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E1661" w:rsidRDefault="004B4B64">
      <w:pPr>
        <w:spacing w:after="0" w:line="259" w:lineRule="auto"/>
        <w:ind w:left="540" w:firstLine="0"/>
        <w:jc w:val="left"/>
      </w:pPr>
      <w:bookmarkStart w:id="0" w:name="_GoBack"/>
      <w:bookmarkEnd w:id="0"/>
      <w:r>
        <w:rPr>
          <w:b/>
        </w:rPr>
        <w:t xml:space="preserve"> </w:t>
      </w:r>
      <w:r>
        <w:rPr>
          <w:b/>
        </w:rPr>
        <w:tab/>
      </w:r>
      <w:r>
        <w:t xml:space="preserve"> </w:t>
      </w:r>
      <w:r>
        <w:tab/>
        <w:t xml:space="preserve"> </w:t>
      </w:r>
      <w:r>
        <w:tab/>
        <w:t xml:space="preserve"> </w:t>
      </w:r>
    </w:p>
    <w:p w:rsidR="007E1661" w:rsidRDefault="004B4B64">
      <w:pPr>
        <w:spacing w:after="1" w:line="259" w:lineRule="auto"/>
        <w:ind w:left="540" w:firstLine="0"/>
        <w:jc w:val="left"/>
      </w:pPr>
      <w:r>
        <w:t xml:space="preserve"> </w:t>
      </w:r>
      <w:r>
        <w:tab/>
        <w:t xml:space="preserve"> </w:t>
      </w:r>
      <w:r>
        <w:tab/>
        <w:t xml:space="preserve"> </w:t>
      </w:r>
      <w:r>
        <w:tab/>
        <w:t xml:space="preserve"> </w:t>
      </w:r>
    </w:p>
    <w:p w:rsidR="007E1661" w:rsidRDefault="004B4B64">
      <w:pPr>
        <w:tabs>
          <w:tab w:val="center" w:pos="1556"/>
          <w:tab w:val="center" w:pos="4392"/>
          <w:tab w:val="center" w:pos="6210"/>
          <w:tab w:val="center" w:pos="7487"/>
        </w:tabs>
        <w:spacing w:after="11" w:line="248" w:lineRule="auto"/>
        <w:ind w:left="0" w:firstLine="0"/>
        <w:jc w:val="left"/>
      </w:pPr>
      <w:r>
        <w:rPr>
          <w:rFonts w:ascii="Calibri" w:eastAsia="Calibri" w:hAnsi="Calibri" w:cs="Calibri"/>
        </w:rPr>
        <w:tab/>
      </w:r>
      <w:r>
        <w:t xml:space="preserve"> </w:t>
      </w:r>
      <w:r>
        <w:tab/>
      </w:r>
      <w:r>
        <w:rPr>
          <w:b/>
        </w:rPr>
        <w:t xml:space="preserve">                   ACTA </w:t>
      </w:r>
      <w:r>
        <w:rPr>
          <w:b/>
        </w:rPr>
        <w:tab/>
      </w:r>
      <w:r>
        <w:t xml:space="preserve"> </w:t>
      </w:r>
      <w:r>
        <w:tab/>
        <w:t xml:space="preserve"> </w:t>
      </w:r>
    </w:p>
    <w:p w:rsidR="007E1661" w:rsidRDefault="004B4B64">
      <w:pPr>
        <w:spacing w:after="0" w:line="259" w:lineRule="auto"/>
        <w:ind w:left="432" w:firstLine="0"/>
        <w:jc w:val="left"/>
      </w:pPr>
      <w:r>
        <w:rPr>
          <w:rFonts w:ascii="Times New Roman" w:eastAsia="Times New Roman" w:hAnsi="Times New Roman" w:cs="Times New Roman"/>
          <w:sz w:val="24"/>
        </w:rPr>
        <w:t xml:space="preserve"> </w:t>
      </w:r>
      <w:r>
        <w:rPr>
          <w:rFonts w:ascii="Calibri" w:eastAsia="Calibri" w:hAnsi="Calibri" w:cs="Calibri"/>
          <w:noProof/>
        </w:rPr>
        <mc:AlternateContent>
          <mc:Choice Requires="wpg">
            <w:drawing>
              <wp:inline distT="0" distB="0" distL="0" distR="0">
                <wp:extent cx="6057900" cy="25908"/>
                <wp:effectExtent l="0" t="0" r="0" b="0"/>
                <wp:docPr id="468291" name="Group 468291"/>
                <wp:cNvGraphicFramePr/>
                <a:graphic xmlns:a="http://schemas.openxmlformats.org/drawingml/2006/main">
                  <a:graphicData uri="http://schemas.microsoft.com/office/word/2010/wordprocessingGroup">
                    <wpg:wgp>
                      <wpg:cNvGrpSpPr/>
                      <wpg:grpSpPr>
                        <a:xfrm>
                          <a:off x="0" y="0"/>
                          <a:ext cx="6057900" cy="25908"/>
                          <a:chOff x="0" y="0"/>
                          <a:chExt cx="6057900" cy="25908"/>
                        </a:xfrm>
                      </wpg:grpSpPr>
                      <wps:wsp>
                        <wps:cNvPr id="121" name="Shape 121"/>
                        <wps:cNvSpPr/>
                        <wps:spPr>
                          <a:xfrm>
                            <a:off x="0" y="0"/>
                            <a:ext cx="6057900" cy="0"/>
                          </a:xfrm>
                          <a:custGeom>
                            <a:avLst/>
                            <a:gdLst/>
                            <a:ahLst/>
                            <a:cxnLst/>
                            <a:rect l="0" t="0" r="0" b="0"/>
                            <a:pathLst>
                              <a:path w="6057900">
                                <a:moveTo>
                                  <a:pt x="0" y="0"/>
                                </a:moveTo>
                                <a:lnTo>
                                  <a:pt x="6057900"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68291" style="width:477pt;height:2.04pt;mso-position-horizontal-relative:char;mso-position-vertical-relative:line" coordsize="60579,259">
                <v:shape id="Shape 121" style="position:absolute;width:60579;height:0;left:0;top:0;" coordsize="6057900,0" path="m0,0l6057900,0">
                  <v:stroke weight="2.04pt" endcap="square" joinstyle="miter" miterlimit="10" on="true" color="#993366"/>
                  <v:fill on="false" color="#000000" opacity="0"/>
                </v:shape>
              </v:group>
            </w:pict>
          </mc:Fallback>
        </mc:AlternateContent>
      </w:r>
    </w:p>
    <w:p w:rsidR="007E1661" w:rsidRDefault="004B4B64">
      <w:pPr>
        <w:spacing w:after="0" w:line="259" w:lineRule="auto"/>
        <w:ind w:left="415" w:firstLine="0"/>
        <w:jc w:val="center"/>
      </w:pPr>
      <w:r>
        <w:rPr>
          <w:b/>
        </w:rPr>
        <w:t xml:space="preserve"> </w:t>
      </w:r>
    </w:p>
    <w:p w:rsidR="007E1661" w:rsidRDefault="004B4B64">
      <w:pPr>
        <w:spacing w:after="0" w:line="259" w:lineRule="auto"/>
        <w:ind w:left="415" w:firstLine="0"/>
        <w:jc w:val="center"/>
      </w:pPr>
      <w:r>
        <w:rPr>
          <w:b/>
        </w:rPr>
        <w:t xml:space="preserve"> </w:t>
      </w:r>
    </w:p>
    <w:p w:rsidR="007E1661" w:rsidRDefault="004B4B64">
      <w:pPr>
        <w:pStyle w:val="Ttulo1"/>
        <w:spacing w:after="13" w:line="265" w:lineRule="auto"/>
        <w:ind w:left="370" w:right="13"/>
        <w:jc w:val="center"/>
      </w:pPr>
      <w:r>
        <w:rPr>
          <w:sz w:val="22"/>
        </w:rPr>
        <w:t xml:space="preserve">DE LA SESIÓN ORDINARIA CELEBRADA POR EL AYUNTAMIENTO PLENO EL DÍA 27 DE ENERO DE  2022. SESIÓN Nº1/2022 </w:t>
      </w:r>
    </w:p>
    <w:p w:rsidR="007E1661" w:rsidRDefault="004B4B64">
      <w:pPr>
        <w:spacing w:after="0" w:line="259" w:lineRule="auto"/>
        <w:ind w:left="415" w:firstLine="0"/>
        <w:jc w:val="center"/>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15" w:firstLine="0"/>
        <w:jc w:val="center"/>
      </w:pPr>
      <w:r>
        <w:t xml:space="preserve"> </w:t>
      </w:r>
    </w:p>
    <w:p w:rsidR="007E1661" w:rsidRDefault="004B4B64">
      <w:pPr>
        <w:spacing w:after="13"/>
        <w:ind w:left="370" w:right="5" w:hanging="10"/>
        <w:jc w:val="center"/>
      </w:pPr>
      <w:r>
        <w:rPr>
          <w:b/>
        </w:rPr>
        <w:t xml:space="preserve">SEÑORES ASISTENTES: </w:t>
      </w:r>
    </w:p>
    <w:p w:rsidR="007E1661" w:rsidRDefault="004B4B64">
      <w:pPr>
        <w:spacing w:after="0" w:line="259" w:lineRule="auto"/>
        <w:ind w:left="3248" w:firstLine="0"/>
        <w:jc w:val="left"/>
      </w:pPr>
      <w:r>
        <w:rPr>
          <w:b/>
        </w:rPr>
        <w:t xml:space="preserve"> </w:t>
      </w:r>
    </w:p>
    <w:p w:rsidR="007E1661" w:rsidRDefault="004B4B64">
      <w:pPr>
        <w:spacing w:after="0" w:line="259" w:lineRule="auto"/>
        <w:ind w:left="3248" w:firstLine="0"/>
        <w:jc w:val="left"/>
      </w:pPr>
      <w:r>
        <w:rPr>
          <w:b/>
        </w:rPr>
        <w:t xml:space="preserve"> </w:t>
      </w:r>
    </w:p>
    <w:p w:rsidR="007E1661" w:rsidRDefault="004B4B64">
      <w:pPr>
        <w:ind w:left="434" w:right="69"/>
      </w:pPr>
      <w:r>
        <w:rPr>
          <w:b/>
        </w:rPr>
        <w:t xml:space="preserve">                                        Alcaldesa-Presidenta: </w:t>
      </w:r>
      <w:r>
        <w:t>Dª María Concepción Brito Núñez</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15" w:firstLine="0"/>
        <w:jc w:val="center"/>
      </w:pPr>
      <w:r>
        <w:rPr>
          <w:b/>
        </w:rPr>
        <w:t xml:space="preserve"> </w:t>
      </w:r>
    </w:p>
    <w:p w:rsidR="007E1661" w:rsidRDefault="004B4B64">
      <w:pPr>
        <w:spacing w:after="11" w:line="266" w:lineRule="auto"/>
        <w:ind w:left="434" w:right="70"/>
        <w:jc w:val="left"/>
      </w:pPr>
      <w:r>
        <w:rPr>
          <w:b/>
        </w:rPr>
        <w:t xml:space="preserve">               Grupo Socialista</w:t>
      </w:r>
      <w:r>
        <w:t>: D. Jorge Baute Delgado, Dª Olivia Concepción Pérez Díaz, D. José Francisco Pinto Ramos, Dª Hilaria Cecilia Otazo González, D. Airam Pérez Chinea, Dª Margarita Eva Tendero Barroso, D. Man</w:t>
      </w:r>
      <w:r>
        <w:t xml:space="preserve">uel Alberto González Pestano, Dª Mª del Carmen Clemente Díaz, D. Olegario Francisco Alonso Bello, D. Reinaldo José Triviño Blanco. </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1597787</wp:posOffset>
                </wp:positionH>
                <wp:positionV relativeFrom="page">
                  <wp:posOffset>440283</wp:posOffset>
                </wp:positionV>
                <wp:extent cx="904494" cy="915315"/>
                <wp:effectExtent l="0" t="0" r="0" b="0"/>
                <wp:wrapTopAndBottom/>
                <wp:docPr id="468289" name="Group 468289"/>
                <wp:cNvGraphicFramePr/>
                <a:graphic xmlns:a="http://schemas.openxmlformats.org/drawingml/2006/main">
                  <a:graphicData uri="http://schemas.microsoft.com/office/word/2010/wordprocessingGroup">
                    <wpg:wgp>
                      <wpg:cNvGrpSpPr/>
                      <wpg:grpSpPr>
                        <a:xfrm>
                          <a:off x="0" y="0"/>
                          <a:ext cx="904494" cy="915315"/>
                          <a:chOff x="0" y="0"/>
                          <a:chExt cx="904494" cy="915315"/>
                        </a:xfrm>
                      </wpg:grpSpPr>
                      <wps:wsp>
                        <wps:cNvPr id="6" name="Shape 6"/>
                        <wps:cNvSpPr/>
                        <wps:spPr>
                          <a:xfrm>
                            <a:off x="904494" y="115215"/>
                            <a:ext cx="0" cy="800100"/>
                          </a:xfrm>
                          <a:custGeom>
                            <a:avLst/>
                            <a:gdLst/>
                            <a:ahLst/>
                            <a:cxnLst/>
                            <a:rect l="0" t="0" r="0" b="0"/>
                            <a:pathLst>
                              <a:path h="800100">
                                <a:moveTo>
                                  <a:pt x="0" y="0"/>
                                </a:moveTo>
                                <a:lnTo>
                                  <a:pt x="0" y="800100"/>
                                </a:lnTo>
                              </a:path>
                            </a:pathLst>
                          </a:custGeom>
                          <a:ln w="28956" cap="sq">
                            <a:miter lim="127000"/>
                          </a:ln>
                        </wps:spPr>
                        <wps:style>
                          <a:lnRef idx="1">
                            <a:srgbClr val="993366"/>
                          </a:lnRef>
                          <a:fillRef idx="0">
                            <a:srgbClr val="000000">
                              <a:alpha val="0"/>
                            </a:srgbClr>
                          </a:fillRef>
                          <a:effectRef idx="0">
                            <a:scrgbClr r="0" g="0" b="0"/>
                          </a:effectRef>
                          <a:fontRef idx="none"/>
                        </wps:style>
                        <wps:bodyPr/>
                      </wps:wsp>
                      <pic:pic xmlns:pic="http://schemas.openxmlformats.org/drawingml/2006/picture">
                        <pic:nvPicPr>
                          <pic:cNvPr id="8" name="Picture 8"/>
                          <pic:cNvPicPr/>
                        </pic:nvPicPr>
                        <pic:blipFill>
                          <a:blip r:embed="rId7"/>
                          <a:stretch>
                            <a:fillRect/>
                          </a:stretch>
                        </pic:blipFill>
                        <pic:spPr>
                          <a:xfrm>
                            <a:off x="0" y="153"/>
                            <a:ext cx="754380" cy="912876"/>
                          </a:xfrm>
                          <a:prstGeom prst="rect">
                            <a:avLst/>
                          </a:prstGeom>
                        </pic:spPr>
                      </pic:pic>
                      <wps:wsp>
                        <wps:cNvPr id="10" name="Rectangle 10"/>
                        <wps:cNvSpPr/>
                        <wps:spPr>
                          <a:xfrm>
                            <a:off x="23165" y="0"/>
                            <a:ext cx="50673" cy="224380"/>
                          </a:xfrm>
                          <a:prstGeom prst="rect">
                            <a:avLst/>
                          </a:prstGeom>
                          <a:ln>
                            <a:noFill/>
                          </a:ln>
                        </wps:spPr>
                        <wps:txbx>
                          <w:txbxContent>
                            <w:p w:rsidR="007E1661" w:rsidRDefault="004B4B64">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 name="Rectangle 11"/>
                        <wps:cNvSpPr/>
                        <wps:spPr>
                          <a:xfrm>
                            <a:off x="23165" y="175260"/>
                            <a:ext cx="50673" cy="224380"/>
                          </a:xfrm>
                          <a:prstGeom prst="rect">
                            <a:avLst/>
                          </a:prstGeom>
                          <a:ln>
                            <a:noFill/>
                          </a:ln>
                        </wps:spPr>
                        <wps:txbx>
                          <w:txbxContent>
                            <w:p w:rsidR="007E1661" w:rsidRDefault="004B4B64">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468289" style="width:71.22pt;height:72.072pt;position:absolute;mso-position-horizontal-relative:page;mso-position-horizontal:absolute;margin-left:125.81pt;mso-position-vertical-relative:page;margin-top:34.668pt;" coordsize="9044,9153">
                <v:shape id="Shape 6" style="position:absolute;width:0;height:8001;left:9044;top:1152;" coordsize="0,800100" path="m0,0l0,800100">
                  <v:stroke weight="2.28pt" endcap="square" joinstyle="miter" miterlimit="10" on="true" color="#993366"/>
                  <v:fill on="false" color="#000000" opacity="0"/>
                </v:shape>
                <v:shape id="Picture 8" style="position:absolute;width:7543;height:9128;left:0;top:1;" filled="f">
                  <v:imagedata r:id="rId16"/>
                </v:shape>
                <v:rect id="Rectangle 10" style="position:absolute;width:506;height:2243;left:23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 style="position:absolute;width:506;height:2243;left:231;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5926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68292" name="Group 46829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24" name="Rectangle 12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25" name="Rectangle 125"/>
                        <wps:cNvSpPr/>
                        <wps:spPr>
                          <a:xfrm rot="-5399999">
                            <a:off x="-2042224" y="1282390"/>
                            <a:ext cx="4350075"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 de 425 </w:t>
                              </w:r>
                            </w:p>
                          </w:txbxContent>
                        </wps:txbx>
                        <wps:bodyPr horzOverflow="overflow" vert="horz" lIns="0" tIns="0" rIns="0" bIns="0" rtlCol="0">
                          <a:noAutofit/>
                        </wps:bodyPr>
                      </wps:wsp>
                    </wpg:wgp>
                  </a:graphicData>
                </a:graphic>
              </wp:anchor>
            </w:drawing>
          </mc:Choice>
          <mc:Fallback xmlns:a="http://schemas.openxmlformats.org/drawingml/2006/main">
            <w:pict>
              <v:group id="Group 468292" style="width:12.7031pt;height:276.696pt;position:absolute;mso-position-horizontal-relative:page;mso-position-horizontal:absolute;margin-left:682.278pt;mso-position-vertical-relative:page;margin-top:535.224pt;" coordsize="1613,35140">
                <v:rect id="Rectangle 12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25" style="position:absolute;width:43500;height:1132;left:-20422;top:1282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 de 425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254000</wp:posOffset>
                </wp:positionH>
                <wp:positionV relativeFrom="page">
                  <wp:posOffset>1397000</wp:posOffset>
                </wp:positionV>
                <wp:extent cx="368300" cy="5921756"/>
                <wp:effectExtent l="0" t="0" r="0" b="0"/>
                <wp:wrapSquare wrapText="bothSides"/>
                <wp:docPr id="468293" name="Group 468293"/>
                <wp:cNvGraphicFramePr/>
                <a:graphic xmlns:a="http://schemas.openxmlformats.org/drawingml/2006/main">
                  <a:graphicData uri="http://schemas.microsoft.com/office/word/2010/wordprocessingGroup">
                    <wpg:wgp>
                      <wpg:cNvGrpSpPr/>
                      <wpg:grpSpPr>
                        <a:xfrm>
                          <a:off x="0" y="0"/>
                          <a:ext cx="368300" cy="5921756"/>
                          <a:chOff x="0" y="0"/>
                          <a:chExt cx="368300" cy="5921756"/>
                        </a:xfrm>
                      </wpg:grpSpPr>
                      <wps:wsp>
                        <wps:cNvPr id="126" name="Shape 126"/>
                        <wps:cNvSpPr/>
                        <wps:spPr>
                          <a:xfrm>
                            <a:off x="0" y="0"/>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127" name="Shape 127"/>
                        <wps:cNvSpPr/>
                        <wps:spPr>
                          <a:xfrm>
                            <a:off x="0" y="2992628"/>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68293" style="width:29pt;height:466.28pt;position:absolute;mso-position-horizontal-relative:page;mso-position-horizontal:absolute;margin-left:20pt;mso-position-vertical-relative:page;margin-top:110pt;" coordsize="3683,59217">
                <v:shape id="Shape 126" style="position:absolute;width:3683;height:29291;left:0;top:0;" coordsize="368300,2929128" path="m0,2929128l368300,2929128l368300,0l0,0x">
                  <v:stroke weight="0.5pt" endcap="flat" joinstyle="miter" miterlimit="10" on="true" color="#808080"/>
                  <v:fill on="false" color="#000000" opacity="0"/>
                </v:shape>
                <v:shape id="Shape 127" style="position:absolute;width:3683;height:29291;left:0;top:29926;" coordsize="368300,2929128" path="m0,2929128l368300,2929128l368300,0l0,0x">
                  <v:stroke weight="0.5pt" endcap="flat" joinstyle="miter" miterlimit="10" on="true" color="#808080"/>
                  <v:fill on="false" color="#000000" opacity="0"/>
                </v:shape>
                <w10:wrap type="square"/>
              </v:group>
            </w:pict>
          </mc:Fallback>
        </mc:AlternateContent>
      </w:r>
      <w:r>
        <w:rPr>
          <w:b/>
        </w:rPr>
        <w:t xml:space="preserve">               Grupo Popular: </w:t>
      </w:r>
      <w:r>
        <w:t xml:space="preserve"> D. Andrés Rodríguez Delgado, D. Jacobo López Fariña, Dª Raquel Martín Castro.</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t xml:space="preserve"> </w:t>
      </w:r>
    </w:p>
    <w:p w:rsidR="007E1661" w:rsidRDefault="004B4B64">
      <w:pPr>
        <w:ind w:left="434" w:right="69"/>
      </w:pPr>
      <w:r>
        <w:rPr>
          <w:b/>
        </w:rPr>
        <w:t xml:space="preserve">               Grupo Mixto:</w:t>
      </w:r>
      <w:r>
        <w:t xml:space="preserve"> D. Antonio Delgado Gar</w:t>
      </w:r>
      <w:r>
        <w:t>cía (Si Se Puede) Dª Ángela Cruz Perera (Coalición Canaria Partido Nacionalista Canario), Dª Marta Plasencia Gutierrez (Ciudadanos Partido de la Ciudadanía) y Dª Alicia Mercedes Marrero Meneses (Vecinos por Candelaria).</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t xml:space="preserve"> </w:t>
      </w:r>
    </w:p>
    <w:p w:rsidR="007E1661" w:rsidRDefault="004B4B64">
      <w:pPr>
        <w:ind w:left="434" w:right="69"/>
      </w:pPr>
      <w:r>
        <w:rPr>
          <w:b/>
        </w:rPr>
        <w:t xml:space="preserve">                </w:t>
      </w:r>
      <w:r>
        <w:rPr>
          <w:b/>
        </w:rPr>
        <w:t xml:space="preserve">Secretario General: </w:t>
      </w:r>
      <w:r>
        <w:t>D. Octavio Manuel Fernández Hernández.</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t xml:space="preserve"> </w:t>
      </w:r>
    </w:p>
    <w:p w:rsidR="007E1661" w:rsidRDefault="004B4B64">
      <w:pPr>
        <w:ind w:left="434" w:right="69"/>
      </w:pPr>
      <w:r>
        <w:rPr>
          <w:b/>
        </w:rPr>
        <w:t xml:space="preserve">                Interventor:  </w:t>
      </w:r>
      <w:r>
        <w:t>D. Nicolás Rojo Garnica.</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95"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261" w:line="259" w:lineRule="auto"/>
        <w:ind w:left="432" w:firstLine="0"/>
        <w:jc w:val="left"/>
      </w:pPr>
      <w:r>
        <w:t xml:space="preserve"> </w:t>
      </w:r>
    </w:p>
    <w:p w:rsidR="007E1661" w:rsidRDefault="004B4B64">
      <w:pPr>
        <w:ind w:left="434" w:right="69"/>
      </w:pPr>
      <w:r>
        <w:t>En Candelaria, a veintisiete de enero de dos mil veintidós, siendo las 9:15 horas, se constituyó el Ayuntamiento Pleno en el Salón</w:t>
      </w:r>
      <w:r>
        <w:t xml:space="preserve"> de Sesiones de la Casa Consistorial con asistencia de los Sres. Concejales expresados al margen, y al objeto de celebrar sesión ordinaria para tratar los asuntos comprendidos en el orden del día de la convocatoria. </w:t>
      </w:r>
    </w:p>
    <w:p w:rsidR="007E1661" w:rsidRDefault="004B4B64">
      <w:pPr>
        <w:spacing w:after="0" w:line="259" w:lineRule="auto"/>
        <w:ind w:left="415" w:firstLine="0"/>
        <w:jc w:val="center"/>
      </w:pPr>
      <w:r>
        <w:rPr>
          <w:b/>
        </w:rPr>
        <w:t xml:space="preserve"> </w:t>
      </w:r>
    </w:p>
    <w:p w:rsidR="007E1661" w:rsidRDefault="004B4B64">
      <w:pPr>
        <w:spacing w:after="607" w:line="259" w:lineRule="auto"/>
        <w:ind w:left="4395" w:firstLine="0"/>
        <w:jc w:val="left"/>
      </w:pPr>
      <w:r>
        <w:t xml:space="preserve"> </w:t>
      </w:r>
    </w:p>
    <w:p w:rsidR="007E1661" w:rsidRDefault="004B4B64">
      <w:pPr>
        <w:spacing w:after="0" w:line="259" w:lineRule="auto"/>
        <w:ind w:left="80" w:firstLine="0"/>
        <w:jc w:val="center"/>
      </w:pPr>
      <w:r>
        <w:rPr>
          <w:rFonts w:ascii="Calibri" w:eastAsia="Calibri" w:hAnsi="Calibri" w:cs="Calibri"/>
          <w:noProof/>
        </w:rPr>
        <w:lastRenderedPageBreak/>
        <mc:AlternateContent>
          <mc:Choice Requires="wpg">
            <w:drawing>
              <wp:inline distT="0" distB="0" distL="0" distR="0">
                <wp:extent cx="5830570" cy="17145"/>
                <wp:effectExtent l="0" t="0" r="0" b="0"/>
                <wp:docPr id="468290" name="Group 468290"/>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9" name="Shape 9"/>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68290" style="width:459.1pt;height:1.35004pt;mso-position-horizontal-relative:char;mso-position-vertical-relative:line" coordsize="58305,171">
                <v:shape id="Shape 9" style="position:absolute;width:58305;height:171;left:0;top:0;" coordsize="5830570,17145" path="m0,0l5830570,17145">
                  <v:stroke weight="1.56pt" endcap="round" dashstyle="0 2" joinstyle="miter" miterlimit="10" on="true" color="#660033"/>
                  <v:fill on="false" color="#000000" opacity="0"/>
                </v:shape>
              </v:group>
            </w:pict>
          </mc:Fallback>
        </mc:AlternateContent>
      </w:r>
      <w:r>
        <w:rPr>
          <w:sz w:val="14"/>
        </w:rPr>
        <w:t xml:space="preserve"> </w:t>
      </w:r>
    </w:p>
    <w:p w:rsidR="007E1661" w:rsidRDefault="004B4B64">
      <w:pPr>
        <w:spacing w:after="89" w:line="241" w:lineRule="auto"/>
        <w:ind w:left="2397" w:right="2004" w:firstLine="0"/>
        <w:jc w:val="center"/>
      </w:pPr>
      <w:r>
        <w:rPr>
          <w:sz w:val="14"/>
        </w:rPr>
        <w:t xml:space="preserve">Avenida Constitución Nº 7. Código postal: 38530, Candelaria. Teléfono: 922.500.800. </w:t>
      </w:r>
      <w:r>
        <w:rPr>
          <w:b/>
          <w:sz w:val="14"/>
        </w:rPr>
        <w:t xml:space="preserve">www. candelaria. es </w:t>
      </w:r>
    </w:p>
    <w:p w:rsidR="007E1661" w:rsidRDefault="004B4B64">
      <w:pPr>
        <w:spacing w:after="0" w:line="259" w:lineRule="auto"/>
        <w:ind w:left="432" w:firstLine="0"/>
        <w:jc w:val="left"/>
      </w:pP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t xml:space="preserve"> </w:t>
      </w:r>
    </w:p>
    <w:p w:rsidR="007E1661" w:rsidRDefault="004B4B64">
      <w:pPr>
        <w:pStyle w:val="Ttulo1"/>
        <w:spacing w:after="13" w:line="265" w:lineRule="auto"/>
        <w:ind w:left="370" w:right="4"/>
        <w:jc w:val="center"/>
      </w:pPr>
      <w:r>
        <w:rPr>
          <w:sz w:val="22"/>
        </w:rPr>
        <w:t xml:space="preserve">ORDEN DEL DÍA </w:t>
      </w:r>
    </w:p>
    <w:p w:rsidR="007E1661" w:rsidRDefault="004B4B64">
      <w:pPr>
        <w:spacing w:after="0" w:line="259" w:lineRule="auto"/>
        <w:ind w:left="415" w:firstLine="0"/>
        <w:jc w:val="center"/>
      </w:pPr>
      <w:r>
        <w:rPr>
          <w:b/>
        </w:rPr>
        <w:t xml:space="preserve"> </w:t>
      </w:r>
    </w:p>
    <w:p w:rsidR="007E1661" w:rsidRDefault="004B4B64">
      <w:pPr>
        <w:spacing w:after="0" w:line="259" w:lineRule="auto"/>
        <w:ind w:left="415" w:firstLine="0"/>
        <w:jc w:val="center"/>
      </w:pPr>
      <w:r>
        <w:rPr>
          <w:b/>
        </w:rPr>
        <w:t xml:space="preserve"> </w:t>
      </w:r>
    </w:p>
    <w:p w:rsidR="007E1661" w:rsidRDefault="004B4B64">
      <w:pPr>
        <w:spacing w:after="0" w:line="259" w:lineRule="auto"/>
        <w:ind w:left="432" w:firstLine="0"/>
        <w:jc w:val="left"/>
      </w:pPr>
      <w:r>
        <w:t xml:space="preserve"> </w:t>
      </w:r>
    </w:p>
    <w:p w:rsidR="007E1661" w:rsidRDefault="004B4B64">
      <w:pPr>
        <w:spacing w:after="9" w:line="249" w:lineRule="auto"/>
        <w:ind w:left="802" w:hanging="10"/>
        <w:jc w:val="left"/>
      </w:pPr>
      <w:r>
        <w:rPr>
          <w:b/>
        </w:rPr>
        <w:t xml:space="preserve">A) </w:t>
      </w:r>
      <w:r>
        <w:rPr>
          <w:b/>
          <w:u w:val="single" w:color="000000"/>
        </w:rPr>
        <w:t>Parte Resolutiva de la Sesión.</w:t>
      </w:r>
      <w:r>
        <w:rPr>
          <w:b/>
        </w:rPr>
        <w:t xml:space="preserve"> </w:t>
      </w:r>
    </w:p>
    <w:p w:rsidR="007E1661" w:rsidRDefault="004B4B64">
      <w:pPr>
        <w:spacing w:after="0" w:line="259" w:lineRule="auto"/>
        <w:ind w:left="432" w:firstLine="0"/>
        <w:jc w:val="left"/>
      </w:pPr>
      <w:r>
        <w:rPr>
          <w:b/>
        </w:rPr>
        <w:t xml:space="preserve"> </w:t>
      </w:r>
    </w:p>
    <w:p w:rsidR="007E1661" w:rsidRDefault="004B4B64">
      <w:pPr>
        <w:ind w:left="434" w:right="69"/>
      </w:pPr>
      <w:r>
        <w:t xml:space="preserve">El debate íntegro de la sesión del pleno está disponible en: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rPr>
          <w:b/>
          <w:color w:val="0000FF"/>
          <w:u w:val="single" w:color="0000FF"/>
        </w:rPr>
        <w:t>https://www.youtube.com/watch?v=cLSKRubEwSI</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1.- </w:t>
      </w:r>
      <w:r>
        <w:rPr>
          <w:b/>
        </w:rPr>
        <w:t xml:space="preserve">Expediente 455/2022. Propuesta del Concejal delegado de Relaciones Institucionales de fecha 18 de enero de 2022 por la que se eleva al Pleno la Memoria de Actividades del Cronista Oficial de la Villa de Candelaria de fecha 1 de enero de 2022.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2.- Expedi</w:t>
      </w:r>
      <w:r>
        <w:rPr>
          <w:b/>
        </w:rPr>
        <w:t>ente 378/2022. Propuesta del Concejal delegado de Hacienda de fecha 18 de enero de 2022 por la que se da cuenta al Pleno del período medio de pago previsto en el Real Decreto 1040/2017, de 22 de diciembre, por el que se desarrolla la Metodología de cálculo</w:t>
      </w:r>
      <w:r>
        <w:rPr>
          <w:b/>
        </w:rPr>
        <w:t xml:space="preserve"> del período de pago a proveedores de las Administraciones Públicas.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rFonts w:ascii="Calibri" w:eastAsia="Calibri" w:hAnsi="Calibri" w:cs="Calibri"/>
          <w:noProof/>
        </w:rPr>
        <mc:AlternateContent>
          <mc:Choice Requires="wpg">
            <w:drawing>
              <wp:anchor distT="0" distB="0" distL="114300" distR="114300" simplePos="0" relativeHeight="25166131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68585" name="Group 46858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85" name="Rectangle 28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86" name="Rectangle 286"/>
                        <wps:cNvSpPr/>
                        <wps:spPr>
                          <a:xfrm rot="-5399999">
                            <a:off x="-2042224" y="1282390"/>
                            <a:ext cx="4350075"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esPublico Gestiona | Págin</w:t>
                              </w:r>
                              <w:r>
                                <w:rPr>
                                  <w:sz w:val="12"/>
                                </w:rPr>
                                <w:t xml:space="preserve">a 2 de 425 </w:t>
                              </w:r>
                            </w:p>
                          </w:txbxContent>
                        </wps:txbx>
                        <wps:bodyPr horzOverflow="overflow" vert="horz" lIns="0" tIns="0" rIns="0" bIns="0" rtlCol="0">
                          <a:noAutofit/>
                        </wps:bodyPr>
                      </wps:wsp>
                    </wpg:wgp>
                  </a:graphicData>
                </a:graphic>
              </wp:anchor>
            </w:drawing>
          </mc:Choice>
          <mc:Fallback xmlns:a="http://schemas.openxmlformats.org/drawingml/2006/main">
            <w:pict>
              <v:group id="Group 468585" style="width:12.7031pt;height:276.696pt;position:absolute;mso-position-horizontal-relative:page;mso-position-horizontal:absolute;margin-left:682.278pt;mso-position-vertical-relative:page;margin-top:535.224pt;" coordsize="1613,35140">
                <v:rect id="Rectangle 28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86" style="position:absolute;width:43500;height:1132;left:-20422;top:1282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 de 425 </w:t>
                        </w:r>
                      </w:p>
                    </w:txbxContent>
                  </v:textbox>
                </v:rect>
                <w10:wrap type="square"/>
              </v:group>
            </w:pict>
          </mc:Fallback>
        </mc:AlternateContent>
      </w:r>
      <w:r>
        <w:rPr>
          <w:b/>
        </w:rPr>
        <w:t>3.- Expediente 379/2022. Propuesta del Concejal delegado de Hacienda de fecha 18 de enero de 2022 para dar cuenta al Pleno del Informe de Morosidad regulado en la Ley 15/2020, de 5 de julio de lucha contra morosidad en las operaciones comercial</w:t>
      </w:r>
      <w:r>
        <w:rPr>
          <w:b/>
        </w:rPr>
        <w:t xml:space="preserve">es. </w:t>
      </w:r>
    </w:p>
    <w:p w:rsidR="007E1661" w:rsidRDefault="004B4B64">
      <w:pPr>
        <w:spacing w:after="0" w:line="259" w:lineRule="auto"/>
        <w:ind w:left="432" w:firstLine="0"/>
        <w:jc w:val="left"/>
      </w:pPr>
      <w:r>
        <w:rPr>
          <w:b/>
        </w:rPr>
        <w:t xml:space="preserve"> </w:t>
      </w:r>
    </w:p>
    <w:p w:rsidR="007E1661" w:rsidRDefault="004B4B64">
      <w:pPr>
        <w:spacing w:after="1" w:line="239" w:lineRule="auto"/>
        <w:ind w:left="427" w:hanging="10"/>
        <w:jc w:val="left"/>
      </w:pPr>
      <w:r>
        <w:rPr>
          <w:b/>
        </w:rPr>
        <w:t xml:space="preserve">4.- Expediente 224/2022. Propuesta de la Alcaldesa-Presidenta de fecha 18 de enero de 2022 al Pleno para la aprobación del Plan Anual Normativo del año 2022 según lo dispuesto en el artículo 132 de la ley 39/2015, de 1 de octubre.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5.- Expediente </w:t>
      </w:r>
      <w:r>
        <w:rPr>
          <w:b/>
        </w:rPr>
        <w:t>7678/2021. Propuesta de la Concejal delegada de Servicios Sociales de 20 de octubre de 2021 al Pleno para la aprobación del Protocolo de prevención y actuación ante el acoso laboral, sexual, por razón de sexo, discriminatorio y otras conductas inapropiadas</w:t>
      </w:r>
      <w:r>
        <w:rPr>
          <w:b/>
        </w:rPr>
        <w:t xml:space="preserve"> del Ayuntamiento de Candelaria.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6.- Expediente 3999/2021. Propuesta de la Alcaldesa-Presidenta de fecha 18 de enero de 2022 al Pleno para la aprobación inicial de la Ordenanza de Administración Electrónica del Ayuntamiento de Candelaria.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7.-</w:t>
      </w:r>
      <w:r>
        <w:rPr>
          <w:b/>
        </w:rPr>
        <w:t xml:space="preserve">Expediente 2193/2021. Aprobación inicial del Reglamento de Teletrabajo del Ayuntamiento de Candelaria.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lastRenderedPageBreak/>
        <w:t>8.- Expediente 881/2020. Propuesta de la Alcaldesa-Presidenta de fecha 19 de enero de 2022 al Pleno para aprobar una prórroga del Convenio entre el Ay</w:t>
      </w:r>
      <w:r>
        <w:rPr>
          <w:b/>
        </w:rPr>
        <w:t>untamiento de Candelaria y el Cabildo Insular de Tenerife para la cesión temporal de bienes para la ejecución del proyecto de “Acondicionamiento del Borde Costero de la Playa de las Caletillas” y “Acondicionamiento del Paseo Graciliano Ruiz Rodríguez y Cal</w:t>
      </w:r>
      <w:r>
        <w:rPr>
          <w:b/>
        </w:rPr>
        <w:t>le Semidán” de 12 meses quedando como fecha final del mismo el 18 de enero de 2023.</w:t>
      </w:r>
      <w:r>
        <w:rPr>
          <w:rFonts w:ascii="Times New Roman" w:eastAsia="Times New Roman" w:hAnsi="Times New Roman" w:cs="Times New Roman"/>
          <w:sz w:val="24"/>
        </w:rPr>
        <w:t xml:space="preserve"> </w:t>
      </w:r>
    </w:p>
    <w:p w:rsidR="007E1661" w:rsidRDefault="004B4B64">
      <w:pPr>
        <w:spacing w:after="11" w:line="248" w:lineRule="auto"/>
        <w:ind w:left="427" w:right="65" w:hanging="10"/>
      </w:pPr>
      <w:r>
        <w:rPr>
          <w:b/>
        </w:rPr>
        <w:t>9.- Expediente 3655/2019. Propuesta de la Alcaldesa-Presidenta de 19 de enero de 2022 al Pleno para la aprobación definitiva del Convenio urbanistico entre el Ayuntamiento</w:t>
      </w:r>
      <w:r>
        <w:rPr>
          <w:b/>
        </w:rPr>
        <w:t xml:space="preserve"> de Candelaria, Amador Díaz Ramos SL y Archete Restauración SLU para el cumplimiento de las condiciones impuestas por el Consejo Insular de Aguas de Tenerife según informe de 29 de marzo de 2017 para el desarrollo del Sector de Suelo Urbanizable ordenado S</w:t>
      </w:r>
      <w:r>
        <w:rPr>
          <w:b/>
        </w:rPr>
        <w:t xml:space="preserve">USO M1 Araya.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10.- Expediente 1144/2020. Propuesta de la Alcaldesa-Presidenta de fecha 19 de enero de 2022 al Pleno de toma de conocimiento de la documentación técnica para la subsanación de la Memoria Ambiental aprobada de la revisión parcial del PGO d</w:t>
      </w:r>
      <w:r>
        <w:rPr>
          <w:b/>
        </w:rPr>
        <w:t xml:space="preserve">e Candelaria en la zona "Huertas de Don Pablo" a los efectos de cumplir con el requerimiento de subsanación de la Viceconsejería de Planificación Territorial del Gobierno de Canarias.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11.- Expediente 12894/2021. Moción del Grupo Mixto (SSP) con registro</w:t>
      </w:r>
      <w:r>
        <w:rPr>
          <w:b/>
        </w:rPr>
        <w:t xml:space="preserve"> de entrada de 20 de diciembre de 2021 para la habilitación de paradas dignas y accesibles, así como la adecuación accesible de las existentes para el transporte a la demanda en el municipio de Candelaria.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12.- Expediente 447/2022. Moción del Grupo Mixt</w:t>
      </w:r>
      <w:r>
        <w:rPr>
          <w:b/>
        </w:rPr>
        <w:t>o (VxC) por registro de entrada de fecha 16 de enero de 2022 para iniciar el estudio, elaboración del proyecto y realización de las obras de mejoras de la calzada, creación de aceras y acondicionamiento de estacionamientos de la calle las Morras en Igueste</w:t>
      </w:r>
      <w:r>
        <w:rPr>
          <w:b/>
        </w:rPr>
        <w:t xml:space="preserve"> de Candelaria.</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13.- Urgencias.</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66233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68717" name="Group 46871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40" name="Rectangle 44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41" name="Rectangle 441"/>
                        <wps:cNvSpPr/>
                        <wps:spPr>
                          <a:xfrm rot="-5399999">
                            <a:off x="-2042224" y="1282390"/>
                            <a:ext cx="4350075"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 de 425 </w:t>
                              </w:r>
                            </w:p>
                          </w:txbxContent>
                        </wps:txbx>
                        <wps:bodyPr horzOverflow="overflow" vert="horz" lIns="0" tIns="0" rIns="0" bIns="0" rtlCol="0">
                          <a:noAutofit/>
                        </wps:bodyPr>
                      </wps:wsp>
                    </wpg:wgp>
                  </a:graphicData>
                </a:graphic>
              </wp:anchor>
            </w:drawing>
          </mc:Choice>
          <mc:Fallback xmlns:a="http://schemas.openxmlformats.org/drawingml/2006/main">
            <w:pict>
              <v:group id="Group 468717" style="width:12.7031pt;height:276.696pt;position:absolute;mso-position-horizontal-relative:page;mso-position-horizontal:absolute;margin-left:682.278pt;mso-position-vertical-relative:page;margin-top:535.224pt;" coordsize="1613,35140">
                <v:rect id="Rectangle 44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41" style="position:absolute;width:43500;height:1132;left:-20422;top:1282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 de 425 </w:t>
                        </w:r>
                      </w:p>
                    </w:txbxContent>
                  </v:textbox>
                </v:rect>
                <w10:wrap type="square"/>
              </v:group>
            </w:pict>
          </mc:Fallback>
        </mc:AlternateContent>
      </w:r>
      <w:r>
        <w:rPr>
          <w:b/>
        </w:rPr>
        <w:t xml:space="preserve"> </w:t>
      </w:r>
    </w:p>
    <w:p w:rsidR="007E1661" w:rsidRDefault="004B4B64">
      <w:pPr>
        <w:spacing w:after="0" w:line="259" w:lineRule="auto"/>
        <w:ind w:left="432" w:firstLine="0"/>
        <w:jc w:val="left"/>
      </w:pPr>
      <w:r>
        <w:t xml:space="preserve"> </w:t>
      </w:r>
    </w:p>
    <w:p w:rsidR="007E1661" w:rsidRDefault="004B4B64">
      <w:pPr>
        <w:numPr>
          <w:ilvl w:val="0"/>
          <w:numId w:val="1"/>
        </w:numPr>
        <w:spacing w:after="9" w:line="249" w:lineRule="auto"/>
        <w:ind w:hanging="360"/>
        <w:jc w:val="left"/>
      </w:pPr>
      <w:r>
        <w:rPr>
          <w:b/>
          <w:u w:val="single" w:color="000000"/>
        </w:rPr>
        <w:t>Control y Fiscalización de los Órganos de Gobierno</w:t>
      </w:r>
      <w:r>
        <w:t>.</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14.- Dación de cuenta de los Decretos de la Alcaldía-Presidencia y Concejales delegados desde la última sesión ordinaria.</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146" w:hanging="10"/>
      </w:pPr>
      <w:r>
        <w:rPr>
          <w:b/>
        </w:rPr>
        <w:t xml:space="preserve">15.- </w:t>
      </w:r>
      <w:r>
        <w:rPr>
          <w:b/>
        </w:rPr>
        <w:t>Informe del Interventor en su caso de las resoluciones adoptadas por la Presidenta de la Corporación Local contrarias a los reparos efectuados en cumplimiento de la Ley 27/2013, de 27 de diciembre de racionalización y sostenibilidad de la Administración Lo</w:t>
      </w:r>
      <w:r>
        <w:rPr>
          <w:b/>
        </w:rPr>
        <w:t>cal</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t xml:space="preserve"> </w:t>
      </w:r>
    </w:p>
    <w:p w:rsidR="007E1661" w:rsidRDefault="004B4B64">
      <w:pPr>
        <w:numPr>
          <w:ilvl w:val="0"/>
          <w:numId w:val="1"/>
        </w:numPr>
        <w:spacing w:after="9" w:line="249" w:lineRule="auto"/>
        <w:ind w:hanging="360"/>
        <w:jc w:val="left"/>
      </w:pPr>
      <w:r>
        <w:rPr>
          <w:b/>
          <w:u w:val="single" w:color="000000"/>
        </w:rPr>
        <w:t>Ruegos y preguntas</w:t>
      </w:r>
      <w:r>
        <w:rPr>
          <w:b/>
        </w:rPr>
        <w:t>.</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16.- Ruegos y preguntas.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9" w:line="249" w:lineRule="auto"/>
        <w:ind w:left="802" w:hanging="10"/>
        <w:jc w:val="left"/>
      </w:pPr>
      <w:r>
        <w:rPr>
          <w:b/>
        </w:rPr>
        <w:t xml:space="preserve">A) </w:t>
      </w:r>
      <w:r>
        <w:rPr>
          <w:b/>
          <w:u w:val="single" w:color="000000"/>
        </w:rPr>
        <w:t>Parte Resolutiva de la Sesión.</w:t>
      </w: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92" w:line="249" w:lineRule="auto"/>
        <w:ind w:left="427" w:right="68" w:hanging="10"/>
      </w:pPr>
      <w:r>
        <w:rPr>
          <w:b/>
          <w:sz w:val="24"/>
        </w:rPr>
        <w:t xml:space="preserve">1.- </w:t>
      </w:r>
      <w:r>
        <w:rPr>
          <w:b/>
          <w:sz w:val="24"/>
        </w:rPr>
        <w:t>Expediente 455/2022. Propuesta del Concejal delegado de Relaciones Institucionales de fecha 18 de enero de 2022 por la que se eleva al Pleno la Memoria de Actividades del Cronista Oficial de la Villa de Candelaria de fecha 1 de enero de 2022.</w:t>
      </w:r>
      <w:r>
        <w:rPr>
          <w:sz w:val="24"/>
        </w:rPr>
        <w:t xml:space="preserve"> </w:t>
      </w:r>
    </w:p>
    <w:p w:rsidR="007E1661" w:rsidRDefault="004B4B64">
      <w:pPr>
        <w:spacing w:after="98" w:line="259" w:lineRule="auto"/>
        <w:ind w:left="432" w:firstLine="0"/>
        <w:jc w:val="left"/>
      </w:pPr>
      <w:r>
        <w:rPr>
          <w:b/>
        </w:rPr>
        <w:t xml:space="preserve"> </w:t>
      </w:r>
    </w:p>
    <w:p w:rsidR="007E1661" w:rsidRDefault="004B4B64">
      <w:pPr>
        <w:spacing w:after="111" w:line="248" w:lineRule="auto"/>
        <w:ind w:left="427" w:right="65" w:hanging="10"/>
      </w:pPr>
      <w:r>
        <w:rPr>
          <w:b/>
        </w:rPr>
        <w:t xml:space="preserve">Consta en </w:t>
      </w:r>
      <w:r>
        <w:rPr>
          <w:b/>
        </w:rPr>
        <w:t>el expediente informe del Cronista Oficial de Candelaria de 1 de enero de 2020 que transcrito literalmente dice:</w:t>
      </w:r>
      <w:r>
        <w:t xml:space="preserve"> </w:t>
      </w:r>
    </w:p>
    <w:p w:rsidR="007E1661" w:rsidRDefault="004B4B64">
      <w:pPr>
        <w:spacing w:after="137" w:line="259" w:lineRule="auto"/>
        <w:ind w:left="432" w:firstLine="0"/>
        <w:jc w:val="left"/>
      </w:pPr>
      <w:r>
        <w:rPr>
          <w:b/>
        </w:rPr>
        <w:t xml:space="preserve"> </w:t>
      </w:r>
    </w:p>
    <w:p w:rsidR="007E1661" w:rsidRDefault="004B4B64">
      <w:pPr>
        <w:pStyle w:val="Ttulo1"/>
        <w:spacing w:after="13" w:line="265" w:lineRule="auto"/>
        <w:ind w:left="1329" w:right="901"/>
        <w:jc w:val="center"/>
      </w:pPr>
      <w:r>
        <w:rPr>
          <w:sz w:val="22"/>
        </w:rPr>
        <w:t xml:space="preserve">“INFORME SOBRE LA LABOR REALIZADA POR EL CRONISTA OFICIAL DE CANDELARIA DURANTE EL AÑO 2021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499"/>
        <w:ind w:left="434" w:right="69"/>
      </w:pPr>
      <w:r>
        <w:t xml:space="preserve"> Para constancia de la Corporación municipa</w:t>
      </w:r>
      <w:r>
        <w:t xml:space="preserve">l, y en cumplimiento del compromiso que adquirí cuando acepté el cargo honorífico de Cronista Oficial de Candelaria, les remito la actividad altruista que he desarrollado en relación con este municipio a lo largo del año 2021. </w:t>
      </w:r>
    </w:p>
    <w:p w:rsidR="007E1661" w:rsidRDefault="004B4B64">
      <w:pPr>
        <w:pStyle w:val="Ttulo2"/>
        <w:spacing w:after="102" w:line="270" w:lineRule="auto"/>
        <w:ind w:left="427"/>
        <w:jc w:val="left"/>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68494" name="Group 46849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601" name="Rectangle 60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602" name="Rectangle 602"/>
                        <wps:cNvSpPr/>
                        <wps:spPr>
                          <a:xfrm rot="-5399999">
                            <a:off x="-2042224" y="1282390"/>
                            <a:ext cx="4350075"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 de 425 </w:t>
                              </w:r>
                            </w:p>
                          </w:txbxContent>
                        </wps:txbx>
                        <wps:bodyPr horzOverflow="overflow" vert="horz" lIns="0" tIns="0" rIns="0" bIns="0" rtlCol="0">
                          <a:noAutofit/>
                        </wps:bodyPr>
                      </wps:wsp>
                    </wpg:wgp>
                  </a:graphicData>
                </a:graphic>
              </wp:anchor>
            </w:drawing>
          </mc:Choice>
          <mc:Fallback xmlns:a="http://schemas.openxmlformats.org/drawingml/2006/main">
            <w:pict>
              <v:group id="Group 468494" style="width:12.7031pt;height:276.696pt;position:absolute;mso-position-horizontal-relative:page;mso-position-horizontal:absolute;margin-left:682.278pt;mso-position-vertical-relative:page;margin-top:535.224pt;" coordsize="1613,35140">
                <v:rect id="Rectangle 60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602" style="position:absolute;width:43500;height:1132;left:-20422;top:1282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 de 425 </w:t>
                        </w:r>
                      </w:p>
                    </w:txbxContent>
                  </v:textbox>
                </v:rect>
                <w10:wrap type="square"/>
              </v:group>
            </w:pict>
          </mc:Fallback>
        </mc:AlternateContent>
      </w:r>
      <w:r>
        <w:t>I. A</w:t>
      </w:r>
      <w:r>
        <w:rPr>
          <w:sz w:val="18"/>
        </w:rPr>
        <w:t>RTÍCULOS PUBLICADOS EN REVISTAS</w:t>
      </w:r>
      <w:r>
        <w:rPr>
          <w:rFonts w:ascii="Times New Roman" w:eastAsia="Times New Roman" w:hAnsi="Times New Roman" w:cs="Times New Roman"/>
          <w:b w:val="0"/>
          <w:sz w:val="24"/>
        </w:rPr>
        <w:t xml:space="preserve"> </w:t>
      </w:r>
    </w:p>
    <w:p w:rsidR="007E1661" w:rsidRDefault="004B4B64">
      <w:pPr>
        <w:spacing w:after="119"/>
        <w:ind w:left="1149" w:right="69" w:hanging="720"/>
      </w:pPr>
      <w:r>
        <w:t xml:space="preserve">1.- </w:t>
      </w:r>
      <w:r>
        <w:t xml:space="preserve">“Los cines en la historia del municipio de Candelaria”. </w:t>
      </w:r>
      <w:r>
        <w:rPr>
          <w:i/>
        </w:rPr>
        <w:t>Crónicas de Canarias</w:t>
      </w:r>
      <w:r>
        <w:t>, nº 16 [2020] (enero de 2021): 149-167.</w:t>
      </w:r>
      <w:r>
        <w:rPr>
          <w:rFonts w:ascii="Times New Roman" w:eastAsia="Times New Roman" w:hAnsi="Times New Roman" w:cs="Times New Roman"/>
          <w:sz w:val="24"/>
        </w:rPr>
        <w:t xml:space="preserve"> </w:t>
      </w:r>
    </w:p>
    <w:p w:rsidR="007E1661" w:rsidRDefault="004B4B64">
      <w:pPr>
        <w:spacing w:after="92"/>
        <w:ind w:left="1149" w:right="69" w:hanging="720"/>
      </w:pPr>
      <w:r>
        <w:t>2.- “Curiosos pleitos entre las parroquias de Güímar y Candelaria por la impresión de una estampa y la incorporación de la «Ceremonia guan</w:t>
      </w:r>
      <w:r>
        <w:t xml:space="preserve">che» a las fiestas de la Virgen del Socorro”. </w:t>
      </w:r>
      <w:r>
        <w:rPr>
          <w:i/>
        </w:rPr>
        <w:t>Crónicas de Canarias</w:t>
      </w:r>
      <w:r>
        <w:t>, nº 16 [2020] (enero de 2021): 257-272.</w:t>
      </w:r>
      <w:r>
        <w:rPr>
          <w:rFonts w:ascii="Times New Roman" w:eastAsia="Times New Roman" w:hAnsi="Times New Roman" w:cs="Times New Roman"/>
          <w:sz w:val="24"/>
        </w:rPr>
        <w:t xml:space="preserve"> </w:t>
      </w:r>
    </w:p>
    <w:p w:rsidR="007E1661" w:rsidRDefault="004B4B64">
      <w:pPr>
        <w:spacing w:after="353"/>
        <w:ind w:left="1149" w:right="69" w:hanging="720"/>
      </w:pPr>
      <w:r>
        <w:t xml:space="preserve">3.- “Candelaria y su tradición pesquera”. </w:t>
      </w:r>
      <w:r>
        <w:rPr>
          <w:i/>
        </w:rPr>
        <w:t>El Pajar. Cuaderno de Etnografía Canaria</w:t>
      </w:r>
      <w:r>
        <w:t>, II época, nº 35 (diciembre de 2021): 132-145.</w:t>
      </w:r>
      <w:r>
        <w:rPr>
          <w:rFonts w:ascii="Times New Roman" w:eastAsia="Times New Roman" w:hAnsi="Times New Roman" w:cs="Times New Roman"/>
          <w:sz w:val="24"/>
        </w:rPr>
        <w:t xml:space="preserve"> </w:t>
      </w:r>
    </w:p>
    <w:p w:rsidR="007E1661" w:rsidRDefault="004B4B64">
      <w:pPr>
        <w:pStyle w:val="Ttulo2"/>
        <w:spacing w:after="78" w:line="270" w:lineRule="auto"/>
        <w:ind w:left="427"/>
        <w:jc w:val="left"/>
      </w:pPr>
      <w:r>
        <w:t>II.</w:t>
      </w:r>
      <w:r>
        <w:rPr>
          <w:sz w:val="18"/>
        </w:rPr>
        <w:t xml:space="preserve"> </w:t>
      </w:r>
      <w:r>
        <w:t>N</w:t>
      </w:r>
      <w:r>
        <w:rPr>
          <w:sz w:val="18"/>
        </w:rPr>
        <w:t>UEVOS ARTÍCU</w:t>
      </w:r>
      <w:r>
        <w:rPr>
          <w:sz w:val="18"/>
        </w:rPr>
        <w:t xml:space="preserve">LOS PUBLICADOS EN EL </w:t>
      </w:r>
      <w:r>
        <w:t>B</w:t>
      </w:r>
      <w:r>
        <w:rPr>
          <w:sz w:val="18"/>
        </w:rPr>
        <w:t xml:space="preserve">LOG </w:t>
      </w:r>
      <w:r>
        <w:t>“H</w:t>
      </w:r>
      <w:r>
        <w:rPr>
          <w:sz w:val="18"/>
        </w:rPr>
        <w:t xml:space="preserve">ISTORIA Y PERSONAJES DEL </w:t>
      </w:r>
      <w:r>
        <w:t>S</w:t>
      </w:r>
      <w:r>
        <w:rPr>
          <w:sz w:val="18"/>
        </w:rPr>
        <w:t xml:space="preserve">UR DE </w:t>
      </w:r>
      <w:r>
        <w:t>T</w:t>
      </w:r>
      <w:r>
        <w:rPr>
          <w:sz w:val="18"/>
        </w:rPr>
        <w:t>ENERIFE</w:t>
      </w:r>
      <w:r>
        <w:t>”</w:t>
      </w:r>
      <w:r>
        <w:rPr>
          <w:sz w:val="18"/>
        </w:rPr>
        <w:t xml:space="preserve"> </w:t>
      </w:r>
      <w:r>
        <w:rPr>
          <w:b w:val="0"/>
        </w:rPr>
        <w:t>[</w:t>
      </w:r>
      <w:r>
        <w:rPr>
          <w:b w:val="0"/>
          <w:color w:val="0000FF"/>
        </w:rPr>
        <w:t>blog.octaviordelgado.es</w:t>
      </w:r>
      <w:r>
        <w:rPr>
          <w:b w:val="0"/>
        </w:rPr>
        <w:t>]</w:t>
      </w:r>
      <w:r>
        <w:rPr>
          <w:rFonts w:ascii="Times New Roman" w:eastAsia="Times New Roman" w:hAnsi="Times New Roman" w:cs="Times New Roman"/>
          <w:b w:val="0"/>
          <w:sz w:val="24"/>
        </w:rPr>
        <w:t xml:space="preserve"> </w:t>
      </w:r>
    </w:p>
    <w:p w:rsidR="007E1661" w:rsidRDefault="004B4B64">
      <w:pPr>
        <w:spacing w:after="71" w:line="271" w:lineRule="auto"/>
        <w:ind w:left="1149" w:right="69" w:hanging="720"/>
      </w:pPr>
      <w:r>
        <w:t>1.- “</w:t>
      </w:r>
      <w:r>
        <w:rPr>
          <w:i/>
        </w:rPr>
        <w:t>Candelaria: Don Antón Albertos (?-1554), rico propietario agrícola y ganadero, alcalde de la comarca de Candelaria-Güímar y maestre de campo de su Coronel</w:t>
      </w:r>
      <w:r>
        <w:rPr>
          <w:i/>
        </w:rPr>
        <w:t>ía de Milicias, de origen italiano y guanche, asesinado durante una pelea en plena juventud</w:t>
      </w:r>
      <w:r>
        <w:t>”. Publicado el 6 de enero de 2021.</w:t>
      </w:r>
      <w:r>
        <w:rPr>
          <w:rFonts w:ascii="Times New Roman" w:eastAsia="Times New Roman" w:hAnsi="Times New Roman" w:cs="Times New Roman"/>
          <w:b/>
          <w:sz w:val="24"/>
        </w:rPr>
        <w:t xml:space="preserve"> </w:t>
      </w:r>
    </w:p>
    <w:p w:rsidR="007E1661" w:rsidRDefault="004B4B64">
      <w:pPr>
        <w:spacing w:after="71" w:line="271" w:lineRule="auto"/>
        <w:ind w:left="1149" w:right="69" w:hanging="720"/>
      </w:pPr>
      <w:r>
        <w:t>2.- “</w:t>
      </w:r>
      <w:r>
        <w:rPr>
          <w:i/>
        </w:rPr>
        <w:t>Candelaria: Doña Josefina González Hernández (1908-1936), cantante y actriz aficionada fallecida prematuramente, que da nom</w:t>
      </w:r>
      <w:r>
        <w:rPr>
          <w:i/>
        </w:rPr>
        <w:t>bre a una calle de la villa de Candelaria</w:t>
      </w:r>
      <w:r>
        <w:t>”. Publicado el 13 de febrero de 2021.</w:t>
      </w:r>
      <w:r>
        <w:rPr>
          <w:rFonts w:ascii="Times New Roman" w:eastAsia="Times New Roman" w:hAnsi="Times New Roman" w:cs="Times New Roman"/>
          <w:b/>
          <w:sz w:val="24"/>
        </w:rPr>
        <w:t xml:space="preserve"> </w:t>
      </w:r>
    </w:p>
    <w:p w:rsidR="007E1661" w:rsidRDefault="004B4B64">
      <w:pPr>
        <w:spacing w:line="271" w:lineRule="auto"/>
        <w:ind w:left="1149" w:right="69" w:hanging="720"/>
      </w:pPr>
      <w:r>
        <w:t>3.- “</w:t>
      </w:r>
      <w:r>
        <w:rPr>
          <w:i/>
        </w:rPr>
        <w:t xml:space="preserve">Güímar: Don José del Carmen Martín (1791-1844), jornalero agrícola, sargento profesional de la Brigada de Artillería Veterana de Santa Cruz de Tenerife y comandante jefe </w:t>
      </w:r>
      <w:r>
        <w:rPr>
          <w:i/>
        </w:rPr>
        <w:t>de dicha arma en Candelaria</w:t>
      </w:r>
      <w:r>
        <w:t>”. Publicado el 20 de marzo de 2021.</w:t>
      </w:r>
      <w:r>
        <w:rPr>
          <w:rFonts w:ascii="Times New Roman" w:eastAsia="Times New Roman" w:hAnsi="Times New Roman" w:cs="Times New Roman"/>
          <w:b/>
          <w:sz w:val="24"/>
        </w:rPr>
        <w:t xml:space="preserve"> </w:t>
      </w:r>
    </w:p>
    <w:p w:rsidR="007E1661" w:rsidRDefault="004B4B64">
      <w:pPr>
        <w:spacing w:after="100" w:line="271" w:lineRule="auto"/>
        <w:ind w:left="1149" w:right="69" w:hanging="720"/>
      </w:pPr>
      <w:r>
        <w:t>4.- “</w:t>
      </w:r>
      <w:r>
        <w:rPr>
          <w:i/>
        </w:rPr>
        <w:t>Candelaria: Fray Lucas Guerra Carrillo (1919-</w:t>
      </w:r>
      <w:r>
        <w:rPr>
          <w:i/>
        </w:rPr>
        <w:t>2000), sacerdote dominico, Doctor en Derecho Canónico y Sagrada Teología, lector, maestro de novicios, juez sinodal y prior en Andalucía, misionero en África, director del Coro y de la emisora ‘La Voz de Candelaria’, superior de los dominicos, cura de Sant</w:t>
      </w:r>
      <w:r>
        <w:rPr>
          <w:i/>
        </w:rPr>
        <w:t>a Ana y Malpaís</w:t>
      </w:r>
      <w:r>
        <w:t>”. Publicado el 31 de marzo de 2021.</w:t>
      </w:r>
      <w:r>
        <w:rPr>
          <w:rFonts w:ascii="Times New Roman" w:eastAsia="Times New Roman" w:hAnsi="Times New Roman" w:cs="Times New Roman"/>
          <w:b/>
          <w:sz w:val="24"/>
        </w:rPr>
        <w:t xml:space="preserve"> </w:t>
      </w:r>
    </w:p>
    <w:p w:rsidR="007E1661" w:rsidRDefault="004B4B64">
      <w:pPr>
        <w:spacing w:after="76" w:line="271" w:lineRule="auto"/>
        <w:ind w:left="1149" w:right="69" w:hanging="720"/>
      </w:pPr>
      <w:r>
        <w:t>5.- “</w:t>
      </w:r>
      <w:r>
        <w:rPr>
          <w:i/>
        </w:rPr>
        <w:t>El artículo ‘Impresiones históricas / El pueblo de Candelaria’ (1929), de Dacio V. Darias y Padrón</w:t>
      </w:r>
      <w:r>
        <w:t>”. Publicado el 16 de mayo de 2021.</w:t>
      </w:r>
      <w:r>
        <w:rPr>
          <w:rFonts w:ascii="Times New Roman" w:eastAsia="Times New Roman" w:hAnsi="Times New Roman" w:cs="Times New Roman"/>
          <w:b/>
          <w:sz w:val="24"/>
        </w:rPr>
        <w:t xml:space="preserve"> </w:t>
      </w:r>
    </w:p>
    <w:p w:rsidR="007E1661" w:rsidRDefault="004B4B64">
      <w:pPr>
        <w:spacing w:after="69" w:line="271" w:lineRule="auto"/>
        <w:ind w:left="1149" w:right="69" w:hanging="720"/>
      </w:pPr>
      <w:r>
        <w:t>6.- “</w:t>
      </w:r>
      <w:r>
        <w:rPr>
          <w:i/>
        </w:rPr>
        <w:t xml:space="preserve">Candelaria: Don Nicolás del Castillo Higuera (1901-1933), </w:t>
      </w:r>
      <w:r>
        <w:rPr>
          <w:i/>
        </w:rPr>
        <w:t>seminarista, Bachiller, maestro sustituto de Igueste de Candelaria, secretario fundador de la Sociedad ‘Juventud Iguestera’, impulsor del Partido Republicano, somatenista, empleado del Juzgado de Santa Cruz de Tenerife y estudiante para procurador de los T</w:t>
      </w:r>
      <w:r>
        <w:rPr>
          <w:i/>
        </w:rPr>
        <w:t>ribunales</w:t>
      </w:r>
      <w:r>
        <w:t>”. Publicado el 3 de julio de 2021.</w:t>
      </w:r>
      <w:r>
        <w:rPr>
          <w:rFonts w:ascii="Times New Roman" w:eastAsia="Times New Roman" w:hAnsi="Times New Roman" w:cs="Times New Roman"/>
          <w:b/>
          <w:sz w:val="24"/>
        </w:rPr>
        <w:t xml:space="preserve"> </w:t>
      </w:r>
    </w:p>
    <w:p w:rsidR="007E1661" w:rsidRDefault="004B4B64">
      <w:pPr>
        <w:spacing w:after="81" w:line="271" w:lineRule="auto"/>
        <w:ind w:left="1149" w:right="69" w:hanging="720"/>
      </w:pPr>
      <w:r>
        <w:t>7.- “</w:t>
      </w:r>
      <w:r>
        <w:rPr>
          <w:i/>
        </w:rPr>
        <w:t>La célebre luchada de las Fiestas de agosto en honor de la Virgen de Candelaria (Tenerife)</w:t>
      </w:r>
      <w:r>
        <w:t>”. Publicado el 13 de agosto de 2021.</w:t>
      </w:r>
      <w:r>
        <w:rPr>
          <w:rFonts w:ascii="Times New Roman" w:eastAsia="Times New Roman" w:hAnsi="Times New Roman" w:cs="Times New Roman"/>
          <w:b/>
          <w:sz w:val="24"/>
        </w:rPr>
        <w:t xml:space="preserve"> </w:t>
      </w:r>
    </w:p>
    <w:p w:rsidR="007E1661" w:rsidRDefault="004B4B64">
      <w:pPr>
        <w:spacing w:after="73" w:line="271" w:lineRule="auto"/>
        <w:ind w:left="1149" w:right="69" w:hanging="720"/>
      </w:pPr>
      <w:r>
        <w:t>8.- “</w:t>
      </w:r>
      <w:r>
        <w:rPr>
          <w:i/>
        </w:rPr>
        <w:t>Los primeros cines en la historia del municipio de Candelaria (1919-194</w:t>
      </w:r>
      <w:r>
        <w:rPr>
          <w:i/>
        </w:rPr>
        <w:t>0)</w:t>
      </w:r>
      <w:r>
        <w:t>”. Publicado el 15 de agosto de 2021.</w:t>
      </w:r>
      <w:r>
        <w:rPr>
          <w:rFonts w:ascii="Times New Roman" w:eastAsia="Times New Roman" w:hAnsi="Times New Roman" w:cs="Times New Roman"/>
          <w:b/>
          <w:sz w:val="24"/>
        </w:rPr>
        <w:t xml:space="preserve"> </w:t>
      </w:r>
    </w:p>
    <w:p w:rsidR="007E1661" w:rsidRDefault="004B4B64">
      <w:pPr>
        <w:spacing w:after="91" w:line="271" w:lineRule="auto"/>
        <w:ind w:left="1149" w:right="69" w:hanging="720"/>
      </w:pPr>
      <w:r>
        <w:t>9.- “</w:t>
      </w:r>
      <w:r>
        <w:rPr>
          <w:i/>
        </w:rPr>
        <w:t>Candelaria: Don Miguel Sabina Marrero (1883-1938), pescador, comerciante, secretario interino del Juzgado, alcalde constitucional, juez municipal, jurado judicial, presidente del Comité local de Unión Patriótic</w:t>
      </w:r>
      <w:r>
        <w:rPr>
          <w:i/>
        </w:rPr>
        <w:t>a, interventor electoral y alcalde de mar</w:t>
      </w:r>
      <w:r>
        <w:t>”. Publicado el 11 de septiembre de 2021.</w:t>
      </w:r>
      <w:r>
        <w:rPr>
          <w:rFonts w:ascii="Times New Roman" w:eastAsia="Times New Roman" w:hAnsi="Times New Roman" w:cs="Times New Roman"/>
          <w:b/>
          <w:sz w:val="24"/>
        </w:rPr>
        <w:t xml:space="preserve"> </w:t>
      </w:r>
    </w:p>
    <w:p w:rsidR="007E1661" w:rsidRDefault="004B4B64">
      <w:pPr>
        <w:spacing w:after="66" w:line="271" w:lineRule="auto"/>
        <w:ind w:left="1149" w:right="69" w:hanging="720"/>
      </w:pPr>
      <w:r>
        <w:t>10.- “</w:t>
      </w:r>
      <w:r>
        <w:rPr>
          <w:i/>
        </w:rPr>
        <w:t>La Sociedad ‘Juventud Católica’ de Candelaria (1930-1939) y su intensa actividad cultural y religiosa</w:t>
      </w:r>
      <w:r>
        <w:t>”. Publicado el 17 de octubre de 2021.</w:t>
      </w:r>
      <w:r>
        <w:rPr>
          <w:rFonts w:ascii="Times New Roman" w:eastAsia="Times New Roman" w:hAnsi="Times New Roman" w:cs="Times New Roman"/>
          <w:b/>
          <w:sz w:val="24"/>
        </w:rPr>
        <w:t xml:space="preserve"> </w:t>
      </w:r>
    </w:p>
    <w:p w:rsidR="007E1661" w:rsidRDefault="004B4B64">
      <w:pPr>
        <w:spacing w:after="76"/>
        <w:ind w:left="1137" w:right="57" w:hanging="720"/>
        <w:jc w:val="left"/>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68796" name="Group 46879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805" name="Rectangle 80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806" name="Rectangle 806"/>
                        <wps:cNvSpPr/>
                        <wps:spPr>
                          <a:xfrm rot="-5399999">
                            <a:off x="-2042224" y="1282390"/>
                            <a:ext cx="4350075"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5 de 425 </w:t>
                              </w:r>
                            </w:p>
                          </w:txbxContent>
                        </wps:txbx>
                        <wps:bodyPr horzOverflow="overflow" vert="horz" lIns="0" tIns="0" rIns="0" bIns="0" rtlCol="0">
                          <a:noAutofit/>
                        </wps:bodyPr>
                      </wps:wsp>
                    </wpg:wgp>
                  </a:graphicData>
                </a:graphic>
              </wp:anchor>
            </w:drawing>
          </mc:Choice>
          <mc:Fallback xmlns:a="http://schemas.openxmlformats.org/drawingml/2006/main">
            <w:pict>
              <v:group id="Group 468796" style="width:12.7031pt;height:276.696pt;position:absolute;mso-position-horizontal-relative:page;mso-position-horizontal:absolute;margin-left:682.278pt;mso-position-vertical-relative:page;margin-top:535.224pt;" coordsize="1613,35140">
                <v:rect id="Rectangle 80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806" style="position:absolute;width:43500;height:1132;left:-20422;top:1282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 de 425 </w:t>
                        </w:r>
                      </w:p>
                    </w:txbxContent>
                  </v:textbox>
                </v:rect>
                <w10:wrap type="square"/>
              </v:group>
            </w:pict>
          </mc:Fallback>
        </mc:AlternateContent>
      </w:r>
      <w:r>
        <w:t>11.- “</w:t>
      </w:r>
      <w:r>
        <w:rPr>
          <w:i/>
        </w:rPr>
        <w:t>Candelaria: Don Esteban García Navarro (1905-1983), maest</w:t>
      </w:r>
      <w:r>
        <w:rPr>
          <w:i/>
        </w:rPr>
        <w:t>ro nacional, secretario del Casino de Candelaria, auxiliar de secretaría y recaudador interino del Ayuntamiento, cabo de Infantería apto para sargento, somatenista, cofundador y vocal 1º del comité de la Agrupación Socialista Tinerfeña de Candelaria</w:t>
      </w:r>
      <w:r>
        <w:t>”. Publ</w:t>
      </w:r>
      <w:r>
        <w:t>icado el 27 de noviembre de 2021.</w:t>
      </w:r>
      <w:r>
        <w:rPr>
          <w:rFonts w:ascii="Times New Roman" w:eastAsia="Times New Roman" w:hAnsi="Times New Roman" w:cs="Times New Roman"/>
          <w:b/>
          <w:sz w:val="24"/>
        </w:rPr>
        <w:t xml:space="preserve"> </w:t>
      </w:r>
    </w:p>
    <w:p w:rsidR="007E1661" w:rsidRDefault="004B4B64">
      <w:pPr>
        <w:spacing w:after="365"/>
        <w:ind w:left="1137" w:right="57" w:hanging="720"/>
        <w:jc w:val="left"/>
      </w:pPr>
      <w:r>
        <w:t>12.- “</w:t>
      </w:r>
      <w:r>
        <w:rPr>
          <w:i/>
        </w:rPr>
        <w:t>Candelaria: Don Wenceslao Chico y Franquis (1846-1881), guarda mayor de montes interino y emigrante, movilizado con motivo de la Guerra de Cuba como alférez de la Guerrilla, de Milicias e Infantería, siendo condecor</w:t>
      </w:r>
      <w:r>
        <w:rPr>
          <w:i/>
        </w:rPr>
        <w:t>ado por su heroico comportamiento y asesinado al intentar frenar una rebelión</w:t>
      </w:r>
      <w:r>
        <w:t>”. Publicado el 18 de diciembre de 2021.</w:t>
      </w:r>
      <w:r>
        <w:rPr>
          <w:rFonts w:ascii="Times New Roman" w:eastAsia="Times New Roman" w:hAnsi="Times New Roman" w:cs="Times New Roman"/>
          <w:b/>
          <w:sz w:val="24"/>
        </w:rPr>
        <w:t xml:space="preserve"> </w:t>
      </w:r>
    </w:p>
    <w:p w:rsidR="007E1661" w:rsidRDefault="004B4B64">
      <w:pPr>
        <w:pStyle w:val="Ttulo2"/>
        <w:spacing w:after="79" w:line="270" w:lineRule="auto"/>
        <w:ind w:left="427"/>
        <w:jc w:val="left"/>
      </w:pPr>
      <w:r>
        <w:t>III.</w:t>
      </w:r>
      <w:r>
        <w:rPr>
          <w:sz w:val="18"/>
        </w:rPr>
        <w:t xml:space="preserve"> </w:t>
      </w:r>
      <w:r>
        <w:t>A</w:t>
      </w:r>
      <w:r>
        <w:rPr>
          <w:sz w:val="18"/>
        </w:rPr>
        <w:t>NTIGUOS ARTÍCULOS DEL BLOG</w:t>
      </w:r>
      <w:r>
        <w:t>,</w:t>
      </w:r>
      <w:r>
        <w:rPr>
          <w:sz w:val="18"/>
        </w:rPr>
        <w:t xml:space="preserve"> RECUPERADOS</w:t>
      </w:r>
      <w:r>
        <w:t>,</w:t>
      </w:r>
      <w:r>
        <w:rPr>
          <w:sz w:val="18"/>
        </w:rPr>
        <w:t xml:space="preserve"> ACTUALIZADOS Y PUBLICADOS EN </w:t>
      </w:r>
      <w:r>
        <w:t>F</w:t>
      </w:r>
      <w:r>
        <w:rPr>
          <w:sz w:val="18"/>
        </w:rPr>
        <w:t>ACEBOOK</w:t>
      </w:r>
      <w:r>
        <w:rPr>
          <w:rFonts w:ascii="Times New Roman" w:eastAsia="Times New Roman" w:hAnsi="Times New Roman" w:cs="Times New Roman"/>
          <w:b w:val="0"/>
          <w:sz w:val="24"/>
        </w:rPr>
        <w:t xml:space="preserve"> </w:t>
      </w:r>
    </w:p>
    <w:p w:rsidR="007E1661" w:rsidRDefault="004B4B64">
      <w:pPr>
        <w:numPr>
          <w:ilvl w:val="0"/>
          <w:numId w:val="2"/>
        </w:numPr>
        <w:spacing w:after="93" w:line="271" w:lineRule="auto"/>
        <w:ind w:left="846" w:right="69" w:hanging="417"/>
      </w:pPr>
      <w:r>
        <w:t>“</w:t>
      </w:r>
      <w:r>
        <w:rPr>
          <w:i/>
        </w:rPr>
        <w:t>Candelaria-Arafo: Don Vicente Otazo Ramos (1798-18</w:t>
      </w:r>
      <w:r>
        <w:rPr>
          <w:i/>
        </w:rPr>
        <w:t>63), capitán graduado de Milicias, castellano de la Batería de Santiago, comandante de armas, guarda mayor de montes y alcalde</w:t>
      </w:r>
      <w:r>
        <w:t>”. Publicado el 11 de enero de 2021.</w:t>
      </w:r>
      <w:r>
        <w:rPr>
          <w:rFonts w:ascii="Times New Roman" w:eastAsia="Times New Roman" w:hAnsi="Times New Roman" w:cs="Times New Roman"/>
          <w:sz w:val="24"/>
        </w:rPr>
        <w:t xml:space="preserve"> </w:t>
      </w:r>
    </w:p>
    <w:p w:rsidR="007E1661" w:rsidRDefault="004B4B64">
      <w:pPr>
        <w:numPr>
          <w:ilvl w:val="0"/>
          <w:numId w:val="2"/>
        </w:numPr>
        <w:spacing w:after="74" w:line="271" w:lineRule="auto"/>
        <w:ind w:left="846" w:right="69" w:hanging="417"/>
      </w:pPr>
      <w:r>
        <w:t>“</w:t>
      </w:r>
      <w:r>
        <w:rPr>
          <w:i/>
        </w:rPr>
        <w:t>La Sociedad ‘El Porvenir’ de Candelaria (1907-1908), primer casino de este municipio</w:t>
      </w:r>
      <w:r>
        <w:t xml:space="preserve">”. </w:t>
      </w:r>
      <w:r>
        <w:t>Publicado el 1 de febrero de 2021.</w:t>
      </w:r>
      <w:r>
        <w:rPr>
          <w:rFonts w:ascii="Times New Roman" w:eastAsia="Times New Roman" w:hAnsi="Times New Roman" w:cs="Times New Roman"/>
          <w:sz w:val="24"/>
        </w:rPr>
        <w:t xml:space="preserve"> </w:t>
      </w:r>
    </w:p>
    <w:p w:rsidR="007E1661" w:rsidRDefault="004B4B64">
      <w:pPr>
        <w:numPr>
          <w:ilvl w:val="0"/>
          <w:numId w:val="2"/>
        </w:numPr>
        <w:spacing w:after="74" w:line="271" w:lineRule="auto"/>
        <w:ind w:left="846" w:right="69" w:hanging="417"/>
      </w:pPr>
      <w:r>
        <w:t>“</w:t>
      </w:r>
      <w:r>
        <w:rPr>
          <w:i/>
        </w:rPr>
        <w:t>La creación de la cartería de Igueste de Candelaria, un logro de don Francisco Garabote García</w:t>
      </w:r>
      <w:r>
        <w:t>”. Publicado el 1 de marzo de 2021.</w:t>
      </w:r>
      <w:r>
        <w:rPr>
          <w:rFonts w:ascii="Times New Roman" w:eastAsia="Times New Roman" w:hAnsi="Times New Roman" w:cs="Times New Roman"/>
          <w:sz w:val="24"/>
        </w:rPr>
        <w:t xml:space="preserve"> </w:t>
      </w:r>
    </w:p>
    <w:p w:rsidR="007E1661" w:rsidRDefault="004B4B64">
      <w:pPr>
        <w:numPr>
          <w:ilvl w:val="0"/>
          <w:numId w:val="2"/>
        </w:numPr>
        <w:spacing w:after="102" w:line="271" w:lineRule="auto"/>
        <w:ind w:left="846" w:right="69" w:hanging="417"/>
      </w:pPr>
      <w:r>
        <w:t>“</w:t>
      </w:r>
      <w:r>
        <w:rPr>
          <w:i/>
        </w:rPr>
        <w:t>Los casinos de Barranco Hondo (Candelaria) en la II República Española (1931-1936)</w:t>
      </w:r>
      <w:r>
        <w:t>”. Pu</w:t>
      </w:r>
      <w:r>
        <w:t>blicado el 15 de marzo de 2021.</w:t>
      </w:r>
      <w:r>
        <w:rPr>
          <w:rFonts w:ascii="Times New Roman" w:eastAsia="Times New Roman" w:hAnsi="Times New Roman" w:cs="Times New Roman"/>
          <w:sz w:val="24"/>
        </w:rPr>
        <w:t xml:space="preserve"> </w:t>
      </w:r>
    </w:p>
    <w:p w:rsidR="007E1661" w:rsidRDefault="004B4B64">
      <w:pPr>
        <w:numPr>
          <w:ilvl w:val="0"/>
          <w:numId w:val="2"/>
        </w:numPr>
        <w:spacing w:line="271" w:lineRule="auto"/>
        <w:ind w:left="846" w:right="69" w:hanging="417"/>
      </w:pPr>
      <w:r>
        <w:t>“</w:t>
      </w:r>
      <w:r>
        <w:rPr>
          <w:i/>
        </w:rPr>
        <w:t>El ‘Champio’, primer equipo de fútbol de Igueste de Candelaria (1933-1935)</w:t>
      </w:r>
      <w:r>
        <w:t>”. Publicado el 12 de abril de 2021.</w:t>
      </w:r>
      <w:r>
        <w:rPr>
          <w:rFonts w:ascii="Times New Roman" w:eastAsia="Times New Roman" w:hAnsi="Times New Roman" w:cs="Times New Roman"/>
          <w:sz w:val="24"/>
        </w:rPr>
        <w:t xml:space="preserve"> </w:t>
      </w:r>
    </w:p>
    <w:p w:rsidR="007E1661" w:rsidRDefault="004B4B64">
      <w:pPr>
        <w:numPr>
          <w:ilvl w:val="0"/>
          <w:numId w:val="2"/>
        </w:numPr>
        <w:spacing w:after="74" w:line="271" w:lineRule="auto"/>
        <w:ind w:left="846" w:right="69" w:hanging="417"/>
      </w:pPr>
      <w:r>
        <w:t>“</w:t>
      </w:r>
      <w:r>
        <w:rPr>
          <w:i/>
        </w:rPr>
        <w:t>El depósito de prisioneros franceses en Candelaria durante la Guerra de la Independencia (1809-1814)</w:t>
      </w:r>
      <w:r>
        <w:t>”. Public</w:t>
      </w:r>
      <w:r>
        <w:t>ado el 10 de mayo de 2021.</w:t>
      </w:r>
      <w:r>
        <w:rPr>
          <w:rFonts w:ascii="Times New Roman" w:eastAsia="Times New Roman" w:hAnsi="Times New Roman" w:cs="Times New Roman"/>
          <w:sz w:val="24"/>
        </w:rPr>
        <w:t xml:space="preserve"> </w:t>
      </w:r>
    </w:p>
    <w:p w:rsidR="007E1661" w:rsidRDefault="004B4B64">
      <w:pPr>
        <w:numPr>
          <w:ilvl w:val="0"/>
          <w:numId w:val="2"/>
        </w:numPr>
        <w:spacing w:after="114" w:line="271" w:lineRule="auto"/>
        <w:ind w:left="846" w:right="69" w:hanging="417"/>
      </w:pPr>
      <w:r>
        <w:t>“</w:t>
      </w:r>
      <w:r>
        <w:rPr>
          <w:i/>
        </w:rPr>
        <w:t>La primera escuela pública de niños de Igueste de Candelaria (1864-1929)</w:t>
      </w:r>
      <w:r>
        <w:t>”. Publicado el 17 de mayo de 2021.</w:t>
      </w:r>
      <w:r>
        <w:rPr>
          <w:rFonts w:ascii="Times New Roman" w:eastAsia="Times New Roman" w:hAnsi="Times New Roman" w:cs="Times New Roman"/>
          <w:sz w:val="24"/>
        </w:rPr>
        <w:t xml:space="preserve"> </w:t>
      </w:r>
    </w:p>
    <w:p w:rsidR="007E1661" w:rsidRDefault="004B4B64">
      <w:pPr>
        <w:numPr>
          <w:ilvl w:val="0"/>
          <w:numId w:val="2"/>
        </w:numPr>
        <w:spacing w:after="77" w:line="271" w:lineRule="auto"/>
        <w:ind w:left="846" w:right="69" w:hanging="417"/>
      </w:pPr>
      <w:r>
        <w:t>“</w:t>
      </w:r>
      <w:r>
        <w:rPr>
          <w:i/>
        </w:rPr>
        <w:t>El fugaz ‘Club Deportivo Mencey’ de Barranco Hondo (1947), primer club federado del municipio de Candelaria</w:t>
      </w:r>
      <w:r>
        <w:t xml:space="preserve">”. </w:t>
      </w:r>
      <w:r>
        <w:t>Publicado el 7 de junio de 2021.</w:t>
      </w:r>
      <w:r>
        <w:rPr>
          <w:rFonts w:ascii="Times New Roman" w:eastAsia="Times New Roman" w:hAnsi="Times New Roman" w:cs="Times New Roman"/>
          <w:sz w:val="24"/>
        </w:rPr>
        <w:t xml:space="preserve"> </w:t>
      </w:r>
    </w:p>
    <w:p w:rsidR="007E1661" w:rsidRDefault="004B4B64">
      <w:pPr>
        <w:numPr>
          <w:ilvl w:val="0"/>
          <w:numId w:val="2"/>
        </w:numPr>
        <w:spacing w:after="92" w:line="271" w:lineRule="auto"/>
        <w:ind w:left="846" w:right="69" w:hanging="417"/>
      </w:pPr>
      <w:r>
        <w:t>“</w:t>
      </w:r>
      <w:r>
        <w:rPr>
          <w:i/>
        </w:rPr>
        <w:t>La religiosidad del municipio de Candelaria, según la Santa Misión de 1965</w:t>
      </w:r>
      <w:r>
        <w:t>”. Publicado el 21 de junio de 2021.</w:t>
      </w:r>
      <w:r>
        <w:rPr>
          <w:rFonts w:ascii="Times New Roman" w:eastAsia="Times New Roman" w:hAnsi="Times New Roman" w:cs="Times New Roman"/>
          <w:sz w:val="24"/>
        </w:rPr>
        <w:t xml:space="preserve"> </w:t>
      </w:r>
    </w:p>
    <w:p w:rsidR="007E1661" w:rsidRDefault="004B4B64">
      <w:pPr>
        <w:numPr>
          <w:ilvl w:val="0"/>
          <w:numId w:val="2"/>
        </w:numPr>
        <w:spacing w:after="75" w:line="271" w:lineRule="auto"/>
        <w:ind w:left="846" w:right="69" w:hanging="417"/>
      </w:pPr>
      <w:r>
        <w:t>“</w:t>
      </w:r>
      <w:r>
        <w:rPr>
          <w:i/>
        </w:rPr>
        <w:t>Candelaria: Don Antonio Víctor Alberto Alonso (1878-1962), ‘Cho Morrocoyo’, el poeta popular más célebre del</w:t>
      </w:r>
      <w:r>
        <w:rPr>
          <w:i/>
        </w:rPr>
        <w:t xml:space="preserve"> municipio de Candelaria, que da nombre al Centro Cultural de Barranco Hondo</w:t>
      </w:r>
      <w:r>
        <w:t>”. Publicado el 28 de junio de 2021.</w:t>
      </w:r>
      <w:r>
        <w:rPr>
          <w:rFonts w:ascii="Times New Roman" w:eastAsia="Times New Roman" w:hAnsi="Times New Roman" w:cs="Times New Roman"/>
          <w:sz w:val="24"/>
        </w:rPr>
        <w:t xml:space="preserve"> </w:t>
      </w:r>
    </w:p>
    <w:p w:rsidR="007E1661" w:rsidRDefault="004B4B64">
      <w:pPr>
        <w:numPr>
          <w:ilvl w:val="0"/>
          <w:numId w:val="2"/>
        </w:numPr>
        <w:spacing w:after="94" w:line="271" w:lineRule="auto"/>
        <w:ind w:left="846" w:right="69" w:hanging="417"/>
      </w:pPr>
      <w:r>
        <w:t>“</w:t>
      </w:r>
      <w:r>
        <w:rPr>
          <w:i/>
        </w:rPr>
        <w:t>Candelaria: Don Juan Antonio Lanzarán González (1804-1883), singular sacerdote, dominico exclaustrado, maestro, capellán del cementerio de Sa</w:t>
      </w:r>
      <w:r>
        <w:rPr>
          <w:i/>
        </w:rPr>
        <w:t>nta Cruz, inventor y padre de familia</w:t>
      </w:r>
      <w:r>
        <w:t>”. Publicado el 19 de julio de 2021.</w:t>
      </w:r>
      <w:r>
        <w:rPr>
          <w:rFonts w:ascii="Times New Roman" w:eastAsia="Times New Roman" w:hAnsi="Times New Roman" w:cs="Times New Roman"/>
          <w:sz w:val="24"/>
        </w:rPr>
        <w:t xml:space="preserve"> </w:t>
      </w:r>
    </w:p>
    <w:p w:rsidR="007E1661" w:rsidRDefault="004B4B64">
      <w:pPr>
        <w:numPr>
          <w:ilvl w:val="0"/>
          <w:numId w:val="2"/>
        </w:numPr>
        <w:spacing w:after="78" w:line="271" w:lineRule="auto"/>
        <w:ind w:left="846" w:right="69" w:hanging="417"/>
      </w:pPr>
      <w:r>
        <w:t>“</w:t>
      </w:r>
      <w:r>
        <w:rPr>
          <w:i/>
        </w:rPr>
        <w:t>La Sociedad de Cultura y Recreo ‘El Porvenir de Araya’ (1948-1955) de Araya de Candelaria</w:t>
      </w:r>
      <w:r>
        <w:t>”.  Publicado el 26 de julio de 2021.</w:t>
      </w:r>
      <w:r>
        <w:rPr>
          <w:rFonts w:ascii="Times New Roman" w:eastAsia="Times New Roman" w:hAnsi="Times New Roman" w:cs="Times New Roman"/>
          <w:sz w:val="24"/>
        </w:rPr>
        <w:t xml:space="preserve"> </w:t>
      </w:r>
    </w:p>
    <w:p w:rsidR="007E1661" w:rsidRDefault="004B4B64">
      <w:pPr>
        <w:numPr>
          <w:ilvl w:val="0"/>
          <w:numId w:val="2"/>
        </w:numPr>
        <w:spacing w:after="72" w:line="271" w:lineRule="auto"/>
        <w:ind w:left="846" w:right="69" w:hanging="417"/>
      </w:pPr>
      <w:r>
        <w:t>“</w:t>
      </w:r>
      <w:r>
        <w:rPr>
          <w:i/>
        </w:rPr>
        <w:t>Los primeros equipos de fútbol constituidos en Barr</w:t>
      </w:r>
      <w:r>
        <w:rPr>
          <w:i/>
        </w:rPr>
        <w:t>anco Hondo (Candelaria) hasta la II República Española</w:t>
      </w:r>
      <w:r>
        <w:t>”. Publicado el 9 de agosto de 2021.</w:t>
      </w:r>
      <w:r>
        <w:rPr>
          <w:rFonts w:ascii="Times New Roman" w:eastAsia="Times New Roman" w:hAnsi="Times New Roman" w:cs="Times New Roman"/>
          <w:sz w:val="24"/>
        </w:rPr>
        <w:t xml:space="preserve"> </w:t>
      </w:r>
    </w:p>
    <w:p w:rsidR="007E1661" w:rsidRDefault="004B4B64">
      <w:pPr>
        <w:numPr>
          <w:ilvl w:val="0"/>
          <w:numId w:val="2"/>
        </w:numPr>
        <w:spacing w:after="75" w:line="271" w:lineRule="auto"/>
        <w:ind w:left="846" w:right="69" w:hanging="417"/>
      </w:pPr>
      <w:r>
        <w:rPr>
          <w:rFonts w:ascii="Calibri" w:eastAsia="Calibri" w:hAnsi="Calibri" w:cs="Calibri"/>
          <w:noProof/>
        </w:rPr>
        <mc:AlternateContent>
          <mc:Choice Requires="wpg">
            <w:drawing>
              <wp:anchor distT="0" distB="0" distL="114300" distR="114300" simplePos="0" relativeHeight="25166540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3394" name="Group 47339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012" name="Rectangle 101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013" name="Rectangle 1013"/>
                        <wps:cNvSpPr/>
                        <wps:spPr>
                          <a:xfrm rot="-5399999">
                            <a:off x="-2042224" y="1282390"/>
                            <a:ext cx="4350075"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6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3394" style="width:12.7031pt;height:276.696pt;position:absolute;mso-position-horizontal-relative:page;mso-position-horizontal:absolute;margin-left:682.278pt;mso-position-vertical-relative:page;margin-top:535.224pt;" coordsize="1613,35140">
                <v:rect id="Rectangle 101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013" style="position:absolute;width:43500;height:1132;left:-20422;top:1282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 de 425 </w:t>
                        </w:r>
                      </w:p>
                    </w:txbxContent>
                  </v:textbox>
                </v:rect>
                <w10:wrap type="square"/>
              </v:group>
            </w:pict>
          </mc:Fallback>
        </mc:AlternateContent>
      </w:r>
      <w:r>
        <w:t>“</w:t>
      </w:r>
      <w:r>
        <w:rPr>
          <w:i/>
        </w:rPr>
        <w:t>Arafo-Candelaria: Don José de Baute Santos (1739-1820), teniente de Artillería, teniente coronel de Milicias, comandante de armas, castellano y alcalde</w:t>
      </w:r>
      <w:r>
        <w:t>”. Publicad</w:t>
      </w:r>
      <w:r>
        <w:t>o el 30 de agosto de 2021.</w:t>
      </w:r>
      <w:r>
        <w:rPr>
          <w:rFonts w:ascii="Times New Roman" w:eastAsia="Times New Roman" w:hAnsi="Times New Roman" w:cs="Times New Roman"/>
          <w:sz w:val="24"/>
        </w:rPr>
        <w:t xml:space="preserve"> </w:t>
      </w:r>
    </w:p>
    <w:p w:rsidR="007E1661" w:rsidRDefault="004B4B64">
      <w:pPr>
        <w:numPr>
          <w:ilvl w:val="0"/>
          <w:numId w:val="2"/>
        </w:numPr>
        <w:spacing w:after="60" w:line="271" w:lineRule="auto"/>
        <w:ind w:left="846" w:right="69" w:hanging="417"/>
      </w:pPr>
      <w:r>
        <w:t>“</w:t>
      </w:r>
      <w:r>
        <w:rPr>
          <w:i/>
        </w:rPr>
        <w:t>El curioso pleito entre las parroquias de Güímar y Candelaria por la impresión de una estampa de la Virgen del Socorro</w:t>
      </w:r>
      <w:r>
        <w:t>”. Publicado el 6 de septiembre de 2021.</w:t>
      </w:r>
      <w:r>
        <w:rPr>
          <w:rFonts w:ascii="Times New Roman" w:eastAsia="Times New Roman" w:hAnsi="Times New Roman" w:cs="Times New Roman"/>
          <w:sz w:val="24"/>
        </w:rPr>
        <w:t xml:space="preserve"> </w:t>
      </w:r>
      <w:r>
        <w:t>16. “</w:t>
      </w:r>
      <w:r>
        <w:rPr>
          <w:i/>
        </w:rPr>
        <w:t>El naufragio del vapor transatlántico ‘Valbanera’ y su repercus</w:t>
      </w:r>
      <w:r>
        <w:rPr>
          <w:i/>
        </w:rPr>
        <w:t>ión en el Sur de Tenerife</w:t>
      </w:r>
      <w:r>
        <w:t>”. Publicado el 10 de septiembre de 2021.</w:t>
      </w:r>
      <w:r>
        <w:rPr>
          <w:rFonts w:ascii="Times New Roman" w:eastAsia="Times New Roman" w:hAnsi="Times New Roman" w:cs="Times New Roman"/>
          <w:sz w:val="24"/>
        </w:rPr>
        <w:t xml:space="preserve"> </w:t>
      </w:r>
    </w:p>
    <w:p w:rsidR="007E1661" w:rsidRDefault="004B4B64">
      <w:pPr>
        <w:numPr>
          <w:ilvl w:val="0"/>
          <w:numId w:val="3"/>
        </w:numPr>
        <w:spacing w:after="75" w:line="271" w:lineRule="auto"/>
        <w:ind w:right="69" w:hanging="420"/>
      </w:pPr>
      <w:r>
        <w:t>“</w:t>
      </w:r>
      <w:r>
        <w:rPr>
          <w:i/>
        </w:rPr>
        <w:t>La erupción volcánica de 1705 en el Valle de Güímar. Un suceso que produjo daños en los tres pueblos de la comarca y una gran inquietud en toda la isla</w:t>
      </w:r>
      <w:r>
        <w:t xml:space="preserve">”. </w:t>
      </w:r>
      <w:r>
        <w:t>Publicado el 20 de septiembre de 2021.</w:t>
      </w:r>
      <w:r>
        <w:rPr>
          <w:rFonts w:ascii="Times New Roman" w:eastAsia="Times New Roman" w:hAnsi="Times New Roman" w:cs="Times New Roman"/>
          <w:sz w:val="24"/>
        </w:rPr>
        <w:t xml:space="preserve"> </w:t>
      </w:r>
    </w:p>
    <w:p w:rsidR="007E1661" w:rsidRDefault="004B4B64">
      <w:pPr>
        <w:numPr>
          <w:ilvl w:val="0"/>
          <w:numId w:val="3"/>
        </w:numPr>
        <w:spacing w:after="94" w:line="271" w:lineRule="auto"/>
        <w:ind w:right="69" w:hanging="420"/>
      </w:pPr>
      <w:r>
        <w:t>“</w:t>
      </w:r>
      <w:r>
        <w:rPr>
          <w:i/>
        </w:rPr>
        <w:t>Candelaria: Don Juan Chico Núñez (1846-1916). Las hazañas de un célebre luchador de Araya de Candelaria, considerado el mejor puntal de Tenerife en su época</w:t>
      </w:r>
      <w:r>
        <w:t>”. Publicado el 27 de septiembre de 2021.</w:t>
      </w:r>
      <w:r>
        <w:rPr>
          <w:rFonts w:ascii="Times New Roman" w:eastAsia="Times New Roman" w:hAnsi="Times New Roman" w:cs="Times New Roman"/>
          <w:sz w:val="24"/>
        </w:rPr>
        <w:t xml:space="preserve"> </w:t>
      </w:r>
    </w:p>
    <w:p w:rsidR="007E1661" w:rsidRDefault="004B4B64">
      <w:pPr>
        <w:numPr>
          <w:ilvl w:val="0"/>
          <w:numId w:val="3"/>
        </w:numPr>
        <w:spacing w:line="271" w:lineRule="auto"/>
        <w:ind w:right="69" w:hanging="420"/>
      </w:pPr>
      <w:r>
        <w:t>“</w:t>
      </w:r>
      <w:r>
        <w:rPr>
          <w:i/>
        </w:rPr>
        <w:t>Candelaria: Don</w:t>
      </w:r>
      <w:r>
        <w:rPr>
          <w:i/>
        </w:rPr>
        <w:t xml:space="preserve"> Antonio Alonso Torres (1928-2014), “Pollo de Igueste”, legendario puntal de </w:t>
      </w:r>
    </w:p>
    <w:p w:rsidR="007E1661" w:rsidRDefault="004B4B64">
      <w:pPr>
        <w:spacing w:after="73" w:line="271" w:lineRule="auto"/>
        <w:ind w:left="1157" w:right="69"/>
      </w:pPr>
      <w:r>
        <w:rPr>
          <w:i/>
        </w:rPr>
        <w:t>Lucha Canaria y uno de los mejores luchadores del Sur de todos los tiempos</w:t>
      </w:r>
      <w:r>
        <w:t>”. Publicado el 11 de octubre de 2021.</w:t>
      </w:r>
      <w:r>
        <w:rPr>
          <w:rFonts w:ascii="Times New Roman" w:eastAsia="Times New Roman" w:hAnsi="Times New Roman" w:cs="Times New Roman"/>
          <w:sz w:val="24"/>
        </w:rPr>
        <w:t xml:space="preserve"> </w:t>
      </w:r>
    </w:p>
    <w:p w:rsidR="007E1661" w:rsidRDefault="004B4B64">
      <w:pPr>
        <w:numPr>
          <w:ilvl w:val="0"/>
          <w:numId w:val="3"/>
        </w:numPr>
        <w:spacing w:after="73" w:line="271" w:lineRule="auto"/>
        <w:ind w:right="69" w:hanging="420"/>
      </w:pPr>
      <w:r>
        <w:t>“</w:t>
      </w:r>
      <w:r>
        <w:rPr>
          <w:i/>
        </w:rPr>
        <w:t>Pleito por la negativa de los vecinos de Arafo y Candelaria a c</w:t>
      </w:r>
      <w:r>
        <w:rPr>
          <w:i/>
        </w:rPr>
        <w:t>umplir sus obligaciones parroquiales en la iglesia de San Pedro Apóstol de Güímar (1633-1643)</w:t>
      </w:r>
      <w:r>
        <w:t>”. Publicado el 2 de noviembre de 2021.</w:t>
      </w:r>
      <w:r>
        <w:rPr>
          <w:rFonts w:ascii="Times New Roman" w:eastAsia="Times New Roman" w:hAnsi="Times New Roman" w:cs="Times New Roman"/>
          <w:sz w:val="24"/>
        </w:rPr>
        <w:t xml:space="preserve"> </w:t>
      </w:r>
    </w:p>
    <w:p w:rsidR="007E1661" w:rsidRDefault="004B4B64">
      <w:pPr>
        <w:numPr>
          <w:ilvl w:val="0"/>
          <w:numId w:val="3"/>
        </w:numPr>
        <w:spacing w:after="73" w:line="271" w:lineRule="auto"/>
        <w:ind w:right="69" w:hanging="420"/>
      </w:pPr>
      <w:r>
        <w:t>“</w:t>
      </w:r>
      <w:r>
        <w:rPr>
          <w:i/>
        </w:rPr>
        <w:t>El terrible aluvión que azotó Tenerife en 1826 y sus irreparables daños en Candelaria</w:t>
      </w:r>
      <w:r>
        <w:t>”. Publicado el 7 de noviembre de 20</w:t>
      </w:r>
      <w:r>
        <w:t>21.</w:t>
      </w:r>
      <w:r>
        <w:rPr>
          <w:rFonts w:ascii="Times New Roman" w:eastAsia="Times New Roman" w:hAnsi="Times New Roman" w:cs="Times New Roman"/>
          <w:sz w:val="24"/>
        </w:rPr>
        <w:t xml:space="preserve"> </w:t>
      </w:r>
    </w:p>
    <w:p w:rsidR="007E1661" w:rsidRDefault="004B4B64">
      <w:pPr>
        <w:numPr>
          <w:ilvl w:val="0"/>
          <w:numId w:val="3"/>
        </w:numPr>
        <w:spacing w:line="271" w:lineRule="auto"/>
        <w:ind w:right="69" w:hanging="420"/>
      </w:pPr>
      <w:r>
        <w:t>“</w:t>
      </w:r>
      <w:r>
        <w:rPr>
          <w:i/>
        </w:rPr>
        <w:t>Las fiestas de la Virgen de Candelaria en febrero de 1810, según el Diario de Juan Primo de la Guerra</w:t>
      </w:r>
      <w:r>
        <w:t>”. Publicado el 22 de noviembre de 2021.</w:t>
      </w:r>
      <w:r>
        <w:rPr>
          <w:rFonts w:ascii="Times New Roman" w:eastAsia="Times New Roman" w:hAnsi="Times New Roman" w:cs="Times New Roman"/>
          <w:sz w:val="24"/>
        </w:rPr>
        <w:t xml:space="preserve"> </w:t>
      </w:r>
    </w:p>
    <w:p w:rsidR="007E1661" w:rsidRDefault="004B4B64">
      <w:pPr>
        <w:numPr>
          <w:ilvl w:val="0"/>
          <w:numId w:val="3"/>
        </w:numPr>
        <w:spacing w:after="73" w:line="271" w:lineRule="auto"/>
        <w:ind w:right="69" w:hanging="420"/>
      </w:pPr>
      <w:r>
        <w:t>“</w:t>
      </w:r>
      <w:r>
        <w:rPr>
          <w:i/>
        </w:rPr>
        <w:t>La Sociedad de instrucción y recreo ‘La Buena Unión’ de Igueste de Candelaria (1931)</w:t>
      </w:r>
      <w:r>
        <w:t>”. Publicado el 6 de d</w:t>
      </w:r>
      <w:r>
        <w:t>iciembre de 2021.</w:t>
      </w:r>
      <w:r>
        <w:rPr>
          <w:rFonts w:ascii="Times New Roman" w:eastAsia="Times New Roman" w:hAnsi="Times New Roman" w:cs="Times New Roman"/>
          <w:sz w:val="24"/>
        </w:rPr>
        <w:t xml:space="preserve"> </w:t>
      </w:r>
    </w:p>
    <w:p w:rsidR="007E1661" w:rsidRDefault="004B4B64">
      <w:pPr>
        <w:numPr>
          <w:ilvl w:val="0"/>
          <w:numId w:val="3"/>
        </w:numPr>
        <w:spacing w:after="356" w:line="271" w:lineRule="auto"/>
        <w:ind w:right="69" w:hanging="420"/>
      </w:pPr>
      <w:r>
        <w:t>“</w:t>
      </w:r>
      <w:r>
        <w:rPr>
          <w:i/>
        </w:rPr>
        <w:t>Candelaria: Fray Jesús Mendoza González (1944-2013), prior del Convento Dominico, rector de la Basílica, párroco de Candelaria y presidente de la Confederación de Religiosos de Tenerife</w:t>
      </w:r>
      <w:r>
        <w:t>”. Publicado el 27 de diciembre de 2021.</w:t>
      </w:r>
      <w:r>
        <w:rPr>
          <w:rFonts w:ascii="Times New Roman" w:eastAsia="Times New Roman" w:hAnsi="Times New Roman" w:cs="Times New Roman"/>
          <w:sz w:val="24"/>
        </w:rPr>
        <w:t xml:space="preserve"> </w:t>
      </w:r>
    </w:p>
    <w:p w:rsidR="007E1661" w:rsidRDefault="004B4B64">
      <w:pPr>
        <w:pStyle w:val="Ttulo2"/>
        <w:spacing w:after="119" w:line="270" w:lineRule="auto"/>
        <w:ind w:left="427"/>
        <w:jc w:val="left"/>
      </w:pPr>
      <w:r>
        <w:t>IV. A</w:t>
      </w:r>
      <w:r>
        <w:rPr>
          <w:sz w:val="18"/>
        </w:rPr>
        <w:t xml:space="preserve">RTÍCULOS BREVES PUBLICADOS DIRECTAMENTE EN </w:t>
      </w:r>
      <w:r>
        <w:t>F</w:t>
      </w:r>
      <w:r>
        <w:rPr>
          <w:sz w:val="18"/>
        </w:rPr>
        <w:t>ACEBOOK</w:t>
      </w:r>
      <w:r>
        <w:rPr>
          <w:rFonts w:ascii="Times New Roman" w:eastAsia="Times New Roman" w:hAnsi="Times New Roman" w:cs="Times New Roman"/>
          <w:b w:val="0"/>
          <w:sz w:val="24"/>
        </w:rPr>
        <w:t xml:space="preserve"> </w:t>
      </w:r>
    </w:p>
    <w:p w:rsidR="007E1661" w:rsidRDefault="004B4B64">
      <w:pPr>
        <w:spacing w:after="77" w:line="259" w:lineRule="auto"/>
        <w:ind w:left="432" w:firstLine="0"/>
        <w:jc w:val="left"/>
      </w:pPr>
      <w:r>
        <w:t>1.- “</w:t>
      </w:r>
      <w:r>
        <w:rPr>
          <w:i/>
        </w:rPr>
        <w:t>Ter</w:t>
      </w:r>
      <w:r>
        <w:rPr>
          <w:i/>
          <w:color w:val="050505"/>
        </w:rPr>
        <w:t>minación de la propuesta de un ‘Himno de Candelaria’</w:t>
      </w:r>
      <w:r>
        <w:t>”. Publicado el 2 de mayo de 2021.</w:t>
      </w:r>
      <w:r>
        <w:rPr>
          <w:rFonts w:ascii="Times New Roman" w:eastAsia="Times New Roman" w:hAnsi="Times New Roman" w:cs="Times New Roman"/>
          <w:sz w:val="24"/>
        </w:rPr>
        <w:t xml:space="preserve"> </w:t>
      </w:r>
    </w:p>
    <w:p w:rsidR="007E1661" w:rsidRDefault="004B4B64">
      <w:pPr>
        <w:spacing w:after="475" w:line="271" w:lineRule="auto"/>
        <w:ind w:left="1137" w:right="69" w:hanging="708"/>
      </w:pPr>
      <w:r>
        <w:t>2.- “</w:t>
      </w:r>
      <w:r>
        <w:rPr>
          <w:i/>
        </w:rPr>
        <w:t>Acto de entrega de las Medallas corporativas a la primera corporación municipal de Candelaria de la ac</w:t>
      </w:r>
      <w:r>
        <w:rPr>
          <w:i/>
        </w:rPr>
        <w:t>tual etapa democrática (1979-1983)</w:t>
      </w:r>
      <w:r>
        <w:t>”. Publicado el 22 de julio de 2021.</w:t>
      </w:r>
      <w:r>
        <w:rPr>
          <w:rFonts w:ascii="Times New Roman" w:eastAsia="Times New Roman" w:hAnsi="Times New Roman" w:cs="Times New Roman"/>
          <w:sz w:val="24"/>
        </w:rPr>
        <w:t xml:space="preserve"> </w:t>
      </w:r>
    </w:p>
    <w:p w:rsidR="007E1661" w:rsidRDefault="004B4B64">
      <w:pPr>
        <w:pStyle w:val="Ttulo2"/>
        <w:spacing w:after="101" w:line="270" w:lineRule="auto"/>
        <w:ind w:left="427"/>
        <w:jc w:val="left"/>
      </w:pPr>
      <w:r>
        <w:t>V.</w:t>
      </w:r>
      <w:r>
        <w:rPr>
          <w:sz w:val="18"/>
        </w:rPr>
        <w:t xml:space="preserve"> </w:t>
      </w:r>
      <w:r>
        <w:t>I</w:t>
      </w:r>
      <w:r>
        <w:rPr>
          <w:sz w:val="18"/>
        </w:rPr>
        <w:t xml:space="preserve">NFORMES O TRABAJOS REALIZADOS PARA EL </w:t>
      </w:r>
      <w:r>
        <w:t>A</w:t>
      </w:r>
      <w:r>
        <w:rPr>
          <w:sz w:val="18"/>
        </w:rPr>
        <w:t xml:space="preserve">YUNTAMIENTO DE </w:t>
      </w:r>
      <w:r>
        <w:t>C</w:t>
      </w:r>
      <w:r>
        <w:rPr>
          <w:sz w:val="18"/>
        </w:rPr>
        <w:t>ANDELARIA</w:t>
      </w:r>
      <w:r>
        <w:rPr>
          <w:rFonts w:ascii="Times New Roman" w:eastAsia="Times New Roman" w:hAnsi="Times New Roman" w:cs="Times New Roman"/>
          <w:b w:val="0"/>
          <w:sz w:val="24"/>
        </w:rPr>
        <w:t xml:space="preserve"> </w:t>
      </w:r>
    </w:p>
    <w:p w:rsidR="007E1661" w:rsidRDefault="004B4B64">
      <w:pPr>
        <w:spacing w:after="93"/>
        <w:ind w:left="1149" w:right="69" w:hanging="720"/>
      </w:pPr>
      <w:r>
        <w:t>1.- Colaboración en los contenidos del “</w:t>
      </w:r>
      <w:r>
        <w:rPr>
          <w:i/>
        </w:rPr>
        <w:t>Himno Oficial de la Villa de Candelaria</w:t>
      </w:r>
      <w:r>
        <w:t>”, compuesto en la música por don A</w:t>
      </w:r>
      <w:r>
        <w:t>gustín Ramos Ramos y en la letra por don Eduardo Manuel Ramos Ramos. Solicitado por la alcaldesa de Candelaria. Fue terminado el 21 de abril de 2021 y presentado al Ayuntamiento el 3 de junio inmediato en el Espacio Cultural “Cine Viejo” de dicha villa, do</w:t>
      </w:r>
      <w:r>
        <w:t>nde fue grabado.</w:t>
      </w:r>
      <w:r>
        <w:rPr>
          <w:rFonts w:ascii="Times New Roman" w:eastAsia="Times New Roman" w:hAnsi="Times New Roman" w:cs="Times New Roman"/>
          <w:sz w:val="24"/>
        </w:rPr>
        <w:t xml:space="preserve"> </w:t>
      </w:r>
    </w:p>
    <w:p w:rsidR="007E1661" w:rsidRDefault="004B4B64">
      <w:pPr>
        <w:spacing w:line="271" w:lineRule="auto"/>
        <w:ind w:left="434" w:right="69"/>
      </w:pPr>
      <w:r>
        <w:t>2.- Correcciones y sugerencias al nuevo “</w:t>
      </w:r>
      <w:r>
        <w:rPr>
          <w:i/>
        </w:rPr>
        <w:t xml:space="preserve">Reglamento de Honores, Distinciones y Ceremonial del </w:t>
      </w:r>
    </w:p>
    <w:p w:rsidR="007E1661" w:rsidRDefault="004B4B64">
      <w:pPr>
        <w:spacing w:after="351"/>
        <w:ind w:left="1157" w:right="69"/>
      </w:pPr>
      <w:r>
        <w:rPr>
          <w:rFonts w:ascii="Calibri" w:eastAsia="Calibri" w:hAnsi="Calibri" w:cs="Calibri"/>
          <w:noProof/>
        </w:rPr>
        <mc:AlternateContent>
          <mc:Choice Requires="wpg">
            <w:drawing>
              <wp:anchor distT="0" distB="0" distL="114300" distR="114300" simplePos="0" relativeHeight="25166643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5864" name="Group 47586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239" name="Rectangle 123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240" name="Rectangle 1240"/>
                        <wps:cNvSpPr/>
                        <wps:spPr>
                          <a:xfrm rot="-5399999">
                            <a:off x="-2042224" y="1282390"/>
                            <a:ext cx="4350075"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7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5864" style="width:12.7031pt;height:276.696pt;position:absolute;mso-position-horizontal-relative:page;mso-position-horizontal:absolute;margin-left:682.278pt;mso-position-vertical-relative:page;margin-top:535.224pt;" coordsize="1613,35140">
                <v:rect id="Rectangle 123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240" style="position:absolute;width:43500;height:1132;left:-20422;top:1282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 de 425 </w:t>
                        </w:r>
                      </w:p>
                    </w:txbxContent>
                  </v:textbox>
                </v:rect>
                <w10:wrap type="square"/>
              </v:group>
            </w:pict>
          </mc:Fallback>
        </mc:AlternateContent>
      </w:r>
      <w:r>
        <w:rPr>
          <w:i/>
        </w:rPr>
        <w:t>Ayuntamiento de Candelaria</w:t>
      </w:r>
      <w:r>
        <w:t xml:space="preserve">”. Solicitado por la Concejalía de Protocolo y Relaciones Institucionales del Ayuntamiento de Candelaria. Realizado el 2 de diciembre de </w:t>
      </w:r>
      <w:r>
        <w:t>2021.</w:t>
      </w:r>
      <w:r>
        <w:rPr>
          <w:rFonts w:ascii="Times New Roman" w:eastAsia="Times New Roman" w:hAnsi="Times New Roman" w:cs="Times New Roman"/>
          <w:sz w:val="24"/>
        </w:rPr>
        <w:t xml:space="preserve"> </w:t>
      </w:r>
    </w:p>
    <w:p w:rsidR="007E1661" w:rsidRDefault="004B4B64">
      <w:pPr>
        <w:pStyle w:val="Ttulo2"/>
        <w:spacing w:after="100" w:line="270" w:lineRule="auto"/>
        <w:ind w:left="427"/>
        <w:jc w:val="left"/>
      </w:pPr>
      <w:r>
        <w:t>VI. C</w:t>
      </w:r>
      <w:r>
        <w:rPr>
          <w:sz w:val="18"/>
        </w:rPr>
        <w:t xml:space="preserve">ONFERENCIAS IMPARTIDAS EN EL MUNICIPIO DE </w:t>
      </w:r>
      <w:r>
        <w:t>C</w:t>
      </w:r>
      <w:r>
        <w:rPr>
          <w:sz w:val="18"/>
        </w:rPr>
        <w:t>ANDELARIA</w:t>
      </w:r>
      <w:r>
        <w:rPr>
          <w:b w:val="0"/>
        </w:rPr>
        <w:t xml:space="preserve"> </w:t>
      </w:r>
    </w:p>
    <w:p w:rsidR="007E1661" w:rsidRDefault="004B4B64">
      <w:pPr>
        <w:spacing w:after="84"/>
        <w:ind w:left="1149" w:right="69" w:hanging="720"/>
      </w:pPr>
      <w:r>
        <w:t>1.- “</w:t>
      </w:r>
      <w:r>
        <w:rPr>
          <w:i/>
        </w:rPr>
        <w:t>D. Juan Albertos Giraldín y D. Antón Albertos, dos personajes en los albores históricos de Candelaria</w:t>
      </w:r>
      <w:r>
        <w:t>”. Leída el 3 de febrero de 2021 en el salón de actos de la Zona Joven de Candelaria</w:t>
      </w:r>
      <w:r>
        <w:t>, dentro de las III Jornadas “Antón Guanche” de Historia y Patrimonio Cultural, organizadas por la Concejalía de Identidad Canaria del Ayuntamiento de Candelaria.</w:t>
      </w:r>
      <w:r>
        <w:rPr>
          <w:rFonts w:ascii="Times New Roman" w:eastAsia="Times New Roman" w:hAnsi="Times New Roman" w:cs="Times New Roman"/>
          <w:sz w:val="24"/>
        </w:rPr>
        <w:t xml:space="preserve"> </w:t>
      </w:r>
    </w:p>
    <w:p w:rsidR="007E1661" w:rsidRDefault="004B4B64">
      <w:pPr>
        <w:spacing w:after="107"/>
        <w:ind w:left="1149" w:right="69" w:hanging="720"/>
      </w:pPr>
      <w:r>
        <w:t>2.- “</w:t>
      </w:r>
      <w:r>
        <w:rPr>
          <w:i/>
        </w:rPr>
        <w:t>Semblanza biográfica de don Eduardo Manuel Ramos Ramos (1950)</w:t>
      </w:r>
      <w:r>
        <w:t>”. Leída el 18 de marzo de</w:t>
      </w:r>
      <w:r>
        <w:t xml:space="preserve"> 2021 en el Espacio Cultural Cine Viejo de Candelaria, con motivo de su nombramiento como Hijo Adoptivo de esta villa.</w:t>
      </w:r>
      <w:r>
        <w:rPr>
          <w:rFonts w:ascii="Times New Roman" w:eastAsia="Times New Roman" w:hAnsi="Times New Roman" w:cs="Times New Roman"/>
          <w:sz w:val="24"/>
        </w:rPr>
        <w:t xml:space="preserve"> </w:t>
      </w:r>
    </w:p>
    <w:p w:rsidR="007E1661" w:rsidRDefault="004B4B64">
      <w:pPr>
        <w:spacing w:after="97"/>
        <w:ind w:left="1149" w:right="69" w:hanging="720"/>
      </w:pPr>
      <w:r>
        <w:t>3.- Participación en el debate posterior a la proyección del documental “</w:t>
      </w:r>
      <w:r>
        <w:rPr>
          <w:i/>
        </w:rPr>
        <w:t>Canarios en la Guerra de Cuba</w:t>
      </w:r>
      <w:r>
        <w:t>”, realizado por Producciones Ibor</w:t>
      </w:r>
      <w:r>
        <w:t>a y dirigido por Federico Pérez. Se llevó a cabo el 26 de mayo de 2021 en el salón de actos de la Zona Joven de Candelaria.</w:t>
      </w:r>
      <w:r>
        <w:rPr>
          <w:rFonts w:ascii="Times New Roman" w:eastAsia="Times New Roman" w:hAnsi="Times New Roman" w:cs="Times New Roman"/>
          <w:sz w:val="24"/>
        </w:rPr>
        <w:t xml:space="preserve"> </w:t>
      </w:r>
    </w:p>
    <w:p w:rsidR="007E1661" w:rsidRDefault="004B4B64">
      <w:pPr>
        <w:spacing w:after="76"/>
        <w:ind w:left="1149" w:right="69" w:hanging="720"/>
      </w:pPr>
      <w:r>
        <w:t>4.- “</w:t>
      </w:r>
      <w:r>
        <w:rPr>
          <w:i/>
        </w:rPr>
        <w:t>Candelaria y su tradición pesquera</w:t>
      </w:r>
      <w:r>
        <w:t xml:space="preserve">”. Leída el 29 de junio de 2021 en el salón de actos de la Zona Joven de Candelaria, dentro </w:t>
      </w:r>
      <w:r>
        <w:t>del proyecto “Del chinchorro a la trinera. Memoria, identidad y sostenibilidad en la pesca tradicional de Candelaria”, llevado a cabo por Culturalias, con el patrocinio del Instituto Canario de Desarrollo Cultural y el apoyo del Ayuntamiento de Candelaria.</w:t>
      </w:r>
      <w:r>
        <w:rPr>
          <w:rFonts w:ascii="Times New Roman" w:eastAsia="Times New Roman" w:hAnsi="Times New Roman" w:cs="Times New Roman"/>
          <w:sz w:val="24"/>
        </w:rPr>
        <w:t xml:space="preserve"> </w:t>
      </w:r>
    </w:p>
    <w:p w:rsidR="007E1661" w:rsidRDefault="004B4B64">
      <w:pPr>
        <w:ind w:left="1149" w:right="69" w:hanging="720"/>
      </w:pPr>
      <w:r>
        <w:t>5.- “</w:t>
      </w:r>
      <w:r>
        <w:rPr>
          <w:i/>
        </w:rPr>
        <w:t>Reseña histórica de la primera corporación municipal de Candelaria de la etapa democrática actual (1979-1983) y semblanza biográfica de sus miembros</w:t>
      </w:r>
      <w:r>
        <w:t>”. Leída el 20 de julio de 2021 en el Espacio Cultural Cine Viejo de Candelaria, con motivo de la ent</w:t>
      </w:r>
      <w:r>
        <w:t>rega de las Medallas corporativas a los miembros de dicha corporación.</w:t>
      </w:r>
      <w:r>
        <w:rPr>
          <w:rFonts w:ascii="Times New Roman" w:eastAsia="Times New Roman" w:hAnsi="Times New Roman" w:cs="Times New Roman"/>
          <w:sz w:val="24"/>
        </w:rPr>
        <w:t xml:space="preserve"> </w:t>
      </w:r>
    </w:p>
    <w:p w:rsidR="007E1661" w:rsidRDefault="004B4B64">
      <w:pPr>
        <w:pStyle w:val="Ttulo2"/>
        <w:spacing w:after="106" w:line="270" w:lineRule="auto"/>
        <w:ind w:left="427"/>
        <w:jc w:val="left"/>
      </w:pPr>
      <w:r>
        <w:t>VII.</w:t>
      </w:r>
      <w:r>
        <w:rPr>
          <w:sz w:val="18"/>
        </w:rPr>
        <w:t xml:space="preserve"> </w:t>
      </w:r>
      <w:r>
        <w:t>P</w:t>
      </w:r>
      <w:r>
        <w:rPr>
          <w:sz w:val="18"/>
        </w:rPr>
        <w:t>RESENTACIÓN DE LIBROS Y REVISTAS</w:t>
      </w:r>
      <w:r>
        <w:t xml:space="preserve"> </w:t>
      </w:r>
    </w:p>
    <w:p w:rsidR="007E1661" w:rsidRDefault="004B4B64">
      <w:pPr>
        <w:spacing w:after="361"/>
        <w:ind w:left="1149" w:right="69" w:hanging="720"/>
      </w:pPr>
      <w:r>
        <w:t>1.- Presentador del número 35 de la revista “</w:t>
      </w:r>
      <w:r>
        <w:rPr>
          <w:i/>
        </w:rPr>
        <w:t>El Pajar. Cuaderno de Etnografía Canaria</w:t>
      </w:r>
      <w:r>
        <w:t xml:space="preserve">”, editada por la </w:t>
      </w:r>
      <w:r>
        <w:rPr>
          <w:color w:val="1D2228"/>
        </w:rPr>
        <w:t>Asociación Cultural “Pinolere. Proyecto C</w:t>
      </w:r>
      <w:r>
        <w:rPr>
          <w:color w:val="1D2228"/>
        </w:rPr>
        <w:t>ultural”</w:t>
      </w:r>
      <w:r>
        <w:t>. El acto tuvo lugar el 16 de diciembre de 2021 en el Museo de Artesanía Iberoamericana de la villa de La Orotava.</w:t>
      </w:r>
      <w:r>
        <w:rPr>
          <w:rFonts w:ascii="Times New Roman" w:eastAsia="Times New Roman" w:hAnsi="Times New Roman" w:cs="Times New Roman"/>
          <w:sz w:val="24"/>
        </w:rPr>
        <w:t xml:space="preserve"> </w:t>
      </w:r>
    </w:p>
    <w:p w:rsidR="007E1661" w:rsidRDefault="004B4B64">
      <w:pPr>
        <w:pStyle w:val="Ttulo2"/>
        <w:spacing w:after="100" w:line="270" w:lineRule="auto"/>
        <w:ind w:left="427"/>
        <w:jc w:val="left"/>
      </w:pPr>
      <w:r>
        <w:t>VIII.</w:t>
      </w:r>
      <w:r>
        <w:rPr>
          <w:sz w:val="18"/>
        </w:rPr>
        <w:t xml:space="preserve"> </w:t>
      </w:r>
      <w:r>
        <w:t>P</w:t>
      </w:r>
      <w:r>
        <w:rPr>
          <w:sz w:val="18"/>
        </w:rPr>
        <w:t>ARTICIPACIÓN EN VÍDEOS O DOCUMENTALES</w:t>
      </w:r>
      <w:r>
        <w:rPr>
          <w:b w:val="0"/>
        </w:rPr>
        <w:t xml:space="preserve"> </w:t>
      </w:r>
      <w:r>
        <w:rPr>
          <w:rFonts w:ascii="Times New Roman" w:eastAsia="Times New Roman" w:hAnsi="Times New Roman" w:cs="Times New Roman"/>
          <w:b w:val="0"/>
          <w:sz w:val="24"/>
        </w:rPr>
        <w:t xml:space="preserve"> </w:t>
      </w:r>
    </w:p>
    <w:p w:rsidR="007E1661" w:rsidRDefault="004B4B64">
      <w:pPr>
        <w:spacing w:after="93"/>
        <w:ind w:left="1149" w:right="69" w:hanging="720"/>
      </w:pPr>
      <w:r>
        <w:t>1.- “</w:t>
      </w:r>
      <w:r>
        <w:rPr>
          <w:i/>
        </w:rPr>
        <w:t>Datos históricos de la Virgen de Candelaria</w:t>
      </w:r>
      <w:r>
        <w:t>”. Grabación realizada el 30 de marzo de 2021 para el documental “La Leyenda de la Virgen de Candelaria”, del realizador Ancor Cabrera.</w:t>
      </w:r>
      <w:r>
        <w:rPr>
          <w:rFonts w:ascii="Times New Roman" w:eastAsia="Times New Roman" w:hAnsi="Times New Roman" w:cs="Times New Roman"/>
          <w:sz w:val="24"/>
        </w:rPr>
        <w:t xml:space="preserve"> </w:t>
      </w:r>
    </w:p>
    <w:p w:rsidR="007E1661" w:rsidRDefault="004B4B64">
      <w:pPr>
        <w:spacing w:after="103"/>
        <w:ind w:left="1149" w:right="69" w:hanging="720"/>
      </w:pPr>
      <w:r>
        <w:t>2.- “</w:t>
      </w:r>
      <w:r>
        <w:rPr>
          <w:i/>
        </w:rPr>
        <w:t>La Ceremonia Guanche de Candelaria</w:t>
      </w:r>
      <w:r>
        <w:t>”. Grabación realizada el 21 de mayo de 2021, en el balcón del Ayuntamiento Viejo de Candelaria, para un vídeo sobre dicha representación colgado el 14 de junio en la Plataforma “Patrimonio Inmaterial de España” del Ministerio de Cultura.</w:t>
      </w:r>
      <w:r>
        <w:rPr>
          <w:rFonts w:ascii="Times New Roman" w:eastAsia="Times New Roman" w:hAnsi="Times New Roman" w:cs="Times New Roman"/>
          <w:sz w:val="24"/>
        </w:rPr>
        <w:t xml:space="preserve"> </w:t>
      </w:r>
    </w:p>
    <w:p w:rsidR="007E1661" w:rsidRDefault="004B4B64">
      <w:pPr>
        <w:ind w:left="1149" w:right="69" w:hanging="720"/>
      </w:pPr>
      <w:r>
        <w:t>3.- “</w:t>
      </w:r>
      <w:r>
        <w:rPr>
          <w:i/>
        </w:rPr>
        <w:t>La tradició</w:t>
      </w:r>
      <w:r>
        <w:rPr>
          <w:i/>
        </w:rPr>
        <w:t>n pesquera de Candelaria</w:t>
      </w:r>
      <w:r>
        <w:t>”. Entrevista grabada el 10 de agosto de 2021 en el refugio pesquero de Candelaria para el documental “Del chinchorro a la trinera”, realizado por Producciones Ibora bajo la dirección de Federico Pérez, en cuyo guión también se cola</w:t>
      </w:r>
      <w:r>
        <w:t xml:space="preserve">boró. </w:t>
      </w:r>
    </w:p>
    <w:p w:rsidR="007E1661" w:rsidRDefault="004B4B64">
      <w:pPr>
        <w:spacing w:after="342"/>
        <w:ind w:left="1157" w:right="69"/>
      </w:pPr>
      <w:r>
        <w:t>Fue presentado en la Zona Joven de Candelaria el 17 de septiembre inmediato.</w:t>
      </w:r>
      <w:r>
        <w:rPr>
          <w:rFonts w:ascii="Times New Roman" w:eastAsia="Times New Roman" w:hAnsi="Times New Roman" w:cs="Times New Roman"/>
          <w:sz w:val="24"/>
        </w:rPr>
        <w:t xml:space="preserve"> </w:t>
      </w:r>
    </w:p>
    <w:p w:rsidR="007E1661" w:rsidRDefault="004B4B64">
      <w:pPr>
        <w:pStyle w:val="Ttulo2"/>
        <w:spacing w:after="109" w:line="270" w:lineRule="auto"/>
        <w:ind w:left="427"/>
        <w:jc w:val="left"/>
      </w:pPr>
      <w:r>
        <w:t>IX.</w:t>
      </w:r>
      <w:r>
        <w:rPr>
          <w:sz w:val="18"/>
        </w:rPr>
        <w:t xml:space="preserve"> </w:t>
      </w:r>
      <w:r>
        <w:t>P</w:t>
      </w:r>
      <w:r>
        <w:rPr>
          <w:sz w:val="18"/>
        </w:rPr>
        <w:t xml:space="preserve">ARTICIPACIÓN EN PROGRAMAS DE </w:t>
      </w:r>
      <w:r>
        <w:t>T</w:t>
      </w:r>
      <w:r>
        <w:rPr>
          <w:sz w:val="18"/>
        </w:rPr>
        <w:t>ELEVISIÓN</w:t>
      </w:r>
      <w:r>
        <w:t xml:space="preserve"> </w:t>
      </w:r>
    </w:p>
    <w:p w:rsidR="007E1661" w:rsidRDefault="004B4B64">
      <w:pPr>
        <w:spacing w:after="90"/>
        <w:ind w:left="1149" w:right="69" w:hanging="720"/>
      </w:pPr>
      <w:r>
        <w:rPr>
          <w:rFonts w:ascii="Calibri" w:eastAsia="Calibri" w:hAnsi="Calibri" w:cs="Calibri"/>
          <w:noProof/>
        </w:rPr>
        <mc:AlternateContent>
          <mc:Choice Requires="wpg">
            <w:drawing>
              <wp:anchor distT="0" distB="0" distL="114300" distR="114300" simplePos="0" relativeHeight="25166745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68191" name="Group 46819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431" name="Rectangle 143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432" name="Rectangle 1432"/>
                        <wps:cNvSpPr/>
                        <wps:spPr>
                          <a:xfrm rot="-5399999">
                            <a:off x="-2042224" y="1282390"/>
                            <a:ext cx="4350075" cy="113224"/>
                          </a:xfrm>
                          <a:prstGeom prst="rect">
                            <a:avLst/>
                          </a:prstGeom>
                          <a:ln>
                            <a:noFill/>
                          </a:ln>
                        </wps:spPr>
                        <wps:txbx>
                          <w:txbxContent>
                            <w:p w:rsidR="007E1661" w:rsidRDefault="004B4B64">
                              <w:pPr>
                                <w:spacing w:after="160" w:line="259" w:lineRule="auto"/>
                                <w:ind w:left="0" w:firstLine="0"/>
                                <w:jc w:val="left"/>
                              </w:pPr>
                              <w:r>
                                <w:rPr>
                                  <w:sz w:val="12"/>
                                </w:rPr>
                                <w:t>Documento firmado elec</w:t>
                              </w:r>
                              <w:r>
                                <w:rPr>
                                  <w:sz w:val="12"/>
                                </w:rPr>
                                <w:t xml:space="preserve">trónicamente desde la plataforma esPublico Gestiona | Página 8 de 425 </w:t>
                              </w:r>
                            </w:p>
                          </w:txbxContent>
                        </wps:txbx>
                        <wps:bodyPr horzOverflow="overflow" vert="horz" lIns="0" tIns="0" rIns="0" bIns="0" rtlCol="0">
                          <a:noAutofit/>
                        </wps:bodyPr>
                      </wps:wsp>
                    </wpg:wgp>
                  </a:graphicData>
                </a:graphic>
              </wp:anchor>
            </w:drawing>
          </mc:Choice>
          <mc:Fallback xmlns:a="http://schemas.openxmlformats.org/drawingml/2006/main">
            <w:pict>
              <v:group id="Group 468191" style="width:12.7031pt;height:276.696pt;position:absolute;mso-position-horizontal-relative:page;mso-position-horizontal:absolute;margin-left:682.278pt;mso-position-vertical-relative:page;margin-top:535.224pt;" coordsize="1613,35140">
                <v:rect id="Rectangle 143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432" style="position:absolute;width:43500;height:1132;left:-20422;top:1282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 de 425 </w:t>
                        </w:r>
                      </w:p>
                    </w:txbxContent>
                  </v:textbox>
                </v:rect>
                <w10:wrap type="square"/>
              </v:group>
            </w:pict>
          </mc:Fallback>
        </mc:AlternateContent>
      </w:r>
      <w:r>
        <w:t>1.- “</w:t>
      </w:r>
      <w:r>
        <w:rPr>
          <w:i/>
        </w:rPr>
        <w:t>Misa solemne de la festividad de la Virgen de Candelaria</w:t>
      </w:r>
      <w:r>
        <w:t>”. Comentarios en directo durante la retransmisión de dicha misa el 2 de febrero de 2021, en los estudios de Mírame Televisi</w:t>
      </w:r>
      <w:r>
        <w:t>ón de Santa María del Mar (Santa Cruz de Tenerife).</w:t>
      </w:r>
      <w:r>
        <w:rPr>
          <w:rFonts w:ascii="Times New Roman" w:eastAsia="Times New Roman" w:hAnsi="Times New Roman" w:cs="Times New Roman"/>
          <w:sz w:val="24"/>
        </w:rPr>
        <w:t xml:space="preserve"> </w:t>
      </w:r>
    </w:p>
    <w:p w:rsidR="007E1661" w:rsidRDefault="004B4B64">
      <w:pPr>
        <w:spacing w:after="340"/>
        <w:ind w:left="1149" w:right="69" w:hanging="720"/>
      </w:pPr>
      <w:r>
        <w:t>2.- “</w:t>
      </w:r>
      <w:r>
        <w:rPr>
          <w:i/>
        </w:rPr>
        <w:t>La ceremonia guanche y la luchada de la Virgen de Candelaria</w:t>
      </w:r>
      <w:r>
        <w:t>”. Entrevista grabada el 3 de agosto de 2021 en el Centro Alfarero “Las Miquelas” de dicha villa, para el documental “La piel de la Fe” de</w:t>
      </w:r>
      <w:r>
        <w:t xml:space="preserve"> la Televisión Autonómica Canaria. Emitido el 14 de agosto.</w:t>
      </w:r>
      <w:r>
        <w:rPr>
          <w:rFonts w:ascii="Times New Roman" w:eastAsia="Times New Roman" w:hAnsi="Times New Roman" w:cs="Times New Roman"/>
          <w:sz w:val="24"/>
        </w:rPr>
        <w:t xml:space="preserve"> </w:t>
      </w:r>
    </w:p>
    <w:p w:rsidR="007E1661" w:rsidRDefault="004B4B64">
      <w:pPr>
        <w:pStyle w:val="Ttulo2"/>
        <w:spacing w:after="105" w:line="270" w:lineRule="auto"/>
        <w:ind w:left="427"/>
        <w:jc w:val="left"/>
      </w:pPr>
      <w:r>
        <w:t>X.</w:t>
      </w:r>
      <w:r>
        <w:rPr>
          <w:sz w:val="18"/>
        </w:rPr>
        <w:t xml:space="preserve"> </w:t>
      </w:r>
      <w:r>
        <w:t>P</w:t>
      </w:r>
      <w:r>
        <w:rPr>
          <w:sz w:val="18"/>
        </w:rPr>
        <w:t>ARTICIPACIÓN EN PROGRAMAS DE RADIO</w:t>
      </w:r>
      <w:r>
        <w:t xml:space="preserve"> </w:t>
      </w:r>
    </w:p>
    <w:p w:rsidR="007E1661" w:rsidRDefault="004B4B64">
      <w:pPr>
        <w:spacing w:after="78"/>
        <w:ind w:left="442" w:right="73" w:hanging="10"/>
        <w:jc w:val="center"/>
      </w:pPr>
      <w:r>
        <w:t>1.- “</w:t>
      </w:r>
      <w:r>
        <w:rPr>
          <w:i/>
        </w:rPr>
        <w:t>Doña Eloína Pestano Martín (1913-2000)</w:t>
      </w:r>
      <w:r>
        <w:t>”. Grabación realizada el 12 de enero de 2021 para el programa “Crónicas de Candelaria” de Candelaria Radio 99.1 (emisora municipal).</w:t>
      </w:r>
      <w:r>
        <w:rPr>
          <w:rFonts w:ascii="Times New Roman" w:eastAsia="Times New Roman" w:hAnsi="Times New Roman" w:cs="Times New Roman"/>
          <w:sz w:val="24"/>
        </w:rPr>
        <w:t xml:space="preserve"> </w:t>
      </w:r>
      <w:r>
        <w:t>2.- “</w:t>
      </w:r>
      <w:r>
        <w:rPr>
          <w:i/>
        </w:rPr>
        <w:t>La antigua ermita de San Juan de Araya</w:t>
      </w:r>
      <w:r>
        <w:t>”. Grabación realizada el 19 de enero de 2021 para el programa “Crónicas de Can</w:t>
      </w:r>
      <w:r>
        <w:t>delaria” de Candelaria Radio 99.1 (emisora municipal).</w:t>
      </w:r>
      <w:r>
        <w:rPr>
          <w:rFonts w:ascii="Times New Roman" w:eastAsia="Times New Roman" w:hAnsi="Times New Roman" w:cs="Times New Roman"/>
          <w:sz w:val="24"/>
        </w:rPr>
        <w:t xml:space="preserve"> </w:t>
      </w:r>
    </w:p>
    <w:p w:rsidR="007E1661" w:rsidRDefault="004B4B64">
      <w:pPr>
        <w:spacing w:after="89"/>
        <w:ind w:left="1149" w:right="69" w:hanging="720"/>
      </w:pPr>
      <w:r>
        <w:t>3.- “</w:t>
      </w:r>
      <w:r>
        <w:rPr>
          <w:i/>
        </w:rPr>
        <w:t>Don Fernando del Castillo Hernández (1888-1965)</w:t>
      </w:r>
      <w:r>
        <w:t>”. Grabación realizada el 19 de enero de 2021 para el programa “Crónicas de Candelaria” de Candelaria Radio 99.1 (emisora municipal).</w:t>
      </w:r>
      <w:r>
        <w:rPr>
          <w:rFonts w:ascii="Times New Roman" w:eastAsia="Times New Roman" w:hAnsi="Times New Roman" w:cs="Times New Roman"/>
          <w:sz w:val="24"/>
        </w:rPr>
        <w:t xml:space="preserve"> </w:t>
      </w:r>
    </w:p>
    <w:p w:rsidR="007E1661" w:rsidRDefault="004B4B64">
      <w:pPr>
        <w:spacing w:after="81"/>
        <w:ind w:left="1149" w:right="69" w:hanging="720"/>
      </w:pPr>
      <w:r>
        <w:t>4.- “</w:t>
      </w:r>
      <w:r>
        <w:rPr>
          <w:i/>
        </w:rPr>
        <w:t>La festi</w:t>
      </w:r>
      <w:r>
        <w:rPr>
          <w:i/>
        </w:rPr>
        <w:t>vidad del 2 de febrero en honor de la Virgen de Candelaria</w:t>
      </w:r>
      <w:r>
        <w:t>”. Grabación realizada el 19 de enero de 2021 para el programa “Crónicas de Candelaria” de Candelaria Radio 99.1 (emisora municipal).</w:t>
      </w:r>
      <w:r>
        <w:rPr>
          <w:rFonts w:ascii="Times New Roman" w:eastAsia="Times New Roman" w:hAnsi="Times New Roman" w:cs="Times New Roman"/>
          <w:sz w:val="24"/>
        </w:rPr>
        <w:t xml:space="preserve"> </w:t>
      </w:r>
    </w:p>
    <w:p w:rsidR="007E1661" w:rsidRDefault="004B4B64">
      <w:pPr>
        <w:ind w:left="434" w:right="69"/>
      </w:pPr>
      <w:r>
        <w:t>5.- “</w:t>
      </w:r>
      <w:r>
        <w:rPr>
          <w:i/>
        </w:rPr>
        <w:t>La Festividad del 2 de febrero en honor de la Virgen de Ca</w:t>
      </w:r>
      <w:r>
        <w:rPr>
          <w:i/>
        </w:rPr>
        <w:t>ndelaria</w:t>
      </w:r>
      <w:r>
        <w:t>”. Entrevista realizada el 27 de enero de 2021 para un programa especial de Candelaria Radio 99.1 (emisora municipal).</w:t>
      </w:r>
      <w:r>
        <w:rPr>
          <w:rFonts w:ascii="Times New Roman" w:eastAsia="Times New Roman" w:hAnsi="Times New Roman" w:cs="Times New Roman"/>
          <w:sz w:val="24"/>
        </w:rPr>
        <w:t xml:space="preserve"> </w:t>
      </w:r>
      <w:r>
        <w:t>6.- “</w:t>
      </w:r>
      <w:r>
        <w:rPr>
          <w:i/>
        </w:rPr>
        <w:t>El Beneficio o Parroquia comarcal del Valle de Güímar</w:t>
      </w:r>
      <w:r>
        <w:t>”. Grabación realizada el 9 de febrero de 2021 para el programa “Crónic</w:t>
      </w:r>
      <w:r>
        <w:t>as de Candelaria” de Candelaria Radio 99.1 (emisora municipal).</w:t>
      </w:r>
      <w:r>
        <w:rPr>
          <w:rFonts w:ascii="Times New Roman" w:eastAsia="Times New Roman" w:hAnsi="Times New Roman" w:cs="Times New Roman"/>
          <w:sz w:val="24"/>
        </w:rPr>
        <w:t xml:space="preserve"> </w:t>
      </w:r>
    </w:p>
    <w:p w:rsidR="007E1661" w:rsidRDefault="004B4B64">
      <w:pPr>
        <w:spacing w:after="115"/>
        <w:ind w:left="1149" w:right="69" w:hanging="720"/>
      </w:pPr>
      <w:r>
        <w:t>7.- “</w:t>
      </w:r>
      <w:r>
        <w:rPr>
          <w:i/>
        </w:rPr>
        <w:t>Don Juan Gonzalo Coello de León (1934-2015), farmacéutico</w:t>
      </w:r>
      <w:r>
        <w:t>”. Grabación realizada el 9 de febrero de 2021 para el programa “Crónicas de Candelaria” de Candelaria Radio 99.1 (emisora munici</w:t>
      </w:r>
      <w:r>
        <w:t>pal).</w:t>
      </w:r>
      <w:r>
        <w:rPr>
          <w:rFonts w:ascii="Times New Roman" w:eastAsia="Times New Roman" w:hAnsi="Times New Roman" w:cs="Times New Roman"/>
          <w:sz w:val="24"/>
        </w:rPr>
        <w:t xml:space="preserve"> </w:t>
      </w:r>
    </w:p>
    <w:p w:rsidR="007E1661" w:rsidRDefault="004B4B64">
      <w:pPr>
        <w:spacing w:after="85"/>
        <w:ind w:left="1149" w:right="69" w:hanging="720"/>
      </w:pPr>
      <w:r>
        <w:t>8.- “</w:t>
      </w:r>
      <w:r>
        <w:rPr>
          <w:i/>
        </w:rPr>
        <w:t>El Club Deportivo ‘Cárdenes’ de Barranco Hondo</w:t>
      </w:r>
      <w:r>
        <w:t>”. Grabación realizada el 23 de febrero de 2021 para el programa “Crónicas de Candelaria” de Candelaria Radio 99.1 (emisora municipal).</w:t>
      </w:r>
      <w:r>
        <w:rPr>
          <w:rFonts w:ascii="Times New Roman" w:eastAsia="Times New Roman" w:hAnsi="Times New Roman" w:cs="Times New Roman"/>
          <w:sz w:val="24"/>
        </w:rPr>
        <w:t xml:space="preserve"> </w:t>
      </w:r>
    </w:p>
    <w:p w:rsidR="007E1661" w:rsidRDefault="004B4B64">
      <w:pPr>
        <w:spacing w:after="92"/>
        <w:ind w:left="1149" w:right="69" w:hanging="720"/>
      </w:pPr>
      <w:r>
        <w:t>9.- “</w:t>
      </w:r>
      <w:r>
        <w:rPr>
          <w:i/>
        </w:rPr>
        <w:t>Don Francisco Anastasio Marrero (1791-</w:t>
      </w:r>
      <w:r>
        <w:rPr>
          <w:i/>
        </w:rPr>
        <w:t>1879), cabo, agrimensor y fiel de fechos</w:t>
      </w:r>
      <w:r>
        <w:t>”. Grabación realizada el 23 de febrero de 2021 para el programa “Crónicas de Candelaria” de Candelaria Radio 99.1 (emisora municipal).</w:t>
      </w:r>
      <w:r>
        <w:rPr>
          <w:rFonts w:ascii="Times New Roman" w:eastAsia="Times New Roman" w:hAnsi="Times New Roman" w:cs="Times New Roman"/>
          <w:sz w:val="24"/>
        </w:rPr>
        <w:t xml:space="preserve"> </w:t>
      </w:r>
    </w:p>
    <w:p w:rsidR="007E1661" w:rsidRDefault="004B4B64">
      <w:pPr>
        <w:spacing w:after="81"/>
        <w:ind w:left="1149" w:right="69" w:hanging="720"/>
      </w:pPr>
      <w:r>
        <w:t>10.- “</w:t>
      </w:r>
      <w:r>
        <w:rPr>
          <w:i/>
        </w:rPr>
        <w:t>Los conjuntos escultóricos de los guanches de Candelaria</w:t>
      </w:r>
      <w:r>
        <w:t>”. Entrevista rea</w:t>
      </w:r>
      <w:r>
        <w:t>lizada el 1 de marzo de 2021 para un programa de Candelaria Radio 99.1 (emisora municipal).</w:t>
      </w:r>
      <w:r>
        <w:rPr>
          <w:rFonts w:ascii="Times New Roman" w:eastAsia="Times New Roman" w:hAnsi="Times New Roman" w:cs="Times New Roman"/>
          <w:sz w:val="24"/>
        </w:rPr>
        <w:t xml:space="preserve"> </w:t>
      </w:r>
    </w:p>
    <w:p w:rsidR="007E1661" w:rsidRDefault="004B4B64">
      <w:pPr>
        <w:spacing w:after="73"/>
        <w:ind w:left="1149" w:right="69" w:hanging="720"/>
      </w:pPr>
      <w:r>
        <w:t>11.- “</w:t>
      </w:r>
      <w:r>
        <w:rPr>
          <w:i/>
        </w:rPr>
        <w:t>Los despeñados de Igueste de Candelaria (1853-1935). Las tristes consecuencias de vivir entre barrancos</w:t>
      </w:r>
      <w:r>
        <w:t>”. Grabación realizada el 9 de marzo de 2021 para el p</w:t>
      </w:r>
      <w:r>
        <w:t>rograma “Crónicas de Candelaria” de Candelaria Radio 99.1 (emisora municipal).</w:t>
      </w:r>
      <w:r>
        <w:rPr>
          <w:rFonts w:ascii="Times New Roman" w:eastAsia="Times New Roman" w:hAnsi="Times New Roman" w:cs="Times New Roman"/>
          <w:sz w:val="24"/>
        </w:rPr>
        <w:t xml:space="preserve"> </w:t>
      </w:r>
    </w:p>
    <w:p w:rsidR="007E1661" w:rsidRDefault="004B4B64">
      <w:pPr>
        <w:spacing w:line="271" w:lineRule="auto"/>
        <w:ind w:left="434" w:right="69"/>
      </w:pPr>
      <w:r>
        <w:t>12.- “</w:t>
      </w:r>
      <w:r>
        <w:rPr>
          <w:i/>
        </w:rPr>
        <w:t xml:space="preserve">Don Francisco Castellano y Coello (1837-1910), práctico mayor del puerto de Santa Cruz de </w:t>
      </w:r>
    </w:p>
    <w:p w:rsidR="007E1661" w:rsidRDefault="004B4B64">
      <w:pPr>
        <w:spacing w:after="74"/>
        <w:ind w:left="1157" w:right="69"/>
      </w:pPr>
      <w:r>
        <w:rPr>
          <w:i/>
        </w:rPr>
        <w:t>Tenerife</w:t>
      </w:r>
      <w:r>
        <w:t>”. Grabación realizada el 9 de marzo de 2021 para el programa “Crónicas de Candelaria” de Candelaria Radio 99.1 (emisora municipal).</w:t>
      </w:r>
      <w:r>
        <w:rPr>
          <w:rFonts w:ascii="Times New Roman" w:eastAsia="Times New Roman" w:hAnsi="Times New Roman" w:cs="Times New Roman"/>
          <w:sz w:val="24"/>
        </w:rPr>
        <w:t xml:space="preserve"> </w:t>
      </w:r>
    </w:p>
    <w:p w:rsidR="007E1661" w:rsidRDefault="004B4B64">
      <w:pPr>
        <w:spacing w:after="90"/>
        <w:ind w:left="1149" w:right="69" w:hanging="720"/>
      </w:pPr>
      <w:r>
        <w:t>13.- “</w:t>
      </w:r>
      <w:r>
        <w:rPr>
          <w:i/>
        </w:rPr>
        <w:t>El incendio de la Basílica y el Convento de Candelaria, y el traslado de la Virgen a la Cueva de San Blas</w:t>
      </w:r>
      <w:r>
        <w:t>”. Grabació</w:t>
      </w:r>
      <w:r>
        <w:t>n realizada el 6 de abril de 2021 para el programa “Crónicas de Candelaria” de Candelaria Radio 99.1 (emisora municipal).</w:t>
      </w:r>
      <w:r>
        <w:rPr>
          <w:rFonts w:ascii="Times New Roman" w:eastAsia="Times New Roman" w:hAnsi="Times New Roman" w:cs="Times New Roman"/>
          <w:sz w:val="24"/>
        </w:rPr>
        <w:t xml:space="preserve"> </w:t>
      </w:r>
    </w:p>
    <w:p w:rsidR="007E1661" w:rsidRDefault="004B4B64">
      <w:pPr>
        <w:spacing w:after="78"/>
        <w:ind w:left="1149" w:right="69" w:hanging="720"/>
      </w:pPr>
      <w:r>
        <w:rPr>
          <w:rFonts w:ascii="Calibri" w:eastAsia="Calibri" w:hAnsi="Calibri" w:cs="Calibri"/>
          <w:noProof/>
        </w:rPr>
        <mc:AlternateContent>
          <mc:Choice Requires="wpg">
            <w:drawing>
              <wp:anchor distT="0" distB="0" distL="114300" distR="114300" simplePos="0" relativeHeight="25166848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3033" name="Group 47303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625" name="Rectangle 162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626" name="Rectangle 1626"/>
                        <wps:cNvSpPr/>
                        <wps:spPr>
                          <a:xfrm rot="-5399999">
                            <a:off x="-2042224" y="1282390"/>
                            <a:ext cx="4350075"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w:t>
                              </w:r>
                              <w:r>
                                <w:rPr>
                                  <w:sz w:val="12"/>
                                </w:rPr>
                                <w:t xml:space="preserve">ente desde la plataforma esPublico Gestiona | Página 9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3033" style="width:12.7031pt;height:276.696pt;position:absolute;mso-position-horizontal-relative:page;mso-position-horizontal:absolute;margin-left:682.278pt;mso-position-vertical-relative:page;margin-top:535.224pt;" coordsize="1613,35140">
                <v:rect id="Rectangle 162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626" style="position:absolute;width:43500;height:1132;left:-20422;top:1282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 de 425 </w:t>
                        </w:r>
                      </w:p>
                    </w:txbxContent>
                  </v:textbox>
                </v:rect>
                <w10:wrap type="square"/>
              </v:group>
            </w:pict>
          </mc:Fallback>
        </mc:AlternateContent>
      </w:r>
      <w:r>
        <w:t>14.- “</w:t>
      </w:r>
      <w:r>
        <w:rPr>
          <w:i/>
        </w:rPr>
        <w:t>Don Manuel Barroso Hernández (1916-1999)</w:t>
      </w:r>
      <w:r>
        <w:t>”. Grabación realizada el 6 de abril de 2021 para el programa “Crónicas de Candelaria” de Candelaria Radio 99.1 (emisora municipal).</w:t>
      </w:r>
      <w:r>
        <w:rPr>
          <w:rFonts w:ascii="Times New Roman" w:eastAsia="Times New Roman" w:hAnsi="Times New Roman" w:cs="Times New Roman"/>
          <w:sz w:val="24"/>
        </w:rPr>
        <w:t xml:space="preserve"> </w:t>
      </w:r>
    </w:p>
    <w:p w:rsidR="007E1661" w:rsidRDefault="004B4B64">
      <w:pPr>
        <w:spacing w:after="95"/>
        <w:ind w:left="1149" w:right="69" w:hanging="720"/>
      </w:pPr>
      <w:r>
        <w:t>15.- “</w:t>
      </w:r>
      <w:r>
        <w:rPr>
          <w:i/>
        </w:rPr>
        <w:t>Rincone</w:t>
      </w:r>
      <w:r>
        <w:rPr>
          <w:i/>
        </w:rPr>
        <w:t>s emblemáticos de Candelaria</w:t>
      </w:r>
      <w:r>
        <w:t>”. Entrevista realizada en directo el 19 de abril de 2021 por Canarias Radio-La Autonómica.</w:t>
      </w:r>
      <w:r>
        <w:rPr>
          <w:rFonts w:ascii="Times New Roman" w:eastAsia="Times New Roman" w:hAnsi="Times New Roman" w:cs="Times New Roman"/>
          <w:sz w:val="24"/>
        </w:rPr>
        <w:t xml:space="preserve"> </w:t>
      </w:r>
    </w:p>
    <w:p w:rsidR="007E1661" w:rsidRDefault="004B4B64">
      <w:pPr>
        <w:spacing w:after="95"/>
        <w:ind w:left="1149" w:right="69" w:hanging="720"/>
      </w:pPr>
      <w:r>
        <w:t>16.- “</w:t>
      </w:r>
      <w:r>
        <w:rPr>
          <w:i/>
        </w:rPr>
        <w:t>La Parranda de La Hoya de Igueste de Candelaria</w:t>
      </w:r>
      <w:r>
        <w:t>”. Grabación realizada el 21 de abril de 2021 para el programa “Crónicas de Candel</w:t>
      </w:r>
      <w:r>
        <w:t>aria” de Candelaria Radio 99.1 (emisora municipal).</w:t>
      </w:r>
      <w:r>
        <w:rPr>
          <w:rFonts w:ascii="Times New Roman" w:eastAsia="Times New Roman" w:hAnsi="Times New Roman" w:cs="Times New Roman"/>
          <w:sz w:val="24"/>
        </w:rPr>
        <w:t xml:space="preserve"> </w:t>
      </w:r>
    </w:p>
    <w:p w:rsidR="007E1661" w:rsidRDefault="004B4B64">
      <w:pPr>
        <w:spacing w:after="79"/>
        <w:ind w:left="1149" w:right="69" w:hanging="720"/>
      </w:pPr>
      <w:r>
        <w:t>17.- “</w:t>
      </w:r>
      <w:r>
        <w:rPr>
          <w:i/>
        </w:rPr>
        <w:t>Don Vicente Rosa Rodríguez Sabina (1735-1813)</w:t>
      </w:r>
      <w:r>
        <w:t>”. Grabación realizada el 21 de abril de 2021 para el programa “Crónicas de Candelaria” de Candelaria Radio 99.1 (emisora municipal).</w:t>
      </w:r>
      <w:r>
        <w:rPr>
          <w:rFonts w:ascii="Times New Roman" w:eastAsia="Times New Roman" w:hAnsi="Times New Roman" w:cs="Times New Roman"/>
          <w:sz w:val="24"/>
        </w:rPr>
        <w:t xml:space="preserve"> </w:t>
      </w:r>
    </w:p>
    <w:p w:rsidR="007E1661" w:rsidRDefault="004B4B64">
      <w:pPr>
        <w:spacing w:after="83"/>
        <w:ind w:left="1149" w:right="69" w:hanging="720"/>
      </w:pPr>
      <w:r>
        <w:t>18.- “</w:t>
      </w:r>
      <w:r>
        <w:rPr>
          <w:i/>
        </w:rPr>
        <w:t>Las Primera</w:t>
      </w:r>
      <w:r>
        <w:rPr>
          <w:i/>
        </w:rPr>
        <w:t>s fiestas de Araya. Traslado del Sacramento y Santa Misión</w:t>
      </w:r>
      <w:r>
        <w:t>”. Grabación realizada el 18 de mayo de 2021 para el programa “Crónicas de Candelaria” de Candelaria Radio 99.1 (emisora municipal).</w:t>
      </w:r>
      <w:r>
        <w:rPr>
          <w:rFonts w:ascii="Times New Roman" w:eastAsia="Times New Roman" w:hAnsi="Times New Roman" w:cs="Times New Roman"/>
          <w:sz w:val="24"/>
        </w:rPr>
        <w:t xml:space="preserve"> </w:t>
      </w:r>
    </w:p>
    <w:p w:rsidR="007E1661" w:rsidRDefault="004B4B64">
      <w:pPr>
        <w:spacing w:after="77"/>
        <w:ind w:left="1149" w:right="69" w:hanging="720"/>
      </w:pPr>
      <w:r>
        <w:t>19.- “</w:t>
      </w:r>
      <w:r>
        <w:rPr>
          <w:i/>
        </w:rPr>
        <w:t xml:space="preserve">Don Luis Núñez Ramos (1835-1919), militar, político local </w:t>
      </w:r>
      <w:r>
        <w:rPr>
          <w:i/>
        </w:rPr>
        <w:t>y propietario agrario</w:t>
      </w:r>
      <w:r>
        <w:t>”. Grabación realizada el 18 de mayo de 2021 para el programa “Crónicas de Candelaria” de Candelaria Radio 99.1 (emisora municipal).</w:t>
      </w:r>
      <w:r>
        <w:rPr>
          <w:rFonts w:ascii="Times New Roman" w:eastAsia="Times New Roman" w:hAnsi="Times New Roman" w:cs="Times New Roman"/>
          <w:sz w:val="24"/>
        </w:rPr>
        <w:t xml:space="preserve"> </w:t>
      </w:r>
    </w:p>
    <w:p w:rsidR="007E1661" w:rsidRDefault="004B4B64">
      <w:pPr>
        <w:spacing w:line="271" w:lineRule="auto"/>
        <w:ind w:left="434" w:right="69"/>
      </w:pPr>
      <w:r>
        <w:t>20.- “</w:t>
      </w:r>
      <w:r>
        <w:rPr>
          <w:i/>
        </w:rPr>
        <w:t xml:space="preserve">Las campañas de prensa pro-cementerios y la construcción del Cementerio de San José de </w:t>
      </w:r>
    </w:p>
    <w:p w:rsidR="007E1661" w:rsidRDefault="004B4B64">
      <w:pPr>
        <w:spacing w:after="74"/>
        <w:ind w:left="1157" w:right="69"/>
      </w:pPr>
      <w:r>
        <w:rPr>
          <w:i/>
        </w:rPr>
        <w:t>Barranco Hondo</w:t>
      </w:r>
      <w:r>
        <w:t>”. Grabación realizada el 8 de junio de 2021 para el programa “Crónicas de Candelaria” de Candelaria Radio 99.1 (emisora municipal).</w:t>
      </w:r>
      <w:r>
        <w:rPr>
          <w:rFonts w:ascii="Times New Roman" w:eastAsia="Times New Roman" w:hAnsi="Times New Roman" w:cs="Times New Roman"/>
          <w:sz w:val="24"/>
        </w:rPr>
        <w:t xml:space="preserve"> </w:t>
      </w:r>
    </w:p>
    <w:p w:rsidR="007E1661" w:rsidRDefault="004B4B64">
      <w:pPr>
        <w:ind w:left="1149" w:right="69" w:hanging="720"/>
      </w:pPr>
      <w:r>
        <w:t>21.- “</w:t>
      </w:r>
      <w:r>
        <w:rPr>
          <w:i/>
        </w:rPr>
        <w:t>Don Lucas Navarro Llarena (1857-1917), alcalde, juez, maestro, interventor, jurado y notario</w:t>
      </w:r>
      <w:r>
        <w:t>”. Grabaci</w:t>
      </w:r>
      <w:r>
        <w:t>ón realizada el 8 de junio de 2021 para el programa “Crónicas de Candelaria” de Candelaria Radio 99.1 (emisora municipal).</w:t>
      </w:r>
      <w:r>
        <w:rPr>
          <w:rFonts w:ascii="Times New Roman" w:eastAsia="Times New Roman" w:hAnsi="Times New Roman" w:cs="Times New Roman"/>
          <w:sz w:val="24"/>
        </w:rPr>
        <w:t xml:space="preserve"> </w:t>
      </w:r>
    </w:p>
    <w:p w:rsidR="007E1661" w:rsidRDefault="004B4B64">
      <w:pPr>
        <w:spacing w:after="75"/>
        <w:ind w:left="1149" w:right="69" w:hanging="720"/>
      </w:pPr>
      <w:r>
        <w:t>22.- “</w:t>
      </w:r>
      <w:r>
        <w:rPr>
          <w:i/>
        </w:rPr>
        <w:t>La parroquia de San Andrés de Las Cuevecitas</w:t>
      </w:r>
      <w:r>
        <w:t>”. Grabación realizada el 22 de junio de 2021 para el programa “Crónicas de Candelaria” de Candelaria Radio 99.1 (emisora municipal).</w:t>
      </w:r>
      <w:r>
        <w:rPr>
          <w:rFonts w:ascii="Times New Roman" w:eastAsia="Times New Roman" w:hAnsi="Times New Roman" w:cs="Times New Roman"/>
          <w:sz w:val="24"/>
        </w:rPr>
        <w:t xml:space="preserve"> </w:t>
      </w:r>
    </w:p>
    <w:p w:rsidR="007E1661" w:rsidRDefault="004B4B64">
      <w:pPr>
        <w:spacing w:after="74"/>
        <w:ind w:left="1149" w:right="69" w:hanging="720"/>
      </w:pPr>
      <w:r>
        <w:t>23.- “</w:t>
      </w:r>
      <w:r>
        <w:rPr>
          <w:i/>
        </w:rPr>
        <w:t>El tradicional baile de magos y pescadores de las fiestas patronales de Candelaria</w:t>
      </w:r>
      <w:r>
        <w:t>”. Grabación realizada el 22 de j</w:t>
      </w:r>
      <w:r>
        <w:t>unio de 2021 para las “Crónicas de Candelaria”, incluidas en el programa “La Caracola” de Candelaria Radio 99.1 (emisora municipal).</w:t>
      </w:r>
      <w:r>
        <w:rPr>
          <w:rFonts w:ascii="Times New Roman" w:eastAsia="Times New Roman" w:hAnsi="Times New Roman" w:cs="Times New Roman"/>
          <w:sz w:val="24"/>
        </w:rPr>
        <w:t xml:space="preserve"> </w:t>
      </w:r>
    </w:p>
    <w:p w:rsidR="007E1661" w:rsidRDefault="004B4B64">
      <w:pPr>
        <w:spacing w:after="81"/>
        <w:ind w:left="1149" w:right="69" w:hanging="720"/>
      </w:pPr>
      <w:r>
        <w:t>24.- “</w:t>
      </w:r>
      <w:r>
        <w:rPr>
          <w:i/>
        </w:rPr>
        <w:t>Datos históricos de las Fiestas de la Virgen de Candelaria, la imagen y sus templos</w:t>
      </w:r>
      <w:r>
        <w:t>”. Entrevista realizada en direct</w:t>
      </w:r>
      <w:r>
        <w:t>o el 13 de agosto de 2021 por Radio COPE Canarias, en el Ayuntamiento Viejo de Candelaria.</w:t>
      </w:r>
      <w:r>
        <w:rPr>
          <w:rFonts w:ascii="Times New Roman" w:eastAsia="Times New Roman" w:hAnsi="Times New Roman" w:cs="Times New Roman"/>
          <w:sz w:val="24"/>
        </w:rPr>
        <w:t xml:space="preserve"> </w:t>
      </w:r>
    </w:p>
    <w:p w:rsidR="007E1661" w:rsidRDefault="004B4B64">
      <w:pPr>
        <w:spacing w:after="81"/>
        <w:ind w:left="1149" w:right="69" w:hanging="720"/>
      </w:pPr>
      <w:r>
        <w:t>25.- “</w:t>
      </w:r>
      <w:r>
        <w:rPr>
          <w:i/>
        </w:rPr>
        <w:t>Datos históricos de las Fiestas de la Virgen de Candelaria, la imagen y sus templos</w:t>
      </w:r>
      <w:r>
        <w:t>”. Entrevista realizada en directo el 13 de agosto de 2021 por Canarias Rad</w:t>
      </w:r>
      <w:r>
        <w:t>io, en el Ayuntamiento Viejo de Candelaria.</w:t>
      </w:r>
      <w:r>
        <w:rPr>
          <w:rFonts w:ascii="Times New Roman" w:eastAsia="Times New Roman" w:hAnsi="Times New Roman" w:cs="Times New Roman"/>
          <w:sz w:val="24"/>
        </w:rPr>
        <w:t xml:space="preserve"> </w:t>
      </w:r>
    </w:p>
    <w:p w:rsidR="007E1661" w:rsidRDefault="004B4B64">
      <w:pPr>
        <w:spacing w:after="78"/>
        <w:ind w:left="1149" w:right="69" w:hanging="720"/>
      </w:pPr>
      <w:r>
        <w:t>26.- “</w:t>
      </w:r>
      <w:r>
        <w:rPr>
          <w:i/>
        </w:rPr>
        <w:t>Datos históricos de las Fiestas de la Virgen de Candelaria, la imagen y sus templos</w:t>
      </w:r>
      <w:r>
        <w:t>”. Entrevista realizada en directo el 13 de agosto de 2021 por Radio Cadena Canarias, en el Ayuntamiento Viejo de Candelar</w:t>
      </w:r>
      <w:r>
        <w:t>ia.</w:t>
      </w:r>
      <w:r>
        <w:rPr>
          <w:rFonts w:ascii="Times New Roman" w:eastAsia="Times New Roman" w:hAnsi="Times New Roman" w:cs="Times New Roman"/>
          <w:sz w:val="24"/>
        </w:rPr>
        <w:t xml:space="preserve"> </w:t>
      </w:r>
    </w:p>
    <w:p w:rsidR="007E1661" w:rsidRDefault="004B4B64">
      <w:pPr>
        <w:spacing w:after="79"/>
        <w:ind w:left="1149" w:right="69" w:hanging="720"/>
      </w:pPr>
      <w:r>
        <w:t>27.- “</w:t>
      </w:r>
      <w:r>
        <w:rPr>
          <w:i/>
        </w:rPr>
        <w:t>Datos históricos de las Fiestas de la Virgen de Candelaria, la imagen y sus templos</w:t>
      </w:r>
      <w:r>
        <w:t>”. Entrevista realizada en directo el 13 de agosto de 2021 por Onda Tenerife, en el Ayuntamiento Viejo de Candelaria.</w:t>
      </w:r>
      <w:r>
        <w:rPr>
          <w:rFonts w:ascii="Times New Roman" w:eastAsia="Times New Roman" w:hAnsi="Times New Roman" w:cs="Times New Roman"/>
          <w:sz w:val="24"/>
        </w:rPr>
        <w:t xml:space="preserve"> </w:t>
      </w:r>
    </w:p>
    <w:p w:rsidR="007E1661" w:rsidRDefault="004B4B64">
      <w:pPr>
        <w:spacing w:after="78"/>
        <w:ind w:left="1149" w:right="69" w:hanging="720"/>
      </w:pPr>
      <w:r>
        <w:t>28.- “</w:t>
      </w:r>
      <w:r>
        <w:rPr>
          <w:i/>
        </w:rPr>
        <w:t>Datos históricos de las Fiestas de la</w:t>
      </w:r>
      <w:r>
        <w:rPr>
          <w:i/>
        </w:rPr>
        <w:t xml:space="preserve"> Virgen de Candelaria, la imagen y sus templos</w:t>
      </w:r>
      <w:r>
        <w:t>”. Entrevista realizada en directo el 13 de agosto de 2021 por Candelaria Radio, en el Ayuntamiento Viejo de Candelaria.</w:t>
      </w:r>
      <w:r>
        <w:rPr>
          <w:rFonts w:ascii="Times New Roman" w:eastAsia="Times New Roman" w:hAnsi="Times New Roman" w:cs="Times New Roman"/>
          <w:sz w:val="24"/>
        </w:rPr>
        <w:t xml:space="preserve"> </w:t>
      </w:r>
    </w:p>
    <w:p w:rsidR="007E1661" w:rsidRDefault="004B4B64">
      <w:pPr>
        <w:spacing w:after="81"/>
        <w:ind w:left="1149" w:right="69" w:hanging="720"/>
      </w:pPr>
      <w:r>
        <w:rPr>
          <w:rFonts w:ascii="Calibri" w:eastAsia="Calibri" w:hAnsi="Calibri" w:cs="Calibri"/>
          <w:noProof/>
        </w:rPr>
        <mc:AlternateContent>
          <mc:Choice Requires="wpg">
            <w:drawing>
              <wp:anchor distT="0" distB="0" distL="114300" distR="114300" simplePos="0" relativeHeight="25166950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3949" name="Group 47394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823" name="Rectangle 182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824" name="Rectangle 1824"/>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10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3949" style="width:12.7031pt;height:276.696pt;position:absolute;mso-position-horizontal-relative:page;mso-position-horizontal:absolute;margin-left:682.278pt;mso-position-vertical-relative:page;margin-top:535.224pt;" coordsize="1613,35140">
                <v:rect id="Rectangle 182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824"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 de 425 </w:t>
                        </w:r>
                      </w:p>
                    </w:txbxContent>
                  </v:textbox>
                </v:rect>
                <w10:wrap type="square"/>
              </v:group>
            </w:pict>
          </mc:Fallback>
        </mc:AlternateContent>
      </w:r>
      <w:r>
        <w:t>29.- “</w:t>
      </w:r>
      <w:r>
        <w:rPr>
          <w:i/>
        </w:rPr>
        <w:t>Datos históricos de las Fiestas de la Virgen de Candelar</w:t>
      </w:r>
      <w:r>
        <w:rPr>
          <w:i/>
        </w:rPr>
        <w:t>ia, la imagen y sus templos</w:t>
      </w:r>
      <w:r>
        <w:t>”. Entrevista realizada en directo el 13 de agosto de 2021 por Radio Club Tenerife, en el Ayuntamiento Viejo de Candelaria.</w:t>
      </w:r>
      <w:r>
        <w:rPr>
          <w:rFonts w:ascii="Times New Roman" w:eastAsia="Times New Roman" w:hAnsi="Times New Roman" w:cs="Times New Roman"/>
          <w:sz w:val="24"/>
        </w:rPr>
        <w:t xml:space="preserve"> </w:t>
      </w:r>
    </w:p>
    <w:p w:rsidR="007E1661" w:rsidRDefault="004B4B64">
      <w:pPr>
        <w:spacing w:after="90"/>
        <w:ind w:left="1149" w:right="69" w:hanging="720"/>
      </w:pPr>
      <w:r>
        <w:t>30.- “</w:t>
      </w:r>
      <w:r>
        <w:rPr>
          <w:i/>
        </w:rPr>
        <w:t>Datos históricos de las Fiestas de la Virgen de Candelaria, la imagen y sus templos</w:t>
      </w:r>
      <w:r>
        <w:t>”. Entrevista r</w:t>
      </w:r>
      <w:r>
        <w:t>ealizada en directo el 13 de agosto de 2021 por Radio Marca, en el Ayuntamiento Viejo de Candelaria.</w:t>
      </w:r>
      <w:r>
        <w:rPr>
          <w:rFonts w:ascii="Times New Roman" w:eastAsia="Times New Roman" w:hAnsi="Times New Roman" w:cs="Times New Roman"/>
          <w:sz w:val="24"/>
        </w:rPr>
        <w:t xml:space="preserve"> </w:t>
      </w:r>
    </w:p>
    <w:p w:rsidR="007E1661" w:rsidRDefault="004B4B64">
      <w:pPr>
        <w:spacing w:after="82"/>
        <w:ind w:left="1149" w:right="69" w:hanging="720"/>
      </w:pPr>
      <w:r>
        <w:t>31.- “</w:t>
      </w:r>
      <w:r>
        <w:rPr>
          <w:i/>
        </w:rPr>
        <w:t>El Volcán que alteró el Valle de Güímar en 1705</w:t>
      </w:r>
      <w:r>
        <w:t>”. Entrevista realizada el 21 de septiembre de 2021 para un programa de Candelaria Radio 99.1 (emisor</w:t>
      </w:r>
      <w:r>
        <w:t>a municipal).</w:t>
      </w:r>
      <w:r>
        <w:rPr>
          <w:rFonts w:ascii="Times New Roman" w:eastAsia="Times New Roman" w:hAnsi="Times New Roman" w:cs="Times New Roman"/>
          <w:sz w:val="24"/>
        </w:rPr>
        <w:t xml:space="preserve"> </w:t>
      </w:r>
    </w:p>
    <w:p w:rsidR="007E1661" w:rsidRDefault="004B4B64">
      <w:pPr>
        <w:spacing w:after="72"/>
        <w:ind w:left="1149" w:right="69" w:hanging="720"/>
      </w:pPr>
      <w:r>
        <w:t>32.- “</w:t>
      </w:r>
      <w:r>
        <w:rPr>
          <w:i/>
        </w:rPr>
        <w:t>La ampliación de la Cueva de San Blas y su actividad como Santuario de la Virgen durante 14 años</w:t>
      </w:r>
      <w:r>
        <w:t>”. Grabación realizada el 4 de octubre de 2021 para las “Crónicas de Candelaria”, incluidas en el programa “La Caracola” de Candelaria Radi</w:t>
      </w:r>
      <w:r>
        <w:t>o 99.1 (emisora municipal).</w:t>
      </w:r>
      <w:r>
        <w:rPr>
          <w:rFonts w:ascii="Times New Roman" w:eastAsia="Times New Roman" w:hAnsi="Times New Roman" w:cs="Times New Roman"/>
          <w:sz w:val="24"/>
        </w:rPr>
        <w:t xml:space="preserve"> </w:t>
      </w:r>
    </w:p>
    <w:p w:rsidR="007E1661" w:rsidRDefault="004B4B64">
      <w:pPr>
        <w:spacing w:line="271" w:lineRule="auto"/>
        <w:ind w:left="434" w:right="69"/>
      </w:pPr>
      <w:r>
        <w:t>33.- “</w:t>
      </w:r>
      <w:r>
        <w:rPr>
          <w:i/>
        </w:rPr>
        <w:t xml:space="preserve">Don Juan Marrero Castellano (1867-1934), marinero de Candelaria que destacó en Santa </w:t>
      </w:r>
    </w:p>
    <w:p w:rsidR="007E1661" w:rsidRDefault="004B4B64">
      <w:pPr>
        <w:spacing w:after="81"/>
        <w:ind w:left="1157" w:right="69"/>
      </w:pPr>
      <w:r>
        <w:rPr>
          <w:i/>
        </w:rPr>
        <w:t>Cruz de Tenerife</w:t>
      </w:r>
      <w:r>
        <w:t>”. Grabación realizada el 4 de octubre de 2021 para las “Crónicas de Candelaria”, incluidas en el programa “La Caracola</w:t>
      </w:r>
      <w:r>
        <w:t>” de Candelaria Radio 99.1 (emisora municipal).</w:t>
      </w:r>
      <w:r>
        <w:rPr>
          <w:rFonts w:ascii="Times New Roman" w:eastAsia="Times New Roman" w:hAnsi="Times New Roman" w:cs="Times New Roman"/>
          <w:sz w:val="24"/>
        </w:rPr>
        <w:t xml:space="preserve"> </w:t>
      </w:r>
    </w:p>
    <w:p w:rsidR="007E1661" w:rsidRDefault="004B4B64">
      <w:pPr>
        <w:spacing w:after="93"/>
        <w:ind w:left="1149" w:right="69" w:hanging="720"/>
      </w:pPr>
      <w:r>
        <w:t>34.- “</w:t>
      </w:r>
      <w:r>
        <w:rPr>
          <w:i/>
        </w:rPr>
        <w:t>Los volcanes históricos del Sureste de Tenerife (1704-1705): Siete Fuentes, Fasnia y Arafo</w:t>
      </w:r>
      <w:r>
        <w:t>”. Grabación realizada el 5 de octubre de 2021 por Radio 6 Tenerife, con sede en Güímar, para un programa espec</w:t>
      </w:r>
      <w:r>
        <w:t>ial. Fue emitida el 25 de dicho mes.</w:t>
      </w:r>
      <w:r>
        <w:rPr>
          <w:rFonts w:ascii="Times New Roman" w:eastAsia="Times New Roman" w:hAnsi="Times New Roman" w:cs="Times New Roman"/>
          <w:sz w:val="24"/>
        </w:rPr>
        <w:t xml:space="preserve"> </w:t>
      </w:r>
    </w:p>
    <w:p w:rsidR="007E1661" w:rsidRDefault="004B4B64">
      <w:pPr>
        <w:spacing w:after="89"/>
        <w:ind w:left="1149" w:right="69" w:hanging="720"/>
      </w:pPr>
      <w:r>
        <w:t>35.- “</w:t>
      </w:r>
      <w:r>
        <w:rPr>
          <w:i/>
        </w:rPr>
        <w:t>La fugaz Federación Obrera de Igueste de Candelaria (1936)</w:t>
      </w:r>
      <w:r>
        <w:t>”. Grabación realizada el 19 de octubre de 2021 para las “Crónicas de Candelaria”, incluidas en el programa “La Caracola” de Candelaria Radio 99.1 (emisor</w:t>
      </w:r>
      <w:r>
        <w:t>a municipal).</w:t>
      </w:r>
      <w:r>
        <w:rPr>
          <w:rFonts w:ascii="Times New Roman" w:eastAsia="Times New Roman" w:hAnsi="Times New Roman" w:cs="Times New Roman"/>
          <w:sz w:val="24"/>
        </w:rPr>
        <w:t xml:space="preserve"> </w:t>
      </w:r>
    </w:p>
    <w:p w:rsidR="007E1661" w:rsidRDefault="004B4B64">
      <w:pPr>
        <w:spacing w:after="64"/>
        <w:ind w:left="434" w:right="69"/>
      </w:pPr>
      <w:r>
        <w:t>36.- “</w:t>
      </w:r>
      <w:r>
        <w:rPr>
          <w:i/>
        </w:rPr>
        <w:t>Don Luis Ambrosio Fernández del Castillo (1738-1788), sacerdote</w:t>
      </w:r>
      <w:r>
        <w:t>”. Grabación realizada el 19 de octubre de 2021 para las “Crónicas de Candelaria”, incluidas en el programa “La Caracola” de Candelaria Radio 99.1 (emisora municipal).</w:t>
      </w:r>
      <w:r>
        <w:rPr>
          <w:rFonts w:ascii="Times New Roman" w:eastAsia="Times New Roman" w:hAnsi="Times New Roman" w:cs="Times New Roman"/>
          <w:sz w:val="24"/>
        </w:rPr>
        <w:t xml:space="preserve"> </w:t>
      </w:r>
      <w:r>
        <w:t>37.</w:t>
      </w:r>
      <w:r>
        <w:t>- “</w:t>
      </w:r>
      <w:r>
        <w:rPr>
          <w:i/>
        </w:rPr>
        <w:t>La sociedad de instrucción y recreo ‘La Buena Unión’ de Igueste de Candelaria (1931)</w:t>
      </w:r>
      <w:r>
        <w:t>”. Grabación realizada el 26 de octubre de 2021 para las “Crónicas de Candelaria”, incluidas en el programa “La Caracola” de Candelaria Radio 99.1 (emisora municipal).</w:t>
      </w:r>
      <w:r>
        <w:rPr>
          <w:rFonts w:ascii="Times New Roman" w:eastAsia="Times New Roman" w:hAnsi="Times New Roman" w:cs="Times New Roman"/>
          <w:sz w:val="24"/>
        </w:rPr>
        <w:t xml:space="preserve"> </w:t>
      </w:r>
    </w:p>
    <w:p w:rsidR="007E1661" w:rsidRDefault="004B4B64">
      <w:pPr>
        <w:spacing w:after="90"/>
        <w:ind w:left="1149" w:right="69" w:hanging="720"/>
      </w:pPr>
      <w:r>
        <w:t>38.- “</w:t>
      </w:r>
      <w:r>
        <w:rPr>
          <w:i/>
        </w:rPr>
        <w:t>Cementerios y otros lugares de enterramiento en Candelaria; y Rancho de Ánimas de Barranco Hondo</w:t>
      </w:r>
      <w:r>
        <w:t>”. Entrevista realizada el 1 de noviembre de 2021 para un programa especial de Candelaria Radio 99.1 (emisora municipal).</w:t>
      </w:r>
      <w:r>
        <w:rPr>
          <w:rFonts w:ascii="Times New Roman" w:eastAsia="Times New Roman" w:hAnsi="Times New Roman" w:cs="Times New Roman"/>
          <w:sz w:val="24"/>
        </w:rPr>
        <w:t xml:space="preserve"> </w:t>
      </w:r>
    </w:p>
    <w:p w:rsidR="007E1661" w:rsidRDefault="004B4B64">
      <w:pPr>
        <w:spacing w:after="86"/>
        <w:ind w:left="1149" w:right="69" w:hanging="720"/>
      </w:pPr>
      <w:r>
        <w:t>39.- “</w:t>
      </w:r>
      <w:r>
        <w:rPr>
          <w:i/>
        </w:rPr>
        <w:t>El cementerio de San Francisco de Igueste de Candelaria</w:t>
      </w:r>
      <w:r>
        <w:t>”. Grabación realizada el 16 de noviembre de 2021 para las “Crónicas de Candelaria”, incluidas en el programa “La Caracola” de Candelaria Radio 99.1 (emisora municipal).</w:t>
      </w:r>
      <w:r>
        <w:rPr>
          <w:rFonts w:ascii="Times New Roman" w:eastAsia="Times New Roman" w:hAnsi="Times New Roman" w:cs="Times New Roman"/>
          <w:sz w:val="24"/>
        </w:rPr>
        <w:t xml:space="preserve"> </w:t>
      </w:r>
    </w:p>
    <w:p w:rsidR="007E1661" w:rsidRDefault="004B4B64">
      <w:pPr>
        <w:spacing w:after="110"/>
        <w:ind w:left="1149" w:right="69" w:hanging="720"/>
      </w:pPr>
      <w:r>
        <w:t>40.- “</w:t>
      </w:r>
      <w:r>
        <w:rPr>
          <w:i/>
        </w:rPr>
        <w:t>Doña Eufrasia Delgado, p</w:t>
      </w:r>
      <w:r>
        <w:rPr>
          <w:i/>
        </w:rPr>
        <w:t>rimera maestra titulada nacida en Candelaria</w:t>
      </w:r>
      <w:r>
        <w:t>”. Grabación realizada el 16 de noviembre de 2021 para las “Crónicas de Candelaria”, incluidas en el programa “La Caracola” de Candelaria Radio 99.1 (emisora municipal).</w:t>
      </w:r>
      <w:r>
        <w:rPr>
          <w:rFonts w:ascii="Times New Roman" w:eastAsia="Times New Roman" w:hAnsi="Times New Roman" w:cs="Times New Roman"/>
          <w:sz w:val="24"/>
        </w:rPr>
        <w:t xml:space="preserve"> </w:t>
      </w:r>
    </w:p>
    <w:p w:rsidR="007E1661" w:rsidRDefault="004B4B64">
      <w:pPr>
        <w:spacing w:after="76"/>
        <w:ind w:left="1149" w:right="69" w:hanging="720"/>
      </w:pPr>
      <w:r>
        <w:t>41.- “</w:t>
      </w:r>
      <w:r>
        <w:rPr>
          <w:i/>
        </w:rPr>
        <w:t xml:space="preserve">El trabajo ‘Impresiones históricas </w:t>
      </w:r>
      <w:r>
        <w:rPr>
          <w:i/>
        </w:rPr>
        <w:t>/ El pueblo de Candelaria’ de Dacio Victoriano Darias Padrón</w:t>
      </w:r>
      <w:r>
        <w:t>”. Grabación realizada el 30 de noviembre de 2021 para las “Crónicas de Candelaria”, incluidas en el programa “La Caracola” de Candelaria Radio 99.1 (emisora municipal).</w:t>
      </w:r>
      <w:r>
        <w:rPr>
          <w:rFonts w:ascii="Times New Roman" w:eastAsia="Times New Roman" w:hAnsi="Times New Roman" w:cs="Times New Roman"/>
          <w:sz w:val="24"/>
        </w:rPr>
        <w:t xml:space="preserve"> </w:t>
      </w:r>
    </w:p>
    <w:p w:rsidR="007E1661" w:rsidRDefault="004B4B64">
      <w:pPr>
        <w:spacing w:after="74"/>
        <w:ind w:left="1149" w:right="69" w:hanging="720"/>
      </w:pPr>
      <w:r>
        <w:t>42.- “</w:t>
      </w:r>
      <w:r>
        <w:rPr>
          <w:i/>
        </w:rPr>
        <w:t xml:space="preserve">Don Domingo Torres </w:t>
      </w:r>
      <w:r>
        <w:rPr>
          <w:i/>
        </w:rPr>
        <w:t>Martín (1944-2019), luchador y directivo del C.L. Arguama</w:t>
      </w:r>
      <w:r>
        <w:t>”. Grabación realizada el 30 de noviembre de 2021 para las “Crónicas de Candelaria”, incluidas en el programa “La Caracola” de Candelaria Radio 99.1 (emisora municipal).</w:t>
      </w:r>
      <w:r>
        <w:rPr>
          <w:rFonts w:ascii="Times New Roman" w:eastAsia="Times New Roman" w:hAnsi="Times New Roman" w:cs="Times New Roman"/>
          <w:sz w:val="24"/>
        </w:rPr>
        <w:t xml:space="preserve"> </w:t>
      </w:r>
    </w:p>
    <w:p w:rsidR="007E1661" w:rsidRDefault="004B4B64">
      <w:pPr>
        <w:spacing w:after="347"/>
        <w:ind w:left="1149" w:right="69" w:hanging="720"/>
      </w:pPr>
      <w:r>
        <w:rPr>
          <w:rFonts w:ascii="Calibri" w:eastAsia="Calibri" w:hAnsi="Calibri" w:cs="Calibri"/>
          <w:noProof/>
        </w:rPr>
        <mc:AlternateContent>
          <mc:Choice Requires="wpg">
            <w:drawing>
              <wp:anchor distT="0" distB="0" distL="114300" distR="114300" simplePos="0" relativeHeight="25167052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7141" name="Group 47714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017" name="Rectangle 201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w:t>
                              </w:r>
                              <w:r>
                                <w:rPr>
                                  <w:sz w:val="12"/>
                                </w:rPr>
                                <w:t xml:space="preserve">PH26HFJZEKZ4LX4MW | Verificación: https://candelaria.sedelectronica.es/ </w:t>
                              </w:r>
                            </w:p>
                          </w:txbxContent>
                        </wps:txbx>
                        <wps:bodyPr horzOverflow="overflow" vert="horz" lIns="0" tIns="0" rIns="0" bIns="0" rtlCol="0">
                          <a:noAutofit/>
                        </wps:bodyPr>
                      </wps:wsp>
                      <wps:wsp>
                        <wps:cNvPr id="2018" name="Rectangle 2018"/>
                        <wps:cNvSpPr/>
                        <wps:spPr>
                          <a:xfrm rot="-5399999">
                            <a:off x="-2066649" y="1257965"/>
                            <a:ext cx="4398923"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11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7141" style="width:12.7031pt;height:276.696pt;position:absolute;mso-position-horizontal-relative:page;mso-position-horizontal:absolute;margin-left:682.278pt;mso-position-vertical-relative:page;margin-top:535.224pt;" coordsize="1613,35140">
                <v:rect id="Rectangle 201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018" style="position:absolute;width:43989;height:1132;left:-20666;top:125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 de 425 </w:t>
                        </w:r>
                      </w:p>
                    </w:txbxContent>
                  </v:textbox>
                </v:rect>
                <w10:wrap type="square"/>
              </v:group>
            </w:pict>
          </mc:Fallback>
        </mc:AlternateContent>
      </w:r>
      <w:r>
        <w:t>43.- “</w:t>
      </w:r>
      <w:r>
        <w:rPr>
          <w:i/>
        </w:rPr>
        <w:t>Don Dimas Coello Morales, pintor, poeta, crítico de arte e Hijo Predilecto de Can</w:t>
      </w:r>
      <w:r>
        <w:rPr>
          <w:i/>
        </w:rPr>
        <w:t>delaria</w:t>
      </w:r>
      <w:r>
        <w:t>”. Grabación realizada el 30 de noviembre de 2021 para las “Crónicas de Candelaria”, incluidas en el programa “La Caracola” de Candelaria Radio 99.1 (emisora municipal). Emitida el 3 de diciembre.</w:t>
      </w:r>
      <w:r>
        <w:rPr>
          <w:rFonts w:ascii="Times New Roman" w:eastAsia="Times New Roman" w:hAnsi="Times New Roman" w:cs="Times New Roman"/>
          <w:sz w:val="24"/>
        </w:rPr>
        <w:t xml:space="preserve"> </w:t>
      </w:r>
    </w:p>
    <w:p w:rsidR="007E1661" w:rsidRDefault="004B4B64">
      <w:pPr>
        <w:pStyle w:val="Ttulo2"/>
        <w:spacing w:after="112" w:line="270" w:lineRule="auto"/>
        <w:ind w:left="427"/>
        <w:jc w:val="left"/>
      </w:pPr>
      <w:r>
        <w:t>XI. V</w:t>
      </w:r>
      <w:r>
        <w:rPr>
          <w:sz w:val="18"/>
        </w:rPr>
        <w:t>ÍDEOS DE INTERÉS HISTÓRICO</w:t>
      </w:r>
      <w:r>
        <w:t>,</w:t>
      </w:r>
      <w:r>
        <w:rPr>
          <w:sz w:val="18"/>
        </w:rPr>
        <w:t xml:space="preserve"> TRADICIONAL O PAIS</w:t>
      </w:r>
      <w:r>
        <w:rPr>
          <w:sz w:val="18"/>
        </w:rPr>
        <w:t xml:space="preserve">AJÍSTICO COMPARTIDOS Y COMENTADOS EN </w:t>
      </w:r>
      <w:r>
        <w:t>F</w:t>
      </w:r>
      <w:r>
        <w:rPr>
          <w:sz w:val="18"/>
        </w:rPr>
        <w:t>ACEBOOK POR ESTE CRONISTA</w:t>
      </w:r>
      <w:r>
        <w:rPr>
          <w:rFonts w:ascii="Times New Roman" w:eastAsia="Times New Roman" w:hAnsi="Times New Roman" w:cs="Times New Roman"/>
          <w:b w:val="0"/>
          <w:sz w:val="24"/>
        </w:rPr>
        <w:t xml:space="preserve"> </w:t>
      </w:r>
    </w:p>
    <w:p w:rsidR="007E1661" w:rsidRDefault="004B4B64">
      <w:pPr>
        <w:spacing w:after="141" w:line="230" w:lineRule="auto"/>
        <w:ind w:left="1140" w:hanging="708"/>
        <w:jc w:val="left"/>
      </w:pPr>
      <w:r>
        <w:t>1.- “</w:t>
      </w:r>
      <w:r>
        <w:rPr>
          <w:i/>
          <w:color w:val="1C1E21"/>
        </w:rPr>
        <w:t>Las Salinas</w:t>
      </w:r>
      <w:r>
        <w:rPr>
          <w:color w:val="1C1E21"/>
        </w:rPr>
        <w:t>”. Píldora divulgativa de la Fundación Tenerife Rural del Cabildo de Tenerife publicada el 19 de noviembre de 2020</w:t>
      </w:r>
      <w:r>
        <w:t>. El 8 de enero de 2021.</w:t>
      </w:r>
      <w:r>
        <w:rPr>
          <w:rFonts w:ascii="Times New Roman" w:eastAsia="Times New Roman" w:hAnsi="Times New Roman" w:cs="Times New Roman"/>
          <w:sz w:val="24"/>
        </w:rPr>
        <w:t xml:space="preserve"> </w:t>
      </w:r>
    </w:p>
    <w:p w:rsidR="007E1661" w:rsidRDefault="004B4B64">
      <w:pPr>
        <w:spacing w:after="83"/>
        <w:ind w:left="1137" w:right="69" w:hanging="708"/>
      </w:pPr>
      <w:r>
        <w:t>2.- “</w:t>
      </w:r>
      <w:r>
        <w:rPr>
          <w:i/>
        </w:rPr>
        <w:t>Las canalizaciones de agua</w:t>
      </w:r>
      <w:r>
        <w:t>”. Vídeo elaborado a iniciativa de la Fundación Tenerife Rural del Cabildo de Tenerife y publicado el 27 de marzo. El 16 de abril de 2021.</w:t>
      </w:r>
      <w:r>
        <w:rPr>
          <w:rFonts w:ascii="Times New Roman" w:eastAsia="Times New Roman" w:hAnsi="Times New Roman" w:cs="Times New Roman"/>
          <w:sz w:val="24"/>
        </w:rPr>
        <w:t xml:space="preserve"> </w:t>
      </w:r>
    </w:p>
    <w:p w:rsidR="007E1661" w:rsidRDefault="004B4B64">
      <w:pPr>
        <w:spacing w:after="107"/>
        <w:ind w:left="1137" w:right="69" w:hanging="708"/>
      </w:pPr>
      <w:r>
        <w:t>3.- “</w:t>
      </w:r>
      <w:r>
        <w:rPr>
          <w:i/>
        </w:rPr>
        <w:t>Las lecheras</w:t>
      </w:r>
      <w:r>
        <w:t>”. Vídeo elaborado a iniciativa de la Fundación Tenerife Rural del Cabildo de Tenerife y publicado el 7 de abril. El 23 de abril de 2021.</w:t>
      </w:r>
      <w:r>
        <w:rPr>
          <w:rFonts w:ascii="Times New Roman" w:eastAsia="Times New Roman" w:hAnsi="Times New Roman" w:cs="Times New Roman"/>
          <w:sz w:val="24"/>
        </w:rPr>
        <w:t xml:space="preserve"> </w:t>
      </w:r>
    </w:p>
    <w:p w:rsidR="007E1661" w:rsidRDefault="004B4B64">
      <w:pPr>
        <w:spacing w:after="80"/>
        <w:ind w:left="1137" w:right="69" w:hanging="708"/>
      </w:pPr>
      <w:r>
        <w:t>4.- “</w:t>
      </w:r>
      <w:r>
        <w:rPr>
          <w:i/>
        </w:rPr>
        <w:t>Los bancales y nateros</w:t>
      </w:r>
      <w:r>
        <w:t>”. Vídeo elaborado a iniciativa de la Fundación Tenerife Rural del Cabildo de Tenerife y p</w:t>
      </w:r>
      <w:r>
        <w:t>ublicada el 8 de junio. El 13 de junio de 2021.</w:t>
      </w:r>
      <w:r>
        <w:rPr>
          <w:rFonts w:ascii="Times New Roman" w:eastAsia="Times New Roman" w:hAnsi="Times New Roman" w:cs="Times New Roman"/>
          <w:sz w:val="24"/>
        </w:rPr>
        <w:t xml:space="preserve"> </w:t>
      </w:r>
    </w:p>
    <w:p w:rsidR="007E1661" w:rsidRDefault="004B4B64">
      <w:pPr>
        <w:spacing w:after="130" w:line="238" w:lineRule="auto"/>
        <w:ind w:left="1135" w:right="62" w:hanging="718"/>
      </w:pPr>
      <w:r>
        <w:t>5.- “</w:t>
      </w:r>
      <w:r>
        <w:rPr>
          <w:i/>
        </w:rPr>
        <w:t>La Ceremonia Guanche de Candelaria</w:t>
      </w:r>
      <w:r>
        <w:t>”. V</w:t>
      </w:r>
      <w:r>
        <w:rPr>
          <w:color w:val="050505"/>
        </w:rPr>
        <w:t xml:space="preserve">ídeo elaborado por Azor Producciones para el Plan Nacional de Salvaguardia del Patrimonio Inmaterial, por encargo del Cabildo de Tenerife. Forma parte del convenio </w:t>
      </w:r>
      <w:r>
        <w:rPr>
          <w:color w:val="050505"/>
        </w:rPr>
        <w:t>con la Subdirección General de Gestión y Coordinación de los Bienes Culturales del Ministerio de Cultura de España, dentro del “Proyecto para la realización de un fondo audiovisual para la conservación y divulgación del Patrimonio Cultural Inmaterial”. Est</w:t>
      </w:r>
      <w:r>
        <w:rPr>
          <w:color w:val="050505"/>
        </w:rPr>
        <w:t>á colgado en la Plataforma del Patrimonio Inmaterial de España, del Ministerio de Cultura</w:t>
      </w:r>
      <w:r>
        <w:t>). El 14 de agosto de 2021.</w:t>
      </w:r>
      <w:r>
        <w:rPr>
          <w:rFonts w:ascii="Times New Roman" w:eastAsia="Times New Roman" w:hAnsi="Times New Roman" w:cs="Times New Roman"/>
          <w:sz w:val="24"/>
        </w:rPr>
        <w:t xml:space="preserve"> </w:t>
      </w:r>
    </w:p>
    <w:p w:rsidR="007E1661" w:rsidRDefault="004B4B64">
      <w:pPr>
        <w:spacing w:after="130" w:line="238" w:lineRule="auto"/>
        <w:ind w:left="1135" w:right="62" w:hanging="718"/>
      </w:pPr>
      <w:r>
        <w:t>6.- “</w:t>
      </w:r>
      <w:r>
        <w:rPr>
          <w:i/>
        </w:rPr>
        <w:t>La piel de la Fe</w:t>
      </w:r>
      <w:r>
        <w:t xml:space="preserve">”. </w:t>
      </w:r>
      <w:r>
        <w:rPr>
          <w:color w:val="050505"/>
        </w:rPr>
        <w:t xml:space="preserve">Documental elaborado por la Televisión Autonómica Canaria sobre la Ceremonia guanche y la Luchada de la Virgen de </w:t>
      </w:r>
      <w:r>
        <w:rPr>
          <w:color w:val="050505"/>
        </w:rPr>
        <w:t>Candelaria, en el que tuve el placer de participar, emitido el 14 de agosto. El 16 de agosto de 2021.</w:t>
      </w:r>
      <w:r>
        <w:rPr>
          <w:rFonts w:ascii="Times New Roman" w:eastAsia="Times New Roman" w:hAnsi="Times New Roman" w:cs="Times New Roman"/>
          <w:sz w:val="24"/>
        </w:rPr>
        <w:t xml:space="preserve"> </w:t>
      </w:r>
    </w:p>
    <w:p w:rsidR="007E1661" w:rsidRDefault="004B4B64">
      <w:pPr>
        <w:spacing w:after="363"/>
        <w:ind w:left="1137" w:right="69" w:hanging="708"/>
      </w:pPr>
      <w:r>
        <w:t>7.- “</w:t>
      </w:r>
      <w:r>
        <w:rPr>
          <w:i/>
        </w:rPr>
        <w:t>Del chinchorro a la trinera</w:t>
      </w:r>
      <w:r>
        <w:t>”. Documental sobre la tradición pesquera de Candelaria, presentado el 17 de septiembre. Fue realizado por Producciones I</w:t>
      </w:r>
      <w:r>
        <w:t>bora y dirigido por Federico J. Pérez, dentro del proyecto “Del chinchorro a la trinera”, que desarrolla la empresa Culturalias por encargo del Instituto Canario de Desarrollo Cultural y el Ayuntamiento de Candelaria. El 24 de septiembre de 2021.</w:t>
      </w:r>
      <w:r>
        <w:rPr>
          <w:rFonts w:ascii="Times New Roman" w:eastAsia="Times New Roman" w:hAnsi="Times New Roman" w:cs="Times New Roman"/>
          <w:sz w:val="24"/>
        </w:rPr>
        <w:t xml:space="preserve"> </w:t>
      </w:r>
    </w:p>
    <w:p w:rsidR="007E1661" w:rsidRDefault="004B4B64">
      <w:pPr>
        <w:pStyle w:val="Ttulo2"/>
        <w:spacing w:after="79" w:line="270" w:lineRule="auto"/>
        <w:ind w:left="427"/>
        <w:jc w:val="left"/>
      </w:pPr>
      <w:r>
        <w:t>XII. R</w:t>
      </w:r>
      <w:r>
        <w:rPr>
          <w:sz w:val="18"/>
        </w:rPr>
        <w:t>EU</w:t>
      </w:r>
      <w:r>
        <w:rPr>
          <w:sz w:val="18"/>
        </w:rPr>
        <w:t xml:space="preserve">NIONES DE TRABAJO EN </w:t>
      </w:r>
      <w:r>
        <w:t>C</w:t>
      </w:r>
      <w:r>
        <w:rPr>
          <w:sz w:val="18"/>
        </w:rPr>
        <w:t xml:space="preserve">ANDELARIA CON PARTICIPACIÓN DE ESTE </w:t>
      </w:r>
      <w:r>
        <w:t>C</w:t>
      </w:r>
      <w:r>
        <w:rPr>
          <w:sz w:val="18"/>
        </w:rPr>
        <w:t xml:space="preserve">RONISTA </w:t>
      </w:r>
      <w:r>
        <w:t>O</w:t>
      </w:r>
      <w:r>
        <w:rPr>
          <w:sz w:val="18"/>
        </w:rPr>
        <w:t>FICIAL</w:t>
      </w:r>
      <w:r>
        <w:rPr>
          <w:rFonts w:ascii="Times New Roman" w:eastAsia="Times New Roman" w:hAnsi="Times New Roman" w:cs="Times New Roman"/>
          <w:b w:val="0"/>
          <w:sz w:val="24"/>
        </w:rPr>
        <w:t xml:space="preserve"> </w:t>
      </w:r>
    </w:p>
    <w:p w:rsidR="007E1661" w:rsidRDefault="004B4B64">
      <w:pPr>
        <w:spacing w:after="77"/>
        <w:ind w:left="1149" w:right="69" w:hanging="720"/>
      </w:pPr>
      <w:r>
        <w:t xml:space="preserve">1.- </w:t>
      </w:r>
      <w:r>
        <w:rPr>
          <w:i/>
        </w:rPr>
        <w:t>Reunión sobre sugerencias para posibles actividades destinadas a los Mayores de Candelaria</w:t>
      </w:r>
      <w:r>
        <w:t>, en la que participó. Organizada por la Concejalía de Servicios Sociales del Ayuntami</w:t>
      </w:r>
      <w:r>
        <w:t>ento de Candelaria y celebrada el 5 de agosto de 2021 en el CERI.</w:t>
      </w:r>
      <w:r>
        <w:rPr>
          <w:rFonts w:ascii="Times New Roman" w:eastAsia="Times New Roman" w:hAnsi="Times New Roman" w:cs="Times New Roman"/>
          <w:sz w:val="24"/>
        </w:rPr>
        <w:t xml:space="preserve"> </w:t>
      </w:r>
    </w:p>
    <w:p w:rsidR="007E1661" w:rsidRDefault="004B4B64">
      <w:pPr>
        <w:spacing w:after="79"/>
        <w:ind w:left="1149" w:right="69" w:hanging="720"/>
      </w:pPr>
      <w:r>
        <w:t xml:space="preserve">2.- </w:t>
      </w:r>
      <w:r>
        <w:rPr>
          <w:i/>
        </w:rPr>
        <w:t>Reunión sobre la posible celebración en Candelaria de un Congreso Internacional de Genealogía</w:t>
      </w:r>
      <w:r>
        <w:t>, en la que participó. Solicitada por la Sociedad de Estudios Genealógicos y Heráldicos de C</w:t>
      </w:r>
      <w:r>
        <w:t>andelaria y celebrada el 6 de octubre de 2021 en el Ayuntamiento de Candelaria.</w:t>
      </w:r>
      <w:r>
        <w:rPr>
          <w:rFonts w:ascii="Times New Roman" w:eastAsia="Times New Roman" w:hAnsi="Times New Roman" w:cs="Times New Roman"/>
          <w:sz w:val="24"/>
        </w:rPr>
        <w:t xml:space="preserve"> </w:t>
      </w:r>
    </w:p>
    <w:p w:rsidR="007E1661" w:rsidRDefault="004B4B64">
      <w:pPr>
        <w:spacing w:after="347"/>
        <w:ind w:left="1149" w:right="69" w:hanging="720"/>
      </w:pPr>
      <w:r>
        <w:rPr>
          <w:rFonts w:ascii="Calibri" w:eastAsia="Calibri" w:hAnsi="Calibri" w:cs="Calibri"/>
          <w:noProof/>
        </w:rPr>
        <mc:AlternateContent>
          <mc:Choice Requires="wpg">
            <w:drawing>
              <wp:anchor distT="0" distB="0" distL="114300" distR="114300" simplePos="0" relativeHeight="25167155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3255" name="Group 47325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212" name="Rectangle 221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213" name="Rectangle 2213"/>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12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3255" style="width:12.7031pt;height:276.696pt;position:absolute;mso-position-horizontal-relative:page;mso-position-horizontal:absolute;margin-left:682.278pt;mso-position-vertical-relative:page;margin-top:535.224pt;" coordsize="1613,35140">
                <v:rect id="Rectangle 221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213"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 de 425 </w:t>
                        </w:r>
                      </w:p>
                    </w:txbxContent>
                  </v:textbox>
                </v:rect>
                <w10:wrap type="square"/>
              </v:group>
            </w:pict>
          </mc:Fallback>
        </mc:AlternateContent>
      </w:r>
      <w:r>
        <w:t xml:space="preserve">3.- </w:t>
      </w:r>
      <w:r>
        <w:rPr>
          <w:i/>
        </w:rPr>
        <w:t>Reunión de un Grupo de Trabajo Local (ULG) extendido, dentro de un proyecto europeo para definir una estrategia de marca de ciudad para el municipio de Candel</w:t>
      </w:r>
      <w:r>
        <w:rPr>
          <w:i/>
        </w:rPr>
        <w:t>aria</w:t>
      </w:r>
      <w:r>
        <w:t>, en la que participó. Organizada por el Ayuntamiento de Candelaria y celebrada el 21 de octubre de 2021 en la sala blanca del Centro Tecnológico de Candelaria (CETECAN).</w:t>
      </w:r>
      <w:r>
        <w:rPr>
          <w:rFonts w:ascii="Times New Roman" w:eastAsia="Times New Roman" w:hAnsi="Times New Roman" w:cs="Times New Roman"/>
          <w:sz w:val="24"/>
        </w:rPr>
        <w:t xml:space="preserve"> </w:t>
      </w:r>
    </w:p>
    <w:p w:rsidR="007E1661" w:rsidRDefault="004B4B64">
      <w:pPr>
        <w:pStyle w:val="Ttulo2"/>
        <w:spacing w:after="76" w:line="270" w:lineRule="auto"/>
        <w:ind w:left="427"/>
        <w:jc w:val="left"/>
      </w:pPr>
      <w:r>
        <w:t>XIII. R</w:t>
      </w:r>
      <w:r>
        <w:rPr>
          <w:sz w:val="18"/>
        </w:rPr>
        <w:t xml:space="preserve">EUNIONES DE TRABAJO DE LA </w:t>
      </w:r>
      <w:r>
        <w:t>J</w:t>
      </w:r>
      <w:r>
        <w:rPr>
          <w:sz w:val="18"/>
        </w:rPr>
        <w:t xml:space="preserve">UNTA DE </w:t>
      </w:r>
      <w:r>
        <w:t>C</w:t>
      </w:r>
      <w:r>
        <w:rPr>
          <w:sz w:val="18"/>
        </w:rPr>
        <w:t xml:space="preserve">RONISTAS </w:t>
      </w:r>
      <w:r>
        <w:t>O</w:t>
      </w:r>
      <w:r>
        <w:rPr>
          <w:sz w:val="18"/>
        </w:rPr>
        <w:t xml:space="preserve">FICIALES DE </w:t>
      </w:r>
      <w:r>
        <w:t>C</w:t>
      </w:r>
      <w:r>
        <w:rPr>
          <w:sz w:val="18"/>
        </w:rPr>
        <w:t>ANARIAS Y OTRO</w:t>
      </w:r>
      <w:r>
        <w:rPr>
          <w:sz w:val="18"/>
        </w:rPr>
        <w:t>S ACTOS OFICIALES</w:t>
      </w:r>
      <w:r>
        <w:t>,</w:t>
      </w:r>
      <w:r>
        <w:rPr>
          <w:sz w:val="18"/>
        </w:rPr>
        <w:t xml:space="preserve"> CON ASISTENCIA DE ESTE </w:t>
      </w:r>
      <w:r>
        <w:t>C</w:t>
      </w:r>
      <w:r>
        <w:rPr>
          <w:sz w:val="18"/>
        </w:rPr>
        <w:t xml:space="preserve">RONISTA </w:t>
      </w:r>
      <w:r>
        <w:t>O</w:t>
      </w:r>
      <w:r>
        <w:rPr>
          <w:sz w:val="18"/>
        </w:rPr>
        <w:t>FICIAL</w:t>
      </w:r>
      <w:r>
        <w:rPr>
          <w:rFonts w:ascii="Times New Roman" w:eastAsia="Times New Roman" w:hAnsi="Times New Roman" w:cs="Times New Roman"/>
          <w:b w:val="0"/>
          <w:sz w:val="24"/>
        </w:rPr>
        <w:t xml:space="preserve"> </w:t>
      </w:r>
    </w:p>
    <w:p w:rsidR="007E1661" w:rsidRDefault="004B4B64">
      <w:pPr>
        <w:spacing w:after="77" w:line="266" w:lineRule="auto"/>
        <w:ind w:left="1149" w:right="70" w:hanging="720"/>
        <w:jc w:val="left"/>
      </w:pPr>
      <w:r>
        <w:t xml:space="preserve">1.- </w:t>
      </w:r>
      <w:r>
        <w:rPr>
          <w:i/>
        </w:rPr>
        <w:t>Acto de entrega de los Premios concedidos por el Ayuntamiento de Candelaria por el Día de la Mujer</w:t>
      </w:r>
      <w:r>
        <w:t xml:space="preserve">. </w:t>
      </w:r>
      <w:r>
        <w:t>Organizado por el Ayuntamiento y celebrado el 7 de marzo de 2021 en el Cine Viejo de dicha villa.</w:t>
      </w:r>
      <w:r>
        <w:rPr>
          <w:rFonts w:ascii="Times New Roman" w:eastAsia="Times New Roman" w:hAnsi="Times New Roman" w:cs="Times New Roman"/>
          <w:sz w:val="24"/>
        </w:rPr>
        <w:t xml:space="preserve"> </w:t>
      </w:r>
    </w:p>
    <w:p w:rsidR="007E1661" w:rsidRDefault="004B4B64">
      <w:pPr>
        <w:spacing w:after="80"/>
        <w:ind w:left="1149" w:right="69" w:hanging="720"/>
      </w:pPr>
      <w:r>
        <w:t xml:space="preserve">2.- </w:t>
      </w:r>
      <w:r>
        <w:rPr>
          <w:i/>
        </w:rPr>
        <w:t>Acto de descubrimiento del rótulo que daba el nombre de doña Carla Antonelli Delgado Gómez a una calle de El Socorro</w:t>
      </w:r>
      <w:r>
        <w:t>, en el que participó. Organizado por</w:t>
      </w:r>
      <w:r>
        <w:t xml:space="preserve"> el Ayuntamiento de Güímar y celebrado el 15 de mayo de 2021 en dicho caserío costero.</w:t>
      </w:r>
      <w:r>
        <w:rPr>
          <w:rFonts w:ascii="Times New Roman" w:eastAsia="Times New Roman" w:hAnsi="Times New Roman" w:cs="Times New Roman"/>
          <w:sz w:val="24"/>
        </w:rPr>
        <w:t xml:space="preserve"> </w:t>
      </w:r>
    </w:p>
    <w:p w:rsidR="007E1661" w:rsidRDefault="004B4B64">
      <w:pPr>
        <w:spacing w:after="101"/>
        <w:ind w:left="1137" w:right="69" w:hanging="708"/>
      </w:pPr>
      <w:r>
        <w:t xml:space="preserve">3.- </w:t>
      </w:r>
      <w:r>
        <w:rPr>
          <w:i/>
        </w:rPr>
        <w:t>Reunión anual de la Junta de Cronistas Oficiales de Canarias y presentación de su revista</w:t>
      </w:r>
      <w:r>
        <w:t xml:space="preserve">, en la que participó. Se celebró el viernes 3 de junio de 2021 en Gáldar, </w:t>
      </w:r>
      <w:r>
        <w:t>organizada por el Cronista Oficial de dicho municipio, con la valiosa e imprescindible colaboración del Ayuntamiento. Incluyó una visita por el casco histórico y el Parque Arqueológico de la Cueva Pintada; recepción por el alcalde y el concejal de Cultura;</w:t>
      </w:r>
      <w:r>
        <w:t xml:space="preserve"> asamblea ordinaria y extraordinaria, con elección de la nueva junta directiva. Finalizó con un almuerzo de trabajo, ofrecido por el Ayuntamiento de Gáldar.</w:t>
      </w:r>
      <w:r>
        <w:rPr>
          <w:rFonts w:ascii="Times New Roman" w:eastAsia="Times New Roman" w:hAnsi="Times New Roman" w:cs="Times New Roman"/>
          <w:sz w:val="24"/>
        </w:rPr>
        <w:t xml:space="preserve"> </w:t>
      </w:r>
    </w:p>
    <w:p w:rsidR="007E1661" w:rsidRDefault="004B4B64">
      <w:pPr>
        <w:spacing w:after="75"/>
        <w:ind w:left="1149" w:right="69" w:hanging="720"/>
      </w:pPr>
      <w:r>
        <w:t xml:space="preserve">4.- </w:t>
      </w:r>
      <w:r>
        <w:rPr>
          <w:i/>
        </w:rPr>
        <w:t xml:space="preserve">Acto de entrega de los Premios “Argenta de Franquis” 2020 a doña Francisca Julia Gómez García </w:t>
      </w:r>
      <w:r>
        <w:rPr>
          <w:i/>
        </w:rPr>
        <w:t>y doña Fulgencia Fernanda Román Rodríguez</w:t>
      </w:r>
      <w:r>
        <w:t>, concedido por el Día Internacional de la Mujer y en el que participó. Organizado por el Ayuntamiento de Güímar y celebrado el 5 de junio de 2021 en el Espacio Cultural “Los Ángeles” (ECLA).</w:t>
      </w:r>
      <w:r>
        <w:rPr>
          <w:rFonts w:ascii="Times New Roman" w:eastAsia="Times New Roman" w:hAnsi="Times New Roman" w:cs="Times New Roman"/>
          <w:sz w:val="24"/>
        </w:rPr>
        <w:t xml:space="preserve"> </w:t>
      </w:r>
    </w:p>
    <w:p w:rsidR="007E1661" w:rsidRDefault="004B4B64">
      <w:pPr>
        <w:ind w:left="1137" w:right="69" w:hanging="708"/>
      </w:pPr>
      <w:r>
        <w:t xml:space="preserve">5.- </w:t>
      </w:r>
      <w:r>
        <w:rPr>
          <w:i/>
        </w:rPr>
        <w:t>Acto de toma de po</w:t>
      </w:r>
      <w:r>
        <w:rPr>
          <w:i/>
        </w:rPr>
        <w:t>sesión de D. Nelson Díaz Frías como cronista oficial de Vilaflor de Chasna</w:t>
      </w:r>
      <w:r>
        <w:t xml:space="preserve">. Organizado por el Ayuntamiento de Vilaflor de Chasna y celebrado el domingo 22 de agosto </w:t>
      </w:r>
    </w:p>
    <w:p w:rsidR="007E1661" w:rsidRDefault="004B4B64">
      <w:pPr>
        <w:spacing w:after="74"/>
        <w:ind w:left="1145" w:right="69"/>
      </w:pPr>
      <w:r>
        <w:t>de 2021 en la plaza de San Pedro Apóstol de dicho pueblo.</w:t>
      </w:r>
      <w:r>
        <w:rPr>
          <w:rFonts w:ascii="Times New Roman" w:eastAsia="Times New Roman" w:hAnsi="Times New Roman" w:cs="Times New Roman"/>
          <w:sz w:val="24"/>
        </w:rPr>
        <w:t xml:space="preserve"> </w:t>
      </w:r>
    </w:p>
    <w:p w:rsidR="007E1661" w:rsidRDefault="004B4B64">
      <w:pPr>
        <w:spacing w:after="76"/>
        <w:ind w:left="1149" w:right="69" w:hanging="720"/>
      </w:pPr>
      <w:r>
        <w:t xml:space="preserve">6.- </w:t>
      </w:r>
      <w:r>
        <w:rPr>
          <w:i/>
        </w:rPr>
        <w:t>Acto de entrega de las Meda</w:t>
      </w:r>
      <w:r>
        <w:rPr>
          <w:i/>
        </w:rPr>
        <w:t>llas de Plata de Güímar a la Asociación de Bomberos Voluntarios “Valle de Güímar” y al médico don Jesús Rigoberto Díaz Sáez “Tito”</w:t>
      </w:r>
      <w:r>
        <w:t>, en el que participó. Organizado por el Ayuntamiento de Güímar y celebrado el 5 de septiembre de 2021 en el salón de sesiones</w:t>
      </w:r>
      <w:r>
        <w:t xml:space="preserve"> del Ayuntamiento, en el transcurso del solemne acto institucional conmemorativo del nombramiento de la Virgen del Socorro como Alcaldesa Honoraria y Perpetua de Güímar.</w:t>
      </w:r>
      <w:r>
        <w:rPr>
          <w:rFonts w:ascii="Times New Roman" w:eastAsia="Times New Roman" w:hAnsi="Times New Roman" w:cs="Times New Roman"/>
          <w:sz w:val="24"/>
        </w:rPr>
        <w:t xml:space="preserve"> </w:t>
      </w:r>
    </w:p>
    <w:p w:rsidR="007E1661" w:rsidRDefault="004B4B64">
      <w:pPr>
        <w:spacing w:after="77"/>
        <w:ind w:left="1137" w:right="69" w:hanging="708"/>
      </w:pPr>
      <w:r>
        <w:t xml:space="preserve">7.- </w:t>
      </w:r>
      <w:r>
        <w:rPr>
          <w:i/>
        </w:rPr>
        <w:t>Entrevista con la alcaldesa de Guía de Isora</w:t>
      </w:r>
      <w:r>
        <w:t>. Efectuada el 7 de diciembre de 2021 junto al presidente de la Junta de Cronistas Oficiales de Canarias, para proponerle la conveniencia del nombramiento de un cronista oficial en dicho municipio.</w:t>
      </w:r>
      <w:r>
        <w:rPr>
          <w:rFonts w:ascii="Times New Roman" w:eastAsia="Times New Roman" w:hAnsi="Times New Roman" w:cs="Times New Roman"/>
          <w:sz w:val="24"/>
        </w:rPr>
        <w:t xml:space="preserve"> </w:t>
      </w:r>
    </w:p>
    <w:p w:rsidR="007E1661" w:rsidRDefault="004B4B64">
      <w:pPr>
        <w:spacing w:after="362"/>
        <w:ind w:left="1137" w:right="69" w:hanging="708"/>
      </w:pPr>
      <w:r>
        <w:t xml:space="preserve">8. </w:t>
      </w:r>
      <w:r>
        <w:rPr>
          <w:i/>
        </w:rPr>
        <w:t xml:space="preserve">Acto de entrega del título de Hijo Adoptivo de Fasnia </w:t>
      </w:r>
      <w:r>
        <w:rPr>
          <w:i/>
        </w:rPr>
        <w:t>a favor de D. José Yeray Rodríguez Quintana</w:t>
      </w:r>
      <w:r>
        <w:t>. Organizado por el Ayuntamiento de Fasnia y celebrado el 11 de diciembre de 2021 en la carpa municipal de dicho pueblo.</w:t>
      </w:r>
      <w:r>
        <w:rPr>
          <w:rFonts w:ascii="Times New Roman" w:eastAsia="Times New Roman" w:hAnsi="Times New Roman" w:cs="Times New Roman"/>
          <w:sz w:val="24"/>
        </w:rPr>
        <w:t xml:space="preserve"> </w:t>
      </w:r>
    </w:p>
    <w:p w:rsidR="007E1661" w:rsidRDefault="004B4B64">
      <w:pPr>
        <w:pStyle w:val="Ttulo2"/>
        <w:spacing w:after="79" w:line="270" w:lineRule="auto"/>
        <w:ind w:left="427"/>
        <w:jc w:val="left"/>
      </w:pPr>
      <w:r>
        <w:t>XIV. A</w:t>
      </w:r>
      <w:r>
        <w:rPr>
          <w:sz w:val="18"/>
        </w:rPr>
        <w:t xml:space="preserve">SISTENCIA DEL </w:t>
      </w:r>
      <w:r>
        <w:t>C</w:t>
      </w:r>
      <w:r>
        <w:rPr>
          <w:sz w:val="18"/>
        </w:rPr>
        <w:t xml:space="preserve">RONISTA </w:t>
      </w:r>
      <w:r>
        <w:t>O</w:t>
      </w:r>
      <w:r>
        <w:rPr>
          <w:sz w:val="18"/>
        </w:rPr>
        <w:t>FICIAL A CONGRESOS Y JORNADAS</w:t>
      </w:r>
      <w:r>
        <w:rPr>
          <w:rFonts w:ascii="Times New Roman" w:eastAsia="Times New Roman" w:hAnsi="Times New Roman" w:cs="Times New Roman"/>
          <w:b w:val="0"/>
          <w:sz w:val="24"/>
        </w:rPr>
        <w:t xml:space="preserve"> </w:t>
      </w:r>
    </w:p>
    <w:p w:rsidR="007E1661" w:rsidRDefault="004B4B64">
      <w:pPr>
        <w:spacing w:after="83"/>
        <w:ind w:left="1137" w:right="69" w:hanging="708"/>
      </w:pPr>
      <w:r>
        <w:t>1.- Asistencia a las “</w:t>
      </w:r>
      <w:r>
        <w:rPr>
          <w:i/>
        </w:rPr>
        <w:t>III Jorn</w:t>
      </w:r>
      <w:r>
        <w:rPr>
          <w:i/>
        </w:rPr>
        <w:t>adas Antón Guanche de Historia y Patrimonio Cultural</w:t>
      </w:r>
      <w:r>
        <w:t>”, en las que participó. Fueron organizadas por la Concejalía de Cultura e Identidad Canaria del Ayuntamiento de Candelaria, que se celebraron del 3 al 5 de febrero de 2021 en el salón de actos de la Zona</w:t>
      </w:r>
      <w:r>
        <w:t xml:space="preserve"> Joven de dicha villa.</w:t>
      </w:r>
      <w:r>
        <w:rPr>
          <w:rFonts w:ascii="Times New Roman" w:eastAsia="Times New Roman" w:hAnsi="Times New Roman" w:cs="Times New Roman"/>
          <w:sz w:val="24"/>
        </w:rPr>
        <w:t xml:space="preserve"> </w:t>
      </w:r>
    </w:p>
    <w:p w:rsidR="007E1661" w:rsidRDefault="004B4B64">
      <w:pPr>
        <w:spacing w:after="349"/>
        <w:ind w:left="1137" w:right="69" w:hanging="708"/>
      </w:pPr>
      <w:r>
        <w:rPr>
          <w:rFonts w:ascii="Calibri" w:eastAsia="Calibri" w:hAnsi="Calibri" w:cs="Calibri"/>
          <w:noProof/>
        </w:rPr>
        <mc:AlternateContent>
          <mc:Choice Requires="wpg">
            <w:drawing>
              <wp:anchor distT="0" distB="0" distL="114300" distR="114300" simplePos="0" relativeHeight="25167257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4154" name="Group 47415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383" name="Rectangle 238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384" name="Rectangle 2384"/>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13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4154" style="width:12.7031pt;height:276.696pt;position:absolute;mso-position-horizontal-relative:page;mso-position-horizontal:absolute;margin-left:682.278pt;mso-position-vertical-relative:page;margin-top:535.224pt;" coordsize="1613,35140">
                <v:rect id="Rectangle 238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384"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 de 425 </w:t>
                        </w:r>
                      </w:p>
                    </w:txbxContent>
                  </v:textbox>
                </v:rect>
                <w10:wrap type="square"/>
              </v:group>
            </w:pict>
          </mc:Fallback>
        </mc:AlternateContent>
      </w:r>
      <w:r>
        <w:t>2.- Asistencia a las “</w:t>
      </w:r>
      <w:r>
        <w:rPr>
          <w:i/>
        </w:rPr>
        <w:t>V Jornadas de</w:t>
      </w:r>
      <w:r>
        <w:rPr>
          <w:i/>
        </w:rPr>
        <w:t xml:space="preserve"> Genealogía de Canarias</w:t>
      </w:r>
      <w:r>
        <w:t xml:space="preserve">”. Fueron organizadas por la Sociedad de Estudios Genealógicos y Heráldicos de Canarias (SEGEHECA) y la Universidad de La Laguna, como Curso de Extensión Universitaria; y celebradas </w:t>
      </w:r>
      <w:r>
        <w:rPr>
          <w:i/>
        </w:rPr>
        <w:t>online</w:t>
      </w:r>
      <w:r>
        <w:t xml:space="preserve"> del 25 al 28 de octubre de 2021, en </w:t>
      </w:r>
      <w:r>
        <w:rPr>
          <w:i/>
        </w:rPr>
        <w:t>streaming</w:t>
      </w:r>
      <w:r>
        <w:t>.</w:t>
      </w:r>
      <w:r>
        <w:rPr>
          <w:rFonts w:ascii="Times New Roman" w:eastAsia="Times New Roman" w:hAnsi="Times New Roman" w:cs="Times New Roman"/>
          <w:sz w:val="24"/>
        </w:rPr>
        <w:t xml:space="preserve"> </w:t>
      </w:r>
    </w:p>
    <w:p w:rsidR="007E1661" w:rsidRDefault="004B4B64">
      <w:pPr>
        <w:pStyle w:val="Ttulo2"/>
        <w:spacing w:after="93" w:line="270" w:lineRule="auto"/>
        <w:ind w:left="427"/>
        <w:jc w:val="left"/>
      </w:pPr>
      <w:r>
        <w:t>XV.</w:t>
      </w:r>
      <w:r>
        <w:rPr>
          <w:sz w:val="18"/>
        </w:rPr>
        <w:t xml:space="preserve"> </w:t>
      </w:r>
      <w:r>
        <w:t>P</w:t>
      </w:r>
      <w:r>
        <w:rPr>
          <w:sz w:val="18"/>
        </w:rPr>
        <w:t xml:space="preserve">ERTENENCIA A SOCIEDADES Y RESPONSABILIDADES QUE ESTE </w:t>
      </w:r>
      <w:r>
        <w:t>C</w:t>
      </w:r>
      <w:r>
        <w:rPr>
          <w:sz w:val="18"/>
        </w:rPr>
        <w:t>RONISTA OSTENTA EN LA ACTUALIDAD</w:t>
      </w:r>
      <w:r>
        <w:t xml:space="preserve"> </w:t>
      </w:r>
    </w:p>
    <w:p w:rsidR="007E1661" w:rsidRDefault="004B4B64">
      <w:pPr>
        <w:spacing w:after="98"/>
        <w:ind w:left="1149" w:right="69" w:hanging="720"/>
      </w:pPr>
      <w:r>
        <w:t xml:space="preserve">1.- Socio fundador [desde 1977] y Presidente Honorario del Tagoror Cultural de Agache [desde 1994]. </w:t>
      </w:r>
    </w:p>
    <w:p w:rsidR="007E1661" w:rsidRDefault="004B4B64">
      <w:pPr>
        <w:spacing w:after="93"/>
        <w:ind w:left="434" w:right="69"/>
      </w:pPr>
      <w:r>
        <w:t xml:space="preserve">2.- </w:t>
      </w:r>
      <w:r>
        <w:t xml:space="preserve">Miembro del Colegio Oficial de Biólogos de Canarias [desde 1987]. </w:t>
      </w:r>
    </w:p>
    <w:p w:rsidR="007E1661" w:rsidRDefault="004B4B64">
      <w:pPr>
        <w:numPr>
          <w:ilvl w:val="0"/>
          <w:numId w:val="4"/>
        </w:numPr>
        <w:spacing w:after="95"/>
        <w:ind w:right="69" w:hanging="252"/>
      </w:pPr>
      <w:r>
        <w:t xml:space="preserve">Socio de la Asociación Tinerfeña de Amigos de la Naturaleza (A.T.A.N.) [desde 1988]. </w:t>
      </w:r>
    </w:p>
    <w:p w:rsidR="007E1661" w:rsidRDefault="004B4B64">
      <w:pPr>
        <w:numPr>
          <w:ilvl w:val="0"/>
          <w:numId w:val="4"/>
        </w:numPr>
        <w:spacing w:after="92"/>
        <w:ind w:right="69" w:hanging="252"/>
      </w:pPr>
      <w:r>
        <w:t xml:space="preserve">Miembro de número del Instituto de Estudios Canarios [desde 1989]. </w:t>
      </w:r>
    </w:p>
    <w:p w:rsidR="007E1661" w:rsidRDefault="004B4B64">
      <w:pPr>
        <w:numPr>
          <w:ilvl w:val="0"/>
          <w:numId w:val="4"/>
        </w:numPr>
        <w:spacing w:after="92"/>
        <w:ind w:right="69" w:hanging="252"/>
      </w:pPr>
      <w:r>
        <w:t>Socio de número de la Real Sociedad</w:t>
      </w:r>
      <w:r>
        <w:t xml:space="preserve"> Económica de Amigos del País de Tenerife [desde 1989]. </w:t>
      </w:r>
    </w:p>
    <w:p w:rsidR="007E1661" w:rsidRDefault="004B4B64">
      <w:pPr>
        <w:numPr>
          <w:ilvl w:val="0"/>
          <w:numId w:val="4"/>
        </w:numPr>
        <w:spacing w:after="95"/>
        <w:ind w:right="69" w:hanging="252"/>
      </w:pPr>
      <w:r>
        <w:t xml:space="preserve">Asociado de número de la Asociación Española de Fitosociología (AEFA) [desde 1990]. </w:t>
      </w:r>
    </w:p>
    <w:p w:rsidR="007E1661" w:rsidRDefault="004B4B64">
      <w:pPr>
        <w:numPr>
          <w:ilvl w:val="0"/>
          <w:numId w:val="4"/>
        </w:numPr>
        <w:spacing w:after="98"/>
        <w:ind w:right="69" w:hanging="252"/>
      </w:pPr>
      <w:r>
        <w:t xml:space="preserve">Socio de número de la Asociación Amigos del Museo de Ciencias Naturales de Tenerife [desde 1999]. </w:t>
      </w:r>
    </w:p>
    <w:p w:rsidR="007E1661" w:rsidRDefault="004B4B64">
      <w:pPr>
        <w:spacing w:after="106"/>
        <w:ind w:left="434" w:right="69"/>
      </w:pPr>
      <w:r>
        <w:t>8.- Cronista Of</w:t>
      </w:r>
      <w:r>
        <w:t xml:space="preserve">icial de Güímar [desde 2001]. </w:t>
      </w:r>
    </w:p>
    <w:p w:rsidR="007E1661" w:rsidRDefault="004B4B64">
      <w:pPr>
        <w:spacing w:after="90"/>
        <w:ind w:left="434" w:right="69"/>
      </w:pPr>
      <w:r>
        <w:t>9.- Miembro de la Junta de Cronistas Oficiales de Canarias (JCOC) [desde 2003].</w:t>
      </w:r>
      <w:r>
        <w:rPr>
          <w:rFonts w:ascii="Times New Roman" w:eastAsia="Times New Roman" w:hAnsi="Times New Roman" w:cs="Times New Roman"/>
          <w:sz w:val="24"/>
        </w:rPr>
        <w:t xml:space="preserve"> </w:t>
      </w:r>
    </w:p>
    <w:p w:rsidR="007E1661" w:rsidRDefault="004B4B64">
      <w:pPr>
        <w:spacing w:after="95"/>
        <w:ind w:left="1149" w:right="69" w:hanging="720"/>
      </w:pPr>
      <w:r>
        <w:t xml:space="preserve">10.- Miembro del Consejo de Honor de la Asociación Cultural “Coro Miguel Castillo” de Güímar [desde 2003]. </w:t>
      </w:r>
    </w:p>
    <w:p w:rsidR="007E1661" w:rsidRDefault="004B4B64">
      <w:pPr>
        <w:spacing w:after="120"/>
        <w:ind w:left="434" w:right="69"/>
      </w:pPr>
      <w:r>
        <w:t>11.- Secretario de la Comisión encar</w:t>
      </w:r>
      <w:r>
        <w:t xml:space="preserve">gada de la concesión anual de la Medalla de la Virgen del Socorro, creada en la parroquia de San Pedro Apóstol de Güímar [desde 2005]. </w:t>
      </w:r>
    </w:p>
    <w:p w:rsidR="007E1661" w:rsidRDefault="004B4B64">
      <w:pPr>
        <w:spacing w:after="93"/>
        <w:ind w:left="434" w:right="69"/>
      </w:pPr>
      <w:r>
        <w:t xml:space="preserve">12.- Cronista Honorario del Casino “Unión y Progreso” de la Villa de Arafo [desde 2005]. </w:t>
      </w:r>
    </w:p>
    <w:p w:rsidR="007E1661" w:rsidRDefault="004B4B64">
      <w:pPr>
        <w:spacing w:after="98"/>
        <w:ind w:left="1149" w:right="69" w:hanging="720"/>
      </w:pPr>
      <w:r>
        <w:t>13.- Miembro nato de la Comisi</w:t>
      </w:r>
      <w:r>
        <w:t xml:space="preserve">ón de Honores y Distinciones del Ayuntamiento de Güímar [desde 2007]. </w:t>
      </w:r>
    </w:p>
    <w:p w:rsidR="007E1661" w:rsidRDefault="004B4B64">
      <w:pPr>
        <w:spacing w:after="92"/>
        <w:ind w:left="434" w:right="69"/>
      </w:pPr>
      <w:r>
        <w:t xml:space="preserve">14.- Cronista Oficial de Candelaria [desde 2008]. </w:t>
      </w:r>
    </w:p>
    <w:p w:rsidR="007E1661" w:rsidRDefault="004B4B64">
      <w:pPr>
        <w:spacing w:after="95"/>
        <w:ind w:left="1137" w:right="69" w:hanging="708"/>
      </w:pPr>
      <w:r>
        <w:t xml:space="preserve">15.- Vicepresidente de la Sección de Ciencias del Instituto de Estudios Canarios (IECan) [desde 2011]. </w:t>
      </w:r>
    </w:p>
    <w:p w:rsidR="007E1661" w:rsidRDefault="004B4B64">
      <w:pPr>
        <w:spacing w:after="119"/>
        <w:ind w:left="1137" w:right="69" w:hanging="708"/>
      </w:pPr>
      <w:r>
        <w:t xml:space="preserve">16.- </w:t>
      </w:r>
      <w:r>
        <w:t>Miembro de la Sociedad de Estudios Genealógicos y Heráldicos de Canarias (SEGEHECA) [desde 2012].</w:t>
      </w:r>
      <w:r>
        <w:rPr>
          <w:rFonts w:ascii="Times New Roman" w:eastAsia="Times New Roman" w:hAnsi="Times New Roman" w:cs="Times New Roman"/>
          <w:sz w:val="24"/>
        </w:rPr>
        <w:t xml:space="preserve"> </w:t>
      </w:r>
    </w:p>
    <w:p w:rsidR="007E1661" w:rsidRDefault="004B4B64">
      <w:pPr>
        <w:spacing w:after="0" w:line="259" w:lineRule="auto"/>
        <w:ind w:left="10" w:right="62" w:hanging="10"/>
        <w:jc w:val="right"/>
      </w:pPr>
      <w:r>
        <w:t>Dr. O</w:t>
      </w:r>
      <w:r>
        <w:rPr>
          <w:sz w:val="18"/>
        </w:rPr>
        <w:t xml:space="preserve">CTAVIO </w:t>
      </w:r>
      <w:r>
        <w:t>R</w:t>
      </w:r>
      <w:r>
        <w:rPr>
          <w:sz w:val="18"/>
        </w:rPr>
        <w:t xml:space="preserve">ODRÍGUEZ </w:t>
      </w:r>
      <w:r>
        <w:t>D</w:t>
      </w:r>
      <w:r>
        <w:rPr>
          <w:sz w:val="18"/>
        </w:rPr>
        <w:t>ELGADO</w:t>
      </w:r>
      <w:r>
        <w:rPr>
          <w:rFonts w:ascii="Times New Roman" w:eastAsia="Times New Roman" w:hAnsi="Times New Roman" w:cs="Times New Roman"/>
          <w:sz w:val="24"/>
        </w:rPr>
        <w:t xml:space="preserve"> </w:t>
      </w:r>
    </w:p>
    <w:p w:rsidR="007E1661" w:rsidRDefault="004B4B64">
      <w:pPr>
        <w:spacing w:after="71" w:line="267" w:lineRule="auto"/>
        <w:ind w:left="10" w:right="71" w:hanging="10"/>
        <w:jc w:val="right"/>
      </w:pPr>
      <w:r>
        <w:t xml:space="preserve">(Cronista Oficial de Candelaria) </w:t>
      </w:r>
    </w:p>
    <w:p w:rsidR="007E1661" w:rsidRDefault="004B4B64">
      <w:pPr>
        <w:spacing w:line="267" w:lineRule="auto"/>
        <w:ind w:left="10" w:right="71" w:hanging="10"/>
        <w:jc w:val="right"/>
      </w:pPr>
      <w:r>
        <w:t xml:space="preserve">Candelaria, 1 de enero de 2022.” </w:t>
      </w:r>
    </w:p>
    <w:p w:rsidR="007E1661" w:rsidRDefault="004B4B64">
      <w:pPr>
        <w:spacing w:after="100" w:line="259" w:lineRule="auto"/>
        <w:ind w:left="432" w:firstLine="0"/>
        <w:jc w:val="left"/>
      </w:pPr>
      <w:r>
        <w:rPr>
          <w:b/>
        </w:rPr>
        <w:t xml:space="preserve"> </w:t>
      </w:r>
    </w:p>
    <w:p w:rsidR="007E1661" w:rsidRDefault="004B4B64">
      <w:pPr>
        <w:spacing w:after="98" w:line="259" w:lineRule="auto"/>
        <w:ind w:left="432" w:firstLine="0"/>
        <w:jc w:val="left"/>
      </w:pPr>
      <w:r>
        <w:rPr>
          <w:b/>
        </w:rPr>
        <w:t xml:space="preserve"> </w:t>
      </w:r>
    </w:p>
    <w:p w:rsidR="007E1661" w:rsidRDefault="004B4B64">
      <w:pPr>
        <w:spacing w:after="111" w:line="248" w:lineRule="auto"/>
        <w:ind w:left="417" w:right="65" w:firstLine="708"/>
      </w:pPr>
      <w:r>
        <w:rPr>
          <w:b/>
        </w:rPr>
        <w:t>Consta en el expediente propuesta del Concejal Delegad</w:t>
      </w:r>
      <w:r>
        <w:rPr>
          <w:b/>
        </w:rPr>
        <w:t xml:space="preserve">o de Atención y Participación Ciudadana, Consumo, Relaciones Institucionales, Protocolo y Régimen Interior, de fecha 18 de enero de 2022, que transcrito literalmente dice: </w:t>
      </w:r>
    </w:p>
    <w:p w:rsidR="007E1661" w:rsidRDefault="004B4B64">
      <w:pPr>
        <w:spacing w:after="114" w:line="259" w:lineRule="auto"/>
        <w:ind w:left="432" w:firstLine="0"/>
        <w:jc w:val="left"/>
      </w:pPr>
      <w:r>
        <w:rPr>
          <w:b/>
        </w:rPr>
        <w:t xml:space="preserve"> </w:t>
      </w:r>
    </w:p>
    <w:p w:rsidR="007E1661" w:rsidRDefault="004B4B64">
      <w:pPr>
        <w:spacing w:after="98"/>
        <w:ind w:left="434" w:right="69"/>
      </w:pPr>
      <w:r>
        <w:rPr>
          <w:rFonts w:ascii="Calibri" w:eastAsia="Calibri" w:hAnsi="Calibri" w:cs="Calibri"/>
          <w:noProof/>
        </w:rPr>
        <mc:AlternateContent>
          <mc:Choice Requires="wpg">
            <w:drawing>
              <wp:anchor distT="0" distB="0" distL="114300" distR="114300" simplePos="0" relativeHeight="25167360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4419" name="Group 47441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520" name="Rectangle 252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521" name="Rectangle 2521"/>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14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4419" style="width:12.7031pt;height:276.696pt;position:absolute;mso-position-horizontal-relative:page;mso-position-horizontal:absolute;margin-left:682.278pt;mso-position-vertical-relative:page;margin-top:535.224pt;" coordsize="1613,35140">
                <v:rect id="Rectangle 252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521"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 de 425 </w:t>
                        </w:r>
                      </w:p>
                    </w:txbxContent>
                  </v:textbox>
                </v:rect>
                <w10:wrap type="square"/>
              </v:group>
            </w:pict>
          </mc:Fallback>
        </mc:AlternateContent>
      </w:r>
      <w:r>
        <w:t xml:space="preserve">    </w:t>
      </w:r>
      <w:r>
        <w:t xml:space="preserve">“El que suscribe, Concejal Delegado de Atención y Participación Ciudadana, Consumo, Relaciones Institucionales, Protocolo y Régimen Interior, se complace en dar a conocer al Ilustre Ayuntamiento Pleno la memoria de actividades, desarrolladas durante 2021, </w:t>
      </w:r>
      <w:r>
        <w:t xml:space="preserve">por el Cronista Oficial de la Villa de Candelaria, Dr. D. Octavio Rodríguez Delgado, según el informe que se adjunta, remitido por el Señor Cronista Oficial a través de correo electrónico.  </w:t>
      </w:r>
    </w:p>
    <w:p w:rsidR="007E1661" w:rsidRDefault="004B4B64">
      <w:pPr>
        <w:spacing w:after="98" w:line="259" w:lineRule="auto"/>
        <w:ind w:left="432" w:firstLine="0"/>
        <w:jc w:val="left"/>
      </w:pPr>
      <w:r>
        <w:t xml:space="preserve"> </w:t>
      </w:r>
    </w:p>
    <w:p w:rsidR="007E1661" w:rsidRDefault="004B4B64">
      <w:pPr>
        <w:spacing w:after="96"/>
        <w:ind w:left="434" w:right="69"/>
      </w:pPr>
      <w:r>
        <w:t xml:space="preserve">     Como señala en su informe, se trata de la actividad altrui</w:t>
      </w:r>
      <w:r>
        <w:t xml:space="preserve">sta de un cargo honorífico y que nos da a conocer para constancia de todas las personas que formamos el Pleno de la Corporación Municipal de la Villa de Candelaria.  </w:t>
      </w:r>
    </w:p>
    <w:p w:rsidR="007E1661" w:rsidRDefault="004B4B64">
      <w:pPr>
        <w:spacing w:after="100" w:line="259" w:lineRule="auto"/>
        <w:ind w:left="432" w:firstLine="0"/>
        <w:jc w:val="left"/>
      </w:pPr>
      <w:r>
        <w:t xml:space="preserve"> </w:t>
      </w:r>
    </w:p>
    <w:p w:rsidR="007E1661" w:rsidRDefault="004B4B64">
      <w:pPr>
        <w:spacing w:after="95"/>
        <w:ind w:left="434" w:right="69"/>
      </w:pPr>
      <w:r>
        <w:t xml:space="preserve">     Quiero que conste nuestro agradecimiento por su destacada labor desinteresada en b</w:t>
      </w:r>
      <w:r>
        <w:t xml:space="preserve">eneficio del conocimiento de la historia del pueblo de Candelaria y de sus habitantes a lo largo de los siglos, que pueda servir de base a todas las personas que deseen estudiar nuestro pasado.”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DICTAMEN FAVORABLE DE LA COMISIÓN INFORMATIVA DE HACIENDA,</w:t>
      </w:r>
      <w:r>
        <w:rPr>
          <w:b/>
        </w:rPr>
        <w:t xml:space="preserve"> RECURSOS </w:t>
      </w:r>
    </w:p>
    <w:p w:rsidR="007E1661" w:rsidRDefault="004B4B64">
      <w:pPr>
        <w:spacing w:after="11" w:line="248" w:lineRule="auto"/>
        <w:ind w:left="427" w:right="65" w:hanging="10"/>
      </w:pPr>
      <w:r>
        <w:rPr>
          <w:b/>
        </w:rPr>
        <w:t xml:space="preserve">HUMANOS Y SERVICIOS GENERALES DE 24 DE ENERO DE 2022  </w:t>
      </w:r>
    </w:p>
    <w:p w:rsidR="007E1661" w:rsidRDefault="004B4B64">
      <w:pPr>
        <w:ind w:left="434" w:right="69"/>
      </w:pPr>
      <w:r>
        <w:t xml:space="preserve">Los 7 integrantes de la Comisión Informativa quedaron enterados. </w:t>
      </w:r>
    </w:p>
    <w:p w:rsidR="007E1661" w:rsidRDefault="004B4B64">
      <w:pPr>
        <w:spacing w:after="0" w:line="259" w:lineRule="auto"/>
        <w:ind w:left="432" w:firstLine="0"/>
        <w:jc w:val="left"/>
      </w:pPr>
      <w:r>
        <w:t xml:space="preserve"> </w:t>
      </w:r>
    </w:p>
    <w:p w:rsidR="007E1661" w:rsidRDefault="004B4B64">
      <w:pPr>
        <w:spacing w:after="98"/>
        <w:ind w:left="434" w:right="69"/>
      </w:pPr>
      <w:r>
        <w:t xml:space="preserve">Los 4 concejales del Grupo Socialista: Doña Don Jorge Baute Delgado, Don José Francisco Pinto Ramos, Don Airam Pérez Chinea y Don Olegario Francisco Alonso Bello. </w:t>
      </w:r>
    </w:p>
    <w:p w:rsidR="007E1661" w:rsidRDefault="004B4B64">
      <w:pPr>
        <w:spacing w:after="92"/>
        <w:ind w:left="434" w:right="69"/>
      </w:pPr>
      <w:r>
        <w:t xml:space="preserve">La concejal del Grupo Popular, Doña Raquel Martín Castro. </w:t>
      </w:r>
    </w:p>
    <w:p w:rsidR="007E1661" w:rsidRDefault="004B4B64">
      <w:pPr>
        <w:ind w:left="434" w:right="69"/>
      </w:pPr>
      <w:r>
        <w:t>El concejal del Grupo Mixto (SSP)</w:t>
      </w:r>
      <w:r>
        <w:t xml:space="preserve">, Don Antonio Delgado García. </w:t>
      </w:r>
    </w:p>
    <w:p w:rsidR="007E1661" w:rsidRDefault="004B4B64">
      <w:pPr>
        <w:spacing w:after="92"/>
        <w:ind w:left="434" w:right="69"/>
      </w:pPr>
      <w:r>
        <w:t xml:space="preserve">La concejal del Grupo Mixto (CC-PNC): Doña Ángela Cruz Perera.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JUNTA DE PORTAVOCES DE 24 DE ENERO DE 2022.  </w:t>
      </w:r>
    </w:p>
    <w:p w:rsidR="007E1661" w:rsidRDefault="004B4B64">
      <w:pPr>
        <w:ind w:left="434" w:right="69"/>
      </w:pPr>
      <w:r>
        <w:t xml:space="preserve">Quedó oída.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TOMA DE CONOCIMIENTO EN EL PLENO DE 27 DE ENERO DE 2022.  </w:t>
      </w:r>
    </w:p>
    <w:p w:rsidR="007E1661" w:rsidRDefault="004B4B64">
      <w:pPr>
        <w:spacing w:after="0" w:line="259" w:lineRule="auto"/>
        <w:ind w:left="432" w:firstLine="0"/>
        <w:jc w:val="left"/>
      </w:pPr>
      <w:r>
        <w:rPr>
          <w:b/>
        </w:rPr>
        <w:t xml:space="preserve"> </w:t>
      </w:r>
    </w:p>
    <w:p w:rsidR="007E1661" w:rsidRDefault="004B4B64">
      <w:pPr>
        <w:ind w:left="434" w:right="69"/>
      </w:pPr>
      <w:r>
        <w:t>La unanimidad de los 18 concejales</w:t>
      </w:r>
      <w:r>
        <w:t xml:space="preserve"> presentes quedaron enterados: </w:t>
      </w:r>
    </w:p>
    <w:p w:rsidR="007E1661" w:rsidRDefault="004B4B64">
      <w:pPr>
        <w:spacing w:after="0" w:line="259" w:lineRule="auto"/>
        <w:ind w:left="432" w:firstLine="0"/>
        <w:jc w:val="left"/>
      </w:pPr>
      <w:r>
        <w:t xml:space="preserve"> </w:t>
      </w:r>
    </w:p>
    <w:p w:rsidR="007E1661" w:rsidRDefault="004B4B64">
      <w:pPr>
        <w:spacing w:after="95"/>
        <w:ind w:left="434" w:right="69"/>
      </w:pPr>
      <w:r>
        <w:t>11 concejales del Grupo Socialista: Doña María Concepción Brito Núñez, Doña Don Jorge Baute Delgado, Doña Olivia Concepción Pérez Díaz, Don José Francisco Pinto Ramos, Doña Hilaria Cecilia Otazo González, Don Airam Pérez C</w:t>
      </w:r>
      <w:r>
        <w:t xml:space="preserve">hinea, Doña Margarita Eva Tendero Barroso, Don Manuel Alberto González Pestano, Doña María del Carmen Clemente Díaz, Don Olegario Francisco Alonso Bello y Don Reinaldo José Triviño Blanco. </w:t>
      </w:r>
    </w:p>
    <w:p w:rsidR="007E1661" w:rsidRDefault="004B4B64">
      <w:pPr>
        <w:spacing w:after="95"/>
        <w:ind w:left="434" w:right="69"/>
      </w:pPr>
      <w:r>
        <w:t xml:space="preserve">3 concejales del Grupo Popular: Don Andrés Rodríguez Delgado, Don </w:t>
      </w:r>
      <w:r>
        <w:t xml:space="preserve">Jacobo López Fariña y Doña Raquel Martín Castro. </w:t>
      </w:r>
    </w:p>
    <w:p w:rsidR="007E1661" w:rsidRDefault="004B4B64">
      <w:pPr>
        <w:spacing w:after="95"/>
        <w:ind w:left="434" w:right="69"/>
      </w:pPr>
      <w:r>
        <w:t xml:space="preserve">1 del concejal del Grupo Mixto (SSP), Don Antonio Delgado García. </w:t>
      </w:r>
    </w:p>
    <w:p w:rsidR="007E1661" w:rsidRDefault="004B4B64">
      <w:pPr>
        <w:spacing w:after="92"/>
        <w:ind w:left="434" w:right="69"/>
      </w:pPr>
      <w:r>
        <w:t xml:space="preserve">1 de la concejal del Grupo Mixto (CC-PNC): Doña Ángela Cruz Perera. </w:t>
      </w:r>
    </w:p>
    <w:p w:rsidR="007E1661" w:rsidRDefault="004B4B64">
      <w:pPr>
        <w:spacing w:after="92"/>
        <w:ind w:left="434" w:right="69"/>
      </w:pPr>
      <w:r>
        <w:t>1 de la concejal del Grupo Mixto (Cs), Doña Marta Plasencia Gutiérrez.</w:t>
      </w:r>
      <w:r>
        <w:t xml:space="preserve"> </w:t>
      </w:r>
    </w:p>
    <w:p w:rsidR="007E1661" w:rsidRDefault="004B4B64">
      <w:pPr>
        <w:spacing w:after="95"/>
        <w:ind w:left="434" w:right="69"/>
      </w:pPr>
      <w:r>
        <w:rPr>
          <w:rFonts w:ascii="Calibri" w:eastAsia="Calibri" w:hAnsi="Calibri" w:cs="Calibri"/>
          <w:noProof/>
        </w:rPr>
        <mc:AlternateContent>
          <mc:Choice Requires="wpg">
            <w:drawing>
              <wp:anchor distT="0" distB="0" distL="114300" distR="114300" simplePos="0" relativeHeight="25167462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0874" name="Group 47087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629" name="Rectangle 262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630" name="Rectangle 2630"/>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15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0874" style="width:12.7031pt;height:276.696pt;position:absolute;mso-position-horizontal-relative:page;mso-position-horizontal:absolute;margin-left:682.278pt;mso-position-vertical-relative:page;margin-top:535.224pt;" coordsize="1613,35140">
                <v:rect id="Rectangle 262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630"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 de 425 </w:t>
                        </w:r>
                      </w:p>
                    </w:txbxContent>
                  </v:textbox>
                </v:rect>
                <w10:wrap type="square"/>
              </v:group>
            </w:pict>
          </mc:Fallback>
        </mc:AlternateContent>
      </w:r>
      <w:r>
        <w:t xml:space="preserve">1 de la concejal del Grupo Mixto (VxC): Doña Alicia Mercedes Marrero Meneses. </w:t>
      </w:r>
    </w:p>
    <w:p w:rsidR="007E1661" w:rsidRDefault="004B4B64">
      <w:pPr>
        <w:spacing w:after="98" w:line="259" w:lineRule="auto"/>
        <w:ind w:left="432" w:firstLine="0"/>
        <w:jc w:val="left"/>
      </w:pPr>
      <w:r>
        <w:t xml:space="preserve"> </w:t>
      </w:r>
    </w:p>
    <w:p w:rsidR="007E1661" w:rsidRDefault="004B4B64">
      <w:pPr>
        <w:spacing w:after="98" w:line="259" w:lineRule="auto"/>
        <w:ind w:left="432" w:firstLine="0"/>
        <w:jc w:val="left"/>
      </w:pPr>
      <w:r>
        <w:t xml:space="preserv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1861" w:right="65" w:hanging="10"/>
      </w:pPr>
      <w:r>
        <w:rPr>
          <w:b/>
        </w:rPr>
        <w:t xml:space="preserve">ACUERDO DEL PLENO DE 27 DE ENERO DE 2022. </w:t>
      </w:r>
    </w:p>
    <w:p w:rsidR="007E1661" w:rsidRDefault="004B4B64">
      <w:pPr>
        <w:spacing w:after="0" w:line="259" w:lineRule="auto"/>
        <w:ind w:left="432" w:firstLine="0"/>
        <w:jc w:val="left"/>
      </w:pPr>
      <w:r>
        <w:rPr>
          <w:b/>
        </w:rPr>
        <w:t xml:space="preserve"> </w:t>
      </w:r>
    </w:p>
    <w:p w:rsidR="007E1661" w:rsidRDefault="004B4B64">
      <w:pPr>
        <w:spacing w:after="111" w:line="248" w:lineRule="auto"/>
        <w:ind w:left="417" w:right="65" w:firstLine="708"/>
      </w:pPr>
      <w:r>
        <w:rPr>
          <w:b/>
        </w:rPr>
        <w:t>Toma de conocimiento de la propuesta del Concejal delegado de Relaciones Institucionales de fecha 18 de enero de 2022 por la q</w:t>
      </w:r>
      <w:r>
        <w:rPr>
          <w:b/>
        </w:rPr>
        <w:t>ue se eleva al Pleno la Memoria de Actividades del Cronista Oficial de la Villa de Candelaria de fecha 1 de enero de 2022.</w:t>
      </w:r>
      <w: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1140" w:firstLine="0"/>
        <w:jc w:val="left"/>
      </w:pPr>
      <w:r>
        <w:t xml:space="preserve"> </w:t>
      </w:r>
    </w:p>
    <w:p w:rsidR="007E1661" w:rsidRDefault="004B4B64">
      <w:pPr>
        <w:spacing w:after="0" w:line="259" w:lineRule="auto"/>
        <w:ind w:left="1140"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26" w:line="259" w:lineRule="auto"/>
        <w:ind w:left="432" w:firstLine="0"/>
        <w:jc w:val="left"/>
      </w:pPr>
      <w:r>
        <w:t xml:space="preserve"> </w:t>
      </w:r>
    </w:p>
    <w:p w:rsidR="007E1661" w:rsidRDefault="004B4B64">
      <w:pPr>
        <w:spacing w:after="0" w:line="425" w:lineRule="auto"/>
        <w:ind w:left="432" w:right="9580" w:firstLine="0"/>
        <w:jc w:val="left"/>
      </w:pPr>
      <w:r>
        <w:rPr>
          <w:i/>
          <w:color w:val="222222"/>
        </w:rPr>
        <w:t xml:space="preserve">  </w:t>
      </w:r>
    </w:p>
    <w:p w:rsidR="007E1661" w:rsidRDefault="004B4B64">
      <w:pPr>
        <w:spacing w:after="92" w:line="249" w:lineRule="auto"/>
        <w:ind w:left="427" w:right="68" w:hanging="10"/>
      </w:pPr>
      <w:r>
        <w:rPr>
          <w:b/>
          <w:sz w:val="24"/>
        </w:rPr>
        <w:t xml:space="preserve">2.- </w:t>
      </w:r>
      <w:r>
        <w:rPr>
          <w:b/>
          <w:sz w:val="24"/>
        </w:rPr>
        <w:t>Expediente 378/2022. Propuesta del Concejal delegado de Hacienda de fecha 18 de enero de 2022 por la que se da cuenta al Pleno del período medio de pago previsto en el Real Decreto 1040/2017, de 22 de diciembre, por el que se desarrolla la Metodología de c</w:t>
      </w:r>
      <w:r>
        <w:rPr>
          <w:b/>
          <w:sz w:val="24"/>
        </w:rPr>
        <w:t>álculo del período de pago a proveedores de las Administraciones Públicas.</w:t>
      </w:r>
      <w:r>
        <w:rPr>
          <w:sz w:val="24"/>
        </w:rPr>
        <w:t xml:space="preserve"> </w:t>
      </w:r>
    </w:p>
    <w:p w:rsidR="007E1661" w:rsidRDefault="004B4B64">
      <w:pPr>
        <w:spacing w:after="101" w:line="259" w:lineRule="auto"/>
        <w:ind w:left="432" w:firstLine="0"/>
        <w:jc w:val="left"/>
      </w:pPr>
      <w:r>
        <w:rPr>
          <w:b/>
        </w:rPr>
        <w:t xml:space="preserve"> </w:t>
      </w:r>
    </w:p>
    <w:p w:rsidR="007E1661" w:rsidRDefault="004B4B64">
      <w:pPr>
        <w:spacing w:after="11" w:line="248" w:lineRule="auto"/>
        <w:ind w:left="427" w:right="65" w:hanging="10"/>
      </w:pPr>
      <w:r>
        <w:rPr>
          <w:b/>
        </w:rPr>
        <w:t>Consta en el expediente Informe de Intervención emitido por Don Nicolás Rojo Garnica, que desempeña el puesto de trabajo de Interventor Municipal, de 18 de enero de 2022, del sig</w:t>
      </w:r>
      <w:r>
        <w:rPr>
          <w:b/>
        </w:rPr>
        <w:t xml:space="preserve">uiente tenor literal: </w:t>
      </w:r>
    </w:p>
    <w:p w:rsidR="007E1661" w:rsidRDefault="004B4B64">
      <w:pPr>
        <w:spacing w:after="98" w:line="259" w:lineRule="auto"/>
        <w:ind w:left="432" w:firstLine="0"/>
        <w:jc w:val="left"/>
      </w:pPr>
      <w:r>
        <w:rPr>
          <w:b/>
        </w:rPr>
        <w:t xml:space="preserve"> </w:t>
      </w:r>
    </w:p>
    <w:p w:rsidR="007E1661" w:rsidRDefault="004B4B64">
      <w:pPr>
        <w:spacing w:after="103" w:line="259" w:lineRule="auto"/>
        <w:ind w:left="432" w:firstLine="0"/>
        <w:jc w:val="left"/>
      </w:pPr>
      <w:r>
        <w:rPr>
          <w:b/>
        </w:rPr>
        <w:t xml:space="preserve"> </w:t>
      </w:r>
    </w:p>
    <w:p w:rsidR="007E1661" w:rsidRDefault="004B4B64">
      <w:pPr>
        <w:pStyle w:val="Ttulo1"/>
        <w:spacing w:after="93" w:line="265" w:lineRule="auto"/>
        <w:ind w:left="370" w:right="1"/>
        <w:jc w:val="center"/>
      </w:pPr>
      <w:r>
        <w:rPr>
          <w:b w:val="0"/>
          <w:sz w:val="22"/>
        </w:rPr>
        <w:t xml:space="preserve"> “</w:t>
      </w:r>
      <w:r>
        <w:rPr>
          <w:sz w:val="22"/>
        </w:rPr>
        <w:t>INFORME</w:t>
      </w:r>
      <w:r>
        <w:rPr>
          <w:b w:val="0"/>
          <w:sz w:val="22"/>
        </w:rPr>
        <w:t xml:space="preserve"> </w:t>
      </w:r>
    </w:p>
    <w:p w:rsidR="007E1661" w:rsidRDefault="004B4B64">
      <w:pPr>
        <w:spacing w:after="116" w:line="248" w:lineRule="auto"/>
        <w:ind w:left="427" w:right="65" w:hanging="10"/>
      </w:pPr>
      <w:r>
        <w:rPr>
          <w:b/>
        </w:rPr>
        <w:t xml:space="preserve">Visto el expediente antedicho, el funcionario D. Nicolás Rojo Garnica, que desempeña el puesto de trabajo de Interventor, emite el siguiente informe: </w:t>
      </w:r>
    </w:p>
    <w:p w:rsidR="007E1661" w:rsidRDefault="004B4B64">
      <w:pPr>
        <w:spacing w:after="95" w:line="259" w:lineRule="auto"/>
        <w:ind w:left="432" w:firstLine="0"/>
        <w:jc w:val="left"/>
      </w:pPr>
      <w:r>
        <w:t xml:space="preserve"> </w:t>
      </w:r>
    </w:p>
    <w:p w:rsidR="007E1661" w:rsidRDefault="004B4B64">
      <w:pPr>
        <w:pStyle w:val="Ttulo2"/>
        <w:spacing w:after="97"/>
        <w:ind w:left="370" w:right="4"/>
      </w:pPr>
      <w:r>
        <w:t>Antecedentes de hecho</w:t>
      </w:r>
      <w:r>
        <w:rPr>
          <w:b w:val="0"/>
        </w:rPr>
        <w:t xml:space="preserve"> </w:t>
      </w:r>
    </w:p>
    <w:p w:rsidR="007E1661" w:rsidRDefault="004B4B64">
      <w:pPr>
        <w:spacing w:after="98"/>
        <w:ind w:left="434" w:right="69"/>
      </w:pPr>
      <w:r>
        <w:t xml:space="preserve">I.- </w:t>
      </w:r>
      <w:r>
        <w:t xml:space="preserve">Ha sido remitida a esta intervención, información de los entes dependientes para el cálculo del periodo medio de pago del cuarto trimestre del ejercicio 2021. </w:t>
      </w:r>
    </w:p>
    <w:p w:rsidR="007E1661" w:rsidRDefault="004B4B64">
      <w:pPr>
        <w:spacing w:after="95" w:line="259" w:lineRule="auto"/>
        <w:ind w:left="432" w:firstLine="0"/>
        <w:jc w:val="left"/>
      </w:pPr>
      <w:r>
        <w:rPr>
          <w:rFonts w:ascii="Calibri" w:eastAsia="Calibri" w:hAnsi="Calibri" w:cs="Calibri"/>
          <w:noProof/>
        </w:rPr>
        <mc:AlternateContent>
          <mc:Choice Requires="wpg">
            <w:drawing>
              <wp:anchor distT="0" distB="0" distL="114300" distR="114300" simplePos="0" relativeHeight="25167564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4495" name="Group 47449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747" name="Rectangle 274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https://candelaria.sedelectronica.</w:t>
                              </w:r>
                              <w:r>
                                <w:rPr>
                                  <w:sz w:val="12"/>
                                </w:rPr>
                                <w:t xml:space="preserve">es/ </w:t>
                              </w:r>
                            </w:p>
                          </w:txbxContent>
                        </wps:txbx>
                        <wps:bodyPr horzOverflow="overflow" vert="horz" lIns="0" tIns="0" rIns="0" bIns="0" rtlCol="0">
                          <a:noAutofit/>
                        </wps:bodyPr>
                      </wps:wsp>
                      <wps:wsp>
                        <wps:cNvPr id="2748" name="Rectangle 2748"/>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16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4495" style="width:12.7031pt;height:276.696pt;position:absolute;mso-position-horizontal-relative:page;mso-position-horizontal:absolute;margin-left:682.278pt;mso-position-vertical-relative:page;margin-top:535.224pt;" coordsize="1613,35140">
                <v:rect id="Rectangle 274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748"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 de 425 </w:t>
                        </w:r>
                      </w:p>
                    </w:txbxContent>
                  </v:textbox>
                </v:rect>
                <w10:wrap type="square"/>
              </v:group>
            </w:pict>
          </mc:Fallback>
        </mc:AlternateContent>
      </w:r>
      <w:r>
        <w:t xml:space="preserve"> </w:t>
      </w:r>
    </w:p>
    <w:p w:rsidR="007E1661" w:rsidRDefault="004B4B64">
      <w:pPr>
        <w:pStyle w:val="Ttulo2"/>
        <w:spacing w:after="95"/>
        <w:ind w:left="370" w:right="5"/>
      </w:pPr>
      <w:r>
        <w:t xml:space="preserve">Fundamentos de derecho </w:t>
      </w:r>
      <w:r>
        <w:rPr>
          <w:b w:val="0"/>
        </w:rPr>
        <w:t xml:space="preserve"> </w:t>
      </w:r>
    </w:p>
    <w:p w:rsidR="007E1661" w:rsidRDefault="004B4B64">
      <w:pPr>
        <w:spacing w:after="79"/>
        <w:ind w:left="434" w:right="69"/>
      </w:pPr>
      <w:r>
        <w:t xml:space="preserve">Primero.- </w:t>
      </w:r>
      <w:r>
        <w:t>En cumplimiento de la Disposición Final 2ª, apartado 3º de la Ley Orgánica 2/2012, de 27 de abril, de Estabilidad Presupuestaria y Sostenibilidad Financiera (</w:t>
      </w:r>
      <w:r>
        <w:rPr>
          <w:i/>
        </w:rPr>
        <w:t xml:space="preserve">que señala que por Orden del Ministro de Hacienda y Administraciones Públicas, se desarrollará la </w:t>
      </w:r>
      <w:r>
        <w:rPr>
          <w:i/>
        </w:rPr>
        <w:t>metodología de cálculo del Periodo Medio de Pago a proveedores de las Administraciones Públicas conforme a criterios homogéneos y que tendrá en cuenta los pagos efectuados y las operaciones pendientes de pago</w:t>
      </w:r>
      <w:r>
        <w:t>), se ha publicado, con fecha 30 de julio de 201</w:t>
      </w:r>
      <w:r>
        <w:t>4, el Real Decreto 635/2014, de 25 de julio, por el que se desarrolla la Metodología de cálculo del Periodo Medio de Pago a proveedores de las Administraciones Públicas y las condiciones y el procedimiento de retención de recursos de los regímenes de finan</w:t>
      </w:r>
      <w:r>
        <w:t>ciación previstos en la Ley Orgánica 2/2012 de 27 de abril, de Estabilidad Presupuestaria y Sostenibilidad Financiera, posteriormente modificado por el Real Decreto 1040/2017 de 22 de diciembre.</w:t>
      </w:r>
      <w:r>
        <w:rPr>
          <w:rFonts w:ascii="Times New Roman" w:eastAsia="Times New Roman" w:hAnsi="Times New Roman" w:cs="Times New Roman"/>
          <w:sz w:val="24"/>
        </w:rPr>
        <w:t xml:space="preserve"> </w:t>
      </w:r>
    </w:p>
    <w:p w:rsidR="007E1661" w:rsidRDefault="004B4B64">
      <w:pPr>
        <w:spacing w:after="95"/>
        <w:ind w:left="434" w:right="69"/>
      </w:pPr>
      <w:r>
        <w:t xml:space="preserve"> </w:t>
      </w:r>
      <w:r>
        <w:t xml:space="preserve">La última reforma de la Ley Orgánica 2/2012, de 27 de abril, redefinió el principio de sostenibilidad financiera incluyendo no sólo el control de deuda pública, sino también el control de la deuda comercial. </w:t>
      </w:r>
    </w:p>
    <w:p w:rsidR="007E1661" w:rsidRDefault="004B4B64">
      <w:pPr>
        <w:spacing w:after="98"/>
        <w:ind w:left="434" w:right="69"/>
      </w:pPr>
      <w:r>
        <w:t xml:space="preserve"> La Ley Orgánica de Control de la Deuda Comerci</w:t>
      </w:r>
      <w:r>
        <w:t>al, modifica la Ley Orgánica 2/2012, de 27 de abril, introduciendo el concepto del Periodo Medio de Pago, como expresión del volumen de deuda comercial y establece la obligación de que todas las Administraciones Públicas hagan público su periodo Medio de P</w:t>
      </w:r>
      <w:r>
        <w:t xml:space="preserve">ago. </w:t>
      </w:r>
    </w:p>
    <w:p w:rsidR="007E1661" w:rsidRDefault="004B4B64">
      <w:pPr>
        <w:spacing w:after="76"/>
        <w:ind w:left="434" w:right="69"/>
      </w:pPr>
      <w:r>
        <w:t xml:space="preserve"> El Real Decreto 1040/2017, de 22 de diciembre, de 25 de julio, mide el retraso en el pago de la deuda comercial en términos económicos, como indicador distinto respecto del periodo legal de pago en la Ley 3/2004 de 29 de diciembre, por la que se est</w:t>
      </w:r>
      <w:r>
        <w:t xml:space="preserve">ablecen medidas de lucha contra la morosidad en las operaciones comerciales. </w:t>
      </w:r>
    </w:p>
    <w:p w:rsidR="007E1661" w:rsidRDefault="004B4B64">
      <w:pPr>
        <w:spacing w:after="98"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pStyle w:val="Ttulo1"/>
        <w:spacing w:after="95" w:line="265" w:lineRule="auto"/>
        <w:ind w:left="370" w:right="3"/>
        <w:jc w:val="center"/>
      </w:pPr>
      <w:r>
        <w:rPr>
          <w:sz w:val="22"/>
        </w:rPr>
        <w:t xml:space="preserve">CONCLUSIONES </w:t>
      </w:r>
    </w:p>
    <w:p w:rsidR="007E1661" w:rsidRDefault="004B4B64">
      <w:pPr>
        <w:spacing w:after="77"/>
        <w:ind w:left="434" w:right="69"/>
      </w:pPr>
      <w:r>
        <w:rPr>
          <w:b/>
        </w:rPr>
        <w:t xml:space="preserve">I.- </w:t>
      </w:r>
      <w:r>
        <w:t>El procedimiento de cálculo del Periodo Medio de Pago se define en el Real Decreto 1040/2017, de 22 de diciembre, por el que se modifica el Real Decreto 635</w:t>
      </w:r>
      <w:r>
        <w:t xml:space="preserve">/2014, de 25 de julio, por el que se desarrolla la metodología de cálculo del periodo medio de pago a proveedores de las Administraciones Públicas y las condiciones y el procedimiento de retención de recursos de los regímenes de financiación, previstos en </w:t>
      </w:r>
      <w:r>
        <w:t>la Ley Orgánica 2/2012, de 27 de abril, de Estabilidad Presupuestaria y Sostenibilidad Financiera.</w:t>
      </w:r>
      <w:r>
        <w:rPr>
          <w:rFonts w:ascii="Times New Roman" w:eastAsia="Times New Roman" w:hAnsi="Times New Roman" w:cs="Times New Roman"/>
          <w:sz w:val="24"/>
        </w:rPr>
        <w:t xml:space="preserve"> </w:t>
      </w:r>
    </w:p>
    <w:p w:rsidR="007E1661" w:rsidRDefault="004B4B64">
      <w:pPr>
        <w:spacing w:after="116"/>
        <w:ind w:left="434" w:right="69"/>
      </w:pPr>
      <w:r>
        <w:t xml:space="preserve">En este sentido, el procedimiento de cálculo es el siguiente: </w:t>
      </w:r>
    </w:p>
    <w:p w:rsidR="007E1661" w:rsidRDefault="004B4B64">
      <w:pPr>
        <w:spacing w:after="101" w:line="271" w:lineRule="auto"/>
        <w:ind w:left="434" w:right="69"/>
      </w:pPr>
      <w:r>
        <w:rPr>
          <w:i/>
        </w:rPr>
        <w:t xml:space="preserve">“1. A los efectos del cálculo del periodo medio de pago global al que se refiere el artículo anterior, el periodo medio de pago de cada entidad se calculará de acuerdo con la siguiente fórmula: </w:t>
      </w:r>
    </w:p>
    <w:p w:rsidR="007E1661" w:rsidRDefault="004B4B64">
      <w:pPr>
        <w:spacing w:after="24" w:line="259" w:lineRule="auto"/>
        <w:ind w:left="0" w:right="743" w:firstLine="0"/>
        <w:jc w:val="right"/>
      </w:pPr>
      <w:r>
        <w:rPr>
          <w:noProof/>
        </w:rPr>
        <w:drawing>
          <wp:inline distT="0" distB="0" distL="0" distR="0">
            <wp:extent cx="5146548" cy="874776"/>
            <wp:effectExtent l="0" t="0" r="0" b="0"/>
            <wp:docPr id="2863" name="Picture 2863"/>
            <wp:cNvGraphicFramePr/>
            <a:graphic xmlns:a="http://schemas.openxmlformats.org/drawingml/2006/main">
              <a:graphicData uri="http://schemas.openxmlformats.org/drawingml/2006/picture">
                <pic:pic xmlns:pic="http://schemas.openxmlformats.org/drawingml/2006/picture">
                  <pic:nvPicPr>
                    <pic:cNvPr id="2863" name="Picture 2863"/>
                    <pic:cNvPicPr/>
                  </pic:nvPicPr>
                  <pic:blipFill>
                    <a:blip r:embed="rId17"/>
                    <a:stretch>
                      <a:fillRect/>
                    </a:stretch>
                  </pic:blipFill>
                  <pic:spPr>
                    <a:xfrm>
                      <a:off x="0" y="0"/>
                      <a:ext cx="5146548" cy="874776"/>
                    </a:xfrm>
                    <a:prstGeom prst="rect">
                      <a:avLst/>
                    </a:prstGeom>
                  </pic:spPr>
                </pic:pic>
              </a:graphicData>
            </a:graphic>
          </wp:inline>
        </w:drawing>
      </w:r>
      <w:r>
        <w:rPr>
          <w:rFonts w:ascii="Times New Roman" w:eastAsia="Times New Roman" w:hAnsi="Times New Roman" w:cs="Times New Roman"/>
          <w:sz w:val="24"/>
        </w:rPr>
        <w:t xml:space="preserve"> </w:t>
      </w:r>
    </w:p>
    <w:p w:rsidR="007E1661" w:rsidRDefault="004B4B64">
      <w:pPr>
        <w:spacing w:after="98" w:line="271" w:lineRule="auto"/>
        <w:ind w:left="429" w:right="69" w:firstLine="360"/>
      </w:pPr>
      <w:r>
        <w:rPr>
          <w:rFonts w:ascii="Calibri" w:eastAsia="Calibri" w:hAnsi="Calibri" w:cs="Calibri"/>
          <w:noProof/>
        </w:rPr>
        <mc:AlternateContent>
          <mc:Choice Requires="wpg">
            <w:drawing>
              <wp:anchor distT="0" distB="0" distL="114300" distR="114300" simplePos="0" relativeHeight="25167667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0994" name="Group 47099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868" name="Rectangle 286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w:t>
                              </w:r>
                              <w:r>
                                <w:rPr>
                                  <w:sz w:val="12"/>
                                </w:rPr>
                                <w:t xml:space="preserve">ón: https://candelaria.sedelectronica.es/ </w:t>
                              </w:r>
                            </w:p>
                          </w:txbxContent>
                        </wps:txbx>
                        <wps:bodyPr horzOverflow="overflow" vert="horz" lIns="0" tIns="0" rIns="0" bIns="0" rtlCol="0">
                          <a:noAutofit/>
                        </wps:bodyPr>
                      </wps:wsp>
                      <wps:wsp>
                        <wps:cNvPr id="2869" name="Rectangle 2869"/>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17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0994" style="width:12.7031pt;height:276.696pt;position:absolute;mso-position-horizontal-relative:page;mso-position-horizontal:absolute;margin-left:682.278pt;mso-position-vertical-relative:page;margin-top:535.224pt;" coordsize="1613,35140">
                <v:rect id="Rectangle 286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869"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 de 425 </w:t>
                        </w:r>
                      </w:p>
                    </w:txbxContent>
                  </v:textbox>
                </v:rect>
                <w10:wrap type="square"/>
              </v:group>
            </w:pict>
          </mc:Fallback>
        </mc:AlternateContent>
      </w:r>
      <w:r>
        <w:rPr>
          <w:i/>
        </w:rPr>
        <w:t xml:space="preserve">2. Para los pagos realizados en el mes, se calculará el ratio de las operaciones pagadas de acuerdo con la siguiente </w:t>
      </w:r>
      <w:r>
        <w:rPr>
          <w:i/>
        </w:rPr>
        <w:t xml:space="preserve">fórmula: </w:t>
      </w:r>
    </w:p>
    <w:p w:rsidR="007E1661" w:rsidRDefault="004B4B64">
      <w:pPr>
        <w:spacing w:after="24" w:line="259" w:lineRule="auto"/>
        <w:ind w:left="0" w:right="750" w:firstLine="0"/>
        <w:jc w:val="right"/>
      </w:pPr>
      <w:r>
        <w:rPr>
          <w:noProof/>
        </w:rPr>
        <w:drawing>
          <wp:inline distT="0" distB="0" distL="0" distR="0">
            <wp:extent cx="5143500" cy="655320"/>
            <wp:effectExtent l="0" t="0" r="0" b="0"/>
            <wp:docPr id="2865" name="Picture 2865"/>
            <wp:cNvGraphicFramePr/>
            <a:graphic xmlns:a="http://schemas.openxmlformats.org/drawingml/2006/main">
              <a:graphicData uri="http://schemas.openxmlformats.org/drawingml/2006/picture">
                <pic:pic xmlns:pic="http://schemas.openxmlformats.org/drawingml/2006/picture">
                  <pic:nvPicPr>
                    <pic:cNvPr id="2865" name="Picture 2865"/>
                    <pic:cNvPicPr/>
                  </pic:nvPicPr>
                  <pic:blipFill>
                    <a:blip r:embed="rId18"/>
                    <a:stretch>
                      <a:fillRect/>
                    </a:stretch>
                  </pic:blipFill>
                  <pic:spPr>
                    <a:xfrm>
                      <a:off x="0" y="0"/>
                      <a:ext cx="5143500" cy="655320"/>
                    </a:xfrm>
                    <a:prstGeom prst="rect">
                      <a:avLst/>
                    </a:prstGeom>
                  </pic:spPr>
                </pic:pic>
              </a:graphicData>
            </a:graphic>
          </wp:inline>
        </w:drawing>
      </w:r>
      <w:r>
        <w:rPr>
          <w:rFonts w:ascii="Times New Roman" w:eastAsia="Times New Roman" w:hAnsi="Times New Roman" w:cs="Times New Roman"/>
          <w:sz w:val="24"/>
        </w:rPr>
        <w:t xml:space="preserve"> </w:t>
      </w:r>
    </w:p>
    <w:p w:rsidR="007E1661" w:rsidRDefault="004B4B64">
      <w:pPr>
        <w:spacing w:after="87" w:line="271" w:lineRule="auto"/>
        <w:ind w:left="721" w:right="69"/>
      </w:pPr>
      <w:r>
        <w:rPr>
          <w:i/>
        </w:rPr>
        <w:t xml:space="preserve">Se entenderá por número de días de pago, los días naturales transcurridos desde: </w:t>
      </w:r>
    </w:p>
    <w:p w:rsidR="007E1661" w:rsidRDefault="004B4B64">
      <w:pPr>
        <w:numPr>
          <w:ilvl w:val="0"/>
          <w:numId w:val="5"/>
        </w:numPr>
        <w:spacing w:line="267" w:lineRule="auto"/>
        <w:ind w:right="68" w:hanging="278"/>
        <w:jc w:val="right"/>
      </w:pPr>
      <w:r>
        <w:rPr>
          <w:i/>
        </w:rPr>
        <w:t xml:space="preserve">La fecha de aprobación de las certificaciones de obra hasta la fecha de pago material por </w:t>
      </w:r>
    </w:p>
    <w:p w:rsidR="007E1661" w:rsidRDefault="004B4B64">
      <w:pPr>
        <w:spacing w:after="88" w:line="271" w:lineRule="auto"/>
        <w:ind w:left="434" w:right="69"/>
      </w:pPr>
      <w:r>
        <w:rPr>
          <w:i/>
        </w:rPr>
        <w:t xml:space="preserve">parte de la Administración. </w:t>
      </w:r>
    </w:p>
    <w:p w:rsidR="007E1661" w:rsidRDefault="004B4B64">
      <w:pPr>
        <w:numPr>
          <w:ilvl w:val="0"/>
          <w:numId w:val="5"/>
        </w:numPr>
        <w:spacing w:line="267" w:lineRule="auto"/>
        <w:ind w:right="68" w:hanging="278"/>
        <w:jc w:val="right"/>
      </w:pPr>
      <w:r>
        <w:rPr>
          <w:i/>
        </w:rPr>
        <w:t>La fecha de aprobación de los documentos que acrediten la conformidad con los bienes en-</w:t>
      </w:r>
    </w:p>
    <w:p w:rsidR="007E1661" w:rsidRDefault="004B4B64">
      <w:pPr>
        <w:spacing w:after="87" w:line="271" w:lineRule="auto"/>
        <w:ind w:left="434" w:right="69"/>
      </w:pPr>
      <w:r>
        <w:rPr>
          <w:i/>
        </w:rPr>
        <w:t xml:space="preserve">tregados o servicios prestados, hasta la fecha de pago material por parte de la Administración. </w:t>
      </w:r>
    </w:p>
    <w:p w:rsidR="007E1661" w:rsidRDefault="004B4B64">
      <w:pPr>
        <w:numPr>
          <w:ilvl w:val="0"/>
          <w:numId w:val="5"/>
        </w:numPr>
        <w:spacing w:line="267" w:lineRule="auto"/>
        <w:ind w:right="68" w:hanging="278"/>
        <w:jc w:val="right"/>
      </w:pPr>
      <w:r>
        <w:rPr>
          <w:i/>
        </w:rPr>
        <w:t>La fecha de entrada de la factura en el registro administrativo, según</w:t>
      </w:r>
      <w:r>
        <w:rPr>
          <w:i/>
        </w:rPr>
        <w:t xml:space="preserve"> conste en el registro </w:t>
      </w:r>
    </w:p>
    <w:p w:rsidR="007E1661" w:rsidRDefault="004B4B64">
      <w:pPr>
        <w:spacing w:after="90" w:line="271" w:lineRule="auto"/>
        <w:ind w:left="434" w:right="69"/>
      </w:pPr>
      <w:r>
        <w:rPr>
          <w:i/>
        </w:rPr>
        <w:t>contable de facturas o sistema equivalente, hasta la fecha de pago material por parte de la Administración, en los supuestos en los que o bien no resulte de aplicación un procedimiento de aceptación o comprobación de los bienes o se</w:t>
      </w:r>
      <w:r>
        <w:rPr>
          <w:i/>
        </w:rPr>
        <w:t xml:space="preserve">rvicios prestados o bien la factura se reciba con posterioridad a la aprobación de la conformidad. </w:t>
      </w:r>
    </w:p>
    <w:p w:rsidR="007E1661" w:rsidRDefault="004B4B64">
      <w:pPr>
        <w:spacing w:after="92" w:line="271" w:lineRule="auto"/>
        <w:ind w:left="429" w:right="69" w:firstLine="283"/>
      </w:pPr>
      <w:r>
        <w:rPr>
          <w:i/>
        </w:rPr>
        <w:t>En los supuestos en los que no haya obligación de disponer de registro contable, se tomará la fecha de recepción de la factura en el correspondiente registr</w:t>
      </w:r>
      <w:r>
        <w:rPr>
          <w:i/>
        </w:rPr>
        <w:t xml:space="preserve">o administrativo. </w:t>
      </w:r>
    </w:p>
    <w:p w:rsidR="007E1661" w:rsidRDefault="004B4B64">
      <w:pPr>
        <w:spacing w:line="271" w:lineRule="auto"/>
        <w:ind w:left="429" w:right="69" w:firstLine="283"/>
      </w:pPr>
      <w:r>
        <w:rPr>
          <w:i/>
        </w:rPr>
        <w:t>En el caso de las facturas que se paguen con cargo al Fondo de Liquidez Autonómico o con cargo a la retención de importes a satisfacer por los recursos de los regímenes de financiación para pagar directamente a los proveedores, se consid</w:t>
      </w:r>
      <w:r>
        <w:rPr>
          <w:i/>
        </w:rPr>
        <w:t xml:space="preserve">erará como fecha de pago material la fecha de la propuesta de pago definitiva formulada por la Comunidad Autónoma o la Corporación Local, según corresponda. </w:t>
      </w:r>
    </w:p>
    <w:p w:rsidR="007E1661" w:rsidRDefault="004B4B64">
      <w:pPr>
        <w:ind w:left="429" w:right="69" w:firstLine="283"/>
      </w:pPr>
      <w:r>
        <w:t>De conformidad con lo expuesto en el punto anterior, el cómputo del plazo se debe realizar de form</w:t>
      </w:r>
      <w:r>
        <w:t>a ordinaria para las contrataciones, exceptuando las obras, desde la fecha de aprobación de los documentos que acrediten la conformidad con los bienes entregados o servicios prestados, hasta la fecha de pago material por parte de la Administración. Para el</w:t>
      </w:r>
      <w:r>
        <w:t xml:space="preserve"> caso de las obras, desde la fecha de aprobación de las certificaciones de obra hasta la fecha de pago material por parte de la Administración. </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rPr>
          <w:b/>
        </w:rPr>
        <w:t xml:space="preserve"> </w:t>
      </w:r>
    </w:p>
    <w:p w:rsidR="007E1661" w:rsidRDefault="004B4B64">
      <w:pPr>
        <w:ind w:left="434" w:right="69"/>
      </w:pPr>
      <w:r>
        <w:t>II.- Periodo Medio de Pago del Ayuntamiento de Candelaria. Cuarto trimestre 2021: De conformidad con la info</w:t>
      </w:r>
      <w:r>
        <w:t>rmación extraída del aplicativo contable el 15 de enero de 2022, el PMP del Ayuntamiento es el siguiente:</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t xml:space="preserve"> </w:t>
      </w:r>
    </w:p>
    <w:tbl>
      <w:tblPr>
        <w:tblStyle w:val="TableGrid"/>
        <w:tblW w:w="5021" w:type="dxa"/>
        <w:tblInd w:w="437" w:type="dxa"/>
        <w:tblCellMar>
          <w:top w:w="9" w:type="dxa"/>
          <w:left w:w="115" w:type="dxa"/>
          <w:bottom w:w="0" w:type="dxa"/>
          <w:right w:w="115" w:type="dxa"/>
        </w:tblCellMar>
        <w:tblLook w:val="04A0" w:firstRow="1" w:lastRow="0" w:firstColumn="1" w:lastColumn="0" w:noHBand="0" w:noVBand="1"/>
      </w:tblPr>
      <w:tblGrid>
        <w:gridCol w:w="3161"/>
        <w:gridCol w:w="1860"/>
      </w:tblGrid>
      <w:tr w:rsidR="007E1661">
        <w:trPr>
          <w:trHeight w:val="264"/>
        </w:trPr>
        <w:tc>
          <w:tcPr>
            <w:tcW w:w="316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5" w:firstLine="0"/>
              <w:jc w:val="center"/>
            </w:pPr>
            <w:r>
              <w:t>Ratio medio de pago:</w:t>
            </w:r>
            <w:r>
              <w:rPr>
                <w:rFonts w:ascii="Times New Roman" w:eastAsia="Times New Roman" w:hAnsi="Times New Roman" w:cs="Times New Roman"/>
                <w:sz w:val="24"/>
              </w:rPr>
              <w:t xml:space="preserve"> </w:t>
            </w:r>
          </w:p>
        </w:tc>
        <w:tc>
          <w:tcPr>
            <w:tcW w:w="18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3" w:firstLine="0"/>
              <w:jc w:val="center"/>
            </w:pPr>
            <w:r>
              <w:t xml:space="preserve">13,20 </w:t>
            </w:r>
          </w:p>
        </w:tc>
      </w:tr>
      <w:tr w:rsidR="007E1661">
        <w:trPr>
          <w:trHeight w:val="266"/>
        </w:trPr>
        <w:tc>
          <w:tcPr>
            <w:tcW w:w="316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7" w:firstLine="0"/>
              <w:jc w:val="center"/>
            </w:pPr>
            <w:r>
              <w:t xml:space="preserve">Pagos realizados: </w:t>
            </w:r>
          </w:p>
        </w:tc>
        <w:tc>
          <w:tcPr>
            <w:tcW w:w="18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3" w:firstLine="0"/>
              <w:jc w:val="center"/>
            </w:pPr>
            <w:r>
              <w:t xml:space="preserve">3.341.843,31 </w:t>
            </w:r>
          </w:p>
        </w:tc>
      </w:tr>
      <w:tr w:rsidR="007E1661">
        <w:trPr>
          <w:trHeight w:val="516"/>
        </w:trPr>
        <w:tc>
          <w:tcPr>
            <w:tcW w:w="316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Ratio medio pendiente de pago: </w:t>
            </w:r>
          </w:p>
        </w:tc>
        <w:tc>
          <w:tcPr>
            <w:tcW w:w="186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3" w:firstLine="0"/>
              <w:jc w:val="center"/>
            </w:pPr>
            <w:r>
              <w:t xml:space="preserve">12,70 </w:t>
            </w:r>
          </w:p>
        </w:tc>
      </w:tr>
      <w:tr w:rsidR="007E1661">
        <w:trPr>
          <w:trHeight w:val="550"/>
        </w:trPr>
        <w:tc>
          <w:tcPr>
            <w:tcW w:w="3161"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5" w:firstLine="0"/>
              <w:jc w:val="center"/>
            </w:pPr>
            <w:r>
              <w:t xml:space="preserve">Pagos pendientes: </w:t>
            </w:r>
          </w:p>
        </w:tc>
        <w:tc>
          <w:tcPr>
            <w:tcW w:w="186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3" w:firstLine="0"/>
              <w:jc w:val="center"/>
            </w:pPr>
            <w:r>
              <w:t xml:space="preserve">1.712.642,63 </w:t>
            </w:r>
          </w:p>
        </w:tc>
      </w:tr>
      <w:tr w:rsidR="007E1661">
        <w:trPr>
          <w:trHeight w:val="295"/>
        </w:trPr>
        <w:tc>
          <w:tcPr>
            <w:tcW w:w="316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8" w:firstLine="0"/>
              <w:jc w:val="center"/>
            </w:pPr>
            <w:r>
              <w:rPr>
                <w:b/>
              </w:rPr>
              <w:t xml:space="preserve">Resultado PMP </w:t>
            </w:r>
            <w:r>
              <w:rPr>
                <w:b/>
                <w:vertAlign w:val="subscript"/>
              </w:rPr>
              <w:t>AYTO</w:t>
            </w:r>
            <w:r>
              <w:rPr>
                <w:rFonts w:ascii="Times New Roman" w:eastAsia="Times New Roman" w:hAnsi="Times New Roman" w:cs="Times New Roman"/>
                <w:sz w:val="24"/>
              </w:rPr>
              <w:t xml:space="preserve"> </w:t>
            </w:r>
          </w:p>
        </w:tc>
        <w:tc>
          <w:tcPr>
            <w:tcW w:w="18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3" w:firstLine="0"/>
              <w:jc w:val="center"/>
            </w:pPr>
            <w:r>
              <w:rPr>
                <w:b/>
              </w:rPr>
              <w:t xml:space="preserve">13,03 </w:t>
            </w:r>
          </w:p>
        </w:tc>
      </w:tr>
    </w:tbl>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67769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5745" name="Group 47574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136" name="Rectangle 313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137" name="Rectangle 3137"/>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18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5745" style="width:12.7031pt;height:276.696pt;position:absolute;mso-position-horizontal-relative:page;mso-position-horizontal:absolute;margin-left:682.278pt;mso-position-vertical-relative:page;margin-top:535.224pt;" coordsize="1613,35140">
                <v:rect id="Rectangle 313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137"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 de 425 </w:t>
                        </w:r>
                      </w:p>
                    </w:txbxContent>
                  </v:textbox>
                </v:rect>
                <w10:wrap type="square"/>
              </v:group>
            </w:pict>
          </mc:Fallback>
        </mc:AlternateContent>
      </w: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ind w:left="434" w:right="69"/>
      </w:pPr>
      <w:r>
        <w:t xml:space="preserve">III.- </w:t>
      </w:r>
      <w:r>
        <w:t>Periodo Medio de Pago EPELCAN. Cuarto trimestre 2021: De conformidad con los cálculos remitidos por la entidad pública empresarial, el PMP de EPELCAN es el siguiente es el siguiente:</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t xml:space="preserve"> </w:t>
      </w:r>
    </w:p>
    <w:tbl>
      <w:tblPr>
        <w:tblStyle w:val="TableGrid"/>
        <w:tblW w:w="5019" w:type="dxa"/>
        <w:tblInd w:w="2177" w:type="dxa"/>
        <w:tblCellMar>
          <w:top w:w="9" w:type="dxa"/>
          <w:left w:w="115" w:type="dxa"/>
          <w:bottom w:w="0" w:type="dxa"/>
          <w:right w:w="115" w:type="dxa"/>
        </w:tblCellMar>
        <w:tblLook w:val="04A0" w:firstRow="1" w:lastRow="0" w:firstColumn="1" w:lastColumn="0" w:noHBand="0" w:noVBand="1"/>
      </w:tblPr>
      <w:tblGrid>
        <w:gridCol w:w="3159"/>
        <w:gridCol w:w="1860"/>
      </w:tblGrid>
      <w:tr w:rsidR="007E1661">
        <w:trPr>
          <w:trHeight w:val="326"/>
        </w:trPr>
        <w:tc>
          <w:tcPr>
            <w:tcW w:w="31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2" w:firstLine="0"/>
              <w:jc w:val="center"/>
            </w:pPr>
            <w:r>
              <w:t>Ratio medio de pago:</w:t>
            </w:r>
            <w:r>
              <w:rPr>
                <w:rFonts w:ascii="Times New Roman" w:eastAsia="Times New Roman" w:hAnsi="Times New Roman" w:cs="Times New Roman"/>
                <w:sz w:val="24"/>
              </w:rPr>
              <w:t xml:space="preserve"> </w:t>
            </w:r>
          </w:p>
        </w:tc>
        <w:tc>
          <w:tcPr>
            <w:tcW w:w="18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3" w:firstLine="0"/>
              <w:jc w:val="center"/>
            </w:pPr>
            <w:r>
              <w:t xml:space="preserve">20,42 </w:t>
            </w:r>
          </w:p>
        </w:tc>
      </w:tr>
      <w:tr w:rsidR="007E1661">
        <w:trPr>
          <w:trHeight w:val="324"/>
        </w:trPr>
        <w:tc>
          <w:tcPr>
            <w:tcW w:w="31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4" w:firstLine="0"/>
              <w:jc w:val="center"/>
            </w:pPr>
            <w:r>
              <w:t xml:space="preserve">Pagos realizados: </w:t>
            </w:r>
          </w:p>
        </w:tc>
        <w:tc>
          <w:tcPr>
            <w:tcW w:w="18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 w:firstLine="0"/>
              <w:jc w:val="center"/>
            </w:pPr>
            <w:r>
              <w:t xml:space="preserve">21.802,96 </w:t>
            </w:r>
          </w:p>
        </w:tc>
      </w:tr>
      <w:tr w:rsidR="007E1661">
        <w:trPr>
          <w:trHeight w:val="517"/>
        </w:trPr>
        <w:tc>
          <w:tcPr>
            <w:tcW w:w="31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Ratio medio pendiente de pago: </w:t>
            </w:r>
          </w:p>
        </w:tc>
        <w:tc>
          <w:tcPr>
            <w:tcW w:w="186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3" w:firstLine="0"/>
              <w:jc w:val="center"/>
            </w:pPr>
            <w:r>
              <w:t xml:space="preserve">55,07 </w:t>
            </w:r>
          </w:p>
        </w:tc>
      </w:tr>
      <w:tr w:rsidR="007E1661">
        <w:trPr>
          <w:trHeight w:val="326"/>
        </w:trPr>
        <w:tc>
          <w:tcPr>
            <w:tcW w:w="31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2" w:firstLine="0"/>
              <w:jc w:val="center"/>
            </w:pPr>
            <w:r>
              <w:t xml:space="preserve">Pagos pendientes: </w:t>
            </w:r>
          </w:p>
        </w:tc>
        <w:tc>
          <w:tcPr>
            <w:tcW w:w="18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3" w:firstLine="0"/>
              <w:jc w:val="center"/>
            </w:pPr>
            <w:r>
              <w:t xml:space="preserve">11.230,96 </w:t>
            </w:r>
          </w:p>
        </w:tc>
      </w:tr>
      <w:tr w:rsidR="007E1661">
        <w:trPr>
          <w:trHeight w:val="324"/>
        </w:trPr>
        <w:tc>
          <w:tcPr>
            <w:tcW w:w="31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5" w:firstLine="0"/>
              <w:jc w:val="center"/>
            </w:pPr>
            <w:r>
              <w:rPr>
                <w:b/>
              </w:rPr>
              <w:t>Resultado PMP</w:t>
            </w:r>
            <w:r>
              <w:rPr>
                <w:b/>
                <w:vertAlign w:val="subscript"/>
              </w:rPr>
              <w:t>ent dependiente</w:t>
            </w:r>
            <w:r>
              <w:rPr>
                <w:rFonts w:ascii="Times New Roman" w:eastAsia="Times New Roman" w:hAnsi="Times New Roman" w:cs="Times New Roman"/>
                <w:sz w:val="24"/>
              </w:rPr>
              <w:t xml:space="preserve"> </w:t>
            </w:r>
          </w:p>
        </w:tc>
        <w:tc>
          <w:tcPr>
            <w:tcW w:w="18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3" w:firstLine="0"/>
              <w:jc w:val="center"/>
            </w:pPr>
            <w:r>
              <w:rPr>
                <w:b/>
              </w:rPr>
              <w:t xml:space="preserve">32,20 </w:t>
            </w:r>
          </w:p>
        </w:tc>
      </w:tr>
    </w:tbl>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r>
        <w:tab/>
        <w:t xml:space="preserve"> </w:t>
      </w:r>
    </w:p>
    <w:p w:rsidR="007E1661" w:rsidRDefault="004B4B64">
      <w:pPr>
        <w:ind w:left="434" w:right="69"/>
      </w:pPr>
      <w:r>
        <w:t xml:space="preserve">III.- Periodo Medio de Pago VIVIENDAS Y SERVICIOS MUNICIPALES DE CANDELARIA SL. </w:t>
      </w:r>
    </w:p>
    <w:p w:rsidR="007E1661" w:rsidRDefault="004B4B64">
      <w:pPr>
        <w:ind w:left="434" w:right="69"/>
      </w:pPr>
      <w:r>
        <w:t>Cuarto trimestre 2021: De conformidad con los cálculos remitidos por la entidad pública empresarial, el PMP de la entidad VIVIENDAS Y SERVICIOS MUNICIPALES DE CANDELARIA SL, es el siguiente:</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t xml:space="preserve"> </w:t>
      </w:r>
    </w:p>
    <w:tbl>
      <w:tblPr>
        <w:tblStyle w:val="TableGrid"/>
        <w:tblW w:w="5019" w:type="dxa"/>
        <w:tblInd w:w="2177" w:type="dxa"/>
        <w:tblCellMar>
          <w:top w:w="9" w:type="dxa"/>
          <w:left w:w="115" w:type="dxa"/>
          <w:bottom w:w="0" w:type="dxa"/>
          <w:right w:w="115" w:type="dxa"/>
        </w:tblCellMar>
        <w:tblLook w:val="04A0" w:firstRow="1" w:lastRow="0" w:firstColumn="1" w:lastColumn="0" w:noHBand="0" w:noVBand="1"/>
      </w:tblPr>
      <w:tblGrid>
        <w:gridCol w:w="3159"/>
        <w:gridCol w:w="1860"/>
      </w:tblGrid>
      <w:tr w:rsidR="007E1661">
        <w:trPr>
          <w:trHeight w:val="324"/>
        </w:trPr>
        <w:tc>
          <w:tcPr>
            <w:tcW w:w="31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2" w:firstLine="0"/>
              <w:jc w:val="center"/>
            </w:pPr>
            <w:r>
              <w:t>Ratio medio de pago:</w:t>
            </w:r>
            <w:r>
              <w:rPr>
                <w:rFonts w:ascii="Times New Roman" w:eastAsia="Times New Roman" w:hAnsi="Times New Roman" w:cs="Times New Roman"/>
                <w:sz w:val="24"/>
              </w:rPr>
              <w:t xml:space="preserve"> </w:t>
            </w:r>
          </w:p>
        </w:tc>
        <w:tc>
          <w:tcPr>
            <w:tcW w:w="18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3" w:firstLine="0"/>
              <w:jc w:val="center"/>
            </w:pPr>
            <w:r>
              <w:t xml:space="preserve">22,00 </w:t>
            </w:r>
          </w:p>
        </w:tc>
      </w:tr>
      <w:tr w:rsidR="007E1661">
        <w:trPr>
          <w:trHeight w:val="327"/>
        </w:trPr>
        <w:tc>
          <w:tcPr>
            <w:tcW w:w="31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4" w:firstLine="0"/>
              <w:jc w:val="center"/>
            </w:pPr>
            <w:r>
              <w:t xml:space="preserve">Pagos realizados: </w:t>
            </w:r>
          </w:p>
        </w:tc>
        <w:tc>
          <w:tcPr>
            <w:tcW w:w="18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 w:firstLine="0"/>
              <w:jc w:val="center"/>
            </w:pPr>
            <w:r>
              <w:t xml:space="preserve">17.918,24 </w:t>
            </w:r>
          </w:p>
        </w:tc>
      </w:tr>
      <w:tr w:rsidR="007E1661">
        <w:trPr>
          <w:trHeight w:val="516"/>
        </w:trPr>
        <w:tc>
          <w:tcPr>
            <w:tcW w:w="31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Ratio medio pendiente de pago: </w:t>
            </w:r>
          </w:p>
        </w:tc>
        <w:tc>
          <w:tcPr>
            <w:tcW w:w="186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3" w:firstLine="0"/>
              <w:jc w:val="center"/>
            </w:pPr>
            <w:r>
              <w:t xml:space="preserve">10,56 </w:t>
            </w:r>
          </w:p>
        </w:tc>
      </w:tr>
      <w:tr w:rsidR="007E1661">
        <w:trPr>
          <w:trHeight w:val="336"/>
        </w:trPr>
        <w:tc>
          <w:tcPr>
            <w:tcW w:w="3159" w:type="dxa"/>
            <w:tcBorders>
              <w:top w:val="nil"/>
              <w:left w:val="single" w:sz="4" w:space="0" w:color="000000"/>
              <w:bottom w:val="single" w:sz="4" w:space="0" w:color="000000"/>
              <w:right w:val="single" w:sz="4" w:space="0" w:color="000000"/>
            </w:tcBorders>
          </w:tcPr>
          <w:p w:rsidR="007E1661" w:rsidRDefault="004B4B64">
            <w:pPr>
              <w:spacing w:after="0" w:line="259" w:lineRule="auto"/>
              <w:ind w:left="0" w:right="2" w:firstLine="0"/>
              <w:jc w:val="center"/>
            </w:pPr>
            <w:r>
              <w:t xml:space="preserve">Pagos pendientes: </w:t>
            </w:r>
          </w:p>
        </w:tc>
        <w:tc>
          <w:tcPr>
            <w:tcW w:w="1860" w:type="dxa"/>
            <w:tcBorders>
              <w:top w:val="nil"/>
              <w:left w:val="single" w:sz="4" w:space="0" w:color="000000"/>
              <w:bottom w:val="single" w:sz="4" w:space="0" w:color="000000"/>
              <w:right w:val="single" w:sz="4" w:space="0" w:color="000000"/>
            </w:tcBorders>
          </w:tcPr>
          <w:p w:rsidR="007E1661" w:rsidRDefault="004B4B64">
            <w:pPr>
              <w:spacing w:after="0" w:line="259" w:lineRule="auto"/>
              <w:ind w:left="3" w:firstLine="0"/>
              <w:jc w:val="center"/>
            </w:pPr>
            <w:r>
              <w:t xml:space="preserve">1.958,83 </w:t>
            </w:r>
          </w:p>
        </w:tc>
      </w:tr>
      <w:tr w:rsidR="007E1661">
        <w:trPr>
          <w:trHeight w:val="324"/>
        </w:trPr>
        <w:tc>
          <w:tcPr>
            <w:tcW w:w="31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5" w:firstLine="0"/>
              <w:jc w:val="center"/>
            </w:pPr>
            <w:r>
              <w:rPr>
                <w:b/>
              </w:rPr>
              <w:t>Resultado PMP</w:t>
            </w:r>
            <w:r>
              <w:rPr>
                <w:b/>
                <w:vertAlign w:val="subscript"/>
              </w:rPr>
              <w:t>ent dependiente</w:t>
            </w:r>
            <w:r>
              <w:rPr>
                <w:rFonts w:ascii="Times New Roman" w:eastAsia="Times New Roman" w:hAnsi="Times New Roman" w:cs="Times New Roman"/>
                <w:sz w:val="24"/>
              </w:rPr>
              <w:t xml:space="preserve"> </w:t>
            </w:r>
          </w:p>
        </w:tc>
        <w:tc>
          <w:tcPr>
            <w:tcW w:w="18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3" w:firstLine="0"/>
              <w:jc w:val="center"/>
            </w:pPr>
            <w:r>
              <w:rPr>
                <w:b/>
              </w:rPr>
              <w:t xml:space="preserve">20,88 </w:t>
            </w:r>
          </w:p>
        </w:tc>
      </w:tr>
    </w:tbl>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rPr>
          <w:color w:val="272923"/>
        </w:rPr>
        <w:t xml:space="preserve"> </w:t>
      </w:r>
    </w:p>
    <w:p w:rsidR="007E1661" w:rsidRDefault="004B4B64">
      <w:pPr>
        <w:ind w:left="434" w:right="69"/>
      </w:pPr>
      <w:r>
        <w:t xml:space="preserve">IV.- </w:t>
      </w:r>
      <w:r>
        <w:t>Periodo Medio de Pago FUNDACIÓN CANARIA CANDELARIA (CANDESOL). Cuarto trimestre 2021: De conformidad con la información remitida por la entidad dependiente, el PMP de la entidad FUNDACIÓN CANARIA CANDELARIA (CANDESOL), es el siguiente:</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t xml:space="preserve"> </w:t>
      </w:r>
    </w:p>
    <w:tbl>
      <w:tblPr>
        <w:tblStyle w:val="TableGrid"/>
        <w:tblW w:w="5022" w:type="dxa"/>
        <w:tblInd w:w="2703" w:type="dxa"/>
        <w:tblCellMar>
          <w:top w:w="9" w:type="dxa"/>
          <w:left w:w="115" w:type="dxa"/>
          <w:bottom w:w="0" w:type="dxa"/>
          <w:right w:w="115" w:type="dxa"/>
        </w:tblCellMar>
        <w:tblLook w:val="04A0" w:firstRow="1" w:lastRow="0" w:firstColumn="1" w:lastColumn="0" w:noHBand="0" w:noVBand="1"/>
      </w:tblPr>
      <w:tblGrid>
        <w:gridCol w:w="3162"/>
        <w:gridCol w:w="1860"/>
      </w:tblGrid>
      <w:tr w:rsidR="007E1661">
        <w:trPr>
          <w:trHeight w:val="324"/>
        </w:trPr>
        <w:tc>
          <w:tcPr>
            <w:tcW w:w="3162"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 w:firstLine="0"/>
              <w:jc w:val="center"/>
            </w:pPr>
            <w:r>
              <w:t>Ratio medio de pa</w:t>
            </w:r>
            <w:r>
              <w:t>go:</w:t>
            </w:r>
            <w:r>
              <w:rPr>
                <w:rFonts w:ascii="Times New Roman" w:eastAsia="Times New Roman" w:hAnsi="Times New Roman" w:cs="Times New Roman"/>
                <w:sz w:val="24"/>
              </w:rPr>
              <w:t xml:space="preserve"> </w:t>
            </w:r>
          </w:p>
        </w:tc>
        <w:tc>
          <w:tcPr>
            <w:tcW w:w="18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6,41 </w:t>
            </w:r>
          </w:p>
        </w:tc>
      </w:tr>
      <w:tr w:rsidR="007E1661">
        <w:trPr>
          <w:trHeight w:val="326"/>
        </w:trPr>
        <w:tc>
          <w:tcPr>
            <w:tcW w:w="3162"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1" w:firstLine="0"/>
              <w:jc w:val="center"/>
            </w:pPr>
            <w:r>
              <w:t xml:space="preserve">Pagos realizados: </w:t>
            </w:r>
          </w:p>
        </w:tc>
        <w:tc>
          <w:tcPr>
            <w:tcW w:w="18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30.378,72 </w:t>
            </w:r>
          </w:p>
        </w:tc>
      </w:tr>
      <w:tr w:rsidR="007E1661">
        <w:trPr>
          <w:trHeight w:val="516"/>
        </w:trPr>
        <w:tc>
          <w:tcPr>
            <w:tcW w:w="3162"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Ratio medio pendiente de pago: </w:t>
            </w:r>
          </w:p>
        </w:tc>
        <w:tc>
          <w:tcPr>
            <w:tcW w:w="186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firstLine="0"/>
              <w:jc w:val="center"/>
            </w:pPr>
            <w:r>
              <w:t xml:space="preserve">0,00 </w:t>
            </w:r>
          </w:p>
        </w:tc>
      </w:tr>
      <w:tr w:rsidR="007E1661">
        <w:trPr>
          <w:trHeight w:val="264"/>
        </w:trPr>
        <w:tc>
          <w:tcPr>
            <w:tcW w:w="3162"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 w:firstLine="0"/>
              <w:jc w:val="center"/>
            </w:pPr>
            <w:r>
              <w:t xml:space="preserve">Pagos pendientes: </w:t>
            </w:r>
          </w:p>
        </w:tc>
        <w:tc>
          <w:tcPr>
            <w:tcW w:w="18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0,00 </w:t>
            </w:r>
          </w:p>
        </w:tc>
      </w:tr>
      <w:tr w:rsidR="007E1661">
        <w:trPr>
          <w:trHeight w:val="295"/>
        </w:trPr>
        <w:tc>
          <w:tcPr>
            <w:tcW w:w="3162"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3" w:firstLine="0"/>
              <w:jc w:val="center"/>
            </w:pPr>
            <w:r>
              <w:rPr>
                <w:b/>
              </w:rPr>
              <w:t>Resultado PMP</w:t>
            </w:r>
            <w:r>
              <w:rPr>
                <w:b/>
                <w:vertAlign w:val="subscript"/>
              </w:rPr>
              <w:t>ent dependiente</w:t>
            </w:r>
            <w:r>
              <w:rPr>
                <w:rFonts w:ascii="Times New Roman" w:eastAsia="Times New Roman" w:hAnsi="Times New Roman" w:cs="Times New Roman"/>
                <w:sz w:val="24"/>
              </w:rPr>
              <w:t xml:space="preserve"> </w:t>
            </w:r>
          </w:p>
        </w:tc>
        <w:tc>
          <w:tcPr>
            <w:tcW w:w="18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rPr>
                <w:b/>
              </w:rPr>
              <w:t xml:space="preserve">6,41 </w:t>
            </w:r>
          </w:p>
        </w:tc>
      </w:tr>
    </w:tbl>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rPr>
          <w:color w:val="272923"/>
        </w:rPr>
        <w:t xml:space="preserve"> </w:t>
      </w:r>
    </w:p>
    <w:p w:rsidR="007E1661" w:rsidRDefault="004B4B64">
      <w:pPr>
        <w:spacing w:after="0" w:line="259" w:lineRule="auto"/>
        <w:ind w:left="432" w:firstLine="0"/>
        <w:jc w:val="left"/>
      </w:pPr>
      <w:r>
        <w:rPr>
          <w:color w:val="272923"/>
        </w:rPr>
        <w:t xml:space="preserve"> </w:t>
      </w:r>
    </w:p>
    <w:p w:rsidR="007E1661" w:rsidRDefault="004B4B64">
      <w:pPr>
        <w:spacing w:after="0" w:line="259" w:lineRule="auto"/>
        <w:ind w:left="432" w:firstLine="0"/>
        <w:jc w:val="left"/>
      </w:pPr>
      <w:r>
        <w:rPr>
          <w:color w:val="272923"/>
        </w:rPr>
        <w:t xml:space="preserve">De conformidad con los datos anteriores, se obtiene el siguiente resultado global: </w:t>
      </w:r>
    </w:p>
    <w:p w:rsidR="007E1661" w:rsidRDefault="004B4B64">
      <w:pPr>
        <w:spacing w:after="0" w:line="259" w:lineRule="auto"/>
        <w:ind w:left="432" w:firstLine="0"/>
        <w:jc w:val="left"/>
      </w:pPr>
      <w:r>
        <w:rPr>
          <w:color w:val="272923"/>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67872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8118" name="Group 47811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536" name="Rectangle 353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537" name="Rectangle 3537"/>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19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8118" style="width:12.7031pt;height:276.696pt;position:absolute;mso-position-horizontal-relative:page;mso-position-horizontal:absolute;margin-left:682.278pt;mso-position-vertical-relative:page;margin-top:535.224pt;" coordsize="1613,35140">
                <v:rect id="Rectangle 353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537"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 de 425 </w:t>
                        </w:r>
                      </w:p>
                    </w:txbxContent>
                  </v:textbox>
                </v:rect>
                <w10:wrap type="square"/>
              </v:group>
            </w:pict>
          </mc:Fallback>
        </mc:AlternateContent>
      </w:r>
      <w:r>
        <w:rPr>
          <w:color w:val="272923"/>
        </w:rPr>
        <w:t xml:space="preserve"> </w:t>
      </w:r>
    </w:p>
    <w:tbl>
      <w:tblPr>
        <w:tblStyle w:val="TableGrid"/>
        <w:tblW w:w="8502" w:type="dxa"/>
        <w:tblInd w:w="512" w:type="dxa"/>
        <w:tblCellMar>
          <w:top w:w="9" w:type="dxa"/>
          <w:left w:w="70" w:type="dxa"/>
          <w:bottom w:w="0" w:type="dxa"/>
          <w:right w:w="8" w:type="dxa"/>
        </w:tblCellMar>
        <w:tblLook w:val="04A0" w:firstRow="1" w:lastRow="0" w:firstColumn="1" w:lastColumn="0" w:noHBand="0" w:noVBand="1"/>
      </w:tblPr>
      <w:tblGrid>
        <w:gridCol w:w="1607"/>
        <w:gridCol w:w="1253"/>
        <w:gridCol w:w="1570"/>
        <w:gridCol w:w="1378"/>
        <w:gridCol w:w="1702"/>
        <w:gridCol w:w="992"/>
      </w:tblGrid>
      <w:tr w:rsidR="007E1661">
        <w:trPr>
          <w:trHeight w:val="1274"/>
        </w:trPr>
        <w:tc>
          <w:tcPr>
            <w:tcW w:w="160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3" w:firstLine="0"/>
              <w:jc w:val="center"/>
            </w:pPr>
            <w:r>
              <w:t>Entidad</w:t>
            </w:r>
            <w:r>
              <w:rPr>
                <w:rFonts w:ascii="Times New Roman" w:eastAsia="Times New Roman" w:hAnsi="Times New Roman" w:cs="Times New Roman"/>
                <w:sz w:val="24"/>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6" w:firstLine="0"/>
              <w:jc w:val="center"/>
            </w:pPr>
            <w:r>
              <w:t xml:space="preserve">Ratio </w:t>
            </w:r>
          </w:p>
          <w:p w:rsidR="007E1661" w:rsidRDefault="004B4B64">
            <w:pPr>
              <w:spacing w:after="0" w:line="259" w:lineRule="auto"/>
              <w:ind w:left="48" w:firstLine="0"/>
              <w:jc w:val="left"/>
            </w:pPr>
            <w:r>
              <w:t>Operacion</w:t>
            </w:r>
          </w:p>
          <w:p w:rsidR="007E1661" w:rsidRDefault="004B4B64">
            <w:pPr>
              <w:spacing w:after="0" w:line="259" w:lineRule="auto"/>
              <w:ind w:left="0" w:right="64" w:firstLine="0"/>
              <w:jc w:val="center"/>
            </w:pPr>
            <w:r>
              <w:t xml:space="preserve">es  </w:t>
            </w:r>
          </w:p>
          <w:p w:rsidR="007E1661" w:rsidRDefault="004B4B64">
            <w:pPr>
              <w:spacing w:after="0" w:line="259" w:lineRule="auto"/>
              <w:ind w:left="120" w:firstLine="0"/>
              <w:jc w:val="left"/>
            </w:pPr>
            <w:r>
              <w:t xml:space="preserve">Pagadas </w:t>
            </w:r>
          </w:p>
        </w:tc>
        <w:tc>
          <w:tcPr>
            <w:tcW w:w="157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firstLine="0"/>
              <w:jc w:val="center"/>
            </w:pPr>
            <w:r>
              <w:t xml:space="preserve">Importe Pagos </w:t>
            </w:r>
            <w:r>
              <w:t xml:space="preserve">Realizados </w:t>
            </w:r>
          </w:p>
        </w:tc>
        <w:tc>
          <w:tcPr>
            <w:tcW w:w="137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6" w:firstLine="0"/>
              <w:jc w:val="center"/>
            </w:pPr>
            <w:r>
              <w:t xml:space="preserve">Ratio </w:t>
            </w:r>
          </w:p>
          <w:p w:rsidR="007E1661" w:rsidRDefault="004B4B64">
            <w:pPr>
              <w:spacing w:after="0" w:line="259" w:lineRule="auto"/>
              <w:ind w:left="48" w:firstLine="0"/>
              <w:jc w:val="left"/>
            </w:pPr>
            <w:r>
              <w:t>Operacione</w:t>
            </w:r>
          </w:p>
          <w:p w:rsidR="007E1661" w:rsidRDefault="004B4B64">
            <w:pPr>
              <w:spacing w:after="0" w:line="259" w:lineRule="auto"/>
              <w:ind w:left="0" w:right="67" w:firstLine="0"/>
              <w:jc w:val="center"/>
            </w:pPr>
            <w:r>
              <w:t xml:space="preserve">s  </w:t>
            </w:r>
          </w:p>
          <w:p w:rsidR="007E1661" w:rsidRDefault="004B4B64">
            <w:pPr>
              <w:spacing w:after="0" w:line="259" w:lineRule="auto"/>
              <w:ind w:left="0" w:firstLine="0"/>
              <w:jc w:val="center"/>
            </w:pPr>
            <w:r>
              <w:t xml:space="preserve">Pendientes de Pago </w:t>
            </w:r>
          </w:p>
        </w:tc>
        <w:tc>
          <w:tcPr>
            <w:tcW w:w="170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firstLine="0"/>
              <w:jc w:val="center"/>
            </w:pPr>
            <w:r>
              <w:t xml:space="preserve">Importe Pagos Pendientes </w:t>
            </w:r>
          </w:p>
        </w:tc>
        <w:tc>
          <w:tcPr>
            <w:tcW w:w="99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187" w:firstLine="0"/>
              <w:jc w:val="left"/>
            </w:pPr>
            <w:r>
              <w:t xml:space="preserve">PMP </w:t>
            </w:r>
          </w:p>
        </w:tc>
      </w:tr>
      <w:tr w:rsidR="007E1661">
        <w:trPr>
          <w:trHeight w:val="610"/>
        </w:trPr>
        <w:tc>
          <w:tcPr>
            <w:tcW w:w="160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Ayuntamiento de Candelaria </w:t>
            </w:r>
          </w:p>
        </w:tc>
        <w:tc>
          <w:tcPr>
            <w:tcW w:w="1253"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1" w:firstLine="0"/>
              <w:jc w:val="center"/>
            </w:pPr>
            <w:r>
              <w:t xml:space="preserve">13,20 </w:t>
            </w:r>
          </w:p>
        </w:tc>
        <w:tc>
          <w:tcPr>
            <w:tcW w:w="157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72" w:firstLine="0"/>
              <w:jc w:val="left"/>
            </w:pPr>
            <w:r>
              <w:t xml:space="preserve">3.341.843,31 </w:t>
            </w:r>
          </w:p>
        </w:tc>
        <w:tc>
          <w:tcPr>
            <w:tcW w:w="137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1" w:firstLine="0"/>
              <w:jc w:val="center"/>
            </w:pPr>
            <w:r>
              <w:t xml:space="preserve">12,70 </w:t>
            </w:r>
          </w:p>
        </w:tc>
        <w:tc>
          <w:tcPr>
            <w:tcW w:w="170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137" w:firstLine="0"/>
              <w:jc w:val="left"/>
            </w:pPr>
            <w:r>
              <w:t xml:space="preserve">1.712.642,63 </w:t>
            </w:r>
          </w:p>
        </w:tc>
        <w:tc>
          <w:tcPr>
            <w:tcW w:w="99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59" w:firstLine="0"/>
              <w:jc w:val="center"/>
            </w:pPr>
            <w:r>
              <w:t xml:space="preserve">13,03 </w:t>
            </w:r>
          </w:p>
        </w:tc>
      </w:tr>
      <w:tr w:rsidR="007E1661">
        <w:trPr>
          <w:trHeight w:val="610"/>
        </w:trPr>
        <w:tc>
          <w:tcPr>
            <w:tcW w:w="160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3" w:firstLine="0"/>
              <w:jc w:val="center"/>
            </w:pPr>
            <w:r>
              <w:t xml:space="preserve">EPELCAN </w:t>
            </w:r>
          </w:p>
        </w:tc>
        <w:tc>
          <w:tcPr>
            <w:tcW w:w="1253"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1" w:firstLine="0"/>
              <w:jc w:val="center"/>
            </w:pPr>
            <w:r>
              <w:t xml:space="preserve">20,42 </w:t>
            </w:r>
          </w:p>
        </w:tc>
        <w:tc>
          <w:tcPr>
            <w:tcW w:w="157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59" w:firstLine="0"/>
              <w:jc w:val="center"/>
            </w:pPr>
            <w:r>
              <w:t xml:space="preserve">21.802,96 </w:t>
            </w:r>
          </w:p>
        </w:tc>
        <w:tc>
          <w:tcPr>
            <w:tcW w:w="137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1" w:firstLine="0"/>
              <w:jc w:val="center"/>
            </w:pPr>
            <w:r>
              <w:t xml:space="preserve">55,07 </w:t>
            </w:r>
          </w:p>
        </w:tc>
        <w:tc>
          <w:tcPr>
            <w:tcW w:w="170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4" w:firstLine="0"/>
              <w:jc w:val="center"/>
            </w:pPr>
            <w:r>
              <w:t xml:space="preserve">11.230,96 </w:t>
            </w:r>
          </w:p>
        </w:tc>
        <w:tc>
          <w:tcPr>
            <w:tcW w:w="99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59" w:firstLine="0"/>
              <w:jc w:val="center"/>
            </w:pPr>
            <w:r>
              <w:t xml:space="preserve">32,20 </w:t>
            </w:r>
          </w:p>
        </w:tc>
      </w:tr>
      <w:tr w:rsidR="007E1661">
        <w:trPr>
          <w:trHeight w:val="610"/>
        </w:trPr>
        <w:tc>
          <w:tcPr>
            <w:tcW w:w="160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VIVIENDAS Y SERVICIOS </w:t>
            </w:r>
          </w:p>
        </w:tc>
        <w:tc>
          <w:tcPr>
            <w:tcW w:w="1253"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1" w:firstLine="0"/>
              <w:jc w:val="center"/>
            </w:pPr>
            <w:r>
              <w:t xml:space="preserve">22,00 </w:t>
            </w:r>
          </w:p>
        </w:tc>
        <w:tc>
          <w:tcPr>
            <w:tcW w:w="157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59" w:firstLine="0"/>
              <w:jc w:val="center"/>
            </w:pPr>
            <w:r>
              <w:t>17.918,24</w:t>
            </w:r>
            <w:r>
              <w:t xml:space="preserve"> </w:t>
            </w:r>
          </w:p>
        </w:tc>
        <w:tc>
          <w:tcPr>
            <w:tcW w:w="137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1" w:firstLine="0"/>
              <w:jc w:val="center"/>
            </w:pPr>
            <w:r>
              <w:t xml:space="preserve">10,56 </w:t>
            </w:r>
          </w:p>
        </w:tc>
        <w:tc>
          <w:tcPr>
            <w:tcW w:w="170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4" w:firstLine="0"/>
              <w:jc w:val="center"/>
            </w:pPr>
            <w:r>
              <w:t xml:space="preserve">1.958,83 </w:t>
            </w:r>
          </w:p>
        </w:tc>
        <w:tc>
          <w:tcPr>
            <w:tcW w:w="99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59" w:firstLine="0"/>
              <w:jc w:val="center"/>
            </w:pPr>
            <w:r>
              <w:t xml:space="preserve">20,88 </w:t>
            </w:r>
          </w:p>
        </w:tc>
      </w:tr>
      <w:tr w:rsidR="007E1661">
        <w:trPr>
          <w:trHeight w:val="610"/>
        </w:trPr>
        <w:tc>
          <w:tcPr>
            <w:tcW w:w="160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130" w:firstLine="0"/>
              <w:jc w:val="left"/>
            </w:pPr>
            <w:r>
              <w:t xml:space="preserve">CANDESOL </w:t>
            </w:r>
          </w:p>
        </w:tc>
        <w:tc>
          <w:tcPr>
            <w:tcW w:w="1253"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4" w:firstLine="0"/>
              <w:jc w:val="center"/>
            </w:pPr>
            <w:r>
              <w:t xml:space="preserve">6,41 </w:t>
            </w:r>
          </w:p>
        </w:tc>
        <w:tc>
          <w:tcPr>
            <w:tcW w:w="157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59" w:firstLine="0"/>
              <w:jc w:val="center"/>
            </w:pPr>
            <w:r>
              <w:t xml:space="preserve">30.378,72 </w:t>
            </w:r>
          </w:p>
        </w:tc>
        <w:tc>
          <w:tcPr>
            <w:tcW w:w="137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4" w:firstLine="0"/>
              <w:jc w:val="center"/>
            </w:pPr>
            <w:r>
              <w:t xml:space="preserve">0,00 </w:t>
            </w:r>
          </w:p>
        </w:tc>
        <w:tc>
          <w:tcPr>
            <w:tcW w:w="170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1" w:firstLine="0"/>
              <w:jc w:val="center"/>
            </w:pPr>
            <w:r>
              <w:t xml:space="preserve">0,00 </w:t>
            </w:r>
          </w:p>
        </w:tc>
        <w:tc>
          <w:tcPr>
            <w:tcW w:w="99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2" w:firstLine="0"/>
              <w:jc w:val="center"/>
            </w:pPr>
            <w:r>
              <w:t xml:space="preserve">6,41 </w:t>
            </w:r>
          </w:p>
        </w:tc>
      </w:tr>
      <w:tr w:rsidR="007E1661">
        <w:trPr>
          <w:trHeight w:val="612"/>
        </w:trPr>
        <w:tc>
          <w:tcPr>
            <w:tcW w:w="160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125" w:firstLine="0"/>
              <w:jc w:val="left"/>
            </w:pPr>
            <w:r>
              <w:rPr>
                <w:b/>
              </w:rPr>
              <w:t xml:space="preserve">PMP Global </w:t>
            </w:r>
          </w:p>
        </w:tc>
        <w:tc>
          <w:tcPr>
            <w:tcW w:w="1253"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3" w:firstLine="0"/>
              <w:jc w:val="center"/>
            </w:pPr>
            <w:r>
              <w:rPr>
                <w:b/>
              </w:rPr>
              <w:t xml:space="preserve">  </w:t>
            </w:r>
          </w:p>
        </w:tc>
        <w:tc>
          <w:tcPr>
            <w:tcW w:w="157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79" w:firstLine="0"/>
              <w:jc w:val="left"/>
            </w:pPr>
            <w:r>
              <w:rPr>
                <w:b/>
              </w:rPr>
              <w:t xml:space="preserve">3.411.943,23 </w:t>
            </w:r>
          </w:p>
        </w:tc>
        <w:tc>
          <w:tcPr>
            <w:tcW w:w="137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3" w:firstLine="0"/>
              <w:jc w:val="center"/>
            </w:pPr>
            <w:r>
              <w:rPr>
                <w:b/>
              </w:rPr>
              <w:t xml:space="preserve">  </w:t>
            </w:r>
          </w:p>
        </w:tc>
        <w:tc>
          <w:tcPr>
            <w:tcW w:w="170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137" w:firstLine="0"/>
              <w:jc w:val="left"/>
            </w:pPr>
            <w:r>
              <w:rPr>
                <w:b/>
              </w:rPr>
              <w:t xml:space="preserve">1.725.832,42 </w:t>
            </w:r>
          </w:p>
        </w:tc>
        <w:tc>
          <w:tcPr>
            <w:tcW w:w="99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59" w:firstLine="0"/>
              <w:jc w:val="center"/>
            </w:pPr>
            <w:r>
              <w:rPr>
                <w:b/>
              </w:rPr>
              <w:t xml:space="preserve">13,15 </w:t>
            </w:r>
          </w:p>
        </w:tc>
      </w:tr>
    </w:tbl>
    <w:p w:rsidR="007E1661" w:rsidRDefault="004B4B64">
      <w:pPr>
        <w:spacing w:after="1" w:line="259" w:lineRule="auto"/>
        <w:ind w:left="432" w:firstLine="0"/>
        <w:jc w:val="left"/>
      </w:pPr>
      <w:r>
        <w:rPr>
          <w:color w:val="272923"/>
        </w:rPr>
        <w:t xml:space="preserve"> </w:t>
      </w:r>
    </w:p>
    <w:p w:rsidR="007E1661" w:rsidRDefault="004B4B64">
      <w:pPr>
        <w:spacing w:after="113" w:line="248" w:lineRule="auto"/>
        <w:ind w:left="427" w:right="65" w:hanging="10"/>
      </w:pPr>
      <w:r>
        <w:rPr>
          <w:b/>
        </w:rP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Consta en el expediente propuesta del Concejal delegado de Hacienda, D. Airam Pérez Chinea, de fecha 18 de enero de 2022, que transcrito literalmente dice: </w:t>
      </w:r>
    </w:p>
    <w:p w:rsidR="007E1661" w:rsidRDefault="004B4B64">
      <w:pPr>
        <w:spacing w:after="0" w:line="259" w:lineRule="auto"/>
        <w:ind w:left="432" w:firstLine="0"/>
        <w:jc w:val="left"/>
      </w:pPr>
      <w:r>
        <w:rPr>
          <w:b/>
        </w:rPr>
        <w:t xml:space="preserve"> </w:t>
      </w:r>
    </w:p>
    <w:p w:rsidR="007E1661" w:rsidRDefault="004B4B64">
      <w:pPr>
        <w:spacing w:after="16" w:line="259" w:lineRule="auto"/>
        <w:ind w:left="432" w:firstLine="0"/>
        <w:jc w:val="left"/>
      </w:pPr>
      <w:r>
        <w:rPr>
          <w:b/>
        </w:rPr>
        <w:t xml:space="preserve"> </w:t>
      </w:r>
    </w:p>
    <w:p w:rsidR="007E1661" w:rsidRDefault="004B4B64">
      <w:pPr>
        <w:pStyle w:val="Ttulo1"/>
        <w:spacing w:after="215" w:line="265" w:lineRule="auto"/>
        <w:ind w:left="370" w:right="7"/>
        <w:jc w:val="center"/>
      </w:pPr>
      <w:r>
        <w:rPr>
          <w:sz w:val="22"/>
        </w:rPr>
        <w:t xml:space="preserve">“PROPUESTA DEL CONCEJAL DELEGADO DE HACIENDA </w:t>
      </w:r>
    </w:p>
    <w:p w:rsidR="007E1661" w:rsidRDefault="004B4B64">
      <w:pPr>
        <w:spacing w:after="58" w:line="248" w:lineRule="auto"/>
        <w:ind w:left="427" w:right="65" w:hanging="10"/>
      </w:pPr>
      <w:r>
        <w:rPr>
          <w:b/>
        </w:rPr>
        <w:t>ASUNTO: Informe del Interventor municipal</w:t>
      </w:r>
      <w:r>
        <w:rPr>
          <w:b/>
          <w:i/>
        </w:rPr>
        <w:t>,</w:t>
      </w:r>
      <w:r>
        <w:rPr>
          <w:b/>
        </w:rPr>
        <w:t xml:space="preserve"> del Pe</w:t>
      </w:r>
      <w:r>
        <w:rPr>
          <w:b/>
        </w:rPr>
        <w:t>riodo Medio de Pago del Cuarto Trimestre de 2021 conforme el Real Decreto 1040/2017, de 22 de diciembre del Ayuntamiento de Candelaria</w:t>
      </w:r>
      <w:r>
        <w:rPr>
          <w:i/>
          <w:sz w:val="28"/>
        </w:rPr>
        <w:t xml:space="preserve"> </w:t>
      </w:r>
    </w:p>
    <w:p w:rsidR="007E1661" w:rsidRDefault="004B4B64">
      <w:pPr>
        <w:spacing w:after="0" w:line="259" w:lineRule="auto"/>
        <w:ind w:left="432" w:firstLine="0"/>
        <w:jc w:val="left"/>
      </w:pPr>
      <w:r>
        <w:t xml:space="preserve"> </w:t>
      </w:r>
    </w:p>
    <w:p w:rsidR="007E1661" w:rsidRDefault="004B4B64">
      <w:pPr>
        <w:pStyle w:val="Ttulo2"/>
        <w:spacing w:after="95"/>
        <w:ind w:left="370"/>
      </w:pPr>
      <w:r>
        <w:t xml:space="preserve">Consideraciones </w:t>
      </w:r>
    </w:p>
    <w:p w:rsidR="007E1661" w:rsidRDefault="004B4B64">
      <w:pPr>
        <w:spacing w:after="77"/>
        <w:ind w:left="434" w:right="69"/>
      </w:pPr>
      <w:r>
        <w:rPr>
          <w:rFonts w:ascii="Calibri" w:eastAsia="Calibri" w:hAnsi="Calibri" w:cs="Calibri"/>
          <w:noProof/>
        </w:rPr>
        <mc:AlternateContent>
          <mc:Choice Requires="wpg">
            <w:drawing>
              <wp:anchor distT="0" distB="0" distL="114300" distR="114300" simplePos="0" relativeHeight="25167974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1148" name="Group 47114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696" name="Rectangle 369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697" name="Rectangle 3697"/>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20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1148" style="width:12.7031pt;height:276.696pt;position:absolute;mso-position-horizontal-relative:page;mso-position-horizontal:absolute;margin-left:682.278pt;mso-position-vertical-relative:page;margin-top:535.224pt;" coordsize="1613,35140">
                <v:rect id="Rectangle 369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697"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 de 425 </w:t>
                        </w:r>
                      </w:p>
                    </w:txbxContent>
                  </v:textbox>
                </v:rect>
                <w10:wrap type="square"/>
              </v:group>
            </w:pict>
          </mc:Fallback>
        </mc:AlternateContent>
      </w:r>
      <w:r>
        <w:rPr>
          <w:b/>
        </w:rPr>
        <w:t>Única.-</w:t>
      </w:r>
      <w:r>
        <w:t xml:space="preserve"> En cumplimiento de la Disposición Final 2ª, apartado 3º de la Ley Orgánica 2/2012, de 27 de abril, de Estabilidad Presupuestaria y Sostenibilidad Financ</w:t>
      </w:r>
      <w:r>
        <w:t>iera (</w:t>
      </w:r>
      <w:r>
        <w:rPr>
          <w:i/>
        </w:rPr>
        <w:t>que señala que por Orden del Ministro de Hacienda y Administraciones Públicas, se desarrollará la metodología de cálculo del Periodo Medio de Pago a proveedores de las Administraciones Públicas conforme a criterios homogéneos y que tendrá en cuenta l</w:t>
      </w:r>
      <w:r>
        <w:rPr>
          <w:i/>
        </w:rPr>
        <w:t>os pagos efectuados y las operaciones pendientes de pago</w:t>
      </w:r>
      <w:r>
        <w:t>), se ha publicado, con fecha 30 de julio de 2014, el Real Decreto 635/2014, de 25 de julio, por el que se desarrolla la Metodología de cálculo del Periodo Medio de Pago a proveedores de las Administr</w:t>
      </w:r>
      <w:r>
        <w:t xml:space="preserve">aciones Públicas y las condiciones y el procedimiento de retención de recursos de los regímenes de financiación previstos en la Ley Orgánica 2/2012 de 27 de abril, de Estabilidad Presupuestaria y Sostenibilidad Financiera, posteriormente modificado por el </w:t>
      </w:r>
      <w:r>
        <w:t>Real Decreto 1040/2017 de 22 de diciembre.</w:t>
      </w:r>
      <w:r>
        <w:rPr>
          <w:rFonts w:ascii="Times New Roman" w:eastAsia="Times New Roman" w:hAnsi="Times New Roman" w:cs="Times New Roman"/>
          <w:sz w:val="24"/>
        </w:rPr>
        <w:t xml:space="preserve"> </w:t>
      </w:r>
    </w:p>
    <w:p w:rsidR="007E1661" w:rsidRDefault="004B4B64">
      <w:pPr>
        <w:spacing w:after="95"/>
        <w:ind w:left="434" w:right="69"/>
      </w:pPr>
      <w:r>
        <w:t xml:space="preserve"> La última reforma de la Ley Orgánica 2/2012, de 27 de abril, redefinió el principio de sostenibilidad financiera incluyendo no sólo el control de deuda pública, sino también el control de la deuda comercial. </w:t>
      </w:r>
    </w:p>
    <w:p w:rsidR="007E1661" w:rsidRDefault="004B4B64">
      <w:pPr>
        <w:spacing w:after="95"/>
        <w:ind w:left="434" w:right="69"/>
      </w:pPr>
      <w:r>
        <w:t xml:space="preserve"> </w:t>
      </w:r>
      <w:r>
        <w:t>La Ley Orgánica de Control de la Deuda Comercial, modifica la Ley Orgánica 2/2012, de 27 de abril, introduciendo el concepto del Periodo Medio de Pago, como expresión del volumen de deuda comercial y establece la obligación de que todas las Administracione</w:t>
      </w:r>
      <w:r>
        <w:t xml:space="preserve">s Públicas hagan público su periodo Medio de Pago. </w:t>
      </w:r>
    </w:p>
    <w:p w:rsidR="007E1661" w:rsidRDefault="004B4B64">
      <w:pPr>
        <w:spacing w:after="138"/>
        <w:ind w:left="434" w:right="69"/>
      </w:pPr>
      <w:r>
        <w:t xml:space="preserve"> El Real Decreto 1040/2017, de 22 de diciembre, de 25 de julio, mide el retraso en el pago de la deuda comercial en términos económicos, como indicador distinto respecto del periodo legal de pago en la Le</w:t>
      </w:r>
      <w:r>
        <w:t xml:space="preserve">y 3/2004 de 29 de diciembre, por la que se establecen medidas de lucha contra la morosidad en las operaciones comerciales. </w:t>
      </w:r>
    </w:p>
    <w:p w:rsidR="007E1661" w:rsidRDefault="004B4B64">
      <w:pPr>
        <w:spacing w:after="110"/>
        <w:ind w:left="429" w:right="69" w:firstLine="708"/>
      </w:pPr>
      <w:r>
        <w:t>Es por lo que, visto el informe emitido por la intervención Municipal, de fecha 18 de enero, para el cuarto trimestre, esta Concejal</w:t>
      </w:r>
      <w:r>
        <w:t xml:space="preserve">ía delegada de Hacienda PROPONE: </w:t>
      </w:r>
    </w:p>
    <w:p w:rsidR="007E1661" w:rsidRDefault="004B4B64">
      <w:pPr>
        <w:spacing w:after="0" w:line="259" w:lineRule="auto"/>
        <w:ind w:left="432" w:firstLine="0"/>
        <w:jc w:val="left"/>
      </w:pPr>
      <w:r>
        <w:t xml:space="preserve"> </w:t>
      </w:r>
    </w:p>
    <w:p w:rsidR="007E1661" w:rsidRDefault="004B4B64">
      <w:pPr>
        <w:spacing w:after="94" w:line="266" w:lineRule="auto"/>
        <w:ind w:left="434" w:right="70"/>
        <w:jc w:val="left"/>
      </w:pPr>
      <w:r>
        <w:rPr>
          <w:b/>
        </w:rPr>
        <w:t>Primero</w:t>
      </w:r>
      <w:r>
        <w:t>: Dar cuenta al Pleno del Periodo Medio de Pago previsto en el Real Decreto 1040/2017, de 22 de diciembre, por el que se desarrolla la Metodología de cálculo del Periodo Medio de Pago a proveedores de las Administraciones Públicas y las condiciones y el pr</w:t>
      </w:r>
      <w:r>
        <w:t>ocedimiento de retención de recursos de los regímenes de financiación previstos en la Ley Orgánica 2/2012 de 27 de abril, de Estabilidad Presupuestaria y Sostenibilidad Financiera, correspondiente al Cuarto Trimestre del año 2021, que presenta el siguiente</w:t>
      </w:r>
      <w:r>
        <w:t xml:space="preserve"> detalle: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rPr>
          <w:color w:val="272923"/>
        </w:rPr>
        <w:t xml:space="preserve"> </w:t>
      </w:r>
    </w:p>
    <w:tbl>
      <w:tblPr>
        <w:tblStyle w:val="TableGrid"/>
        <w:tblW w:w="8502" w:type="dxa"/>
        <w:tblInd w:w="512" w:type="dxa"/>
        <w:tblCellMar>
          <w:top w:w="9" w:type="dxa"/>
          <w:left w:w="70" w:type="dxa"/>
          <w:bottom w:w="0" w:type="dxa"/>
          <w:right w:w="8" w:type="dxa"/>
        </w:tblCellMar>
        <w:tblLook w:val="04A0" w:firstRow="1" w:lastRow="0" w:firstColumn="1" w:lastColumn="0" w:noHBand="0" w:noVBand="1"/>
      </w:tblPr>
      <w:tblGrid>
        <w:gridCol w:w="1607"/>
        <w:gridCol w:w="1253"/>
        <w:gridCol w:w="1570"/>
        <w:gridCol w:w="1378"/>
        <w:gridCol w:w="1702"/>
        <w:gridCol w:w="992"/>
      </w:tblGrid>
      <w:tr w:rsidR="007E1661">
        <w:trPr>
          <w:trHeight w:val="1274"/>
        </w:trPr>
        <w:tc>
          <w:tcPr>
            <w:tcW w:w="160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3" w:firstLine="0"/>
              <w:jc w:val="center"/>
            </w:pPr>
            <w:r>
              <w:t>Entidad</w:t>
            </w:r>
            <w:r>
              <w:rPr>
                <w:rFonts w:ascii="Times New Roman" w:eastAsia="Times New Roman" w:hAnsi="Times New Roman" w:cs="Times New Roman"/>
                <w:sz w:val="24"/>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6" w:firstLine="0"/>
              <w:jc w:val="center"/>
            </w:pPr>
            <w:r>
              <w:t xml:space="preserve">Ratio </w:t>
            </w:r>
          </w:p>
          <w:p w:rsidR="007E1661" w:rsidRDefault="004B4B64">
            <w:pPr>
              <w:spacing w:after="0" w:line="259" w:lineRule="auto"/>
              <w:ind w:left="48" w:firstLine="0"/>
              <w:jc w:val="left"/>
            </w:pPr>
            <w:r>
              <w:t>Operacion</w:t>
            </w:r>
          </w:p>
          <w:p w:rsidR="007E1661" w:rsidRDefault="004B4B64">
            <w:pPr>
              <w:spacing w:after="0" w:line="259" w:lineRule="auto"/>
              <w:ind w:left="0" w:right="64" w:firstLine="0"/>
              <w:jc w:val="center"/>
            </w:pPr>
            <w:r>
              <w:t xml:space="preserve">es  </w:t>
            </w:r>
          </w:p>
          <w:p w:rsidR="007E1661" w:rsidRDefault="004B4B64">
            <w:pPr>
              <w:spacing w:after="0" w:line="259" w:lineRule="auto"/>
              <w:ind w:left="120" w:firstLine="0"/>
              <w:jc w:val="left"/>
            </w:pPr>
            <w:r>
              <w:t xml:space="preserve">Pagadas </w:t>
            </w:r>
          </w:p>
        </w:tc>
        <w:tc>
          <w:tcPr>
            <w:tcW w:w="157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firstLine="0"/>
              <w:jc w:val="center"/>
            </w:pPr>
            <w:r>
              <w:t xml:space="preserve">Importe Pagos Realizados </w:t>
            </w:r>
          </w:p>
        </w:tc>
        <w:tc>
          <w:tcPr>
            <w:tcW w:w="137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6" w:firstLine="0"/>
              <w:jc w:val="center"/>
            </w:pPr>
            <w:r>
              <w:t xml:space="preserve">Ratio </w:t>
            </w:r>
          </w:p>
          <w:p w:rsidR="007E1661" w:rsidRDefault="004B4B64">
            <w:pPr>
              <w:spacing w:after="0" w:line="259" w:lineRule="auto"/>
              <w:ind w:left="48" w:firstLine="0"/>
              <w:jc w:val="left"/>
            </w:pPr>
            <w:r>
              <w:t>Operacione</w:t>
            </w:r>
          </w:p>
          <w:p w:rsidR="007E1661" w:rsidRDefault="004B4B64">
            <w:pPr>
              <w:spacing w:after="0" w:line="259" w:lineRule="auto"/>
              <w:ind w:left="0" w:right="67" w:firstLine="0"/>
              <w:jc w:val="center"/>
            </w:pPr>
            <w:r>
              <w:t xml:space="preserve">s  </w:t>
            </w:r>
          </w:p>
          <w:p w:rsidR="007E1661" w:rsidRDefault="004B4B64">
            <w:pPr>
              <w:spacing w:after="0" w:line="259" w:lineRule="auto"/>
              <w:ind w:left="0" w:firstLine="0"/>
              <w:jc w:val="center"/>
            </w:pPr>
            <w:r>
              <w:t xml:space="preserve">Pendientes de Pago </w:t>
            </w:r>
          </w:p>
        </w:tc>
        <w:tc>
          <w:tcPr>
            <w:tcW w:w="170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firstLine="0"/>
              <w:jc w:val="center"/>
            </w:pPr>
            <w:r>
              <w:t xml:space="preserve">Importe Pagos Pendientes </w:t>
            </w:r>
          </w:p>
        </w:tc>
        <w:tc>
          <w:tcPr>
            <w:tcW w:w="99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187" w:firstLine="0"/>
              <w:jc w:val="left"/>
            </w:pPr>
            <w:r>
              <w:t xml:space="preserve">PMP </w:t>
            </w:r>
          </w:p>
        </w:tc>
      </w:tr>
      <w:tr w:rsidR="007E1661">
        <w:trPr>
          <w:trHeight w:val="610"/>
        </w:trPr>
        <w:tc>
          <w:tcPr>
            <w:tcW w:w="160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Ayuntamiento de Candelaria </w:t>
            </w:r>
          </w:p>
        </w:tc>
        <w:tc>
          <w:tcPr>
            <w:tcW w:w="1253"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1" w:firstLine="0"/>
              <w:jc w:val="center"/>
            </w:pPr>
            <w:r>
              <w:t xml:space="preserve">13,20 </w:t>
            </w:r>
          </w:p>
        </w:tc>
        <w:tc>
          <w:tcPr>
            <w:tcW w:w="157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72" w:firstLine="0"/>
              <w:jc w:val="left"/>
            </w:pPr>
            <w:r>
              <w:t xml:space="preserve">3.341.843,31 </w:t>
            </w:r>
          </w:p>
        </w:tc>
        <w:tc>
          <w:tcPr>
            <w:tcW w:w="137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1" w:firstLine="0"/>
              <w:jc w:val="center"/>
            </w:pPr>
            <w:r>
              <w:t xml:space="preserve">12,70 </w:t>
            </w:r>
          </w:p>
        </w:tc>
        <w:tc>
          <w:tcPr>
            <w:tcW w:w="170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137" w:firstLine="0"/>
              <w:jc w:val="left"/>
            </w:pPr>
            <w:r>
              <w:t xml:space="preserve">1.712.642,63 </w:t>
            </w:r>
          </w:p>
        </w:tc>
        <w:tc>
          <w:tcPr>
            <w:tcW w:w="99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59" w:firstLine="0"/>
              <w:jc w:val="center"/>
            </w:pPr>
            <w:r>
              <w:t xml:space="preserve">13,03 </w:t>
            </w:r>
          </w:p>
        </w:tc>
      </w:tr>
      <w:tr w:rsidR="007E1661">
        <w:trPr>
          <w:trHeight w:val="610"/>
        </w:trPr>
        <w:tc>
          <w:tcPr>
            <w:tcW w:w="160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3" w:firstLine="0"/>
              <w:jc w:val="center"/>
            </w:pPr>
            <w:r>
              <w:t xml:space="preserve">EPELCAN </w:t>
            </w:r>
          </w:p>
        </w:tc>
        <w:tc>
          <w:tcPr>
            <w:tcW w:w="1253"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1" w:firstLine="0"/>
              <w:jc w:val="center"/>
            </w:pPr>
            <w:r>
              <w:t xml:space="preserve">20,42 </w:t>
            </w:r>
          </w:p>
        </w:tc>
        <w:tc>
          <w:tcPr>
            <w:tcW w:w="157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59" w:firstLine="0"/>
              <w:jc w:val="center"/>
            </w:pPr>
            <w:r>
              <w:t xml:space="preserve">21.802,96 </w:t>
            </w:r>
          </w:p>
        </w:tc>
        <w:tc>
          <w:tcPr>
            <w:tcW w:w="137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1" w:firstLine="0"/>
              <w:jc w:val="center"/>
            </w:pPr>
            <w:r>
              <w:t xml:space="preserve">55,07 </w:t>
            </w:r>
          </w:p>
        </w:tc>
        <w:tc>
          <w:tcPr>
            <w:tcW w:w="170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4" w:firstLine="0"/>
              <w:jc w:val="center"/>
            </w:pPr>
            <w:r>
              <w:t xml:space="preserve">11.230,96 </w:t>
            </w:r>
          </w:p>
        </w:tc>
        <w:tc>
          <w:tcPr>
            <w:tcW w:w="99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59" w:firstLine="0"/>
              <w:jc w:val="center"/>
            </w:pPr>
            <w:r>
              <w:t xml:space="preserve">32,20 </w:t>
            </w:r>
          </w:p>
        </w:tc>
      </w:tr>
      <w:tr w:rsidR="007E1661">
        <w:trPr>
          <w:trHeight w:val="610"/>
        </w:trPr>
        <w:tc>
          <w:tcPr>
            <w:tcW w:w="160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VIVIENDAS Y SERVICIOS </w:t>
            </w:r>
          </w:p>
        </w:tc>
        <w:tc>
          <w:tcPr>
            <w:tcW w:w="1253"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1" w:firstLine="0"/>
              <w:jc w:val="center"/>
            </w:pPr>
            <w:r>
              <w:t xml:space="preserve">22,00 </w:t>
            </w:r>
          </w:p>
        </w:tc>
        <w:tc>
          <w:tcPr>
            <w:tcW w:w="157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59" w:firstLine="0"/>
              <w:jc w:val="center"/>
            </w:pPr>
            <w:r>
              <w:t xml:space="preserve">17.918,24 </w:t>
            </w:r>
          </w:p>
        </w:tc>
        <w:tc>
          <w:tcPr>
            <w:tcW w:w="137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1" w:firstLine="0"/>
              <w:jc w:val="center"/>
            </w:pPr>
            <w:r>
              <w:t xml:space="preserve">10,56 </w:t>
            </w:r>
          </w:p>
        </w:tc>
        <w:tc>
          <w:tcPr>
            <w:tcW w:w="170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4" w:firstLine="0"/>
              <w:jc w:val="center"/>
            </w:pPr>
            <w:r>
              <w:t xml:space="preserve">1.958,83 </w:t>
            </w:r>
          </w:p>
        </w:tc>
        <w:tc>
          <w:tcPr>
            <w:tcW w:w="99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59" w:firstLine="0"/>
              <w:jc w:val="center"/>
            </w:pPr>
            <w:r>
              <w:t xml:space="preserve">20,88 </w:t>
            </w:r>
          </w:p>
        </w:tc>
      </w:tr>
      <w:tr w:rsidR="007E1661">
        <w:trPr>
          <w:trHeight w:val="612"/>
        </w:trPr>
        <w:tc>
          <w:tcPr>
            <w:tcW w:w="160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130" w:firstLine="0"/>
              <w:jc w:val="left"/>
            </w:pPr>
            <w:r>
              <w:t xml:space="preserve">CANDESOL </w:t>
            </w:r>
          </w:p>
        </w:tc>
        <w:tc>
          <w:tcPr>
            <w:tcW w:w="1253"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4" w:firstLine="0"/>
              <w:jc w:val="center"/>
            </w:pPr>
            <w:r>
              <w:t xml:space="preserve">6,41 </w:t>
            </w:r>
          </w:p>
        </w:tc>
        <w:tc>
          <w:tcPr>
            <w:tcW w:w="157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59" w:firstLine="0"/>
              <w:jc w:val="center"/>
            </w:pPr>
            <w:r>
              <w:t xml:space="preserve">30.378,72 </w:t>
            </w:r>
          </w:p>
        </w:tc>
        <w:tc>
          <w:tcPr>
            <w:tcW w:w="137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4" w:firstLine="0"/>
              <w:jc w:val="center"/>
            </w:pPr>
            <w:r>
              <w:t xml:space="preserve">0,00 </w:t>
            </w:r>
          </w:p>
        </w:tc>
        <w:tc>
          <w:tcPr>
            <w:tcW w:w="170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1" w:firstLine="0"/>
              <w:jc w:val="center"/>
            </w:pPr>
            <w:r>
              <w:t xml:space="preserve">0,00 </w:t>
            </w:r>
          </w:p>
        </w:tc>
        <w:tc>
          <w:tcPr>
            <w:tcW w:w="99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2" w:firstLine="0"/>
              <w:jc w:val="center"/>
            </w:pPr>
            <w:r>
              <w:t xml:space="preserve">6,41 </w:t>
            </w:r>
          </w:p>
        </w:tc>
      </w:tr>
      <w:tr w:rsidR="007E1661">
        <w:trPr>
          <w:trHeight w:val="610"/>
        </w:trPr>
        <w:tc>
          <w:tcPr>
            <w:tcW w:w="160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125" w:firstLine="0"/>
              <w:jc w:val="left"/>
            </w:pPr>
            <w:r>
              <w:rPr>
                <w:b/>
              </w:rPr>
              <w:t xml:space="preserve">PMP Global </w:t>
            </w:r>
          </w:p>
        </w:tc>
        <w:tc>
          <w:tcPr>
            <w:tcW w:w="1253"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3" w:firstLine="0"/>
              <w:jc w:val="center"/>
            </w:pPr>
            <w:r>
              <w:rPr>
                <w:b/>
              </w:rPr>
              <w:t xml:space="preserve">  </w:t>
            </w:r>
          </w:p>
        </w:tc>
        <w:tc>
          <w:tcPr>
            <w:tcW w:w="157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79" w:firstLine="0"/>
              <w:jc w:val="left"/>
            </w:pPr>
            <w:r>
              <w:rPr>
                <w:b/>
              </w:rPr>
              <w:t xml:space="preserve">3.411.943,23 </w:t>
            </w:r>
          </w:p>
        </w:tc>
        <w:tc>
          <w:tcPr>
            <w:tcW w:w="137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3" w:firstLine="0"/>
              <w:jc w:val="center"/>
            </w:pPr>
            <w:r>
              <w:rPr>
                <w:b/>
              </w:rPr>
              <w:t xml:space="preserve">  </w:t>
            </w:r>
          </w:p>
        </w:tc>
        <w:tc>
          <w:tcPr>
            <w:tcW w:w="170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137" w:firstLine="0"/>
              <w:jc w:val="left"/>
            </w:pPr>
            <w:r>
              <w:rPr>
                <w:b/>
              </w:rPr>
              <w:t xml:space="preserve">1.725.832,42 </w:t>
            </w:r>
          </w:p>
        </w:tc>
        <w:tc>
          <w:tcPr>
            <w:tcW w:w="99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59" w:firstLine="0"/>
              <w:jc w:val="center"/>
            </w:pPr>
            <w:r>
              <w:rPr>
                <w:b/>
              </w:rPr>
              <w:t xml:space="preserve">13,15 </w:t>
            </w:r>
          </w:p>
        </w:tc>
      </w:tr>
    </w:tbl>
    <w:p w:rsidR="007E1661" w:rsidRDefault="004B4B64">
      <w:pPr>
        <w:spacing w:after="98" w:line="259" w:lineRule="auto"/>
        <w:ind w:left="432" w:firstLine="0"/>
        <w:jc w:val="left"/>
      </w:pPr>
      <w:r>
        <w:t xml:space="preserve"> </w:t>
      </w:r>
    </w:p>
    <w:p w:rsidR="007E1661" w:rsidRDefault="004B4B64">
      <w:pPr>
        <w:spacing w:after="0" w:line="259" w:lineRule="auto"/>
        <w:ind w:left="432" w:firstLine="0"/>
        <w:jc w:val="left"/>
      </w:pPr>
      <w:r>
        <w:rPr>
          <w:color w:val="272923"/>
        </w:rPr>
        <w:t xml:space="preserve"> </w:t>
      </w:r>
    </w:p>
    <w:p w:rsidR="007E1661" w:rsidRDefault="004B4B64">
      <w:pPr>
        <w:spacing w:after="93"/>
        <w:ind w:left="434" w:right="69"/>
      </w:pPr>
      <w:r>
        <w:rPr>
          <w:b/>
        </w:rPr>
        <w:t>Segundo</w:t>
      </w:r>
      <w:r>
        <w:t xml:space="preserve">: Dar traslado de dicho acuerdo al Ministerio de Hacienda y Función Pública, a través de la plataforma telemática que habilita el propio Ministerio. </w:t>
      </w:r>
    </w:p>
    <w:p w:rsidR="007E1661" w:rsidRDefault="004B4B64">
      <w:pPr>
        <w:spacing w:after="93"/>
        <w:ind w:left="434" w:right="69"/>
      </w:pPr>
      <w:r>
        <w:rPr>
          <w:rFonts w:ascii="Calibri" w:eastAsia="Calibri" w:hAnsi="Calibri" w:cs="Calibri"/>
          <w:noProof/>
        </w:rPr>
        <mc:AlternateContent>
          <mc:Choice Requires="wpg">
            <w:drawing>
              <wp:anchor distT="0" distB="0" distL="114300" distR="114300" simplePos="0" relativeHeight="25168076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6678" name="Group 47667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005" name="Rectangle 400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006" name="Rectangle 4006"/>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Doc</w:t>
                              </w:r>
                              <w:r>
                                <w:rPr>
                                  <w:sz w:val="12"/>
                                </w:rPr>
                                <w:t xml:space="preserve">umento firmado electrónicamente desde la plataforma esPublico Gestiona | Página 21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6678" style="width:12.7031pt;height:276.696pt;position:absolute;mso-position-horizontal-relative:page;mso-position-horizontal:absolute;margin-left:682.278pt;mso-position-vertical-relative:page;margin-top:535.224pt;" coordsize="1613,35140">
                <v:rect id="Rectangle 400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006"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 de 425 </w:t>
                        </w:r>
                      </w:p>
                    </w:txbxContent>
                  </v:textbox>
                </v:rect>
                <w10:wrap type="square"/>
              </v:group>
            </w:pict>
          </mc:Fallback>
        </mc:AlternateContent>
      </w:r>
      <w:r>
        <w:rPr>
          <w:b/>
        </w:rPr>
        <w:t>Tercero</w:t>
      </w:r>
      <w:r>
        <w:t xml:space="preserve">: Publicar en el portal web del Ayuntamiento de Candelaria, el Periodo Medio de Pago del Cuarto Trimestre del ejercicio 2021, en cumplimiento el Real Decreto </w:t>
      </w:r>
      <w:r>
        <w:t xml:space="preserve">1040/2017, de 22 de diciembre.”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11" w:line="248" w:lineRule="auto"/>
        <w:ind w:left="427" w:right="65" w:hanging="10"/>
      </w:pPr>
      <w:r>
        <w:rPr>
          <w:b/>
        </w:rPr>
        <w:t xml:space="preserve">DICTAMEN FAVORABLE DE LA COMISIÓN INFORMATIVA DE HACIENDA, RECURSOS </w:t>
      </w:r>
    </w:p>
    <w:p w:rsidR="007E1661" w:rsidRDefault="004B4B64">
      <w:pPr>
        <w:spacing w:after="11" w:line="248" w:lineRule="auto"/>
        <w:ind w:left="427" w:right="65" w:hanging="10"/>
      </w:pPr>
      <w:r>
        <w:rPr>
          <w:b/>
        </w:rPr>
        <w:t xml:space="preserve">HUMANOS Y SERVICIOS GENERALES DE 24 DE ENERO DE 2022  </w:t>
      </w:r>
    </w:p>
    <w:p w:rsidR="007E1661" w:rsidRDefault="004B4B64">
      <w:pPr>
        <w:ind w:left="434" w:right="69"/>
      </w:pPr>
      <w:r>
        <w:t xml:space="preserve">Los 7 integrantes de la Comisión Informativa quedaron enterados: </w:t>
      </w:r>
    </w:p>
    <w:p w:rsidR="007E1661" w:rsidRDefault="004B4B64">
      <w:pPr>
        <w:spacing w:after="0" w:line="259" w:lineRule="auto"/>
        <w:ind w:left="432" w:firstLine="0"/>
        <w:jc w:val="left"/>
      </w:pPr>
      <w:r>
        <w:t xml:space="preserve"> </w:t>
      </w:r>
    </w:p>
    <w:p w:rsidR="007E1661" w:rsidRDefault="004B4B64">
      <w:pPr>
        <w:spacing w:after="95"/>
        <w:ind w:left="434" w:right="69"/>
      </w:pPr>
      <w:r>
        <w:t xml:space="preserve">Los 4 concejales del Grupo </w:t>
      </w:r>
      <w:r>
        <w:t xml:space="preserve">Socialista: Doña Don Jorge Baute Delgado, Don José Francisco Pinto Ramos, Don Airam Pérez Chinea y Don Olegario Francisco Alonso Bello. </w:t>
      </w:r>
    </w:p>
    <w:p w:rsidR="007E1661" w:rsidRDefault="004B4B64">
      <w:pPr>
        <w:spacing w:after="92"/>
        <w:ind w:left="434" w:right="69"/>
      </w:pPr>
      <w:r>
        <w:t xml:space="preserve">La concejal del Grupo Popular, Doña Raquel Martín Castro. </w:t>
      </w:r>
    </w:p>
    <w:p w:rsidR="007E1661" w:rsidRDefault="004B4B64">
      <w:pPr>
        <w:spacing w:after="95"/>
        <w:ind w:left="434" w:right="69"/>
      </w:pPr>
      <w:r>
        <w:t xml:space="preserve">El concejal del Grupo Mixto (SSP), Don Antonio Delgado García. </w:t>
      </w:r>
    </w:p>
    <w:p w:rsidR="007E1661" w:rsidRDefault="004B4B64">
      <w:pPr>
        <w:spacing w:after="90"/>
        <w:ind w:left="434" w:right="69"/>
      </w:pPr>
      <w:r>
        <w:t xml:space="preserve">La concejal del Grupo Mixto (CC-PNC): Doña Ángela Cruz Perera.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JUNTA DE PORTAVOCES DE 24 DE ENERO DE 2022.  </w:t>
      </w:r>
    </w:p>
    <w:p w:rsidR="007E1661" w:rsidRDefault="004B4B64">
      <w:pPr>
        <w:ind w:left="434" w:right="69"/>
      </w:pPr>
      <w:r>
        <w:t xml:space="preserve">Quedó oída.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TOMA DE CONOCIMIENTO EN EL PLENO DE 27 DE ENERO DE 2</w:t>
      </w:r>
      <w:r>
        <w:rPr>
          <w:b/>
        </w:rPr>
        <w:t xml:space="preserve">022.  </w:t>
      </w:r>
    </w:p>
    <w:p w:rsidR="007E1661" w:rsidRDefault="004B4B64">
      <w:pPr>
        <w:spacing w:after="0" w:line="259" w:lineRule="auto"/>
        <w:ind w:left="432" w:firstLine="0"/>
        <w:jc w:val="left"/>
      </w:pPr>
      <w:r>
        <w:rPr>
          <w:b/>
        </w:rPr>
        <w:t xml:space="preserve"> </w:t>
      </w:r>
    </w:p>
    <w:p w:rsidR="007E1661" w:rsidRDefault="004B4B64">
      <w:pPr>
        <w:ind w:left="434" w:right="69"/>
      </w:pPr>
      <w:r>
        <w:t xml:space="preserve">La unanimidad de los 18 concejales presentes quedaron enterados: </w:t>
      </w:r>
    </w:p>
    <w:p w:rsidR="007E1661" w:rsidRDefault="004B4B64">
      <w:pPr>
        <w:spacing w:after="0" w:line="259" w:lineRule="auto"/>
        <w:ind w:left="432" w:firstLine="0"/>
        <w:jc w:val="left"/>
      </w:pPr>
      <w:r>
        <w:t xml:space="preserve"> </w:t>
      </w:r>
    </w:p>
    <w:p w:rsidR="007E1661" w:rsidRDefault="004B4B64">
      <w:pPr>
        <w:spacing w:after="95"/>
        <w:ind w:left="434" w:right="69"/>
      </w:pPr>
      <w:r>
        <w:t>11 concejales del Grupo Socialista: Doña María Concepción Brito Núñez, Doña Don Jorge Baute Delgado, Doña Olivia Concepción Pérez Díaz, Don José Francisco Pinto Ramos, Doña Hilari</w:t>
      </w:r>
      <w:r>
        <w:t xml:space="preserve">a Cecilia Otazo González, Don Airam Pérez Chinea, Doña Margarita Eva Tendero Barroso, Don Manuel Alberto González Pestano, Doña María del Carmen Clemente Díaz, Don Olegario Francisco Alonso Bello y Don Reinaldo José Triviño Blanco. </w:t>
      </w:r>
    </w:p>
    <w:p w:rsidR="007E1661" w:rsidRDefault="004B4B64">
      <w:pPr>
        <w:spacing w:after="95"/>
        <w:ind w:left="434" w:right="69"/>
      </w:pPr>
      <w:r>
        <w:t xml:space="preserve">3 concejales del Grupo </w:t>
      </w:r>
      <w:r>
        <w:t xml:space="preserve">Popular: Don Andrés Rodríguez Delgado, Don Jacobo López Fariña y Doña Raquel Martín Castro. </w:t>
      </w:r>
    </w:p>
    <w:p w:rsidR="007E1661" w:rsidRDefault="004B4B64">
      <w:pPr>
        <w:spacing w:after="95"/>
        <w:ind w:left="434" w:right="69"/>
      </w:pPr>
      <w:r>
        <w:t xml:space="preserve">1 del concejal del Grupo Mixto (SSP), Don Antonio Delgado García. </w:t>
      </w:r>
    </w:p>
    <w:p w:rsidR="007E1661" w:rsidRDefault="004B4B64">
      <w:pPr>
        <w:spacing w:after="92"/>
        <w:ind w:left="434" w:right="69"/>
      </w:pPr>
      <w:r>
        <w:t xml:space="preserve">1 de la concejal del Grupo Mixto (CC-PNC): Doña Ángela Cruz Perera. </w:t>
      </w:r>
    </w:p>
    <w:p w:rsidR="007E1661" w:rsidRDefault="004B4B64">
      <w:pPr>
        <w:spacing w:after="92"/>
        <w:ind w:left="434" w:right="69"/>
      </w:pPr>
      <w:r>
        <w:t xml:space="preserve">1 de la concejal del Grupo Mixto (Cs), Doña Marta Plasencia Gutiérrez. </w:t>
      </w:r>
    </w:p>
    <w:p w:rsidR="007E1661" w:rsidRDefault="004B4B64">
      <w:pPr>
        <w:spacing w:after="92"/>
        <w:ind w:left="434" w:right="69"/>
      </w:pPr>
      <w:r>
        <w:t xml:space="preserve">1 de la concejal del Grupo Mixto (VxC): Doña Alicia Mercedes Marrero Meneses. </w:t>
      </w:r>
    </w:p>
    <w:p w:rsidR="007E1661" w:rsidRDefault="004B4B64">
      <w:pPr>
        <w:spacing w:after="0" w:line="259" w:lineRule="auto"/>
        <w:ind w:left="1140" w:firstLine="0"/>
        <w:jc w:val="left"/>
      </w:pPr>
      <w:r>
        <w:rPr>
          <w:b/>
        </w:rPr>
        <w:t xml:space="preserve"> </w:t>
      </w:r>
    </w:p>
    <w:p w:rsidR="007E1661" w:rsidRDefault="004B4B64">
      <w:pPr>
        <w:spacing w:after="11" w:line="248" w:lineRule="auto"/>
        <w:ind w:left="3280" w:right="65" w:hanging="10"/>
      </w:pPr>
      <w:r>
        <w:rPr>
          <w:b/>
        </w:rPr>
        <w:t xml:space="preserve">ACUERDO DEL PLENO </w:t>
      </w:r>
    </w:p>
    <w:p w:rsidR="007E1661" w:rsidRDefault="004B4B64">
      <w:pPr>
        <w:spacing w:after="0" w:line="259" w:lineRule="auto"/>
        <w:ind w:left="1140" w:firstLine="0"/>
        <w:jc w:val="left"/>
      </w:pPr>
      <w:r>
        <w:rPr>
          <w:b/>
        </w:rPr>
        <w:t xml:space="preserve"> </w:t>
      </w:r>
    </w:p>
    <w:p w:rsidR="007E1661" w:rsidRDefault="004B4B64">
      <w:pPr>
        <w:spacing w:after="116" w:line="248" w:lineRule="auto"/>
        <w:ind w:left="427" w:right="65" w:hanging="10"/>
      </w:pPr>
      <w:r>
        <w:rPr>
          <w:rFonts w:ascii="Calibri" w:eastAsia="Calibri" w:hAnsi="Calibri" w:cs="Calibri"/>
          <w:noProof/>
        </w:rPr>
        <mc:AlternateContent>
          <mc:Choice Requires="wpg">
            <w:drawing>
              <wp:anchor distT="0" distB="0" distL="114300" distR="114300" simplePos="0" relativeHeight="251681792"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476749" name="Group 47674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358" name="Rectangle 435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359" name="Rectangle 4359"/>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22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6749" style="width:12.7031pt;height:276.696pt;position:absolute;mso-position-horizontal-relative:page;mso-position-horizontal:absolute;margin-left:682.278pt;mso-position-vertical-relative:page;margin-top:535.224pt;" coordsize="1613,35140">
                <v:rect id="Rectangle 435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359"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 de 425 </w:t>
                        </w:r>
                      </w:p>
                    </w:txbxContent>
                  </v:textbox>
                </v:rect>
                <w10:wrap type="topAndBottom"/>
              </v:group>
            </w:pict>
          </mc:Fallback>
        </mc:AlternateContent>
      </w:r>
      <w:r>
        <w:rPr>
          <w:b/>
        </w:rPr>
        <w:t xml:space="preserve"> Primero: Dar cuenta al Pleno del Periodo Medio de Pago previs</w:t>
      </w:r>
      <w:r>
        <w:rPr>
          <w:b/>
        </w:rPr>
        <w:t xml:space="preserve">to en el Real Decreto 1040/2017, de 22 de diciembre, por el que se desarrolla la Metodología de cálculo del Periodo Medio de Pago a proveedores de las Administraciones Públicas y las condiciones y el procedimiento de retención de recursos de los regímenes </w:t>
      </w:r>
      <w:r>
        <w:rPr>
          <w:b/>
        </w:rPr>
        <w:t>de financiación previstos en la Ley Orgánica 2/2012 de 27 de abril, de Estabilidad Presupuestaria y Sostenibilidad Financiera, correspondiente al Cuarto Trimestre del año 2021, que presenta el siguiente detalle:</w:t>
      </w:r>
      <w:r>
        <w:t xml:space="preserve"> </w:t>
      </w:r>
    </w:p>
    <w:p w:rsidR="007E1661" w:rsidRDefault="004B4B64">
      <w:pPr>
        <w:spacing w:after="0" w:line="259" w:lineRule="auto"/>
        <w:ind w:left="432" w:firstLine="0"/>
        <w:jc w:val="left"/>
      </w:pPr>
      <w:r>
        <w:rPr>
          <w:color w:val="272923"/>
        </w:rPr>
        <w:t xml:space="preserve"> </w:t>
      </w:r>
    </w:p>
    <w:tbl>
      <w:tblPr>
        <w:tblStyle w:val="TableGrid"/>
        <w:tblW w:w="8502" w:type="dxa"/>
        <w:tblInd w:w="512" w:type="dxa"/>
        <w:tblCellMar>
          <w:top w:w="9" w:type="dxa"/>
          <w:left w:w="70" w:type="dxa"/>
          <w:bottom w:w="0" w:type="dxa"/>
          <w:right w:w="8" w:type="dxa"/>
        </w:tblCellMar>
        <w:tblLook w:val="04A0" w:firstRow="1" w:lastRow="0" w:firstColumn="1" w:lastColumn="0" w:noHBand="0" w:noVBand="1"/>
      </w:tblPr>
      <w:tblGrid>
        <w:gridCol w:w="1607"/>
        <w:gridCol w:w="1253"/>
        <w:gridCol w:w="1570"/>
        <w:gridCol w:w="1378"/>
        <w:gridCol w:w="1702"/>
        <w:gridCol w:w="992"/>
      </w:tblGrid>
      <w:tr w:rsidR="007E1661">
        <w:trPr>
          <w:trHeight w:val="1275"/>
        </w:trPr>
        <w:tc>
          <w:tcPr>
            <w:tcW w:w="160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3" w:firstLine="0"/>
              <w:jc w:val="center"/>
            </w:pPr>
            <w:r>
              <w:t>Entidad</w:t>
            </w:r>
            <w:r>
              <w:rPr>
                <w:rFonts w:ascii="Times New Roman" w:eastAsia="Times New Roman" w:hAnsi="Times New Roman" w:cs="Times New Roman"/>
                <w:sz w:val="24"/>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6" w:firstLine="0"/>
              <w:jc w:val="center"/>
            </w:pPr>
            <w:r>
              <w:t xml:space="preserve">Ratio </w:t>
            </w:r>
          </w:p>
          <w:p w:rsidR="007E1661" w:rsidRDefault="004B4B64">
            <w:pPr>
              <w:spacing w:after="0" w:line="259" w:lineRule="auto"/>
              <w:ind w:left="48" w:firstLine="0"/>
              <w:jc w:val="left"/>
            </w:pPr>
            <w:r>
              <w:t>Operacion</w:t>
            </w:r>
          </w:p>
          <w:p w:rsidR="007E1661" w:rsidRDefault="004B4B64">
            <w:pPr>
              <w:spacing w:after="0" w:line="259" w:lineRule="auto"/>
              <w:ind w:left="0" w:right="64" w:firstLine="0"/>
              <w:jc w:val="center"/>
            </w:pPr>
            <w:r>
              <w:t xml:space="preserve">es  </w:t>
            </w:r>
          </w:p>
          <w:p w:rsidR="007E1661" w:rsidRDefault="004B4B64">
            <w:pPr>
              <w:spacing w:after="0" w:line="259" w:lineRule="auto"/>
              <w:ind w:left="120" w:firstLine="0"/>
              <w:jc w:val="left"/>
            </w:pPr>
            <w:r>
              <w:t xml:space="preserve">Pagadas </w:t>
            </w:r>
          </w:p>
        </w:tc>
        <w:tc>
          <w:tcPr>
            <w:tcW w:w="157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firstLine="0"/>
              <w:jc w:val="center"/>
            </w:pPr>
            <w:r>
              <w:t xml:space="preserve">Importe Pagos Realizados </w:t>
            </w:r>
          </w:p>
        </w:tc>
        <w:tc>
          <w:tcPr>
            <w:tcW w:w="137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6" w:firstLine="0"/>
              <w:jc w:val="center"/>
            </w:pPr>
            <w:r>
              <w:t xml:space="preserve">Ratio </w:t>
            </w:r>
          </w:p>
          <w:p w:rsidR="007E1661" w:rsidRDefault="004B4B64">
            <w:pPr>
              <w:spacing w:after="0" w:line="259" w:lineRule="auto"/>
              <w:ind w:left="48" w:firstLine="0"/>
              <w:jc w:val="left"/>
            </w:pPr>
            <w:r>
              <w:t>Operacione</w:t>
            </w:r>
          </w:p>
          <w:p w:rsidR="007E1661" w:rsidRDefault="004B4B64">
            <w:pPr>
              <w:spacing w:after="0" w:line="259" w:lineRule="auto"/>
              <w:ind w:left="0" w:right="67" w:firstLine="0"/>
              <w:jc w:val="center"/>
            </w:pPr>
            <w:r>
              <w:t xml:space="preserve">s  </w:t>
            </w:r>
          </w:p>
          <w:p w:rsidR="007E1661" w:rsidRDefault="004B4B64">
            <w:pPr>
              <w:spacing w:after="0" w:line="259" w:lineRule="auto"/>
              <w:ind w:left="0" w:firstLine="0"/>
              <w:jc w:val="center"/>
            </w:pPr>
            <w:r>
              <w:t xml:space="preserve">Pendientes de Pago </w:t>
            </w:r>
          </w:p>
        </w:tc>
        <w:tc>
          <w:tcPr>
            <w:tcW w:w="170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firstLine="0"/>
              <w:jc w:val="center"/>
            </w:pPr>
            <w:r>
              <w:t xml:space="preserve">Importe Pagos Pendientes </w:t>
            </w:r>
          </w:p>
        </w:tc>
        <w:tc>
          <w:tcPr>
            <w:tcW w:w="99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187" w:firstLine="0"/>
              <w:jc w:val="left"/>
            </w:pPr>
            <w:r>
              <w:t xml:space="preserve">PMP </w:t>
            </w:r>
          </w:p>
        </w:tc>
      </w:tr>
      <w:tr w:rsidR="007E1661">
        <w:trPr>
          <w:trHeight w:val="612"/>
        </w:trPr>
        <w:tc>
          <w:tcPr>
            <w:tcW w:w="160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Ayuntamiento de Candelaria </w:t>
            </w:r>
          </w:p>
        </w:tc>
        <w:tc>
          <w:tcPr>
            <w:tcW w:w="1253"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1" w:firstLine="0"/>
              <w:jc w:val="center"/>
            </w:pPr>
            <w:r>
              <w:t xml:space="preserve">13,20 </w:t>
            </w:r>
          </w:p>
        </w:tc>
        <w:tc>
          <w:tcPr>
            <w:tcW w:w="157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72" w:firstLine="0"/>
              <w:jc w:val="left"/>
            </w:pPr>
            <w:r>
              <w:t xml:space="preserve">3.341.843,31 </w:t>
            </w:r>
          </w:p>
        </w:tc>
        <w:tc>
          <w:tcPr>
            <w:tcW w:w="137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1" w:firstLine="0"/>
              <w:jc w:val="center"/>
            </w:pPr>
            <w:r>
              <w:t xml:space="preserve">12,70 </w:t>
            </w:r>
          </w:p>
        </w:tc>
        <w:tc>
          <w:tcPr>
            <w:tcW w:w="170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137" w:firstLine="0"/>
              <w:jc w:val="left"/>
            </w:pPr>
            <w:r>
              <w:t xml:space="preserve">1.712.642,63 </w:t>
            </w:r>
          </w:p>
        </w:tc>
        <w:tc>
          <w:tcPr>
            <w:tcW w:w="99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59" w:firstLine="0"/>
              <w:jc w:val="center"/>
            </w:pPr>
            <w:r>
              <w:t xml:space="preserve">13,03 </w:t>
            </w:r>
          </w:p>
        </w:tc>
      </w:tr>
      <w:tr w:rsidR="007E1661">
        <w:trPr>
          <w:trHeight w:val="610"/>
        </w:trPr>
        <w:tc>
          <w:tcPr>
            <w:tcW w:w="160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3" w:firstLine="0"/>
              <w:jc w:val="center"/>
            </w:pPr>
            <w:r>
              <w:t xml:space="preserve">EPELCAN </w:t>
            </w:r>
          </w:p>
        </w:tc>
        <w:tc>
          <w:tcPr>
            <w:tcW w:w="1253"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1" w:firstLine="0"/>
              <w:jc w:val="center"/>
            </w:pPr>
            <w:r>
              <w:t xml:space="preserve">20,42 </w:t>
            </w:r>
          </w:p>
        </w:tc>
        <w:tc>
          <w:tcPr>
            <w:tcW w:w="157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59" w:firstLine="0"/>
              <w:jc w:val="center"/>
            </w:pPr>
            <w:r>
              <w:t xml:space="preserve">21.802,96 </w:t>
            </w:r>
          </w:p>
        </w:tc>
        <w:tc>
          <w:tcPr>
            <w:tcW w:w="137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1" w:firstLine="0"/>
              <w:jc w:val="center"/>
            </w:pPr>
            <w:r>
              <w:t xml:space="preserve">55,07 </w:t>
            </w:r>
          </w:p>
        </w:tc>
        <w:tc>
          <w:tcPr>
            <w:tcW w:w="170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4" w:firstLine="0"/>
              <w:jc w:val="center"/>
            </w:pPr>
            <w:r>
              <w:t xml:space="preserve">11.230,96 </w:t>
            </w:r>
          </w:p>
        </w:tc>
        <w:tc>
          <w:tcPr>
            <w:tcW w:w="99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59" w:firstLine="0"/>
              <w:jc w:val="center"/>
            </w:pPr>
            <w:r>
              <w:t xml:space="preserve">32,20 </w:t>
            </w:r>
          </w:p>
        </w:tc>
      </w:tr>
      <w:tr w:rsidR="007E1661">
        <w:trPr>
          <w:trHeight w:val="610"/>
        </w:trPr>
        <w:tc>
          <w:tcPr>
            <w:tcW w:w="160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VIVIENDAS Y SERVICIOS </w:t>
            </w:r>
          </w:p>
        </w:tc>
        <w:tc>
          <w:tcPr>
            <w:tcW w:w="1253"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1" w:firstLine="0"/>
              <w:jc w:val="center"/>
            </w:pPr>
            <w:r>
              <w:t xml:space="preserve">22,00 </w:t>
            </w:r>
          </w:p>
        </w:tc>
        <w:tc>
          <w:tcPr>
            <w:tcW w:w="157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58" w:firstLine="0"/>
              <w:jc w:val="center"/>
            </w:pPr>
            <w:r>
              <w:t xml:space="preserve">17.918,24 </w:t>
            </w:r>
          </w:p>
        </w:tc>
        <w:tc>
          <w:tcPr>
            <w:tcW w:w="137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1" w:firstLine="0"/>
              <w:jc w:val="center"/>
            </w:pPr>
            <w:r>
              <w:t xml:space="preserve">10,56 </w:t>
            </w:r>
          </w:p>
        </w:tc>
        <w:tc>
          <w:tcPr>
            <w:tcW w:w="170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4" w:firstLine="0"/>
              <w:jc w:val="center"/>
            </w:pPr>
            <w:r>
              <w:t xml:space="preserve">1.958,83 </w:t>
            </w:r>
          </w:p>
        </w:tc>
        <w:tc>
          <w:tcPr>
            <w:tcW w:w="99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59" w:firstLine="0"/>
              <w:jc w:val="center"/>
            </w:pPr>
            <w:r>
              <w:t xml:space="preserve">20,88 </w:t>
            </w:r>
          </w:p>
        </w:tc>
      </w:tr>
      <w:tr w:rsidR="007E1661">
        <w:trPr>
          <w:trHeight w:val="610"/>
        </w:trPr>
        <w:tc>
          <w:tcPr>
            <w:tcW w:w="160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130" w:firstLine="0"/>
              <w:jc w:val="left"/>
            </w:pPr>
            <w:r>
              <w:t xml:space="preserve">CANDESOL </w:t>
            </w:r>
          </w:p>
        </w:tc>
        <w:tc>
          <w:tcPr>
            <w:tcW w:w="1253"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4" w:firstLine="0"/>
              <w:jc w:val="center"/>
            </w:pPr>
            <w:r>
              <w:t xml:space="preserve">6,41 </w:t>
            </w:r>
          </w:p>
        </w:tc>
        <w:tc>
          <w:tcPr>
            <w:tcW w:w="157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59" w:firstLine="0"/>
              <w:jc w:val="center"/>
            </w:pPr>
            <w:r>
              <w:t xml:space="preserve">30.378,72 </w:t>
            </w:r>
          </w:p>
        </w:tc>
        <w:tc>
          <w:tcPr>
            <w:tcW w:w="137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4" w:firstLine="0"/>
              <w:jc w:val="center"/>
            </w:pPr>
            <w:r>
              <w:t xml:space="preserve">0,00 </w:t>
            </w:r>
          </w:p>
        </w:tc>
        <w:tc>
          <w:tcPr>
            <w:tcW w:w="170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1" w:firstLine="0"/>
              <w:jc w:val="center"/>
            </w:pPr>
            <w:r>
              <w:t xml:space="preserve">0,00 </w:t>
            </w:r>
          </w:p>
        </w:tc>
        <w:tc>
          <w:tcPr>
            <w:tcW w:w="99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62" w:firstLine="0"/>
              <w:jc w:val="center"/>
            </w:pPr>
            <w:r>
              <w:t xml:space="preserve">6,41 </w:t>
            </w:r>
          </w:p>
        </w:tc>
      </w:tr>
      <w:tr w:rsidR="007E1661">
        <w:trPr>
          <w:trHeight w:val="610"/>
        </w:trPr>
        <w:tc>
          <w:tcPr>
            <w:tcW w:w="160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149" w:firstLine="0"/>
              <w:jc w:val="left"/>
            </w:pPr>
            <w:r>
              <w:t xml:space="preserve">PMP Global </w:t>
            </w:r>
          </w:p>
        </w:tc>
        <w:tc>
          <w:tcPr>
            <w:tcW w:w="1253"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3" w:firstLine="0"/>
              <w:jc w:val="center"/>
            </w:pPr>
            <w:r>
              <w:t xml:space="preserve">  </w:t>
            </w:r>
          </w:p>
        </w:tc>
        <w:tc>
          <w:tcPr>
            <w:tcW w:w="157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82" w:firstLine="0"/>
              <w:jc w:val="left"/>
            </w:pPr>
            <w:r>
              <w:t xml:space="preserve">3.411.943,23 </w:t>
            </w:r>
          </w:p>
        </w:tc>
        <w:tc>
          <w:tcPr>
            <w:tcW w:w="137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3" w:firstLine="0"/>
              <w:jc w:val="center"/>
            </w:pPr>
            <w:r>
              <w:t xml:space="preserve">  </w:t>
            </w:r>
          </w:p>
        </w:tc>
        <w:tc>
          <w:tcPr>
            <w:tcW w:w="170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137" w:firstLine="0"/>
              <w:jc w:val="left"/>
            </w:pPr>
            <w:r>
              <w:t xml:space="preserve">1.725.832,42 </w:t>
            </w:r>
          </w:p>
        </w:tc>
        <w:tc>
          <w:tcPr>
            <w:tcW w:w="99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59" w:firstLine="0"/>
              <w:jc w:val="center"/>
            </w:pPr>
            <w:r>
              <w:t xml:space="preserve">13,15 </w:t>
            </w:r>
          </w:p>
        </w:tc>
      </w:tr>
    </w:tbl>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rPr>
          <w:color w:val="272923"/>
        </w:rPr>
        <w:t xml:space="preserve"> </w:t>
      </w:r>
    </w:p>
    <w:p w:rsidR="007E1661" w:rsidRDefault="004B4B64">
      <w:pPr>
        <w:tabs>
          <w:tab w:val="center" w:pos="432"/>
          <w:tab w:val="right" w:pos="10074"/>
        </w:tabs>
        <w:spacing w:after="11" w:line="248" w:lineRule="auto"/>
        <w:ind w:left="0" w:firstLine="0"/>
        <w:jc w:val="left"/>
      </w:pPr>
      <w:r>
        <w:rPr>
          <w:rFonts w:ascii="Calibri" w:eastAsia="Calibri" w:hAnsi="Calibri" w:cs="Calibri"/>
        </w:rPr>
        <w:tab/>
      </w:r>
      <w:r>
        <w:rPr>
          <w:b/>
        </w:rPr>
        <w:t xml:space="preserve"> </w:t>
      </w:r>
      <w:r>
        <w:rPr>
          <w:b/>
        </w:rPr>
        <w:tab/>
        <w:t xml:space="preserve">Segundo: Dar traslado de dicho acuerdo al Ministerio de Hacienda y </w:t>
      </w:r>
    </w:p>
    <w:p w:rsidR="007E1661" w:rsidRDefault="004B4B64">
      <w:pPr>
        <w:spacing w:after="108" w:line="248" w:lineRule="auto"/>
        <w:ind w:left="427" w:right="65" w:hanging="10"/>
      </w:pPr>
      <w:r>
        <w:rPr>
          <w:b/>
        </w:rPr>
        <w:t>Función Pública, a través de la plataforma telemática que habilita el propio Ministerio.</w:t>
      </w:r>
      <w:r>
        <w:t xml:space="preserve"> </w:t>
      </w:r>
    </w:p>
    <w:p w:rsidR="007E1661" w:rsidRDefault="004B4B64">
      <w:pPr>
        <w:spacing w:after="116" w:line="248" w:lineRule="auto"/>
        <w:ind w:left="427" w:right="65" w:hanging="10"/>
      </w:pPr>
      <w:r>
        <w:rPr>
          <w:b/>
        </w:rPr>
        <w:t xml:space="preserve"> Tercero: Publicar en el portal web del Ayuntamiento de Candelaria, el Periodo Medio de Pago del Cuarto Trimestre del ejercicio 2021, en cumplimiento el Real Decreto </w:t>
      </w:r>
      <w:r>
        <w:rPr>
          <w:b/>
        </w:rPr>
        <w:t>1040/2017, de 22 de diciembre.</w:t>
      </w: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92" w:line="249" w:lineRule="auto"/>
        <w:ind w:left="427" w:right="68" w:hanging="10"/>
      </w:pPr>
      <w:r>
        <w:rPr>
          <w:b/>
          <w:sz w:val="24"/>
        </w:rPr>
        <w:t xml:space="preserve">3.- Expediente 379/2022. Propuesta del </w:t>
      </w:r>
      <w:r>
        <w:rPr>
          <w:b/>
          <w:sz w:val="24"/>
        </w:rPr>
        <w:t>Concejal delegado de Hacienda de fecha 18 de enero de 2022 para dar cuenta al Pleno del Informe de Morosidad regulado en la Ley 15/2020, de 5 de julio de lucha contra morosidad en las operaciones comerciales.</w:t>
      </w:r>
      <w:r>
        <w:rPr>
          <w:sz w:val="24"/>
        </w:rPr>
        <w:t xml:space="preserve"> </w:t>
      </w:r>
    </w:p>
    <w:p w:rsidR="007E1661" w:rsidRDefault="004B4B64">
      <w:pPr>
        <w:spacing w:after="79" w:line="259" w:lineRule="auto"/>
        <w:ind w:left="432" w:firstLine="0"/>
        <w:jc w:val="left"/>
      </w:pPr>
      <w:r>
        <w:rPr>
          <w:b/>
          <w:sz w:val="24"/>
        </w:rPr>
        <w:t xml:space="preserve"> </w:t>
      </w:r>
    </w:p>
    <w:p w:rsidR="007E1661" w:rsidRDefault="004B4B64">
      <w:pPr>
        <w:spacing w:after="100" w:line="259" w:lineRule="auto"/>
        <w:ind w:left="432" w:firstLine="0"/>
        <w:jc w:val="left"/>
      </w:pPr>
      <w:r>
        <w:rPr>
          <w:b/>
        </w:rPr>
        <w:t xml:space="preserve"> </w:t>
      </w:r>
    </w:p>
    <w:p w:rsidR="007E1661" w:rsidRDefault="004B4B64">
      <w:pPr>
        <w:spacing w:after="11" w:line="248" w:lineRule="auto"/>
        <w:ind w:left="427" w:right="65" w:hanging="10"/>
      </w:pPr>
      <w:r>
        <w:rPr>
          <w:b/>
        </w:rPr>
        <w:t>Consta en el expediente Informe de Interve</w:t>
      </w:r>
      <w:r>
        <w:rPr>
          <w:b/>
        </w:rPr>
        <w:t xml:space="preserve">nción emitido por Don Nicolás Rojo Garnica, que desempeña el puesto de trabajo de Interventor Municipal, de 18 de enero de 2022, del siguiente tenor literal: </w:t>
      </w:r>
    </w:p>
    <w:p w:rsidR="007E1661" w:rsidRDefault="004B4B64">
      <w:pPr>
        <w:spacing w:after="0" w:line="259" w:lineRule="auto"/>
        <w:ind w:left="432" w:firstLine="0"/>
        <w:jc w:val="left"/>
      </w:pPr>
      <w:r>
        <w:rPr>
          <w:b/>
        </w:rPr>
        <w:t xml:space="preserve"> </w:t>
      </w:r>
    </w:p>
    <w:p w:rsidR="007E1661" w:rsidRDefault="004B4B64">
      <w:pPr>
        <w:spacing w:after="15" w:line="259" w:lineRule="auto"/>
        <w:ind w:left="432" w:firstLine="0"/>
        <w:jc w:val="left"/>
      </w:pPr>
      <w:r>
        <w:rPr>
          <w:b/>
        </w:rPr>
        <w:t xml:space="preserve"> </w:t>
      </w:r>
    </w:p>
    <w:p w:rsidR="007E1661" w:rsidRDefault="004B4B64">
      <w:pPr>
        <w:pStyle w:val="Ttulo1"/>
        <w:spacing w:after="92" w:line="265" w:lineRule="auto"/>
        <w:ind w:left="370" w:right="3"/>
        <w:jc w:val="center"/>
      </w:pPr>
      <w:r>
        <w:rPr>
          <w:sz w:val="22"/>
        </w:rPr>
        <w:t>“INFORME</w:t>
      </w:r>
      <w:r>
        <w:rPr>
          <w:b w:val="0"/>
          <w:sz w:val="22"/>
        </w:rPr>
        <w:t xml:space="preserve"> </w:t>
      </w:r>
    </w:p>
    <w:p w:rsidR="007E1661" w:rsidRDefault="004B4B64">
      <w:pPr>
        <w:spacing w:after="113" w:line="248" w:lineRule="auto"/>
        <w:ind w:left="427" w:right="65" w:hanging="10"/>
      </w:pPr>
      <w:r>
        <w:rPr>
          <w:rFonts w:ascii="Calibri" w:eastAsia="Calibri" w:hAnsi="Calibri" w:cs="Calibri"/>
          <w:noProof/>
        </w:rPr>
        <mc:AlternateContent>
          <mc:Choice Requires="wpg">
            <w:drawing>
              <wp:anchor distT="0" distB="0" distL="114300" distR="114300" simplePos="0" relativeHeight="25168281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2180" name="Group 47218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526" name="Rectangle 452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527" name="Rectangle 4527"/>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23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2180" style="width:12.7031pt;height:276.696pt;position:absolute;mso-position-horizontal-relative:page;mso-position-horizontal:absolute;margin-left:682.278pt;mso-position-vertical-relative:page;margin-top:535.224pt;" coordsize="1613,35140">
                <v:rect id="Rectangle 452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527"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 de 425 </w:t>
                        </w:r>
                      </w:p>
                    </w:txbxContent>
                  </v:textbox>
                </v:rect>
                <w10:wrap type="square"/>
              </v:group>
            </w:pict>
          </mc:Fallback>
        </mc:AlternateContent>
      </w:r>
      <w:r>
        <w:rPr>
          <w:b/>
        </w:rPr>
        <w:t xml:space="preserve">Visto el expediente antedicho, el funcionario D. Nicolás Rojo Garnica, que desempeña el puesto de trabajo de Interventor, emite el siguiente informe: </w:t>
      </w:r>
    </w:p>
    <w:p w:rsidR="007E1661" w:rsidRDefault="004B4B64">
      <w:pPr>
        <w:spacing w:after="98" w:line="259" w:lineRule="auto"/>
        <w:ind w:left="432" w:firstLine="0"/>
        <w:jc w:val="left"/>
      </w:pPr>
      <w:r>
        <w:t xml:space="preserve"> </w:t>
      </w:r>
    </w:p>
    <w:p w:rsidR="007E1661" w:rsidRDefault="004B4B64">
      <w:pPr>
        <w:pStyle w:val="Ttulo2"/>
        <w:spacing w:after="95"/>
        <w:ind w:left="370" w:right="3"/>
      </w:pPr>
      <w:r>
        <w:rPr>
          <w:b w:val="0"/>
        </w:rPr>
        <w:t xml:space="preserve"> </w:t>
      </w:r>
      <w:r>
        <w:t>Antecedentes de hecho</w:t>
      </w:r>
      <w:r>
        <w:rPr>
          <w:b w:val="0"/>
        </w:rPr>
        <w:t xml:space="preserve"> </w:t>
      </w:r>
    </w:p>
    <w:p w:rsidR="007E1661" w:rsidRDefault="004B4B64">
      <w:pPr>
        <w:spacing w:after="98"/>
        <w:ind w:left="434" w:right="69"/>
      </w:pPr>
      <w:r>
        <w:t>I.- Ha sido remitida a esta intervención, información de los entes dependientes</w:t>
      </w:r>
      <w:r>
        <w:t xml:space="preserve"> para el cálculo del informe de morosidad del cuarto trimestre del ejercicio 2021.  </w:t>
      </w:r>
    </w:p>
    <w:p w:rsidR="007E1661" w:rsidRDefault="004B4B64">
      <w:pPr>
        <w:spacing w:after="95" w:line="259" w:lineRule="auto"/>
        <w:ind w:left="432" w:firstLine="0"/>
        <w:jc w:val="left"/>
      </w:pPr>
      <w:r>
        <w:t xml:space="preserve"> </w:t>
      </w:r>
    </w:p>
    <w:p w:rsidR="007E1661" w:rsidRDefault="004B4B64">
      <w:pPr>
        <w:pStyle w:val="Ttulo1"/>
        <w:spacing w:after="95" w:line="265" w:lineRule="auto"/>
        <w:ind w:left="370" w:right="3"/>
        <w:jc w:val="center"/>
      </w:pPr>
      <w:r>
        <w:rPr>
          <w:sz w:val="22"/>
        </w:rPr>
        <w:t>CONCLUSIONES</w:t>
      </w:r>
      <w:r>
        <w:rPr>
          <w:b w:val="0"/>
          <w:sz w:val="22"/>
        </w:rPr>
        <w:t xml:space="preserve"> </w:t>
      </w:r>
    </w:p>
    <w:p w:rsidR="007E1661" w:rsidRDefault="004B4B64">
      <w:pPr>
        <w:spacing w:after="72" w:line="271" w:lineRule="auto"/>
        <w:ind w:left="434" w:right="69"/>
      </w:pPr>
      <w:r>
        <w:rPr>
          <w:b/>
        </w:rPr>
        <w:t>Primera. -</w:t>
      </w:r>
      <w:r>
        <w:t xml:space="preserve"> El funcionario que suscribe, Interventor del Ayuntamiento de Candelaria, dando cumplimiento a lo dispuesto en el artículo 4 de la Ley 15/2010, d</w:t>
      </w:r>
      <w:r>
        <w:t xml:space="preserve">e 5 de julio, de modificación de la Ley 3/2004, de 29 de diciembre, que establece que: </w:t>
      </w:r>
      <w:r>
        <w:rPr>
          <w:i/>
        </w:rPr>
        <w:t>“. Los Tesoreros o, en su defecto, Interventores de las Corporaciones locales elaborarán trimestralmente un informe sobre el cumplimiento de los plazos previstos en esta</w:t>
      </w:r>
      <w:r>
        <w:rPr>
          <w:i/>
        </w:rPr>
        <w:t xml:space="preserve"> Ley para el pago de las obligaciones de cada Entidad local, que incluirá necesariamente el número y cuantía global de las obligaciones pendientes en las que se esté incumpliendo el plazo.</w:t>
      </w:r>
      <w:r>
        <w:rPr>
          <w:rFonts w:ascii="Times New Roman" w:eastAsia="Times New Roman" w:hAnsi="Times New Roman" w:cs="Times New Roman"/>
          <w:sz w:val="24"/>
        </w:rPr>
        <w:t xml:space="preserve"> </w:t>
      </w:r>
    </w:p>
    <w:p w:rsidR="007E1661" w:rsidRDefault="004B4B64">
      <w:pPr>
        <w:spacing w:line="271" w:lineRule="auto"/>
        <w:ind w:left="434" w:right="69"/>
      </w:pPr>
      <w:r>
        <w:rPr>
          <w:i/>
        </w:rPr>
        <w:t>4. Sin perjuicio de su posible presentación y debate en el Pleno d</w:t>
      </w:r>
      <w:r>
        <w:rPr>
          <w:i/>
        </w:rPr>
        <w:t>e la Corporación local, dicho informe deberá remitirse, en todo caso, a los órganos competentes del Ministerio de Economía y Hacienda y, en su respectivo ámbito territorial, a los de las Comunidades Autónomas que, con arreglo a sus respectivos Estatutos de</w:t>
      </w:r>
      <w:r>
        <w:rPr>
          <w:i/>
        </w:rPr>
        <w:t xml:space="preserve"> Autonomía, tengan atribuida la tutela financiera de las Entidades locales. Tales órganos podrán igualmente requerir la remisión de los citados informes. (...)”</w:t>
      </w:r>
      <w:r>
        <w:t xml:space="preserve"> tiene a bien informar que</w:t>
      </w:r>
      <w:r>
        <w:rPr>
          <w:i/>
        </w:rPr>
        <w:t>,</w:t>
      </w:r>
      <w:r>
        <w:t xml:space="preserve"> según los datos obrantes en la contabilidad a fecha 15 de enero de 2</w:t>
      </w:r>
      <w:r>
        <w:t>022, el resumen de los plazos de pago en esta corporación ha sido el siguiente:</w:t>
      </w:r>
      <w:r>
        <w:rPr>
          <w:rFonts w:ascii="Times New Roman" w:eastAsia="Times New Roman" w:hAnsi="Times New Roman" w:cs="Times New Roman"/>
          <w:sz w:val="24"/>
        </w:rPr>
        <w:t xml:space="preserve"> </w:t>
      </w:r>
    </w:p>
    <w:p w:rsidR="007E1661" w:rsidRDefault="004B4B64">
      <w:pPr>
        <w:spacing w:after="110" w:line="259" w:lineRule="auto"/>
        <w:ind w:left="432" w:firstLine="0"/>
        <w:jc w:val="left"/>
      </w:pPr>
      <w:r>
        <w:t xml:space="preserve"> </w:t>
      </w:r>
    </w:p>
    <w:p w:rsidR="007E1661" w:rsidRDefault="004B4B64">
      <w:pPr>
        <w:spacing w:after="24" w:line="259" w:lineRule="auto"/>
        <w:ind w:left="0" w:right="1062" w:firstLine="0"/>
        <w:jc w:val="right"/>
      </w:pPr>
      <w:r>
        <w:rPr>
          <w:noProof/>
        </w:rPr>
        <w:drawing>
          <wp:inline distT="0" distB="0" distL="0" distR="0">
            <wp:extent cx="5401057" cy="1844040"/>
            <wp:effectExtent l="0" t="0" r="0" b="0"/>
            <wp:docPr id="4676" name="Picture 4676"/>
            <wp:cNvGraphicFramePr/>
            <a:graphic xmlns:a="http://schemas.openxmlformats.org/drawingml/2006/main">
              <a:graphicData uri="http://schemas.openxmlformats.org/drawingml/2006/picture">
                <pic:pic xmlns:pic="http://schemas.openxmlformats.org/drawingml/2006/picture">
                  <pic:nvPicPr>
                    <pic:cNvPr id="4676" name="Picture 4676"/>
                    <pic:cNvPicPr/>
                  </pic:nvPicPr>
                  <pic:blipFill>
                    <a:blip r:embed="rId19"/>
                    <a:stretch>
                      <a:fillRect/>
                    </a:stretch>
                  </pic:blipFill>
                  <pic:spPr>
                    <a:xfrm>
                      <a:off x="0" y="0"/>
                      <a:ext cx="5401057" cy="1844040"/>
                    </a:xfrm>
                    <a:prstGeom prst="rect">
                      <a:avLst/>
                    </a:prstGeom>
                  </pic:spPr>
                </pic:pic>
              </a:graphicData>
            </a:graphic>
          </wp:inline>
        </w:drawing>
      </w:r>
      <w:r>
        <w:rPr>
          <w:rFonts w:ascii="Times New Roman" w:eastAsia="Times New Roman" w:hAnsi="Times New Roman" w:cs="Times New Roman"/>
          <w:sz w:val="24"/>
        </w:rPr>
        <w:t xml:space="preserve"> </w:t>
      </w:r>
    </w:p>
    <w:p w:rsidR="007E1661" w:rsidRDefault="004B4B64">
      <w:pPr>
        <w:spacing w:after="100" w:line="259" w:lineRule="auto"/>
        <w:ind w:left="432" w:firstLine="0"/>
        <w:jc w:val="left"/>
      </w:pPr>
      <w:r>
        <w:t xml:space="preserve"> </w:t>
      </w:r>
    </w:p>
    <w:p w:rsidR="007E1661" w:rsidRDefault="004B4B64">
      <w:pPr>
        <w:spacing w:after="107" w:line="259" w:lineRule="auto"/>
        <w:ind w:left="432" w:firstLine="0"/>
        <w:jc w:val="left"/>
      </w:pPr>
      <w:r>
        <w:rPr>
          <w:rFonts w:ascii="Calibri" w:eastAsia="Calibri" w:hAnsi="Calibri" w:cs="Calibri"/>
          <w:noProof/>
        </w:rPr>
        <mc:AlternateContent>
          <mc:Choice Requires="wpg">
            <w:drawing>
              <wp:anchor distT="0" distB="0" distL="114300" distR="114300" simplePos="0" relativeHeight="25168384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0344" name="Group 47034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683" name="Rectangle 468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684" name="Rectangle 4684"/>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24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0344" style="width:12.7031pt;height:276.696pt;position:absolute;mso-position-horizontal-relative:page;mso-position-horizontal:absolute;margin-left:682.278pt;mso-position-vertical-relative:page;margin-top:535.224pt;" coordsize="1613,35140">
                <v:rect id="Rectangle 468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684"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 de 425 </w:t>
                        </w:r>
                      </w:p>
                    </w:txbxContent>
                  </v:textbox>
                </v:rect>
                <w10:wrap type="square"/>
              </v:group>
            </w:pict>
          </mc:Fallback>
        </mc:AlternateContent>
      </w:r>
      <w:r>
        <w:t xml:space="preserve"> </w:t>
      </w:r>
    </w:p>
    <w:p w:rsidR="007E1661" w:rsidRDefault="004B4B64">
      <w:pPr>
        <w:spacing w:after="24" w:line="259" w:lineRule="auto"/>
        <w:ind w:left="0" w:right="1084" w:firstLine="0"/>
        <w:jc w:val="right"/>
      </w:pPr>
      <w:r>
        <w:rPr>
          <w:noProof/>
        </w:rPr>
        <w:drawing>
          <wp:inline distT="0" distB="0" distL="0" distR="0">
            <wp:extent cx="5391912" cy="1127760"/>
            <wp:effectExtent l="0" t="0" r="0" b="0"/>
            <wp:docPr id="4678" name="Picture 4678"/>
            <wp:cNvGraphicFramePr/>
            <a:graphic xmlns:a="http://schemas.openxmlformats.org/drawingml/2006/main">
              <a:graphicData uri="http://schemas.openxmlformats.org/drawingml/2006/picture">
                <pic:pic xmlns:pic="http://schemas.openxmlformats.org/drawingml/2006/picture">
                  <pic:nvPicPr>
                    <pic:cNvPr id="4678" name="Picture 4678"/>
                    <pic:cNvPicPr/>
                  </pic:nvPicPr>
                  <pic:blipFill>
                    <a:blip r:embed="rId20"/>
                    <a:stretch>
                      <a:fillRect/>
                    </a:stretch>
                  </pic:blipFill>
                  <pic:spPr>
                    <a:xfrm>
                      <a:off x="0" y="0"/>
                      <a:ext cx="5391912" cy="1127760"/>
                    </a:xfrm>
                    <a:prstGeom prst="rect">
                      <a:avLst/>
                    </a:prstGeom>
                  </pic:spPr>
                </pic:pic>
              </a:graphicData>
            </a:graphic>
          </wp:inline>
        </w:drawing>
      </w:r>
      <w:r>
        <w:rPr>
          <w:rFonts w:ascii="Times New Roman" w:eastAsia="Times New Roman" w:hAnsi="Times New Roman" w:cs="Times New Roman"/>
          <w:sz w:val="24"/>
        </w:rPr>
        <w:t xml:space="preserve"> </w:t>
      </w:r>
    </w:p>
    <w:p w:rsidR="007E1661" w:rsidRDefault="004B4B64">
      <w:pPr>
        <w:spacing w:after="95" w:line="259" w:lineRule="auto"/>
        <w:ind w:left="432" w:firstLine="0"/>
        <w:jc w:val="left"/>
      </w:pPr>
      <w:r>
        <w:rPr>
          <w:b/>
        </w:rPr>
        <w:t xml:space="preserve"> </w:t>
      </w:r>
    </w:p>
    <w:p w:rsidR="007E1661" w:rsidRDefault="004B4B64">
      <w:pPr>
        <w:spacing w:after="52" w:line="259" w:lineRule="auto"/>
        <w:ind w:left="0" w:right="1061" w:firstLine="0"/>
        <w:jc w:val="right"/>
      </w:pPr>
      <w:r>
        <w:rPr>
          <w:noProof/>
        </w:rPr>
        <w:drawing>
          <wp:inline distT="0" distB="0" distL="0" distR="0">
            <wp:extent cx="5401057" cy="1859280"/>
            <wp:effectExtent l="0" t="0" r="0" b="0"/>
            <wp:docPr id="4680" name="Picture 4680"/>
            <wp:cNvGraphicFramePr/>
            <a:graphic xmlns:a="http://schemas.openxmlformats.org/drawingml/2006/main">
              <a:graphicData uri="http://schemas.openxmlformats.org/drawingml/2006/picture">
                <pic:pic xmlns:pic="http://schemas.openxmlformats.org/drawingml/2006/picture">
                  <pic:nvPicPr>
                    <pic:cNvPr id="4680" name="Picture 4680"/>
                    <pic:cNvPicPr/>
                  </pic:nvPicPr>
                  <pic:blipFill>
                    <a:blip r:embed="rId21"/>
                    <a:stretch>
                      <a:fillRect/>
                    </a:stretch>
                  </pic:blipFill>
                  <pic:spPr>
                    <a:xfrm>
                      <a:off x="0" y="0"/>
                      <a:ext cx="5401057" cy="1859280"/>
                    </a:xfrm>
                    <a:prstGeom prst="rect">
                      <a:avLst/>
                    </a:prstGeom>
                  </pic:spPr>
                </pic:pic>
              </a:graphicData>
            </a:graphic>
          </wp:inline>
        </w:drawing>
      </w:r>
      <w:r>
        <w:t xml:space="preserve"> </w:t>
      </w:r>
    </w:p>
    <w:p w:rsidR="007E1661" w:rsidRDefault="004B4B64">
      <w:pPr>
        <w:spacing w:after="22" w:line="259" w:lineRule="auto"/>
        <w:ind w:left="432" w:firstLine="0"/>
        <w:jc w:val="left"/>
      </w:pPr>
      <w:r>
        <w:t xml:space="preserve"> </w:t>
      </w:r>
    </w:p>
    <w:p w:rsidR="007E1661" w:rsidRDefault="004B4B64">
      <w:pPr>
        <w:tabs>
          <w:tab w:val="center" w:pos="1097"/>
          <w:tab w:val="center" w:pos="2900"/>
          <w:tab w:val="center" w:pos="4259"/>
          <w:tab w:val="center" w:pos="6054"/>
          <w:tab w:val="center" w:pos="7326"/>
        </w:tabs>
        <w:spacing w:after="11" w:line="248" w:lineRule="auto"/>
        <w:ind w:left="0" w:firstLine="0"/>
        <w:jc w:val="left"/>
      </w:pPr>
      <w:r>
        <w:rPr>
          <w:rFonts w:ascii="Calibri" w:eastAsia="Calibri" w:hAnsi="Calibri" w:cs="Calibri"/>
        </w:rPr>
        <w:tab/>
      </w:r>
      <w:r>
        <w:rPr>
          <w:b/>
        </w:rPr>
        <w:t xml:space="preserve">EPELCAN </w:t>
      </w:r>
      <w:r>
        <w:rPr>
          <w:b/>
        </w:rPr>
        <w:tab/>
        <w:t xml:space="preserve"> </w:t>
      </w:r>
      <w:r>
        <w:rPr>
          <w:b/>
        </w:rPr>
        <w:tab/>
      </w:r>
      <w:r>
        <w:t xml:space="preserve"> </w:t>
      </w:r>
      <w:r>
        <w:tab/>
        <w:t xml:space="preserve"> </w:t>
      </w:r>
      <w:r>
        <w:tab/>
        <w:t xml:space="preserve"> </w:t>
      </w:r>
    </w:p>
    <w:p w:rsidR="007E1661" w:rsidRDefault="004B4B64">
      <w:pPr>
        <w:ind w:left="577" w:right="7189"/>
      </w:pPr>
      <w:r>
        <w:t>PAGOS REALIZADOS EN EL PE-</w:t>
      </w:r>
    </w:p>
    <w:p w:rsidR="007E1661" w:rsidRDefault="004B4B64">
      <w:pPr>
        <w:tabs>
          <w:tab w:val="center" w:pos="932"/>
          <w:tab w:val="center" w:pos="2900"/>
          <w:tab w:val="center" w:pos="4259"/>
          <w:tab w:val="center" w:pos="6054"/>
          <w:tab w:val="center" w:pos="7326"/>
        </w:tabs>
        <w:ind w:left="0" w:firstLine="0"/>
        <w:jc w:val="left"/>
      </w:pPr>
      <w:r>
        <w:rPr>
          <w:rFonts w:ascii="Calibri" w:eastAsia="Calibri" w:hAnsi="Calibri" w:cs="Calibri"/>
        </w:rPr>
        <w:tab/>
      </w:r>
      <w:r>
        <w:t xml:space="preserve">RIODO </w:t>
      </w:r>
      <w:r>
        <w:tab/>
        <w:t xml:space="preserve"> </w:t>
      </w:r>
      <w:r>
        <w:tab/>
        <w:t xml:space="preserve"> </w:t>
      </w:r>
      <w:r>
        <w:tab/>
        <w:t xml:space="preserve"> </w:t>
      </w:r>
      <w:r>
        <w:tab/>
        <w:t xml:space="preserve"> </w:t>
      </w:r>
    </w:p>
    <w:tbl>
      <w:tblPr>
        <w:tblStyle w:val="TableGrid"/>
        <w:tblW w:w="8507" w:type="dxa"/>
        <w:tblInd w:w="502" w:type="dxa"/>
        <w:tblCellMar>
          <w:top w:w="9" w:type="dxa"/>
          <w:left w:w="74" w:type="dxa"/>
          <w:bottom w:w="6" w:type="dxa"/>
          <w:right w:w="12" w:type="dxa"/>
        </w:tblCellMar>
        <w:tblLook w:val="04A0" w:firstRow="1" w:lastRow="0" w:firstColumn="1" w:lastColumn="0" w:noHBand="0" w:noVBand="1"/>
      </w:tblPr>
      <w:tblGrid>
        <w:gridCol w:w="2328"/>
        <w:gridCol w:w="1359"/>
        <w:gridCol w:w="1799"/>
        <w:gridCol w:w="1268"/>
        <w:gridCol w:w="1753"/>
      </w:tblGrid>
      <w:tr w:rsidR="007E1661">
        <w:trPr>
          <w:trHeight w:val="516"/>
        </w:trPr>
        <w:tc>
          <w:tcPr>
            <w:tcW w:w="2328"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4" w:firstLine="0"/>
              <w:jc w:val="center"/>
            </w:pPr>
            <w:r>
              <w:t xml:space="preserve">  </w:t>
            </w:r>
          </w:p>
        </w:tc>
        <w:tc>
          <w:tcPr>
            <w:tcW w:w="3158" w:type="dxa"/>
            <w:gridSpan w:val="2"/>
            <w:tcBorders>
              <w:top w:val="single" w:sz="4" w:space="0" w:color="000000"/>
              <w:left w:val="single" w:sz="4" w:space="0" w:color="000000"/>
              <w:bottom w:val="single" w:sz="4" w:space="0" w:color="000000"/>
              <w:right w:val="single" w:sz="7" w:space="0" w:color="000000"/>
            </w:tcBorders>
            <w:vAlign w:val="bottom"/>
          </w:tcPr>
          <w:p w:rsidR="007E1661" w:rsidRDefault="004B4B64">
            <w:pPr>
              <w:spacing w:after="0" w:line="259" w:lineRule="auto"/>
              <w:ind w:left="0" w:firstLine="0"/>
            </w:pPr>
            <w:r>
              <w:t xml:space="preserve">Dentro del Periodo Legal Pago </w:t>
            </w:r>
          </w:p>
        </w:tc>
        <w:tc>
          <w:tcPr>
            <w:tcW w:w="3021" w:type="dxa"/>
            <w:gridSpan w:val="2"/>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5" w:right="4" w:firstLine="0"/>
              <w:jc w:val="center"/>
            </w:pPr>
            <w:r>
              <w:t xml:space="preserve">Fuera del Periodo Legal Pago </w:t>
            </w:r>
          </w:p>
        </w:tc>
      </w:tr>
      <w:tr w:rsidR="007E1661">
        <w:trPr>
          <w:trHeight w:val="516"/>
        </w:trPr>
        <w:tc>
          <w:tcPr>
            <w:tcW w:w="232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Periodo Medio de Pagos (días) </w:t>
            </w:r>
          </w:p>
        </w:tc>
        <w:tc>
          <w:tcPr>
            <w:tcW w:w="13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Número Pagos </w:t>
            </w:r>
          </w:p>
        </w:tc>
        <w:tc>
          <w:tcPr>
            <w:tcW w:w="1799" w:type="dxa"/>
            <w:tcBorders>
              <w:top w:val="single" w:sz="4" w:space="0" w:color="000000"/>
              <w:left w:val="single" w:sz="4" w:space="0" w:color="000000"/>
              <w:bottom w:val="single" w:sz="4" w:space="0" w:color="000000"/>
              <w:right w:val="single" w:sz="7" w:space="0" w:color="000000"/>
            </w:tcBorders>
            <w:vAlign w:val="bottom"/>
          </w:tcPr>
          <w:p w:rsidR="007E1661" w:rsidRDefault="004B4B64">
            <w:pPr>
              <w:spacing w:after="0" w:line="259" w:lineRule="auto"/>
              <w:ind w:left="0" w:right="64" w:firstLine="0"/>
              <w:jc w:val="center"/>
            </w:pPr>
            <w:r>
              <w:t xml:space="preserve">Importe Total </w:t>
            </w:r>
          </w:p>
        </w:tc>
        <w:tc>
          <w:tcPr>
            <w:tcW w:w="1268" w:type="dxa"/>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0" w:firstLine="0"/>
              <w:jc w:val="center"/>
            </w:pPr>
            <w:r>
              <w:t xml:space="preserve">Número Pagos </w:t>
            </w:r>
          </w:p>
        </w:tc>
        <w:tc>
          <w:tcPr>
            <w:tcW w:w="1753"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61" w:firstLine="0"/>
              <w:jc w:val="center"/>
            </w:pPr>
            <w:r>
              <w:t xml:space="preserve">Importe Total </w:t>
            </w:r>
          </w:p>
        </w:tc>
      </w:tr>
      <w:tr w:rsidR="007E1661">
        <w:trPr>
          <w:trHeight w:val="310"/>
        </w:trPr>
        <w:tc>
          <w:tcPr>
            <w:tcW w:w="232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2" w:firstLine="0"/>
              <w:jc w:val="center"/>
            </w:pPr>
            <w:r>
              <w:t xml:space="preserve">20,42 </w:t>
            </w:r>
          </w:p>
        </w:tc>
        <w:tc>
          <w:tcPr>
            <w:tcW w:w="13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2" w:firstLine="0"/>
              <w:jc w:val="center"/>
            </w:pPr>
            <w:r>
              <w:t xml:space="preserve">49 </w:t>
            </w:r>
          </w:p>
        </w:tc>
        <w:tc>
          <w:tcPr>
            <w:tcW w:w="1799" w:type="dxa"/>
            <w:tcBorders>
              <w:top w:val="single" w:sz="4" w:space="0" w:color="000000"/>
              <w:left w:val="single" w:sz="4" w:space="0" w:color="000000"/>
              <w:bottom w:val="single" w:sz="4" w:space="0" w:color="000000"/>
              <w:right w:val="single" w:sz="7" w:space="0" w:color="000000"/>
            </w:tcBorders>
          </w:tcPr>
          <w:p w:rsidR="007E1661" w:rsidRDefault="004B4B64">
            <w:pPr>
              <w:spacing w:after="0" w:line="259" w:lineRule="auto"/>
              <w:ind w:left="0" w:right="64" w:firstLine="0"/>
              <w:jc w:val="center"/>
            </w:pPr>
            <w:r>
              <w:t xml:space="preserve">17.496,92 </w:t>
            </w:r>
          </w:p>
        </w:tc>
        <w:tc>
          <w:tcPr>
            <w:tcW w:w="1268" w:type="dxa"/>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0" w:right="71" w:firstLine="0"/>
              <w:jc w:val="center"/>
            </w:pPr>
            <w:r>
              <w:t xml:space="preserve">13 </w:t>
            </w:r>
          </w:p>
        </w:tc>
        <w:tc>
          <w:tcPr>
            <w:tcW w:w="175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3" w:firstLine="0"/>
              <w:jc w:val="center"/>
            </w:pPr>
            <w:r>
              <w:t xml:space="preserve">4.306,04 </w:t>
            </w:r>
          </w:p>
        </w:tc>
      </w:tr>
    </w:tbl>
    <w:p w:rsidR="007E1661" w:rsidRDefault="004B4B64">
      <w:pPr>
        <w:spacing w:line="240" w:lineRule="auto"/>
        <w:ind w:left="572" w:right="2686" w:firstLine="0"/>
        <w:jc w:val="right"/>
      </w:pPr>
      <w:r>
        <w:t xml:space="preserve">  </w:t>
      </w:r>
      <w:r>
        <w:tab/>
        <w:t xml:space="preserve"> </w:t>
      </w:r>
      <w:r>
        <w:tab/>
        <w:t xml:space="preserve"> </w:t>
      </w:r>
      <w:r>
        <w:tab/>
        <w:t xml:space="preserve"> </w:t>
      </w:r>
      <w:r>
        <w:tab/>
        <w:t xml:space="preserve"> </w:t>
      </w:r>
    </w:p>
    <w:p w:rsidR="007E1661" w:rsidRDefault="004B4B64">
      <w:pPr>
        <w:ind w:left="577" w:right="69"/>
      </w:pPr>
      <w:r>
        <w:t xml:space="preserve">FACTURAS O DOCUMENTOS PENDIENTES DE </w:t>
      </w:r>
    </w:p>
    <w:p w:rsidR="007E1661" w:rsidRDefault="004B4B64">
      <w:pPr>
        <w:tabs>
          <w:tab w:val="center" w:pos="2180"/>
          <w:tab w:val="center" w:pos="6061"/>
          <w:tab w:val="center" w:pos="7326"/>
        </w:tabs>
        <w:ind w:left="0" w:firstLine="0"/>
        <w:jc w:val="left"/>
      </w:pPr>
      <w:r>
        <w:rPr>
          <w:rFonts w:ascii="Calibri" w:eastAsia="Calibri" w:hAnsi="Calibri" w:cs="Calibri"/>
        </w:rPr>
        <w:tab/>
      </w:r>
      <w:r>
        <w:t xml:space="preserve">PAGO AL FINAL DEL PERIODO </w:t>
      </w:r>
      <w:r>
        <w:tab/>
        <w:t xml:space="preserve"> </w:t>
      </w:r>
      <w:r>
        <w:tab/>
        <w:t xml:space="preserve"> </w:t>
      </w:r>
    </w:p>
    <w:tbl>
      <w:tblPr>
        <w:tblStyle w:val="TableGrid"/>
        <w:tblW w:w="8489" w:type="dxa"/>
        <w:tblInd w:w="511" w:type="dxa"/>
        <w:tblCellMar>
          <w:top w:w="9" w:type="dxa"/>
          <w:left w:w="76" w:type="dxa"/>
          <w:bottom w:w="9" w:type="dxa"/>
          <w:right w:w="8" w:type="dxa"/>
        </w:tblCellMar>
        <w:tblLook w:val="04A0" w:firstRow="1" w:lastRow="0" w:firstColumn="1" w:lastColumn="0" w:noHBand="0" w:noVBand="1"/>
      </w:tblPr>
      <w:tblGrid>
        <w:gridCol w:w="2291"/>
        <w:gridCol w:w="1360"/>
        <w:gridCol w:w="1778"/>
        <w:gridCol w:w="1332"/>
        <w:gridCol w:w="1728"/>
      </w:tblGrid>
      <w:tr w:rsidR="007E1661">
        <w:trPr>
          <w:trHeight w:val="516"/>
        </w:trPr>
        <w:tc>
          <w:tcPr>
            <w:tcW w:w="2318"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16" w:firstLine="0"/>
              <w:jc w:val="center"/>
            </w:pPr>
            <w:r>
              <w:t xml:space="preserve">  </w:t>
            </w:r>
          </w:p>
        </w:tc>
        <w:tc>
          <w:tcPr>
            <w:tcW w:w="3156" w:type="dxa"/>
            <w:gridSpan w:val="2"/>
            <w:tcBorders>
              <w:top w:val="single" w:sz="4" w:space="0" w:color="000000"/>
              <w:left w:val="single" w:sz="4" w:space="0" w:color="000000"/>
              <w:bottom w:val="single" w:sz="4" w:space="0" w:color="000000"/>
              <w:right w:val="single" w:sz="7" w:space="0" w:color="000000"/>
            </w:tcBorders>
            <w:vAlign w:val="bottom"/>
          </w:tcPr>
          <w:p w:rsidR="007E1661" w:rsidRDefault="004B4B64">
            <w:pPr>
              <w:spacing w:after="0" w:line="259" w:lineRule="auto"/>
              <w:ind w:left="0" w:firstLine="0"/>
            </w:pPr>
            <w:r>
              <w:t xml:space="preserve">Dentro del Periodo Legal Pago </w:t>
            </w:r>
          </w:p>
        </w:tc>
        <w:tc>
          <w:tcPr>
            <w:tcW w:w="3016" w:type="dxa"/>
            <w:gridSpan w:val="2"/>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7" w:firstLine="0"/>
              <w:jc w:val="center"/>
            </w:pPr>
            <w:r>
              <w:t xml:space="preserve">Fuera del Periodo Legal Pago </w:t>
            </w:r>
          </w:p>
        </w:tc>
      </w:tr>
      <w:tr w:rsidR="007E1661">
        <w:trPr>
          <w:trHeight w:val="772"/>
        </w:trPr>
        <w:tc>
          <w:tcPr>
            <w:tcW w:w="231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4" w:right="30" w:firstLine="0"/>
              <w:jc w:val="center"/>
            </w:pPr>
            <w:r>
              <w:t xml:space="preserve">Periodo Medio de Pago Pendiente (días) </w:t>
            </w:r>
          </w:p>
        </w:tc>
        <w:tc>
          <w:tcPr>
            <w:tcW w:w="13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8" w:firstLine="0"/>
              <w:jc w:val="center"/>
            </w:pPr>
            <w:r>
              <w:t xml:space="preserve">Número </w:t>
            </w:r>
          </w:p>
          <w:p w:rsidR="007E1661" w:rsidRDefault="004B4B64">
            <w:pPr>
              <w:spacing w:after="0" w:line="259" w:lineRule="auto"/>
              <w:ind w:left="0" w:right="9" w:firstLine="0"/>
              <w:jc w:val="center"/>
            </w:pPr>
            <w:r>
              <w:t xml:space="preserve">Operaciones </w:t>
            </w:r>
          </w:p>
        </w:tc>
        <w:tc>
          <w:tcPr>
            <w:tcW w:w="1796" w:type="dxa"/>
            <w:tcBorders>
              <w:top w:val="single" w:sz="4" w:space="0" w:color="000000"/>
              <w:left w:val="single" w:sz="4" w:space="0" w:color="000000"/>
              <w:bottom w:val="single" w:sz="4" w:space="0" w:color="000000"/>
              <w:right w:val="single" w:sz="7" w:space="0" w:color="000000"/>
            </w:tcBorders>
            <w:vAlign w:val="bottom"/>
          </w:tcPr>
          <w:p w:rsidR="007E1661" w:rsidRDefault="004B4B64">
            <w:pPr>
              <w:spacing w:after="0" w:line="259" w:lineRule="auto"/>
              <w:ind w:left="0" w:right="65" w:firstLine="0"/>
              <w:jc w:val="center"/>
            </w:pPr>
            <w:r>
              <w:t xml:space="preserve">Importe Total </w:t>
            </w:r>
          </w:p>
        </w:tc>
        <w:tc>
          <w:tcPr>
            <w:tcW w:w="1271" w:type="dxa"/>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0" w:right="68" w:firstLine="0"/>
              <w:jc w:val="center"/>
            </w:pPr>
            <w:r>
              <w:t xml:space="preserve">Número </w:t>
            </w:r>
          </w:p>
          <w:p w:rsidR="007E1661" w:rsidRDefault="004B4B64">
            <w:pPr>
              <w:spacing w:after="0" w:line="259" w:lineRule="auto"/>
              <w:ind w:left="0" w:firstLine="0"/>
              <w:jc w:val="center"/>
            </w:pPr>
            <w:r>
              <w:t xml:space="preserve">Operaciones </w:t>
            </w:r>
          </w:p>
        </w:tc>
        <w:tc>
          <w:tcPr>
            <w:tcW w:w="1745"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55" w:firstLine="0"/>
              <w:jc w:val="center"/>
            </w:pPr>
            <w:r>
              <w:t xml:space="preserve">Importe Total </w:t>
            </w:r>
          </w:p>
        </w:tc>
      </w:tr>
      <w:tr w:rsidR="007E1661">
        <w:trPr>
          <w:trHeight w:val="308"/>
        </w:trPr>
        <w:tc>
          <w:tcPr>
            <w:tcW w:w="231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75" w:firstLine="0"/>
              <w:jc w:val="center"/>
            </w:pPr>
            <w:r>
              <w:t xml:space="preserve">55,07 </w:t>
            </w:r>
          </w:p>
        </w:tc>
        <w:tc>
          <w:tcPr>
            <w:tcW w:w="13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5" w:firstLine="0"/>
              <w:jc w:val="center"/>
            </w:pPr>
            <w:r>
              <w:t xml:space="preserve">12 </w:t>
            </w:r>
          </w:p>
        </w:tc>
        <w:tc>
          <w:tcPr>
            <w:tcW w:w="1796" w:type="dxa"/>
            <w:tcBorders>
              <w:top w:val="single" w:sz="4" w:space="0" w:color="000000"/>
              <w:left w:val="single" w:sz="4" w:space="0" w:color="000000"/>
              <w:bottom w:val="single" w:sz="4" w:space="0" w:color="000000"/>
              <w:right w:val="single" w:sz="7" w:space="0" w:color="000000"/>
            </w:tcBorders>
          </w:tcPr>
          <w:p w:rsidR="007E1661" w:rsidRDefault="004B4B64">
            <w:pPr>
              <w:spacing w:after="0" w:line="259" w:lineRule="auto"/>
              <w:ind w:left="0" w:right="68" w:firstLine="0"/>
              <w:jc w:val="center"/>
            </w:pPr>
            <w:r>
              <w:t xml:space="preserve">5.298,46 </w:t>
            </w:r>
          </w:p>
        </w:tc>
        <w:tc>
          <w:tcPr>
            <w:tcW w:w="1271" w:type="dxa"/>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0" w:right="68" w:firstLine="0"/>
              <w:jc w:val="center"/>
            </w:pPr>
            <w:r>
              <w:t xml:space="preserve">1 </w:t>
            </w:r>
          </w:p>
        </w:tc>
        <w:tc>
          <w:tcPr>
            <w:tcW w:w="1745"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58" w:firstLine="0"/>
              <w:jc w:val="center"/>
            </w:pPr>
            <w:r>
              <w:t xml:space="preserve">5.932,50 </w:t>
            </w:r>
          </w:p>
        </w:tc>
      </w:tr>
    </w:tbl>
    <w:p w:rsidR="007E1661" w:rsidRDefault="004B4B64">
      <w:pPr>
        <w:spacing w:after="0" w:line="259" w:lineRule="auto"/>
        <w:ind w:left="572" w:firstLine="0"/>
      </w:pPr>
      <w:r>
        <w:t xml:space="preserve"> </w:t>
      </w:r>
      <w:r>
        <w:tab/>
        <w:t xml:space="preserve"> </w:t>
      </w:r>
      <w:r>
        <w:tab/>
        <w:t xml:space="preserve"> </w:t>
      </w:r>
      <w:r>
        <w:tab/>
        <w:t xml:space="preserve"> </w:t>
      </w:r>
      <w:r>
        <w:tab/>
        <w:t xml:space="preserve"> </w:t>
      </w:r>
    </w:p>
    <w:p w:rsidR="007E1661" w:rsidRDefault="004B4B64">
      <w:pPr>
        <w:spacing w:after="0" w:line="259" w:lineRule="auto"/>
        <w:ind w:left="572" w:firstLine="0"/>
        <w:jc w:val="left"/>
      </w:pPr>
      <w:r>
        <w:rPr>
          <w:b/>
        </w:rPr>
        <w:t xml:space="preserve"> </w:t>
      </w:r>
    </w:p>
    <w:p w:rsidR="007E1661" w:rsidRDefault="004B4B64">
      <w:pPr>
        <w:spacing w:after="0" w:line="259" w:lineRule="auto"/>
        <w:ind w:left="572" w:firstLine="0"/>
        <w:jc w:val="left"/>
      </w:pPr>
      <w:r>
        <w:rPr>
          <w:b/>
        </w:rPr>
        <w:t xml:space="preserve"> </w:t>
      </w:r>
    </w:p>
    <w:p w:rsidR="007E1661" w:rsidRDefault="004B4B64">
      <w:pPr>
        <w:spacing w:after="11" w:line="248" w:lineRule="auto"/>
        <w:ind w:left="582" w:right="65" w:hanging="10"/>
      </w:pPr>
      <w:r>
        <w:rPr>
          <w:b/>
        </w:rPr>
        <w:t>VIVIENDAS Y SERVICIOS MUNI-</w:t>
      </w:r>
    </w:p>
    <w:p w:rsidR="007E1661" w:rsidRDefault="004B4B64">
      <w:pPr>
        <w:tabs>
          <w:tab w:val="center" w:pos="1991"/>
          <w:tab w:val="center" w:pos="4259"/>
          <w:tab w:val="center" w:pos="6054"/>
          <w:tab w:val="center" w:pos="7326"/>
        </w:tabs>
        <w:spacing w:after="11" w:line="248" w:lineRule="auto"/>
        <w:ind w:left="0" w:firstLine="0"/>
        <w:jc w:val="left"/>
      </w:pPr>
      <w:r>
        <w:rPr>
          <w:rFonts w:ascii="Calibri" w:eastAsia="Calibri" w:hAnsi="Calibri" w:cs="Calibri"/>
        </w:rPr>
        <w:tab/>
      </w:r>
      <w:r>
        <w:rPr>
          <w:b/>
        </w:rPr>
        <w:t xml:space="preserve">CIPALES DE CANDELARIA </w:t>
      </w:r>
      <w:r>
        <w:rPr>
          <w:b/>
        </w:rPr>
        <w:tab/>
        <w:t xml:space="preserve"> </w:t>
      </w:r>
      <w:r>
        <w:rPr>
          <w:b/>
        </w:rPr>
        <w:tab/>
      </w:r>
      <w:r>
        <w:t xml:space="preserve"> </w:t>
      </w:r>
      <w:r>
        <w:tab/>
        <w:t xml:space="preserve"> </w:t>
      </w:r>
    </w:p>
    <w:p w:rsidR="007E1661" w:rsidRDefault="004B4B64">
      <w:pPr>
        <w:ind w:left="577" w:right="7189"/>
      </w:pPr>
      <w:r>
        <w:t>PAGOS REALIZADOS EN EL PE-</w:t>
      </w:r>
    </w:p>
    <w:p w:rsidR="007E1661" w:rsidRDefault="004B4B64">
      <w:pPr>
        <w:tabs>
          <w:tab w:val="center" w:pos="932"/>
          <w:tab w:val="center" w:pos="2900"/>
          <w:tab w:val="center" w:pos="4259"/>
          <w:tab w:val="center" w:pos="6054"/>
          <w:tab w:val="center" w:pos="7326"/>
        </w:tabs>
        <w:ind w:left="0" w:firstLine="0"/>
        <w:jc w:val="left"/>
      </w:pPr>
      <w:r>
        <w:rPr>
          <w:rFonts w:ascii="Calibri" w:eastAsia="Calibri" w:hAnsi="Calibri" w:cs="Calibri"/>
          <w:noProof/>
        </w:rPr>
        <mc:AlternateContent>
          <mc:Choice Requires="wpg">
            <w:drawing>
              <wp:anchor distT="0" distB="0" distL="114300" distR="114300" simplePos="0" relativeHeight="25168486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87748" name="Group 48774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308" name="Rectangle 530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309" name="Rectangle 5309"/>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25 de 425 </w:t>
                              </w:r>
                            </w:p>
                          </w:txbxContent>
                        </wps:txbx>
                        <wps:bodyPr horzOverflow="overflow" vert="horz" lIns="0" tIns="0" rIns="0" bIns="0" rtlCol="0">
                          <a:noAutofit/>
                        </wps:bodyPr>
                      </wps:wsp>
                    </wpg:wgp>
                  </a:graphicData>
                </a:graphic>
              </wp:anchor>
            </w:drawing>
          </mc:Choice>
          <mc:Fallback xmlns:a="http://schemas.openxmlformats.org/drawingml/2006/main">
            <w:pict>
              <v:group id="Group 487748" style="width:12.7031pt;height:276.696pt;position:absolute;mso-position-horizontal-relative:page;mso-position-horizontal:absolute;margin-left:682.278pt;mso-position-vertical-relative:page;margin-top:535.224pt;" coordsize="1613,35140">
                <v:rect id="Rectangle 530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309"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 de 425 </w:t>
                        </w:r>
                      </w:p>
                    </w:txbxContent>
                  </v:textbox>
                </v:rect>
                <w10:wrap type="square"/>
              </v:group>
            </w:pict>
          </mc:Fallback>
        </mc:AlternateContent>
      </w:r>
      <w:r>
        <w:rPr>
          <w:rFonts w:ascii="Calibri" w:eastAsia="Calibri" w:hAnsi="Calibri" w:cs="Calibri"/>
        </w:rPr>
        <w:tab/>
      </w:r>
      <w:r>
        <w:t xml:space="preserve">RIODO </w:t>
      </w:r>
      <w:r>
        <w:tab/>
        <w:t xml:space="preserve"> </w:t>
      </w:r>
      <w:r>
        <w:tab/>
        <w:t xml:space="preserve"> </w:t>
      </w:r>
      <w:r>
        <w:tab/>
        <w:t xml:space="preserve"> </w:t>
      </w:r>
      <w:r>
        <w:tab/>
        <w:t xml:space="preserve"> </w:t>
      </w:r>
    </w:p>
    <w:tbl>
      <w:tblPr>
        <w:tblStyle w:val="TableGrid"/>
        <w:tblW w:w="8507" w:type="dxa"/>
        <w:tblInd w:w="502" w:type="dxa"/>
        <w:tblCellMar>
          <w:top w:w="9" w:type="dxa"/>
          <w:left w:w="74" w:type="dxa"/>
          <w:bottom w:w="6" w:type="dxa"/>
          <w:right w:w="12" w:type="dxa"/>
        </w:tblCellMar>
        <w:tblLook w:val="04A0" w:firstRow="1" w:lastRow="0" w:firstColumn="1" w:lastColumn="0" w:noHBand="0" w:noVBand="1"/>
      </w:tblPr>
      <w:tblGrid>
        <w:gridCol w:w="2328"/>
        <w:gridCol w:w="1359"/>
        <w:gridCol w:w="1799"/>
        <w:gridCol w:w="1268"/>
        <w:gridCol w:w="1753"/>
      </w:tblGrid>
      <w:tr w:rsidR="007E1661">
        <w:trPr>
          <w:trHeight w:val="516"/>
        </w:trPr>
        <w:tc>
          <w:tcPr>
            <w:tcW w:w="2328"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4" w:firstLine="0"/>
              <w:jc w:val="center"/>
            </w:pPr>
            <w:r>
              <w:t xml:space="preserve">  </w:t>
            </w:r>
          </w:p>
        </w:tc>
        <w:tc>
          <w:tcPr>
            <w:tcW w:w="3158" w:type="dxa"/>
            <w:gridSpan w:val="2"/>
            <w:tcBorders>
              <w:top w:val="single" w:sz="4" w:space="0" w:color="000000"/>
              <w:left w:val="single" w:sz="4" w:space="0" w:color="000000"/>
              <w:bottom w:val="single" w:sz="4" w:space="0" w:color="000000"/>
              <w:right w:val="single" w:sz="7" w:space="0" w:color="000000"/>
            </w:tcBorders>
            <w:vAlign w:val="bottom"/>
          </w:tcPr>
          <w:p w:rsidR="007E1661" w:rsidRDefault="004B4B64">
            <w:pPr>
              <w:spacing w:after="0" w:line="259" w:lineRule="auto"/>
              <w:ind w:left="0" w:firstLine="0"/>
            </w:pPr>
            <w:r>
              <w:t xml:space="preserve">Dentro del Periodo Legal Pago </w:t>
            </w:r>
          </w:p>
        </w:tc>
        <w:tc>
          <w:tcPr>
            <w:tcW w:w="3021" w:type="dxa"/>
            <w:gridSpan w:val="2"/>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5" w:right="4" w:firstLine="0"/>
              <w:jc w:val="center"/>
            </w:pPr>
            <w:r>
              <w:t xml:space="preserve">Fuera del Periodo Legal Pago </w:t>
            </w:r>
          </w:p>
        </w:tc>
      </w:tr>
      <w:tr w:rsidR="007E1661">
        <w:trPr>
          <w:trHeight w:val="516"/>
        </w:trPr>
        <w:tc>
          <w:tcPr>
            <w:tcW w:w="232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Periodo Medio de Pagos (días) </w:t>
            </w:r>
          </w:p>
        </w:tc>
        <w:tc>
          <w:tcPr>
            <w:tcW w:w="13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Número Pagos </w:t>
            </w:r>
          </w:p>
        </w:tc>
        <w:tc>
          <w:tcPr>
            <w:tcW w:w="1799" w:type="dxa"/>
            <w:tcBorders>
              <w:top w:val="single" w:sz="4" w:space="0" w:color="000000"/>
              <w:left w:val="single" w:sz="4" w:space="0" w:color="000000"/>
              <w:bottom w:val="single" w:sz="4" w:space="0" w:color="000000"/>
              <w:right w:val="single" w:sz="7" w:space="0" w:color="000000"/>
            </w:tcBorders>
            <w:vAlign w:val="bottom"/>
          </w:tcPr>
          <w:p w:rsidR="007E1661" w:rsidRDefault="004B4B64">
            <w:pPr>
              <w:spacing w:after="0" w:line="259" w:lineRule="auto"/>
              <w:ind w:left="0" w:right="64" w:firstLine="0"/>
              <w:jc w:val="center"/>
            </w:pPr>
            <w:r>
              <w:t xml:space="preserve">Importe Total </w:t>
            </w:r>
          </w:p>
        </w:tc>
        <w:tc>
          <w:tcPr>
            <w:tcW w:w="1268" w:type="dxa"/>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0" w:firstLine="0"/>
              <w:jc w:val="center"/>
            </w:pPr>
            <w:r>
              <w:t xml:space="preserve">Número Pagos </w:t>
            </w:r>
          </w:p>
        </w:tc>
        <w:tc>
          <w:tcPr>
            <w:tcW w:w="1753"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61" w:firstLine="0"/>
              <w:jc w:val="center"/>
            </w:pPr>
            <w:r>
              <w:t xml:space="preserve">Importe Total </w:t>
            </w:r>
          </w:p>
        </w:tc>
      </w:tr>
      <w:tr w:rsidR="007E1661">
        <w:trPr>
          <w:trHeight w:val="307"/>
        </w:trPr>
        <w:tc>
          <w:tcPr>
            <w:tcW w:w="232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2" w:firstLine="0"/>
              <w:jc w:val="center"/>
            </w:pPr>
            <w:r>
              <w:t xml:space="preserve">22,00 </w:t>
            </w:r>
          </w:p>
        </w:tc>
        <w:tc>
          <w:tcPr>
            <w:tcW w:w="13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2" w:firstLine="0"/>
              <w:jc w:val="center"/>
            </w:pPr>
            <w:r>
              <w:t xml:space="preserve">19 </w:t>
            </w:r>
          </w:p>
        </w:tc>
        <w:tc>
          <w:tcPr>
            <w:tcW w:w="1799" w:type="dxa"/>
            <w:tcBorders>
              <w:top w:val="single" w:sz="4" w:space="0" w:color="000000"/>
              <w:left w:val="single" w:sz="4" w:space="0" w:color="000000"/>
              <w:bottom w:val="single" w:sz="4" w:space="0" w:color="000000"/>
              <w:right w:val="single" w:sz="7" w:space="0" w:color="000000"/>
            </w:tcBorders>
          </w:tcPr>
          <w:p w:rsidR="007E1661" w:rsidRDefault="004B4B64">
            <w:pPr>
              <w:spacing w:after="0" w:line="259" w:lineRule="auto"/>
              <w:ind w:left="0" w:right="64" w:firstLine="0"/>
              <w:jc w:val="center"/>
            </w:pPr>
            <w:r>
              <w:t xml:space="preserve">13.952,11 </w:t>
            </w:r>
          </w:p>
        </w:tc>
        <w:tc>
          <w:tcPr>
            <w:tcW w:w="1268" w:type="dxa"/>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0" w:right="71" w:firstLine="0"/>
              <w:jc w:val="center"/>
            </w:pPr>
            <w:r>
              <w:t xml:space="preserve">13 </w:t>
            </w:r>
          </w:p>
        </w:tc>
        <w:tc>
          <w:tcPr>
            <w:tcW w:w="175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3" w:firstLine="0"/>
              <w:jc w:val="center"/>
            </w:pPr>
            <w:r>
              <w:t xml:space="preserve">3.966,13 </w:t>
            </w:r>
          </w:p>
        </w:tc>
      </w:tr>
    </w:tbl>
    <w:p w:rsidR="007E1661" w:rsidRDefault="004B4B64">
      <w:pPr>
        <w:spacing w:after="0" w:line="259" w:lineRule="auto"/>
        <w:ind w:left="572" w:firstLine="0"/>
      </w:pPr>
      <w:r>
        <w:t xml:space="preserve"> </w:t>
      </w:r>
      <w:r>
        <w:tab/>
        <w:t xml:space="preserve"> </w:t>
      </w:r>
      <w:r>
        <w:tab/>
        <w:t xml:space="preserve"> </w:t>
      </w:r>
      <w:r>
        <w:tab/>
        <w:t xml:space="preserve"> </w:t>
      </w:r>
      <w:r>
        <w:tab/>
        <w:t xml:space="preserve"> </w:t>
      </w:r>
    </w:p>
    <w:p w:rsidR="007E1661" w:rsidRDefault="004B4B64">
      <w:pPr>
        <w:ind w:left="577" w:right="69"/>
      </w:pPr>
      <w:r>
        <w:t xml:space="preserve">FACTURAS O DOCUMENTOS PENDIENTES DE </w:t>
      </w:r>
    </w:p>
    <w:p w:rsidR="007E1661" w:rsidRDefault="004B4B64">
      <w:pPr>
        <w:ind w:left="577" w:right="69"/>
      </w:pPr>
      <w:r>
        <w:t xml:space="preserve">PAGO AL FINAL DEL PERIODO </w:t>
      </w:r>
    </w:p>
    <w:p w:rsidR="007E1661" w:rsidRDefault="004B4B64">
      <w:pPr>
        <w:spacing w:after="0" w:line="259" w:lineRule="auto"/>
        <w:ind w:left="572" w:firstLine="0"/>
      </w:pPr>
      <w:r>
        <w:t xml:space="preserve"> </w:t>
      </w:r>
      <w:r>
        <w:tab/>
        <w:t xml:space="preserve"> </w:t>
      </w:r>
      <w:r>
        <w:tab/>
        <w:t xml:space="preserve"> </w:t>
      </w:r>
    </w:p>
    <w:tbl>
      <w:tblPr>
        <w:tblStyle w:val="TableGrid"/>
        <w:tblW w:w="8489" w:type="dxa"/>
        <w:tblInd w:w="511" w:type="dxa"/>
        <w:tblCellMar>
          <w:top w:w="9" w:type="dxa"/>
          <w:left w:w="76" w:type="dxa"/>
          <w:bottom w:w="9" w:type="dxa"/>
          <w:right w:w="8" w:type="dxa"/>
        </w:tblCellMar>
        <w:tblLook w:val="04A0" w:firstRow="1" w:lastRow="0" w:firstColumn="1" w:lastColumn="0" w:noHBand="0" w:noVBand="1"/>
      </w:tblPr>
      <w:tblGrid>
        <w:gridCol w:w="2292"/>
        <w:gridCol w:w="1360"/>
        <w:gridCol w:w="1779"/>
        <w:gridCol w:w="1332"/>
        <w:gridCol w:w="1726"/>
      </w:tblGrid>
      <w:tr w:rsidR="007E1661">
        <w:trPr>
          <w:trHeight w:val="516"/>
        </w:trPr>
        <w:tc>
          <w:tcPr>
            <w:tcW w:w="2318"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16" w:firstLine="0"/>
              <w:jc w:val="center"/>
            </w:pPr>
            <w:r>
              <w:t xml:space="preserve">  </w:t>
            </w:r>
          </w:p>
        </w:tc>
        <w:tc>
          <w:tcPr>
            <w:tcW w:w="3156" w:type="dxa"/>
            <w:gridSpan w:val="2"/>
            <w:tcBorders>
              <w:top w:val="single" w:sz="4" w:space="0" w:color="000000"/>
              <w:left w:val="single" w:sz="4" w:space="0" w:color="000000"/>
              <w:bottom w:val="single" w:sz="4" w:space="0" w:color="000000"/>
              <w:right w:val="single" w:sz="7" w:space="0" w:color="000000"/>
            </w:tcBorders>
            <w:vAlign w:val="bottom"/>
          </w:tcPr>
          <w:p w:rsidR="007E1661" w:rsidRDefault="004B4B64">
            <w:pPr>
              <w:spacing w:after="0" w:line="259" w:lineRule="auto"/>
              <w:ind w:left="0" w:firstLine="0"/>
            </w:pPr>
            <w:r>
              <w:t xml:space="preserve">Dentro del Periodo Legal Pago </w:t>
            </w:r>
          </w:p>
        </w:tc>
        <w:tc>
          <w:tcPr>
            <w:tcW w:w="3016" w:type="dxa"/>
            <w:gridSpan w:val="2"/>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7" w:firstLine="0"/>
              <w:jc w:val="center"/>
            </w:pPr>
            <w:r>
              <w:t xml:space="preserve">Fuera del Periodo Legal Pago </w:t>
            </w:r>
          </w:p>
        </w:tc>
      </w:tr>
      <w:tr w:rsidR="007E1661">
        <w:trPr>
          <w:trHeight w:val="771"/>
        </w:trPr>
        <w:tc>
          <w:tcPr>
            <w:tcW w:w="231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4" w:right="30" w:firstLine="0"/>
              <w:jc w:val="center"/>
            </w:pPr>
            <w:r>
              <w:t xml:space="preserve">Periodo Medio de Pago Pendiente (días) </w:t>
            </w:r>
          </w:p>
        </w:tc>
        <w:tc>
          <w:tcPr>
            <w:tcW w:w="13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8" w:firstLine="0"/>
              <w:jc w:val="center"/>
            </w:pPr>
            <w:r>
              <w:t xml:space="preserve">Número </w:t>
            </w:r>
          </w:p>
          <w:p w:rsidR="007E1661" w:rsidRDefault="004B4B64">
            <w:pPr>
              <w:spacing w:after="0" w:line="259" w:lineRule="auto"/>
              <w:ind w:left="0" w:right="9" w:firstLine="0"/>
              <w:jc w:val="center"/>
            </w:pPr>
            <w:r>
              <w:t xml:space="preserve">Operaciones </w:t>
            </w:r>
          </w:p>
        </w:tc>
        <w:tc>
          <w:tcPr>
            <w:tcW w:w="1796" w:type="dxa"/>
            <w:tcBorders>
              <w:top w:val="single" w:sz="4" w:space="0" w:color="000000"/>
              <w:left w:val="single" w:sz="4" w:space="0" w:color="000000"/>
              <w:bottom w:val="single" w:sz="4" w:space="0" w:color="000000"/>
              <w:right w:val="single" w:sz="7" w:space="0" w:color="000000"/>
            </w:tcBorders>
            <w:vAlign w:val="bottom"/>
          </w:tcPr>
          <w:p w:rsidR="007E1661" w:rsidRDefault="004B4B64">
            <w:pPr>
              <w:spacing w:after="0" w:line="259" w:lineRule="auto"/>
              <w:ind w:left="0" w:right="65" w:firstLine="0"/>
              <w:jc w:val="center"/>
            </w:pPr>
            <w:r>
              <w:t xml:space="preserve">Importe Total </w:t>
            </w:r>
          </w:p>
        </w:tc>
        <w:tc>
          <w:tcPr>
            <w:tcW w:w="1271" w:type="dxa"/>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0" w:right="68" w:firstLine="0"/>
              <w:jc w:val="center"/>
            </w:pPr>
            <w:r>
              <w:t xml:space="preserve">Número </w:t>
            </w:r>
          </w:p>
          <w:p w:rsidR="007E1661" w:rsidRDefault="004B4B64">
            <w:pPr>
              <w:spacing w:after="0" w:line="259" w:lineRule="auto"/>
              <w:ind w:left="0" w:firstLine="0"/>
              <w:jc w:val="center"/>
            </w:pPr>
            <w:r>
              <w:t xml:space="preserve">Operaciones </w:t>
            </w:r>
          </w:p>
        </w:tc>
        <w:tc>
          <w:tcPr>
            <w:tcW w:w="1745"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55" w:firstLine="0"/>
              <w:jc w:val="center"/>
            </w:pPr>
            <w:r>
              <w:t xml:space="preserve">Importe Total </w:t>
            </w:r>
          </w:p>
        </w:tc>
      </w:tr>
      <w:tr w:rsidR="007E1661">
        <w:trPr>
          <w:trHeight w:val="307"/>
        </w:trPr>
        <w:tc>
          <w:tcPr>
            <w:tcW w:w="231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75" w:firstLine="0"/>
              <w:jc w:val="center"/>
            </w:pPr>
            <w:r>
              <w:t xml:space="preserve">10,56 </w:t>
            </w:r>
          </w:p>
        </w:tc>
        <w:tc>
          <w:tcPr>
            <w:tcW w:w="13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8" w:firstLine="0"/>
              <w:jc w:val="center"/>
            </w:pPr>
            <w:r>
              <w:t xml:space="preserve">4 </w:t>
            </w:r>
          </w:p>
        </w:tc>
        <w:tc>
          <w:tcPr>
            <w:tcW w:w="1796" w:type="dxa"/>
            <w:tcBorders>
              <w:top w:val="single" w:sz="4" w:space="0" w:color="000000"/>
              <w:left w:val="single" w:sz="4" w:space="0" w:color="000000"/>
              <w:bottom w:val="single" w:sz="4" w:space="0" w:color="000000"/>
              <w:right w:val="single" w:sz="7" w:space="0" w:color="000000"/>
            </w:tcBorders>
          </w:tcPr>
          <w:p w:rsidR="007E1661" w:rsidRDefault="004B4B64">
            <w:pPr>
              <w:spacing w:after="0" w:line="259" w:lineRule="auto"/>
              <w:ind w:left="0" w:right="68" w:firstLine="0"/>
              <w:jc w:val="center"/>
            </w:pPr>
            <w:r>
              <w:t xml:space="preserve">1.466,63 </w:t>
            </w:r>
          </w:p>
        </w:tc>
        <w:tc>
          <w:tcPr>
            <w:tcW w:w="1271" w:type="dxa"/>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0" w:right="68" w:firstLine="0"/>
              <w:jc w:val="center"/>
            </w:pPr>
            <w:r>
              <w:t xml:space="preserve">1 </w:t>
            </w:r>
          </w:p>
        </w:tc>
        <w:tc>
          <w:tcPr>
            <w:tcW w:w="1745"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55" w:firstLine="0"/>
              <w:jc w:val="center"/>
            </w:pPr>
            <w:r>
              <w:t xml:space="preserve">492,20 </w:t>
            </w:r>
          </w:p>
        </w:tc>
      </w:tr>
    </w:tbl>
    <w:p w:rsidR="007E1661" w:rsidRDefault="004B4B64">
      <w:pPr>
        <w:spacing w:after="0" w:line="259" w:lineRule="auto"/>
        <w:ind w:left="572" w:firstLine="0"/>
        <w:jc w:val="left"/>
      </w:pPr>
      <w:r>
        <w:rPr>
          <w:b/>
        </w:rPr>
        <w:t xml:space="preserve"> </w:t>
      </w:r>
    </w:p>
    <w:p w:rsidR="007E1661" w:rsidRDefault="004B4B64">
      <w:pPr>
        <w:spacing w:after="0" w:line="259" w:lineRule="auto"/>
        <w:ind w:left="572" w:firstLine="0"/>
        <w:jc w:val="left"/>
      </w:pPr>
      <w:r>
        <w:rPr>
          <w:b/>
        </w:rPr>
        <w:t xml:space="preserve"> </w:t>
      </w:r>
    </w:p>
    <w:p w:rsidR="007E1661" w:rsidRDefault="004B4B64">
      <w:pPr>
        <w:spacing w:after="0" w:line="259" w:lineRule="auto"/>
        <w:ind w:left="572" w:firstLine="0"/>
        <w:jc w:val="left"/>
      </w:pPr>
      <w:r>
        <w:rPr>
          <w:b/>
        </w:rPr>
        <w:t xml:space="preserve"> </w:t>
      </w:r>
    </w:p>
    <w:p w:rsidR="007E1661" w:rsidRDefault="004B4B64">
      <w:pPr>
        <w:tabs>
          <w:tab w:val="center" w:pos="1188"/>
          <w:tab w:val="center" w:pos="2900"/>
          <w:tab w:val="center" w:pos="4259"/>
          <w:tab w:val="center" w:pos="6054"/>
          <w:tab w:val="center" w:pos="7326"/>
        </w:tabs>
        <w:spacing w:after="11" w:line="248" w:lineRule="auto"/>
        <w:ind w:left="0" w:firstLine="0"/>
        <w:jc w:val="left"/>
      </w:pPr>
      <w:r>
        <w:rPr>
          <w:rFonts w:ascii="Calibri" w:eastAsia="Calibri" w:hAnsi="Calibri" w:cs="Calibri"/>
        </w:rPr>
        <w:tab/>
      </w:r>
      <w:r>
        <w:rPr>
          <w:b/>
        </w:rPr>
        <w:t xml:space="preserve">CANDESOL </w:t>
      </w:r>
      <w:r>
        <w:rPr>
          <w:b/>
        </w:rPr>
        <w:tab/>
        <w:t xml:space="preserve"> </w:t>
      </w:r>
      <w:r>
        <w:rPr>
          <w:b/>
        </w:rPr>
        <w:tab/>
      </w:r>
      <w:r>
        <w:t xml:space="preserve"> </w:t>
      </w:r>
      <w:r>
        <w:tab/>
        <w:t xml:space="preserve"> </w:t>
      </w:r>
      <w:r>
        <w:tab/>
        <w:t xml:space="preserve"> </w:t>
      </w:r>
    </w:p>
    <w:p w:rsidR="007E1661" w:rsidRDefault="004B4B64">
      <w:pPr>
        <w:ind w:left="577" w:right="7189"/>
      </w:pPr>
      <w:r>
        <w:t>PAGOS REALIZADOS EN EL PE-</w:t>
      </w:r>
    </w:p>
    <w:p w:rsidR="007E1661" w:rsidRDefault="004B4B64">
      <w:pPr>
        <w:tabs>
          <w:tab w:val="center" w:pos="932"/>
          <w:tab w:val="center" w:pos="2900"/>
          <w:tab w:val="center" w:pos="4259"/>
          <w:tab w:val="center" w:pos="6054"/>
          <w:tab w:val="center" w:pos="7326"/>
        </w:tabs>
        <w:ind w:left="0" w:firstLine="0"/>
        <w:jc w:val="left"/>
      </w:pPr>
      <w:r>
        <w:rPr>
          <w:rFonts w:ascii="Calibri" w:eastAsia="Calibri" w:hAnsi="Calibri" w:cs="Calibri"/>
        </w:rPr>
        <w:tab/>
      </w:r>
      <w:r>
        <w:t xml:space="preserve">RIODO </w:t>
      </w:r>
      <w:r>
        <w:tab/>
        <w:t xml:space="preserve"> </w:t>
      </w:r>
      <w:r>
        <w:tab/>
        <w:t xml:space="preserve"> </w:t>
      </w:r>
      <w:r>
        <w:tab/>
        <w:t xml:space="preserve"> </w:t>
      </w:r>
      <w:r>
        <w:tab/>
        <w:t xml:space="preserve"> </w:t>
      </w:r>
    </w:p>
    <w:tbl>
      <w:tblPr>
        <w:tblStyle w:val="TableGrid"/>
        <w:tblW w:w="8507" w:type="dxa"/>
        <w:tblInd w:w="502" w:type="dxa"/>
        <w:tblCellMar>
          <w:top w:w="11" w:type="dxa"/>
          <w:left w:w="74" w:type="dxa"/>
          <w:bottom w:w="6" w:type="dxa"/>
          <w:right w:w="12" w:type="dxa"/>
        </w:tblCellMar>
        <w:tblLook w:val="04A0" w:firstRow="1" w:lastRow="0" w:firstColumn="1" w:lastColumn="0" w:noHBand="0" w:noVBand="1"/>
      </w:tblPr>
      <w:tblGrid>
        <w:gridCol w:w="2328"/>
        <w:gridCol w:w="1359"/>
        <w:gridCol w:w="1799"/>
        <w:gridCol w:w="1268"/>
        <w:gridCol w:w="1753"/>
      </w:tblGrid>
      <w:tr w:rsidR="007E1661">
        <w:trPr>
          <w:trHeight w:val="516"/>
        </w:trPr>
        <w:tc>
          <w:tcPr>
            <w:tcW w:w="2328"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4" w:firstLine="0"/>
              <w:jc w:val="center"/>
            </w:pPr>
            <w:r>
              <w:t xml:space="preserve">  </w:t>
            </w:r>
          </w:p>
        </w:tc>
        <w:tc>
          <w:tcPr>
            <w:tcW w:w="3158" w:type="dxa"/>
            <w:gridSpan w:val="2"/>
            <w:tcBorders>
              <w:top w:val="single" w:sz="4" w:space="0" w:color="000000"/>
              <w:left w:val="single" w:sz="4" w:space="0" w:color="000000"/>
              <w:bottom w:val="single" w:sz="4" w:space="0" w:color="000000"/>
              <w:right w:val="single" w:sz="7" w:space="0" w:color="000000"/>
            </w:tcBorders>
            <w:vAlign w:val="bottom"/>
          </w:tcPr>
          <w:p w:rsidR="007E1661" w:rsidRDefault="004B4B64">
            <w:pPr>
              <w:spacing w:after="0" w:line="259" w:lineRule="auto"/>
              <w:ind w:left="0" w:firstLine="0"/>
            </w:pPr>
            <w:r>
              <w:t xml:space="preserve">Dentro del Periodo Legal Pago </w:t>
            </w:r>
          </w:p>
        </w:tc>
        <w:tc>
          <w:tcPr>
            <w:tcW w:w="3021" w:type="dxa"/>
            <w:gridSpan w:val="2"/>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5" w:right="4" w:firstLine="0"/>
              <w:jc w:val="center"/>
            </w:pPr>
            <w:r>
              <w:t xml:space="preserve">Fuera del Periodo Legal Pago </w:t>
            </w:r>
          </w:p>
        </w:tc>
      </w:tr>
      <w:tr w:rsidR="007E1661">
        <w:trPr>
          <w:trHeight w:val="516"/>
        </w:trPr>
        <w:tc>
          <w:tcPr>
            <w:tcW w:w="232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Periodo Medio de Pagos (días) </w:t>
            </w:r>
          </w:p>
        </w:tc>
        <w:tc>
          <w:tcPr>
            <w:tcW w:w="13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Número Pagos </w:t>
            </w:r>
          </w:p>
        </w:tc>
        <w:tc>
          <w:tcPr>
            <w:tcW w:w="1799" w:type="dxa"/>
            <w:tcBorders>
              <w:top w:val="single" w:sz="4" w:space="0" w:color="000000"/>
              <w:left w:val="single" w:sz="4" w:space="0" w:color="000000"/>
              <w:bottom w:val="single" w:sz="4" w:space="0" w:color="000000"/>
              <w:right w:val="single" w:sz="7" w:space="0" w:color="000000"/>
            </w:tcBorders>
            <w:vAlign w:val="bottom"/>
          </w:tcPr>
          <w:p w:rsidR="007E1661" w:rsidRDefault="004B4B64">
            <w:pPr>
              <w:spacing w:after="0" w:line="259" w:lineRule="auto"/>
              <w:ind w:left="0" w:right="64" w:firstLine="0"/>
              <w:jc w:val="center"/>
            </w:pPr>
            <w:r>
              <w:t xml:space="preserve">Importe Total </w:t>
            </w:r>
          </w:p>
        </w:tc>
        <w:tc>
          <w:tcPr>
            <w:tcW w:w="1268" w:type="dxa"/>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0" w:firstLine="0"/>
              <w:jc w:val="center"/>
            </w:pPr>
            <w:r>
              <w:t xml:space="preserve">Número Pagos </w:t>
            </w:r>
          </w:p>
        </w:tc>
        <w:tc>
          <w:tcPr>
            <w:tcW w:w="1753"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61" w:firstLine="0"/>
              <w:jc w:val="center"/>
            </w:pPr>
            <w:r>
              <w:t xml:space="preserve">Importe Total </w:t>
            </w:r>
          </w:p>
        </w:tc>
      </w:tr>
      <w:tr w:rsidR="007E1661">
        <w:trPr>
          <w:trHeight w:val="310"/>
        </w:trPr>
        <w:tc>
          <w:tcPr>
            <w:tcW w:w="232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5" w:firstLine="0"/>
              <w:jc w:val="center"/>
            </w:pPr>
            <w:r>
              <w:t xml:space="preserve">6,41 </w:t>
            </w:r>
          </w:p>
        </w:tc>
        <w:tc>
          <w:tcPr>
            <w:tcW w:w="13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4" w:firstLine="0"/>
              <w:jc w:val="center"/>
            </w:pPr>
            <w:r>
              <w:t>564</w:t>
            </w:r>
            <w:r>
              <w:rPr>
                <w:rFonts w:ascii="Times New Roman" w:eastAsia="Times New Roman" w:hAnsi="Times New Roman" w:cs="Times New Roman"/>
                <w:sz w:val="24"/>
              </w:rPr>
              <w:t xml:space="preserve"> </w:t>
            </w:r>
          </w:p>
        </w:tc>
        <w:tc>
          <w:tcPr>
            <w:tcW w:w="1799" w:type="dxa"/>
            <w:tcBorders>
              <w:top w:val="single" w:sz="4" w:space="0" w:color="000000"/>
              <w:left w:val="single" w:sz="4" w:space="0" w:color="000000"/>
              <w:bottom w:val="single" w:sz="4" w:space="0" w:color="000000"/>
              <w:right w:val="single" w:sz="7" w:space="0" w:color="000000"/>
            </w:tcBorders>
          </w:tcPr>
          <w:p w:rsidR="007E1661" w:rsidRDefault="004B4B64">
            <w:pPr>
              <w:spacing w:after="0" w:line="259" w:lineRule="auto"/>
              <w:ind w:left="0" w:right="64" w:firstLine="0"/>
              <w:jc w:val="center"/>
            </w:pPr>
            <w:r>
              <w:t xml:space="preserve">30.378,72 € </w:t>
            </w:r>
          </w:p>
        </w:tc>
        <w:tc>
          <w:tcPr>
            <w:tcW w:w="1268" w:type="dxa"/>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0" w:right="68" w:firstLine="0"/>
              <w:jc w:val="center"/>
            </w:pPr>
            <w:r>
              <w:t xml:space="preserve">0 </w:t>
            </w:r>
          </w:p>
        </w:tc>
        <w:tc>
          <w:tcPr>
            <w:tcW w:w="175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3" w:firstLine="0"/>
              <w:jc w:val="center"/>
            </w:pPr>
            <w:r>
              <w:t xml:space="preserve">0,00 € </w:t>
            </w:r>
          </w:p>
        </w:tc>
      </w:tr>
    </w:tbl>
    <w:p w:rsidR="007E1661" w:rsidRDefault="004B4B64">
      <w:pPr>
        <w:spacing w:after="0" w:line="259" w:lineRule="auto"/>
        <w:ind w:left="572" w:firstLine="0"/>
      </w:pPr>
      <w:r>
        <w:t xml:space="preserve"> </w:t>
      </w:r>
      <w:r>
        <w:tab/>
        <w:t xml:space="preserve"> </w:t>
      </w:r>
      <w:r>
        <w:tab/>
        <w:t xml:space="preserve"> </w:t>
      </w:r>
      <w:r>
        <w:tab/>
        <w:t xml:space="preserve"> </w:t>
      </w:r>
      <w:r>
        <w:tab/>
        <w:t xml:space="preserve"> </w:t>
      </w:r>
    </w:p>
    <w:p w:rsidR="007E1661" w:rsidRDefault="004B4B64">
      <w:pPr>
        <w:ind w:left="577" w:right="69"/>
      </w:pPr>
      <w:r>
        <w:t xml:space="preserve">FACTURAS O DOCUMENTOS PENDIENTES DE </w:t>
      </w:r>
    </w:p>
    <w:p w:rsidR="007E1661" w:rsidRDefault="004B4B64">
      <w:pPr>
        <w:ind w:left="577" w:right="69"/>
      </w:pPr>
      <w:r>
        <w:t xml:space="preserve">PAGO AL FINAL DEL PERIODO </w:t>
      </w:r>
    </w:p>
    <w:p w:rsidR="007E1661" w:rsidRDefault="004B4B64">
      <w:pPr>
        <w:spacing w:after="0" w:line="259" w:lineRule="auto"/>
        <w:ind w:left="572" w:firstLine="0"/>
        <w:jc w:val="left"/>
      </w:pPr>
      <w:r>
        <w:t xml:space="preserve"> </w:t>
      </w:r>
      <w:r>
        <w:tab/>
        <w:t xml:space="preserve"> </w:t>
      </w:r>
      <w:r>
        <w:tab/>
        <w:t xml:space="preserve"> </w:t>
      </w:r>
    </w:p>
    <w:tbl>
      <w:tblPr>
        <w:tblStyle w:val="TableGrid"/>
        <w:tblW w:w="8507" w:type="dxa"/>
        <w:tblInd w:w="502" w:type="dxa"/>
        <w:tblCellMar>
          <w:top w:w="11" w:type="dxa"/>
          <w:left w:w="74" w:type="dxa"/>
          <w:bottom w:w="6" w:type="dxa"/>
          <w:right w:w="12" w:type="dxa"/>
        </w:tblCellMar>
        <w:tblLook w:val="04A0" w:firstRow="1" w:lastRow="0" w:firstColumn="1" w:lastColumn="0" w:noHBand="0" w:noVBand="1"/>
      </w:tblPr>
      <w:tblGrid>
        <w:gridCol w:w="2301"/>
        <w:gridCol w:w="1359"/>
        <w:gridCol w:w="1779"/>
        <w:gridCol w:w="1334"/>
        <w:gridCol w:w="1734"/>
      </w:tblGrid>
      <w:tr w:rsidR="007E1661">
        <w:trPr>
          <w:trHeight w:val="516"/>
        </w:trPr>
        <w:tc>
          <w:tcPr>
            <w:tcW w:w="2328"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4" w:firstLine="0"/>
              <w:jc w:val="center"/>
            </w:pPr>
            <w:r>
              <w:t xml:space="preserve">  </w:t>
            </w:r>
          </w:p>
        </w:tc>
        <w:tc>
          <w:tcPr>
            <w:tcW w:w="3158" w:type="dxa"/>
            <w:gridSpan w:val="2"/>
            <w:tcBorders>
              <w:top w:val="single" w:sz="4" w:space="0" w:color="000000"/>
              <w:left w:val="single" w:sz="4" w:space="0" w:color="000000"/>
              <w:bottom w:val="single" w:sz="4" w:space="0" w:color="000000"/>
              <w:right w:val="single" w:sz="7" w:space="0" w:color="000000"/>
            </w:tcBorders>
            <w:vAlign w:val="bottom"/>
          </w:tcPr>
          <w:p w:rsidR="007E1661" w:rsidRDefault="004B4B64">
            <w:pPr>
              <w:spacing w:after="0" w:line="259" w:lineRule="auto"/>
              <w:ind w:left="0" w:firstLine="0"/>
            </w:pPr>
            <w:r>
              <w:t xml:space="preserve">Dentro del Periodo Legal Pago </w:t>
            </w:r>
          </w:p>
        </w:tc>
        <w:tc>
          <w:tcPr>
            <w:tcW w:w="3021" w:type="dxa"/>
            <w:gridSpan w:val="2"/>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5" w:right="4" w:firstLine="0"/>
              <w:jc w:val="center"/>
            </w:pPr>
            <w:r>
              <w:t xml:space="preserve">Fuera del Periodo Legal Pago </w:t>
            </w:r>
          </w:p>
        </w:tc>
      </w:tr>
      <w:tr w:rsidR="007E1661">
        <w:trPr>
          <w:trHeight w:val="771"/>
        </w:trPr>
        <w:tc>
          <w:tcPr>
            <w:tcW w:w="2328" w:type="dxa"/>
            <w:tcBorders>
              <w:top w:val="single" w:sz="4" w:space="0" w:color="000000"/>
              <w:left w:val="single" w:sz="4" w:space="0" w:color="000000"/>
              <w:bottom w:val="single" w:sz="4" w:space="0" w:color="000000"/>
              <w:right w:val="single" w:sz="4" w:space="0" w:color="000000"/>
            </w:tcBorders>
          </w:tcPr>
          <w:p w:rsidR="007E1661" w:rsidRDefault="004B4B64">
            <w:pPr>
              <w:spacing w:after="1" w:line="238" w:lineRule="auto"/>
              <w:ind w:left="0" w:firstLine="0"/>
              <w:jc w:val="center"/>
            </w:pPr>
            <w:r>
              <w:t xml:space="preserve">Periodo Medio de Pago Pendiente </w:t>
            </w:r>
          </w:p>
          <w:p w:rsidR="007E1661" w:rsidRDefault="004B4B64">
            <w:pPr>
              <w:spacing w:after="0" w:line="259" w:lineRule="auto"/>
              <w:ind w:left="0" w:right="68" w:firstLine="0"/>
              <w:jc w:val="center"/>
            </w:pPr>
            <w:r>
              <w:t xml:space="preserve">(días) </w:t>
            </w:r>
          </w:p>
        </w:tc>
        <w:tc>
          <w:tcPr>
            <w:tcW w:w="13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4" w:firstLine="0"/>
              <w:jc w:val="center"/>
            </w:pPr>
            <w:r>
              <w:t xml:space="preserve">Número </w:t>
            </w:r>
          </w:p>
          <w:p w:rsidR="007E1661" w:rsidRDefault="004B4B64">
            <w:pPr>
              <w:spacing w:after="0" w:line="259" w:lineRule="auto"/>
              <w:ind w:left="0" w:right="6" w:firstLine="0"/>
              <w:jc w:val="center"/>
            </w:pPr>
            <w:r>
              <w:t xml:space="preserve">Operaciones </w:t>
            </w:r>
          </w:p>
        </w:tc>
        <w:tc>
          <w:tcPr>
            <w:tcW w:w="1799" w:type="dxa"/>
            <w:tcBorders>
              <w:top w:val="single" w:sz="4" w:space="0" w:color="000000"/>
              <w:left w:val="single" w:sz="4" w:space="0" w:color="000000"/>
              <w:bottom w:val="single" w:sz="4" w:space="0" w:color="000000"/>
              <w:right w:val="single" w:sz="7" w:space="0" w:color="000000"/>
            </w:tcBorders>
            <w:vAlign w:val="bottom"/>
          </w:tcPr>
          <w:p w:rsidR="007E1661" w:rsidRDefault="004B4B64">
            <w:pPr>
              <w:spacing w:after="0" w:line="259" w:lineRule="auto"/>
              <w:ind w:left="0" w:right="64" w:firstLine="0"/>
              <w:jc w:val="center"/>
            </w:pPr>
            <w:r>
              <w:t xml:space="preserve">Importe Total </w:t>
            </w:r>
          </w:p>
        </w:tc>
        <w:tc>
          <w:tcPr>
            <w:tcW w:w="1268" w:type="dxa"/>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164" w:firstLine="0"/>
              <w:jc w:val="left"/>
            </w:pPr>
            <w:r>
              <w:t xml:space="preserve">Número </w:t>
            </w:r>
          </w:p>
          <w:p w:rsidR="007E1661" w:rsidRDefault="004B4B64">
            <w:pPr>
              <w:spacing w:after="0" w:line="259" w:lineRule="auto"/>
              <w:ind w:left="0" w:firstLine="0"/>
              <w:jc w:val="center"/>
            </w:pPr>
            <w:r>
              <w:t xml:space="preserve">Operaciones </w:t>
            </w:r>
          </w:p>
        </w:tc>
        <w:tc>
          <w:tcPr>
            <w:tcW w:w="1753"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59" w:firstLine="0"/>
              <w:jc w:val="center"/>
            </w:pPr>
            <w:r>
              <w:t>Importe Total</w:t>
            </w:r>
            <w:r>
              <w:t xml:space="preserve"> </w:t>
            </w:r>
          </w:p>
        </w:tc>
      </w:tr>
      <w:tr w:rsidR="007E1661">
        <w:trPr>
          <w:trHeight w:val="307"/>
        </w:trPr>
        <w:tc>
          <w:tcPr>
            <w:tcW w:w="232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5" w:firstLine="0"/>
              <w:jc w:val="center"/>
            </w:pPr>
            <w:r>
              <w:t xml:space="preserve">0,00 </w:t>
            </w:r>
          </w:p>
        </w:tc>
        <w:tc>
          <w:tcPr>
            <w:tcW w:w="13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4" w:firstLine="0"/>
              <w:jc w:val="center"/>
            </w:pPr>
            <w:r>
              <w:t xml:space="preserve">0 </w:t>
            </w:r>
          </w:p>
        </w:tc>
        <w:tc>
          <w:tcPr>
            <w:tcW w:w="1799" w:type="dxa"/>
            <w:tcBorders>
              <w:top w:val="single" w:sz="4" w:space="0" w:color="000000"/>
              <w:left w:val="single" w:sz="4" w:space="0" w:color="000000"/>
              <w:bottom w:val="single" w:sz="4" w:space="0" w:color="000000"/>
              <w:right w:val="single" w:sz="7" w:space="0" w:color="000000"/>
            </w:tcBorders>
          </w:tcPr>
          <w:p w:rsidR="007E1661" w:rsidRDefault="004B4B64">
            <w:pPr>
              <w:spacing w:after="0" w:line="259" w:lineRule="auto"/>
              <w:ind w:left="0" w:right="64" w:firstLine="0"/>
              <w:jc w:val="center"/>
            </w:pPr>
            <w:r>
              <w:t xml:space="preserve">0,00 </w:t>
            </w:r>
          </w:p>
        </w:tc>
        <w:tc>
          <w:tcPr>
            <w:tcW w:w="1268" w:type="dxa"/>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0" w:right="68" w:firstLine="0"/>
              <w:jc w:val="center"/>
            </w:pPr>
            <w:r>
              <w:t xml:space="preserve">0 </w:t>
            </w:r>
          </w:p>
        </w:tc>
        <w:tc>
          <w:tcPr>
            <w:tcW w:w="175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1" w:firstLine="0"/>
              <w:jc w:val="center"/>
            </w:pPr>
            <w:r>
              <w:t xml:space="preserve">0,00 </w:t>
            </w:r>
          </w:p>
        </w:tc>
      </w:tr>
    </w:tbl>
    <w:p w:rsidR="007E1661" w:rsidRDefault="004B4B64">
      <w:pPr>
        <w:spacing w:after="100" w:line="259" w:lineRule="auto"/>
        <w:ind w:left="1140" w:firstLine="0"/>
        <w:jc w:val="left"/>
      </w:pPr>
      <w:r>
        <w:t xml:space="preserve"> </w:t>
      </w:r>
    </w:p>
    <w:p w:rsidR="007E1661" w:rsidRDefault="004B4B64">
      <w:pPr>
        <w:spacing w:after="93"/>
        <w:ind w:left="429" w:right="69" w:firstLine="708"/>
      </w:pPr>
      <w:r>
        <w:t>Esto es cuanto se tiene a bien informar en cumplimiento del artículo 4 de la Ley 15/2010, de 5 de julio, de modificación de la Ley 3/2004, de 29 de diciembre, por la que se establecen medidas de lucha contra la morosidad en las operaciones comerciales, dán</w:t>
      </w:r>
      <w:r>
        <w:t xml:space="preserve">dose traslado del presente informe a la Alcaldía, para su remisión al Pleno.” </w:t>
      </w:r>
    </w:p>
    <w:p w:rsidR="007E1661" w:rsidRDefault="004B4B64">
      <w:pPr>
        <w:spacing w:after="100" w:line="259" w:lineRule="auto"/>
        <w:ind w:left="1140" w:firstLine="0"/>
        <w:jc w:val="left"/>
      </w:pPr>
      <w:r>
        <w:t xml:space="preserve"> </w:t>
      </w:r>
    </w:p>
    <w:p w:rsidR="007E1661" w:rsidRDefault="004B4B64">
      <w:pPr>
        <w:spacing w:after="0" w:line="259" w:lineRule="auto"/>
        <w:ind w:left="1140" w:firstLine="0"/>
        <w:jc w:val="left"/>
      </w:pPr>
      <w:r>
        <w:t xml:space="preserve"> </w:t>
      </w:r>
    </w:p>
    <w:p w:rsidR="007E1661" w:rsidRDefault="004B4B64">
      <w:pPr>
        <w:spacing w:after="11" w:line="248" w:lineRule="auto"/>
        <w:ind w:left="427" w:right="65" w:hanging="10"/>
      </w:pPr>
      <w:r>
        <w:rPr>
          <w:b/>
        </w:rPr>
        <w:t xml:space="preserve">Consta en el expediente propuesta del Concejal delegado de Hacienda, D. Airam Pérez Chinea, de fecha 18 de enero de 2022, que transcrito literalmente dice: </w:t>
      </w:r>
    </w:p>
    <w:p w:rsidR="007E1661" w:rsidRDefault="004B4B64">
      <w:pPr>
        <w:spacing w:after="0" w:line="259" w:lineRule="auto"/>
        <w:ind w:left="432" w:firstLine="0"/>
        <w:jc w:val="left"/>
      </w:pPr>
      <w:r>
        <w:rPr>
          <w:b/>
        </w:rPr>
        <w:t xml:space="preserve"> </w:t>
      </w:r>
    </w:p>
    <w:p w:rsidR="007E1661" w:rsidRDefault="004B4B64">
      <w:pPr>
        <w:spacing w:after="19" w:line="259" w:lineRule="auto"/>
        <w:ind w:left="432" w:firstLine="0"/>
        <w:jc w:val="left"/>
      </w:pPr>
      <w:r>
        <w:rPr>
          <w:b/>
        </w:rPr>
        <w:t xml:space="preserve"> </w:t>
      </w:r>
    </w:p>
    <w:p w:rsidR="007E1661" w:rsidRDefault="004B4B64">
      <w:pPr>
        <w:pStyle w:val="Ttulo1"/>
        <w:spacing w:after="92" w:line="265" w:lineRule="auto"/>
        <w:ind w:left="370" w:right="7"/>
        <w:jc w:val="center"/>
      </w:pPr>
      <w:r>
        <w:rPr>
          <w:sz w:val="22"/>
        </w:rPr>
        <w:t>“PROPUESTA D</w:t>
      </w:r>
      <w:r>
        <w:rPr>
          <w:sz w:val="22"/>
        </w:rPr>
        <w:t>EL CONCEJAL DELEGADO DE HACIENDA</w:t>
      </w:r>
      <w:r>
        <w:rPr>
          <w:b w:val="0"/>
          <w:sz w:val="22"/>
        </w:rPr>
        <w:t xml:space="preserve"> </w:t>
      </w:r>
    </w:p>
    <w:p w:rsidR="007E1661" w:rsidRDefault="004B4B64">
      <w:pPr>
        <w:spacing w:after="11" w:line="248" w:lineRule="auto"/>
        <w:ind w:left="427" w:right="65" w:hanging="10"/>
      </w:pPr>
      <w:r>
        <w:rPr>
          <w:rFonts w:ascii="Calibri" w:eastAsia="Calibri" w:hAnsi="Calibri" w:cs="Calibri"/>
          <w:noProof/>
        </w:rPr>
        <mc:AlternateContent>
          <mc:Choice Requires="wpg">
            <w:drawing>
              <wp:anchor distT="0" distB="0" distL="114300" distR="114300" simplePos="0" relativeHeight="25168588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2904" name="Group 47290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520" name="Rectangle 552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521" name="Rectangle 5521"/>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26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2904" style="width:12.7031pt;height:276.696pt;position:absolute;mso-position-horizontal-relative:page;mso-position-horizontal:absolute;margin-left:682.278pt;mso-position-vertical-relative:page;margin-top:535.224pt;" coordsize="1613,35140">
                <v:rect id="Rectangle 552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521"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 de 425 </w:t>
                        </w:r>
                      </w:p>
                    </w:txbxContent>
                  </v:textbox>
                </v:rect>
                <w10:wrap type="square"/>
              </v:group>
            </w:pict>
          </mc:Fallback>
        </mc:AlternateContent>
      </w:r>
      <w:r>
        <w:rPr>
          <w:b/>
        </w:rPr>
        <w:t>ASUNTO: Informe del Interventor municipal, de Cumplimiento de Plazos de la Ley 15/2010 correspondiente al Cuarto Trimestre 2021 del Ayuntamiento de Candelaria. Toma de Conocimiento.</w:t>
      </w:r>
      <w:r>
        <w:rPr>
          <w:i/>
          <w:sz w:val="28"/>
        </w:rPr>
        <w:t xml:space="preserve"> </w:t>
      </w:r>
    </w:p>
    <w:p w:rsidR="007E1661" w:rsidRDefault="004B4B64">
      <w:pPr>
        <w:spacing w:after="100" w:line="259" w:lineRule="auto"/>
        <w:ind w:left="432" w:firstLine="0"/>
        <w:jc w:val="left"/>
      </w:pPr>
      <w:r>
        <w:t xml:space="preserve"> </w:t>
      </w:r>
    </w:p>
    <w:p w:rsidR="007E1661" w:rsidRDefault="004B4B64">
      <w:pPr>
        <w:spacing w:after="95"/>
        <w:ind w:left="429" w:right="69" w:firstLine="708"/>
      </w:pPr>
      <w:r>
        <w:t>Visto el Informe de la intervención, relativo al estudio del Cumplimien</w:t>
      </w:r>
      <w:r>
        <w:t xml:space="preserve">to de los Plazos de la Ley 15/2010 correspondiente al Cuarto trimestre de 2021 del Ayuntamiento de Candelaria y demás entes instrumentales, cuyos datos se detallan a continuación: </w:t>
      </w:r>
    </w:p>
    <w:p w:rsidR="007E1661" w:rsidRDefault="004B4B64">
      <w:pPr>
        <w:spacing w:after="13" w:line="259" w:lineRule="auto"/>
        <w:ind w:left="432" w:firstLine="0"/>
        <w:jc w:val="left"/>
      </w:pPr>
      <w:r>
        <w:t xml:space="preserve"> </w:t>
      </w:r>
    </w:p>
    <w:p w:rsidR="007E1661" w:rsidRDefault="004B4B64">
      <w:pPr>
        <w:pStyle w:val="Ttulo2"/>
        <w:spacing w:after="97"/>
        <w:ind w:left="370" w:right="5"/>
      </w:pPr>
      <w:r>
        <w:rPr>
          <w:b w:val="0"/>
        </w:rPr>
        <w:t xml:space="preserve"> </w:t>
      </w:r>
      <w:r>
        <w:t>“Antecedentes de hecho</w:t>
      </w:r>
      <w:r>
        <w:rPr>
          <w:b w:val="0"/>
        </w:rPr>
        <w:t xml:space="preserve"> </w:t>
      </w:r>
    </w:p>
    <w:p w:rsidR="007E1661" w:rsidRDefault="004B4B64">
      <w:pPr>
        <w:spacing w:after="98" w:line="259" w:lineRule="auto"/>
        <w:ind w:left="415" w:firstLine="0"/>
        <w:jc w:val="center"/>
      </w:pPr>
      <w:r>
        <w:t xml:space="preserve"> </w:t>
      </w:r>
    </w:p>
    <w:p w:rsidR="007E1661" w:rsidRDefault="004B4B64">
      <w:pPr>
        <w:spacing w:after="95"/>
        <w:ind w:left="434" w:right="69"/>
      </w:pPr>
      <w:r>
        <w:t>I.- Ha sido remitida a esta intervención infor</w:t>
      </w:r>
      <w:r>
        <w:t xml:space="preserve">mación de los entes dependientes para el cálculo del informe de morosidad del cuarto trimestre del ejercicio 2021.  </w:t>
      </w:r>
    </w:p>
    <w:p w:rsidR="007E1661" w:rsidRDefault="004B4B64">
      <w:pPr>
        <w:spacing w:after="98" w:line="259" w:lineRule="auto"/>
        <w:ind w:left="432" w:firstLine="0"/>
        <w:jc w:val="left"/>
      </w:pPr>
      <w:r>
        <w:t xml:space="preserve"> </w:t>
      </w:r>
    </w:p>
    <w:p w:rsidR="007E1661" w:rsidRDefault="004B4B64">
      <w:pPr>
        <w:pStyle w:val="Ttulo1"/>
        <w:spacing w:after="92" w:line="265" w:lineRule="auto"/>
        <w:ind w:left="370" w:right="3"/>
        <w:jc w:val="center"/>
      </w:pPr>
      <w:r>
        <w:rPr>
          <w:sz w:val="22"/>
        </w:rPr>
        <w:t>CONCLUSIONES</w:t>
      </w:r>
      <w:r>
        <w:rPr>
          <w:b w:val="0"/>
          <w:sz w:val="22"/>
        </w:rPr>
        <w:t xml:space="preserve"> </w:t>
      </w:r>
    </w:p>
    <w:p w:rsidR="007E1661" w:rsidRDefault="004B4B64">
      <w:pPr>
        <w:spacing w:line="271" w:lineRule="auto"/>
        <w:ind w:left="434" w:right="69"/>
      </w:pPr>
      <w:r>
        <w:rPr>
          <w:b/>
        </w:rPr>
        <w:t>Primera. -</w:t>
      </w:r>
      <w:r>
        <w:t xml:space="preserve"> </w:t>
      </w:r>
      <w:r>
        <w:t xml:space="preserve">El Funcionario que suscribe, interventor del Ayuntamiento de Candelaria, dando cumplimiento a lo dispuesto en el artículo 4 de la Ley 15/2010, de 5 de julio, de modificación de la Ley 3/2004, de 29 de diciembre, que establece que: </w:t>
      </w:r>
      <w:r>
        <w:rPr>
          <w:i/>
        </w:rPr>
        <w:t>“. Los Tesoreros o, en su</w:t>
      </w:r>
      <w:r>
        <w:rPr>
          <w:i/>
        </w:rPr>
        <w:t xml:space="preserve"> defecto, Interventores de las Corporaciones locales elaborarán trimestralmente un informe sobre el cumplimiento de los plazos previstos en esta Ley para el pago de las obligaciones de cada Entidad local, que incluirá necesariamente el número y cuantía glo</w:t>
      </w:r>
      <w:r>
        <w:rPr>
          <w:i/>
        </w:rPr>
        <w:t>bal de las obligaciones pendientes en las que se esté incumpliendo el plazo.</w:t>
      </w:r>
      <w:r>
        <w:rPr>
          <w:rFonts w:ascii="Times New Roman" w:eastAsia="Times New Roman" w:hAnsi="Times New Roman" w:cs="Times New Roman"/>
          <w:sz w:val="24"/>
        </w:rPr>
        <w:t xml:space="preserve"> </w:t>
      </w:r>
    </w:p>
    <w:p w:rsidR="007E1661" w:rsidRDefault="004B4B64">
      <w:pPr>
        <w:spacing w:after="100" w:line="259" w:lineRule="auto"/>
        <w:ind w:left="432" w:firstLine="0"/>
        <w:jc w:val="left"/>
      </w:pPr>
      <w:r>
        <w:rPr>
          <w:i/>
        </w:rPr>
        <w:t xml:space="preserve"> </w:t>
      </w:r>
    </w:p>
    <w:p w:rsidR="007E1661" w:rsidRDefault="004B4B64">
      <w:pPr>
        <w:spacing w:after="72" w:line="271" w:lineRule="auto"/>
        <w:ind w:left="434" w:right="69"/>
      </w:pPr>
      <w:r>
        <w:rPr>
          <w:i/>
        </w:rPr>
        <w:t>4. Sin perjuicio de su posible presentación y debate en el Pleno de la Corporación local, dicho informe deberá remitirse, en todo caso, a los órganos competentes del Ministerio</w:t>
      </w:r>
      <w:r>
        <w:rPr>
          <w:i/>
        </w:rPr>
        <w:t xml:space="preserve"> de Economía y Hacienda y, en su respectivo ámbito territorial, a los de las Comunidades Autónomas que, con arreglo a sus respectivos Estatutos de Autonomía, tengan atribuida la tutela financiera de las Entidades locales. Tales órganos podrán igualmente re</w:t>
      </w:r>
      <w:r>
        <w:rPr>
          <w:i/>
        </w:rPr>
        <w:t>querir la remisión de los citados informes. (...)”</w:t>
      </w:r>
      <w:r>
        <w:t xml:space="preserve"> tiene a bien informar que</w:t>
      </w:r>
      <w:r>
        <w:rPr>
          <w:i/>
        </w:rPr>
        <w:t>,</w:t>
      </w:r>
      <w:r>
        <w:t xml:space="preserve"> según los datos obrantes en la contabilidad a fecha 15 de enero de 2022, el resumen de los plazos de pago en esta corporación ha sido el siguiente:</w:t>
      </w:r>
      <w:r>
        <w:rPr>
          <w:rFonts w:ascii="Times New Roman" w:eastAsia="Times New Roman" w:hAnsi="Times New Roman" w:cs="Times New Roman"/>
          <w:sz w:val="24"/>
        </w:rPr>
        <w:t xml:space="preserve"> </w:t>
      </w:r>
    </w:p>
    <w:p w:rsidR="007E1661" w:rsidRDefault="004B4B64">
      <w:pPr>
        <w:spacing w:after="98" w:line="259" w:lineRule="auto"/>
        <w:ind w:left="432" w:firstLine="0"/>
        <w:jc w:val="left"/>
      </w:pPr>
      <w:r>
        <w:t xml:space="preserve"> </w:t>
      </w:r>
    </w:p>
    <w:p w:rsidR="007E1661" w:rsidRDefault="004B4B64">
      <w:pPr>
        <w:spacing w:after="98" w:line="259" w:lineRule="auto"/>
        <w:ind w:left="432" w:firstLine="0"/>
        <w:jc w:val="left"/>
      </w:pPr>
      <w:r>
        <w:t xml:space="preserve"> </w:t>
      </w:r>
    </w:p>
    <w:p w:rsidR="007E1661" w:rsidRDefault="004B4B64">
      <w:pPr>
        <w:spacing w:after="109" w:line="259" w:lineRule="auto"/>
        <w:ind w:left="432" w:firstLine="0"/>
        <w:jc w:val="left"/>
      </w:pPr>
      <w:r>
        <w:rPr>
          <w:rFonts w:ascii="Calibri" w:eastAsia="Calibri" w:hAnsi="Calibri" w:cs="Calibri"/>
          <w:noProof/>
        </w:rPr>
        <mc:AlternateContent>
          <mc:Choice Requires="wpg">
            <w:drawing>
              <wp:anchor distT="0" distB="0" distL="114300" distR="114300" simplePos="0" relativeHeight="25168691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68296" name="Group 46829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588" name="Rectangle 558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w:t>
                              </w:r>
                              <w:r>
                                <w:rPr>
                                  <w:sz w:val="12"/>
                                </w:rPr>
                                <w:t xml:space="preserve">J3ZPH26HFJZEKZ4LX4MW | Verificación: https://candelaria.sedelectronica.es/ </w:t>
                              </w:r>
                            </w:p>
                          </w:txbxContent>
                        </wps:txbx>
                        <wps:bodyPr horzOverflow="overflow" vert="horz" lIns="0" tIns="0" rIns="0" bIns="0" rtlCol="0">
                          <a:noAutofit/>
                        </wps:bodyPr>
                      </wps:wsp>
                      <wps:wsp>
                        <wps:cNvPr id="5589" name="Rectangle 5589"/>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27 de 425 </w:t>
                              </w:r>
                            </w:p>
                          </w:txbxContent>
                        </wps:txbx>
                        <wps:bodyPr horzOverflow="overflow" vert="horz" lIns="0" tIns="0" rIns="0" bIns="0" rtlCol="0">
                          <a:noAutofit/>
                        </wps:bodyPr>
                      </wps:wsp>
                    </wpg:wgp>
                  </a:graphicData>
                </a:graphic>
              </wp:anchor>
            </w:drawing>
          </mc:Choice>
          <mc:Fallback xmlns:a="http://schemas.openxmlformats.org/drawingml/2006/main">
            <w:pict>
              <v:group id="Group 468296" style="width:12.7031pt;height:276.696pt;position:absolute;mso-position-horizontal-relative:page;mso-position-horizontal:absolute;margin-left:682.278pt;mso-position-vertical-relative:page;margin-top:535.224pt;" coordsize="1613,35140">
                <v:rect id="Rectangle 558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589"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 de 425 </w:t>
                        </w:r>
                      </w:p>
                    </w:txbxContent>
                  </v:textbox>
                </v:rect>
                <w10:wrap type="square"/>
              </v:group>
            </w:pict>
          </mc:Fallback>
        </mc:AlternateContent>
      </w:r>
      <w:r>
        <w:t xml:space="preserve"> </w:t>
      </w:r>
    </w:p>
    <w:p w:rsidR="007E1661" w:rsidRDefault="004B4B64">
      <w:pPr>
        <w:spacing w:after="21" w:line="259" w:lineRule="auto"/>
        <w:ind w:left="0" w:right="1062" w:firstLine="0"/>
        <w:jc w:val="right"/>
      </w:pPr>
      <w:r>
        <w:rPr>
          <w:noProof/>
        </w:rPr>
        <w:drawing>
          <wp:inline distT="0" distB="0" distL="0" distR="0">
            <wp:extent cx="5401057" cy="2977896"/>
            <wp:effectExtent l="0" t="0" r="0" b="0"/>
            <wp:docPr id="5583" name="Picture 5583"/>
            <wp:cNvGraphicFramePr/>
            <a:graphic xmlns:a="http://schemas.openxmlformats.org/drawingml/2006/main">
              <a:graphicData uri="http://schemas.openxmlformats.org/drawingml/2006/picture">
                <pic:pic xmlns:pic="http://schemas.openxmlformats.org/drawingml/2006/picture">
                  <pic:nvPicPr>
                    <pic:cNvPr id="5583" name="Picture 5583"/>
                    <pic:cNvPicPr/>
                  </pic:nvPicPr>
                  <pic:blipFill>
                    <a:blip r:embed="rId22"/>
                    <a:stretch>
                      <a:fillRect/>
                    </a:stretch>
                  </pic:blipFill>
                  <pic:spPr>
                    <a:xfrm>
                      <a:off x="0" y="0"/>
                      <a:ext cx="5401057" cy="2977896"/>
                    </a:xfrm>
                    <a:prstGeom prst="rect">
                      <a:avLst/>
                    </a:prstGeom>
                  </pic:spPr>
                </pic:pic>
              </a:graphicData>
            </a:graphic>
          </wp:inline>
        </w:drawing>
      </w:r>
      <w:r>
        <w:rPr>
          <w:rFonts w:ascii="Times New Roman" w:eastAsia="Times New Roman" w:hAnsi="Times New Roman" w:cs="Times New Roman"/>
          <w:sz w:val="24"/>
        </w:rPr>
        <w:t xml:space="preserve"> </w:t>
      </w:r>
    </w:p>
    <w:p w:rsidR="007E1661" w:rsidRDefault="004B4B64">
      <w:pPr>
        <w:spacing w:after="97" w:line="259" w:lineRule="auto"/>
        <w:ind w:left="432" w:firstLine="0"/>
        <w:jc w:val="left"/>
      </w:pPr>
      <w:r>
        <w:rPr>
          <w:b/>
        </w:rPr>
        <w:t xml:space="preserve"> </w:t>
      </w:r>
    </w:p>
    <w:p w:rsidR="007E1661" w:rsidRDefault="004B4B64">
      <w:pPr>
        <w:spacing w:after="48" w:line="259" w:lineRule="auto"/>
        <w:ind w:left="0" w:right="1061" w:firstLine="0"/>
        <w:jc w:val="right"/>
      </w:pPr>
      <w:r>
        <w:rPr>
          <w:noProof/>
        </w:rPr>
        <w:drawing>
          <wp:inline distT="0" distB="0" distL="0" distR="0">
            <wp:extent cx="5401057" cy="1857756"/>
            <wp:effectExtent l="0" t="0" r="0" b="0"/>
            <wp:docPr id="5585" name="Picture 5585"/>
            <wp:cNvGraphicFramePr/>
            <a:graphic xmlns:a="http://schemas.openxmlformats.org/drawingml/2006/main">
              <a:graphicData uri="http://schemas.openxmlformats.org/drawingml/2006/picture">
                <pic:pic xmlns:pic="http://schemas.openxmlformats.org/drawingml/2006/picture">
                  <pic:nvPicPr>
                    <pic:cNvPr id="5585" name="Picture 5585"/>
                    <pic:cNvPicPr/>
                  </pic:nvPicPr>
                  <pic:blipFill>
                    <a:blip r:embed="rId21"/>
                    <a:stretch>
                      <a:fillRect/>
                    </a:stretch>
                  </pic:blipFill>
                  <pic:spPr>
                    <a:xfrm>
                      <a:off x="0" y="0"/>
                      <a:ext cx="5401057" cy="1857756"/>
                    </a:xfrm>
                    <a:prstGeom prst="rect">
                      <a:avLst/>
                    </a:prstGeom>
                  </pic:spPr>
                </pic:pic>
              </a:graphicData>
            </a:graphic>
          </wp:inline>
        </w:drawing>
      </w:r>
      <w:r>
        <w:t xml:space="preserve"> </w:t>
      </w:r>
    </w:p>
    <w:p w:rsidR="007E1661" w:rsidRDefault="004B4B64">
      <w:pPr>
        <w:spacing w:after="100" w:line="259" w:lineRule="auto"/>
        <w:ind w:left="432" w:firstLine="0"/>
        <w:jc w:val="left"/>
      </w:pPr>
      <w:r>
        <w:rPr>
          <w:b/>
        </w:rPr>
        <w:t xml:space="preserve"> </w:t>
      </w:r>
    </w:p>
    <w:p w:rsidR="007E1661" w:rsidRDefault="004B4B64">
      <w:pPr>
        <w:spacing w:after="95"/>
        <w:ind w:left="434" w:right="69"/>
      </w:pPr>
      <w:r>
        <w:rPr>
          <w:b/>
        </w:rPr>
        <w:t>Segunda. -</w:t>
      </w:r>
      <w:r>
        <w:t xml:space="preserve"> </w:t>
      </w:r>
      <w:r>
        <w:t xml:space="preserve">El resto de entes han hecho llegar sus datos a esta Intervención con los siguientes datos: </w:t>
      </w:r>
    </w:p>
    <w:p w:rsidR="007E1661" w:rsidRDefault="004B4B64">
      <w:pPr>
        <w:spacing w:after="23" w:line="259" w:lineRule="auto"/>
        <w:ind w:left="432" w:firstLine="0"/>
        <w:jc w:val="left"/>
      </w:pPr>
      <w:r>
        <w:t xml:space="preserve"> </w:t>
      </w:r>
    </w:p>
    <w:p w:rsidR="007E1661" w:rsidRDefault="004B4B64">
      <w:pPr>
        <w:tabs>
          <w:tab w:val="center" w:pos="1097"/>
          <w:tab w:val="center" w:pos="2900"/>
          <w:tab w:val="center" w:pos="4259"/>
          <w:tab w:val="center" w:pos="6054"/>
          <w:tab w:val="center" w:pos="7326"/>
        </w:tabs>
        <w:spacing w:after="11" w:line="248" w:lineRule="auto"/>
        <w:ind w:left="0" w:firstLine="0"/>
        <w:jc w:val="left"/>
      </w:pPr>
      <w:r>
        <w:rPr>
          <w:rFonts w:ascii="Calibri" w:eastAsia="Calibri" w:hAnsi="Calibri" w:cs="Calibri"/>
        </w:rPr>
        <w:tab/>
      </w:r>
      <w:r>
        <w:rPr>
          <w:b/>
        </w:rPr>
        <w:t xml:space="preserve">EPELCAN </w:t>
      </w:r>
      <w:r>
        <w:rPr>
          <w:b/>
        </w:rPr>
        <w:tab/>
        <w:t xml:space="preserve"> </w:t>
      </w:r>
      <w:r>
        <w:rPr>
          <w:b/>
        </w:rPr>
        <w:tab/>
      </w:r>
      <w:r>
        <w:t xml:space="preserve"> </w:t>
      </w:r>
      <w:r>
        <w:tab/>
        <w:t xml:space="preserve"> </w:t>
      </w:r>
      <w:r>
        <w:tab/>
        <w:t xml:space="preserve"> </w:t>
      </w:r>
    </w:p>
    <w:p w:rsidR="007E1661" w:rsidRDefault="004B4B64">
      <w:pPr>
        <w:ind w:left="577" w:right="7189"/>
      </w:pPr>
      <w:r>
        <w:t>PAGOS REALIZADOS EN EL PE-</w:t>
      </w:r>
    </w:p>
    <w:p w:rsidR="007E1661" w:rsidRDefault="004B4B64">
      <w:pPr>
        <w:tabs>
          <w:tab w:val="center" w:pos="932"/>
          <w:tab w:val="center" w:pos="2900"/>
          <w:tab w:val="center" w:pos="4259"/>
          <w:tab w:val="center" w:pos="6054"/>
          <w:tab w:val="center" w:pos="7326"/>
        </w:tabs>
        <w:ind w:left="0" w:firstLine="0"/>
        <w:jc w:val="left"/>
      </w:pPr>
      <w:r>
        <w:rPr>
          <w:rFonts w:ascii="Calibri" w:eastAsia="Calibri" w:hAnsi="Calibri" w:cs="Calibri"/>
        </w:rPr>
        <w:tab/>
      </w:r>
      <w:r>
        <w:t xml:space="preserve">RIODO </w:t>
      </w:r>
      <w:r>
        <w:tab/>
        <w:t xml:space="preserve"> </w:t>
      </w:r>
      <w:r>
        <w:tab/>
        <w:t xml:space="preserve"> </w:t>
      </w:r>
      <w:r>
        <w:tab/>
        <w:t xml:space="preserve"> </w:t>
      </w:r>
      <w:r>
        <w:tab/>
        <w:t xml:space="preserve"> </w:t>
      </w:r>
    </w:p>
    <w:tbl>
      <w:tblPr>
        <w:tblStyle w:val="TableGrid"/>
        <w:tblW w:w="8507" w:type="dxa"/>
        <w:tblInd w:w="502" w:type="dxa"/>
        <w:tblCellMar>
          <w:top w:w="11" w:type="dxa"/>
          <w:left w:w="74" w:type="dxa"/>
          <w:bottom w:w="6" w:type="dxa"/>
          <w:right w:w="12" w:type="dxa"/>
        </w:tblCellMar>
        <w:tblLook w:val="04A0" w:firstRow="1" w:lastRow="0" w:firstColumn="1" w:lastColumn="0" w:noHBand="0" w:noVBand="1"/>
      </w:tblPr>
      <w:tblGrid>
        <w:gridCol w:w="2328"/>
        <w:gridCol w:w="1359"/>
        <w:gridCol w:w="1799"/>
        <w:gridCol w:w="1268"/>
        <w:gridCol w:w="1753"/>
      </w:tblGrid>
      <w:tr w:rsidR="007E1661">
        <w:trPr>
          <w:trHeight w:val="517"/>
        </w:trPr>
        <w:tc>
          <w:tcPr>
            <w:tcW w:w="2328"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4" w:firstLine="0"/>
              <w:jc w:val="center"/>
            </w:pPr>
            <w:r>
              <w:t xml:space="preserve">  </w:t>
            </w:r>
          </w:p>
        </w:tc>
        <w:tc>
          <w:tcPr>
            <w:tcW w:w="3158" w:type="dxa"/>
            <w:gridSpan w:val="2"/>
            <w:tcBorders>
              <w:top w:val="single" w:sz="4" w:space="0" w:color="000000"/>
              <w:left w:val="single" w:sz="4" w:space="0" w:color="000000"/>
              <w:bottom w:val="single" w:sz="4" w:space="0" w:color="000000"/>
              <w:right w:val="single" w:sz="7" w:space="0" w:color="000000"/>
            </w:tcBorders>
            <w:vAlign w:val="bottom"/>
          </w:tcPr>
          <w:p w:rsidR="007E1661" w:rsidRDefault="004B4B64">
            <w:pPr>
              <w:spacing w:after="0" w:line="259" w:lineRule="auto"/>
              <w:ind w:left="0" w:firstLine="0"/>
            </w:pPr>
            <w:r>
              <w:t xml:space="preserve">Dentro del Periodo Legal Pago </w:t>
            </w:r>
          </w:p>
        </w:tc>
        <w:tc>
          <w:tcPr>
            <w:tcW w:w="3021" w:type="dxa"/>
            <w:gridSpan w:val="2"/>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5" w:right="4" w:firstLine="0"/>
              <w:jc w:val="center"/>
            </w:pPr>
            <w:r>
              <w:t xml:space="preserve">Fuera del Periodo Legal Pago </w:t>
            </w:r>
          </w:p>
        </w:tc>
      </w:tr>
      <w:tr w:rsidR="007E1661">
        <w:trPr>
          <w:trHeight w:val="516"/>
        </w:trPr>
        <w:tc>
          <w:tcPr>
            <w:tcW w:w="232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Periodo Medio de Pagos (días) </w:t>
            </w:r>
          </w:p>
        </w:tc>
        <w:tc>
          <w:tcPr>
            <w:tcW w:w="13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Número Pagos </w:t>
            </w:r>
          </w:p>
        </w:tc>
        <w:tc>
          <w:tcPr>
            <w:tcW w:w="1799" w:type="dxa"/>
            <w:tcBorders>
              <w:top w:val="single" w:sz="4" w:space="0" w:color="000000"/>
              <w:left w:val="single" w:sz="4" w:space="0" w:color="000000"/>
              <w:bottom w:val="single" w:sz="4" w:space="0" w:color="000000"/>
              <w:right w:val="single" w:sz="7" w:space="0" w:color="000000"/>
            </w:tcBorders>
            <w:vAlign w:val="bottom"/>
          </w:tcPr>
          <w:p w:rsidR="007E1661" w:rsidRDefault="004B4B64">
            <w:pPr>
              <w:spacing w:after="0" w:line="259" w:lineRule="auto"/>
              <w:ind w:left="0" w:right="64" w:firstLine="0"/>
              <w:jc w:val="center"/>
            </w:pPr>
            <w:r>
              <w:t xml:space="preserve">Importe Total </w:t>
            </w:r>
          </w:p>
        </w:tc>
        <w:tc>
          <w:tcPr>
            <w:tcW w:w="1268" w:type="dxa"/>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0" w:firstLine="0"/>
              <w:jc w:val="center"/>
            </w:pPr>
            <w:r>
              <w:t xml:space="preserve">Número Pagos </w:t>
            </w:r>
          </w:p>
        </w:tc>
        <w:tc>
          <w:tcPr>
            <w:tcW w:w="1753"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61" w:firstLine="0"/>
              <w:jc w:val="center"/>
            </w:pPr>
            <w:r>
              <w:t xml:space="preserve">Importe Total </w:t>
            </w:r>
          </w:p>
        </w:tc>
      </w:tr>
      <w:tr w:rsidR="007E1661">
        <w:trPr>
          <w:trHeight w:val="310"/>
        </w:trPr>
        <w:tc>
          <w:tcPr>
            <w:tcW w:w="232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2" w:firstLine="0"/>
              <w:jc w:val="center"/>
            </w:pPr>
            <w:r>
              <w:t xml:space="preserve">20,42 </w:t>
            </w:r>
          </w:p>
        </w:tc>
        <w:tc>
          <w:tcPr>
            <w:tcW w:w="13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2" w:firstLine="0"/>
              <w:jc w:val="center"/>
            </w:pPr>
            <w:r>
              <w:t xml:space="preserve">49 </w:t>
            </w:r>
          </w:p>
        </w:tc>
        <w:tc>
          <w:tcPr>
            <w:tcW w:w="1799" w:type="dxa"/>
            <w:tcBorders>
              <w:top w:val="single" w:sz="4" w:space="0" w:color="000000"/>
              <w:left w:val="single" w:sz="4" w:space="0" w:color="000000"/>
              <w:bottom w:val="single" w:sz="4" w:space="0" w:color="000000"/>
              <w:right w:val="single" w:sz="7" w:space="0" w:color="000000"/>
            </w:tcBorders>
          </w:tcPr>
          <w:p w:rsidR="007E1661" w:rsidRDefault="004B4B64">
            <w:pPr>
              <w:spacing w:after="0" w:line="259" w:lineRule="auto"/>
              <w:ind w:left="0" w:right="64" w:firstLine="0"/>
              <w:jc w:val="center"/>
            </w:pPr>
            <w:r>
              <w:t xml:space="preserve">17.496,92 </w:t>
            </w:r>
          </w:p>
        </w:tc>
        <w:tc>
          <w:tcPr>
            <w:tcW w:w="1268" w:type="dxa"/>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0" w:right="71" w:firstLine="0"/>
              <w:jc w:val="center"/>
            </w:pPr>
            <w:r>
              <w:t xml:space="preserve">13 </w:t>
            </w:r>
          </w:p>
        </w:tc>
        <w:tc>
          <w:tcPr>
            <w:tcW w:w="175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3" w:firstLine="0"/>
              <w:jc w:val="center"/>
            </w:pPr>
            <w:r>
              <w:t xml:space="preserve">4.306,04 </w:t>
            </w:r>
          </w:p>
        </w:tc>
      </w:tr>
    </w:tbl>
    <w:p w:rsidR="007E1661" w:rsidRDefault="004B4B64">
      <w:pPr>
        <w:spacing w:after="10" w:line="238" w:lineRule="auto"/>
        <w:ind w:left="572" w:right="2686" w:firstLine="0"/>
        <w:jc w:val="right"/>
      </w:pPr>
      <w:r>
        <w:t xml:space="preserve">  </w:t>
      </w:r>
      <w:r>
        <w:tab/>
        <w:t xml:space="preserve"> </w:t>
      </w:r>
      <w:r>
        <w:tab/>
        <w:t xml:space="preserve"> </w:t>
      </w:r>
      <w:r>
        <w:tab/>
        <w:t xml:space="preserve"> </w:t>
      </w:r>
      <w:r>
        <w:tab/>
        <w:t xml:space="preserve"> </w:t>
      </w:r>
    </w:p>
    <w:p w:rsidR="007E1661" w:rsidRDefault="004B4B64">
      <w:pPr>
        <w:ind w:left="577" w:right="69"/>
      </w:pPr>
      <w:r>
        <w:t xml:space="preserve">FACTURAS O DOCUMENTOS PENDIENTES DE </w:t>
      </w:r>
    </w:p>
    <w:p w:rsidR="007E1661" w:rsidRDefault="004B4B64">
      <w:pPr>
        <w:tabs>
          <w:tab w:val="center" w:pos="2180"/>
          <w:tab w:val="center" w:pos="6061"/>
          <w:tab w:val="center" w:pos="7326"/>
        </w:tabs>
        <w:ind w:left="0" w:firstLine="0"/>
        <w:jc w:val="left"/>
      </w:pPr>
      <w:r>
        <w:rPr>
          <w:rFonts w:ascii="Calibri" w:eastAsia="Calibri" w:hAnsi="Calibri" w:cs="Calibri"/>
        </w:rPr>
        <w:tab/>
      </w:r>
      <w:r>
        <w:t xml:space="preserve">PAGO AL FINAL DEL PERIODO </w:t>
      </w:r>
      <w:r>
        <w:tab/>
        <w:t xml:space="preserve"> </w:t>
      </w:r>
      <w:r>
        <w:tab/>
        <w:t xml:space="preserve"> </w:t>
      </w:r>
    </w:p>
    <w:tbl>
      <w:tblPr>
        <w:tblStyle w:val="TableGrid"/>
        <w:tblW w:w="8489" w:type="dxa"/>
        <w:tblInd w:w="511" w:type="dxa"/>
        <w:tblCellMar>
          <w:top w:w="9" w:type="dxa"/>
          <w:left w:w="76" w:type="dxa"/>
          <w:bottom w:w="9" w:type="dxa"/>
          <w:right w:w="8" w:type="dxa"/>
        </w:tblCellMar>
        <w:tblLook w:val="04A0" w:firstRow="1" w:lastRow="0" w:firstColumn="1" w:lastColumn="0" w:noHBand="0" w:noVBand="1"/>
      </w:tblPr>
      <w:tblGrid>
        <w:gridCol w:w="2291"/>
        <w:gridCol w:w="1360"/>
        <w:gridCol w:w="1778"/>
        <w:gridCol w:w="1332"/>
        <w:gridCol w:w="1728"/>
      </w:tblGrid>
      <w:tr w:rsidR="007E1661">
        <w:trPr>
          <w:trHeight w:val="516"/>
        </w:trPr>
        <w:tc>
          <w:tcPr>
            <w:tcW w:w="2318"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16" w:firstLine="0"/>
              <w:jc w:val="center"/>
            </w:pPr>
            <w:r>
              <w:t xml:space="preserve">  </w:t>
            </w:r>
          </w:p>
        </w:tc>
        <w:tc>
          <w:tcPr>
            <w:tcW w:w="3156" w:type="dxa"/>
            <w:gridSpan w:val="2"/>
            <w:tcBorders>
              <w:top w:val="single" w:sz="4" w:space="0" w:color="000000"/>
              <w:left w:val="single" w:sz="4" w:space="0" w:color="000000"/>
              <w:bottom w:val="single" w:sz="4" w:space="0" w:color="000000"/>
              <w:right w:val="single" w:sz="7" w:space="0" w:color="000000"/>
            </w:tcBorders>
            <w:vAlign w:val="bottom"/>
          </w:tcPr>
          <w:p w:rsidR="007E1661" w:rsidRDefault="004B4B64">
            <w:pPr>
              <w:spacing w:after="0" w:line="259" w:lineRule="auto"/>
              <w:ind w:left="0" w:firstLine="0"/>
            </w:pPr>
            <w:r>
              <w:t xml:space="preserve">Dentro del Periodo Legal Pago </w:t>
            </w:r>
          </w:p>
        </w:tc>
        <w:tc>
          <w:tcPr>
            <w:tcW w:w="3016" w:type="dxa"/>
            <w:gridSpan w:val="2"/>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7" w:firstLine="0"/>
              <w:jc w:val="center"/>
            </w:pPr>
            <w:r>
              <w:t xml:space="preserve">Fuera del Periodo Legal Pago </w:t>
            </w:r>
          </w:p>
        </w:tc>
      </w:tr>
      <w:tr w:rsidR="007E1661">
        <w:trPr>
          <w:trHeight w:val="771"/>
        </w:trPr>
        <w:tc>
          <w:tcPr>
            <w:tcW w:w="231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4" w:right="30" w:firstLine="0"/>
              <w:jc w:val="center"/>
            </w:pPr>
            <w:r>
              <w:t xml:space="preserve">Periodo Medio de Pago Pendiente (días) </w:t>
            </w:r>
          </w:p>
        </w:tc>
        <w:tc>
          <w:tcPr>
            <w:tcW w:w="13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8" w:firstLine="0"/>
              <w:jc w:val="center"/>
            </w:pPr>
            <w:r>
              <w:t xml:space="preserve">Número </w:t>
            </w:r>
          </w:p>
          <w:p w:rsidR="007E1661" w:rsidRDefault="004B4B64">
            <w:pPr>
              <w:spacing w:after="0" w:line="259" w:lineRule="auto"/>
              <w:ind w:left="0" w:right="9" w:firstLine="0"/>
              <w:jc w:val="center"/>
            </w:pPr>
            <w:r>
              <w:t xml:space="preserve">Operaciones </w:t>
            </w:r>
          </w:p>
        </w:tc>
        <w:tc>
          <w:tcPr>
            <w:tcW w:w="1796" w:type="dxa"/>
            <w:tcBorders>
              <w:top w:val="single" w:sz="4" w:space="0" w:color="000000"/>
              <w:left w:val="single" w:sz="4" w:space="0" w:color="000000"/>
              <w:bottom w:val="single" w:sz="4" w:space="0" w:color="000000"/>
              <w:right w:val="single" w:sz="7" w:space="0" w:color="000000"/>
            </w:tcBorders>
            <w:vAlign w:val="bottom"/>
          </w:tcPr>
          <w:p w:rsidR="007E1661" w:rsidRDefault="004B4B64">
            <w:pPr>
              <w:spacing w:after="0" w:line="259" w:lineRule="auto"/>
              <w:ind w:left="0" w:right="65" w:firstLine="0"/>
              <w:jc w:val="center"/>
            </w:pPr>
            <w:r>
              <w:t xml:space="preserve">Importe Total </w:t>
            </w:r>
          </w:p>
        </w:tc>
        <w:tc>
          <w:tcPr>
            <w:tcW w:w="1271" w:type="dxa"/>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0" w:right="68" w:firstLine="0"/>
              <w:jc w:val="center"/>
            </w:pPr>
            <w:r>
              <w:t xml:space="preserve">Número </w:t>
            </w:r>
          </w:p>
          <w:p w:rsidR="007E1661" w:rsidRDefault="004B4B64">
            <w:pPr>
              <w:spacing w:after="0" w:line="259" w:lineRule="auto"/>
              <w:ind w:left="0" w:firstLine="0"/>
              <w:jc w:val="center"/>
            </w:pPr>
            <w:r>
              <w:t xml:space="preserve">Operaciones </w:t>
            </w:r>
          </w:p>
        </w:tc>
        <w:tc>
          <w:tcPr>
            <w:tcW w:w="1745"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55" w:firstLine="0"/>
              <w:jc w:val="center"/>
            </w:pPr>
            <w:r>
              <w:t xml:space="preserve">Importe Total </w:t>
            </w:r>
          </w:p>
        </w:tc>
      </w:tr>
      <w:tr w:rsidR="007E1661">
        <w:trPr>
          <w:trHeight w:val="306"/>
        </w:trPr>
        <w:tc>
          <w:tcPr>
            <w:tcW w:w="231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75" w:firstLine="0"/>
              <w:jc w:val="center"/>
            </w:pPr>
            <w:r>
              <w:t xml:space="preserve">55,07 </w:t>
            </w:r>
          </w:p>
        </w:tc>
        <w:tc>
          <w:tcPr>
            <w:tcW w:w="13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5" w:firstLine="0"/>
              <w:jc w:val="center"/>
            </w:pPr>
            <w:r>
              <w:t xml:space="preserve">12 </w:t>
            </w:r>
          </w:p>
        </w:tc>
        <w:tc>
          <w:tcPr>
            <w:tcW w:w="1796" w:type="dxa"/>
            <w:tcBorders>
              <w:top w:val="single" w:sz="4" w:space="0" w:color="000000"/>
              <w:left w:val="single" w:sz="4" w:space="0" w:color="000000"/>
              <w:bottom w:val="single" w:sz="4" w:space="0" w:color="000000"/>
              <w:right w:val="single" w:sz="7" w:space="0" w:color="000000"/>
            </w:tcBorders>
          </w:tcPr>
          <w:p w:rsidR="007E1661" w:rsidRDefault="004B4B64">
            <w:pPr>
              <w:spacing w:after="0" w:line="259" w:lineRule="auto"/>
              <w:ind w:left="0" w:right="68" w:firstLine="0"/>
              <w:jc w:val="center"/>
            </w:pPr>
            <w:r>
              <w:t xml:space="preserve">5.298,46 </w:t>
            </w:r>
          </w:p>
        </w:tc>
        <w:tc>
          <w:tcPr>
            <w:tcW w:w="1271" w:type="dxa"/>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0" w:right="68" w:firstLine="0"/>
              <w:jc w:val="center"/>
            </w:pPr>
            <w:r>
              <w:t xml:space="preserve">1 </w:t>
            </w:r>
          </w:p>
        </w:tc>
        <w:tc>
          <w:tcPr>
            <w:tcW w:w="1745"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58" w:firstLine="0"/>
              <w:jc w:val="center"/>
            </w:pPr>
            <w:r>
              <w:t xml:space="preserve">5.932,50 </w:t>
            </w:r>
          </w:p>
        </w:tc>
      </w:tr>
    </w:tbl>
    <w:p w:rsidR="007E1661" w:rsidRDefault="004B4B64">
      <w:pPr>
        <w:spacing w:after="0" w:line="259" w:lineRule="auto"/>
        <w:ind w:left="0" w:right="2686" w:firstLine="0"/>
        <w:jc w:val="right"/>
      </w:pPr>
      <w:r>
        <w:t xml:space="preserve"> </w:t>
      </w:r>
      <w:r>
        <w:tab/>
        <w:t xml:space="preserve"> </w:t>
      </w:r>
      <w:r>
        <w:tab/>
        <w:t xml:space="preserve"> </w:t>
      </w:r>
      <w:r>
        <w:tab/>
        <w:t xml:space="preserve"> </w:t>
      </w:r>
      <w:r>
        <w:tab/>
        <w:t xml:space="preserve"> </w:t>
      </w:r>
    </w:p>
    <w:p w:rsidR="007E1661" w:rsidRDefault="004B4B64">
      <w:pPr>
        <w:spacing w:after="0" w:line="259" w:lineRule="auto"/>
        <w:ind w:left="572" w:firstLine="0"/>
        <w:jc w:val="left"/>
      </w:pPr>
      <w:r>
        <w:rPr>
          <w:rFonts w:ascii="Calibri" w:eastAsia="Calibri" w:hAnsi="Calibri" w:cs="Calibri"/>
          <w:noProof/>
        </w:rPr>
        <mc:AlternateContent>
          <mc:Choice Requires="wpg">
            <w:drawing>
              <wp:anchor distT="0" distB="0" distL="114300" distR="114300" simplePos="0" relativeHeight="25168793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3068" name="Group 49306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6213" name="Rectangle 621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6214" name="Rectangle 6214"/>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28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3068" style="width:12.7031pt;height:276.696pt;position:absolute;mso-position-horizontal-relative:page;mso-position-horizontal:absolute;margin-left:682.278pt;mso-position-vertical-relative:page;margin-top:535.224pt;" coordsize="1613,35140">
                <v:rect id="Rectangle 621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6214"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28 de 425 </w:t>
                        </w:r>
                      </w:p>
                    </w:txbxContent>
                  </v:textbox>
                </v:rect>
                <w10:wrap type="square"/>
              </v:group>
            </w:pict>
          </mc:Fallback>
        </mc:AlternateContent>
      </w:r>
      <w:r>
        <w:rPr>
          <w:b/>
        </w:rPr>
        <w:t xml:space="preserve"> </w:t>
      </w:r>
    </w:p>
    <w:p w:rsidR="007E1661" w:rsidRDefault="004B4B64">
      <w:pPr>
        <w:spacing w:after="0" w:line="259" w:lineRule="auto"/>
        <w:ind w:left="572" w:firstLine="0"/>
        <w:jc w:val="left"/>
      </w:pPr>
      <w:r>
        <w:rPr>
          <w:b/>
        </w:rPr>
        <w:t xml:space="preserve"> </w:t>
      </w:r>
    </w:p>
    <w:p w:rsidR="007E1661" w:rsidRDefault="004B4B64">
      <w:pPr>
        <w:spacing w:after="11" w:line="248" w:lineRule="auto"/>
        <w:ind w:left="582" w:right="65" w:hanging="10"/>
      </w:pPr>
      <w:r>
        <w:rPr>
          <w:b/>
        </w:rPr>
        <w:t>VIVIENDAS Y SERVICIOS MUNI-</w:t>
      </w:r>
    </w:p>
    <w:p w:rsidR="007E1661" w:rsidRDefault="004B4B64">
      <w:pPr>
        <w:tabs>
          <w:tab w:val="center" w:pos="1991"/>
          <w:tab w:val="center" w:pos="4259"/>
          <w:tab w:val="center" w:pos="6054"/>
          <w:tab w:val="center" w:pos="7326"/>
        </w:tabs>
        <w:spacing w:after="11" w:line="248" w:lineRule="auto"/>
        <w:ind w:left="0" w:firstLine="0"/>
        <w:jc w:val="left"/>
      </w:pPr>
      <w:r>
        <w:rPr>
          <w:rFonts w:ascii="Calibri" w:eastAsia="Calibri" w:hAnsi="Calibri" w:cs="Calibri"/>
        </w:rPr>
        <w:tab/>
      </w:r>
      <w:r>
        <w:rPr>
          <w:b/>
        </w:rPr>
        <w:t xml:space="preserve">CIPALES DE CANDELARIA </w:t>
      </w:r>
      <w:r>
        <w:rPr>
          <w:b/>
        </w:rPr>
        <w:tab/>
        <w:t xml:space="preserve"> </w:t>
      </w:r>
      <w:r>
        <w:rPr>
          <w:b/>
        </w:rPr>
        <w:tab/>
      </w:r>
      <w:r>
        <w:t xml:space="preserve"> </w:t>
      </w:r>
      <w:r>
        <w:tab/>
        <w:t xml:space="preserve"> </w:t>
      </w:r>
    </w:p>
    <w:p w:rsidR="007E1661" w:rsidRDefault="004B4B64">
      <w:pPr>
        <w:ind w:left="577" w:right="7189"/>
      </w:pPr>
      <w:r>
        <w:t>PAGOS REALIZADOS EN EL PE-</w:t>
      </w:r>
    </w:p>
    <w:p w:rsidR="007E1661" w:rsidRDefault="004B4B64">
      <w:pPr>
        <w:tabs>
          <w:tab w:val="center" w:pos="932"/>
          <w:tab w:val="center" w:pos="2900"/>
          <w:tab w:val="center" w:pos="4259"/>
          <w:tab w:val="center" w:pos="6054"/>
          <w:tab w:val="center" w:pos="7326"/>
        </w:tabs>
        <w:ind w:left="0" w:firstLine="0"/>
        <w:jc w:val="left"/>
      </w:pPr>
      <w:r>
        <w:rPr>
          <w:rFonts w:ascii="Calibri" w:eastAsia="Calibri" w:hAnsi="Calibri" w:cs="Calibri"/>
        </w:rPr>
        <w:tab/>
      </w:r>
      <w:r>
        <w:t xml:space="preserve">RIODO </w:t>
      </w:r>
      <w:r>
        <w:tab/>
        <w:t xml:space="preserve"> </w:t>
      </w:r>
      <w:r>
        <w:tab/>
        <w:t xml:space="preserve"> </w:t>
      </w:r>
      <w:r>
        <w:tab/>
        <w:t xml:space="preserve"> </w:t>
      </w:r>
      <w:r>
        <w:tab/>
        <w:t xml:space="preserve"> </w:t>
      </w:r>
    </w:p>
    <w:tbl>
      <w:tblPr>
        <w:tblStyle w:val="TableGrid"/>
        <w:tblW w:w="8507" w:type="dxa"/>
        <w:tblInd w:w="502" w:type="dxa"/>
        <w:tblCellMar>
          <w:top w:w="9" w:type="dxa"/>
          <w:left w:w="74" w:type="dxa"/>
          <w:bottom w:w="6" w:type="dxa"/>
          <w:right w:w="12" w:type="dxa"/>
        </w:tblCellMar>
        <w:tblLook w:val="04A0" w:firstRow="1" w:lastRow="0" w:firstColumn="1" w:lastColumn="0" w:noHBand="0" w:noVBand="1"/>
      </w:tblPr>
      <w:tblGrid>
        <w:gridCol w:w="2328"/>
        <w:gridCol w:w="1359"/>
        <w:gridCol w:w="1799"/>
        <w:gridCol w:w="1268"/>
        <w:gridCol w:w="1753"/>
      </w:tblGrid>
      <w:tr w:rsidR="007E1661">
        <w:trPr>
          <w:trHeight w:val="514"/>
        </w:trPr>
        <w:tc>
          <w:tcPr>
            <w:tcW w:w="2328"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4" w:firstLine="0"/>
              <w:jc w:val="center"/>
            </w:pPr>
            <w:r>
              <w:t xml:space="preserve">  </w:t>
            </w:r>
          </w:p>
        </w:tc>
        <w:tc>
          <w:tcPr>
            <w:tcW w:w="3158" w:type="dxa"/>
            <w:gridSpan w:val="2"/>
            <w:tcBorders>
              <w:top w:val="single" w:sz="4" w:space="0" w:color="000000"/>
              <w:left w:val="single" w:sz="4" w:space="0" w:color="000000"/>
              <w:bottom w:val="single" w:sz="4" w:space="0" w:color="000000"/>
              <w:right w:val="single" w:sz="7" w:space="0" w:color="000000"/>
            </w:tcBorders>
            <w:vAlign w:val="bottom"/>
          </w:tcPr>
          <w:p w:rsidR="007E1661" w:rsidRDefault="004B4B64">
            <w:pPr>
              <w:spacing w:after="0" w:line="259" w:lineRule="auto"/>
              <w:ind w:left="0" w:firstLine="0"/>
            </w:pPr>
            <w:r>
              <w:t xml:space="preserve">Dentro del Periodo Legal Pago </w:t>
            </w:r>
          </w:p>
        </w:tc>
        <w:tc>
          <w:tcPr>
            <w:tcW w:w="3021" w:type="dxa"/>
            <w:gridSpan w:val="2"/>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5" w:right="4" w:firstLine="0"/>
              <w:jc w:val="center"/>
            </w:pPr>
            <w:r>
              <w:t xml:space="preserve">Fuera del Periodo Legal Pago </w:t>
            </w:r>
          </w:p>
        </w:tc>
      </w:tr>
      <w:tr w:rsidR="007E1661">
        <w:trPr>
          <w:trHeight w:val="517"/>
        </w:trPr>
        <w:tc>
          <w:tcPr>
            <w:tcW w:w="232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Periodo Medio de Pagos (días) </w:t>
            </w:r>
          </w:p>
        </w:tc>
        <w:tc>
          <w:tcPr>
            <w:tcW w:w="13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Número Pagos </w:t>
            </w:r>
          </w:p>
        </w:tc>
        <w:tc>
          <w:tcPr>
            <w:tcW w:w="1799" w:type="dxa"/>
            <w:tcBorders>
              <w:top w:val="single" w:sz="4" w:space="0" w:color="000000"/>
              <w:left w:val="single" w:sz="4" w:space="0" w:color="000000"/>
              <w:bottom w:val="single" w:sz="4" w:space="0" w:color="000000"/>
              <w:right w:val="single" w:sz="7" w:space="0" w:color="000000"/>
            </w:tcBorders>
            <w:vAlign w:val="bottom"/>
          </w:tcPr>
          <w:p w:rsidR="007E1661" w:rsidRDefault="004B4B64">
            <w:pPr>
              <w:spacing w:after="0" w:line="259" w:lineRule="auto"/>
              <w:ind w:left="0" w:right="64" w:firstLine="0"/>
              <w:jc w:val="center"/>
            </w:pPr>
            <w:r>
              <w:t xml:space="preserve">Importe Total </w:t>
            </w:r>
          </w:p>
        </w:tc>
        <w:tc>
          <w:tcPr>
            <w:tcW w:w="1268" w:type="dxa"/>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0" w:firstLine="0"/>
              <w:jc w:val="center"/>
            </w:pPr>
            <w:r>
              <w:t xml:space="preserve">Número Pagos </w:t>
            </w:r>
          </w:p>
        </w:tc>
        <w:tc>
          <w:tcPr>
            <w:tcW w:w="1753"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61" w:firstLine="0"/>
              <w:jc w:val="center"/>
            </w:pPr>
            <w:r>
              <w:t xml:space="preserve">Importe Total </w:t>
            </w:r>
          </w:p>
        </w:tc>
      </w:tr>
      <w:tr w:rsidR="007E1661">
        <w:trPr>
          <w:trHeight w:val="310"/>
        </w:trPr>
        <w:tc>
          <w:tcPr>
            <w:tcW w:w="232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2" w:firstLine="0"/>
              <w:jc w:val="center"/>
            </w:pPr>
            <w:r>
              <w:t xml:space="preserve">22,00 </w:t>
            </w:r>
          </w:p>
        </w:tc>
        <w:tc>
          <w:tcPr>
            <w:tcW w:w="13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2" w:firstLine="0"/>
              <w:jc w:val="center"/>
            </w:pPr>
            <w:r>
              <w:t xml:space="preserve">19 </w:t>
            </w:r>
          </w:p>
        </w:tc>
        <w:tc>
          <w:tcPr>
            <w:tcW w:w="1799" w:type="dxa"/>
            <w:tcBorders>
              <w:top w:val="single" w:sz="4" w:space="0" w:color="000000"/>
              <w:left w:val="single" w:sz="4" w:space="0" w:color="000000"/>
              <w:bottom w:val="single" w:sz="4" w:space="0" w:color="000000"/>
              <w:right w:val="single" w:sz="7" w:space="0" w:color="000000"/>
            </w:tcBorders>
          </w:tcPr>
          <w:p w:rsidR="007E1661" w:rsidRDefault="004B4B64">
            <w:pPr>
              <w:spacing w:after="0" w:line="259" w:lineRule="auto"/>
              <w:ind w:left="0" w:right="64" w:firstLine="0"/>
              <w:jc w:val="center"/>
            </w:pPr>
            <w:r>
              <w:t xml:space="preserve">13.952,11 </w:t>
            </w:r>
          </w:p>
        </w:tc>
        <w:tc>
          <w:tcPr>
            <w:tcW w:w="1268" w:type="dxa"/>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0" w:right="71" w:firstLine="0"/>
              <w:jc w:val="center"/>
            </w:pPr>
            <w:r>
              <w:t xml:space="preserve">13 </w:t>
            </w:r>
          </w:p>
        </w:tc>
        <w:tc>
          <w:tcPr>
            <w:tcW w:w="175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3" w:firstLine="0"/>
              <w:jc w:val="center"/>
            </w:pPr>
            <w:r>
              <w:t xml:space="preserve">3.966,13 </w:t>
            </w:r>
          </w:p>
        </w:tc>
      </w:tr>
    </w:tbl>
    <w:p w:rsidR="007E1661" w:rsidRDefault="004B4B64">
      <w:pPr>
        <w:spacing w:after="0" w:line="259" w:lineRule="auto"/>
        <w:ind w:left="0" w:right="2686" w:firstLine="0"/>
        <w:jc w:val="right"/>
      </w:pPr>
      <w:r>
        <w:t xml:space="preserve"> </w:t>
      </w:r>
      <w:r>
        <w:tab/>
        <w:t xml:space="preserve"> </w:t>
      </w:r>
      <w:r>
        <w:tab/>
        <w:t xml:space="preserve"> </w:t>
      </w:r>
      <w:r>
        <w:tab/>
        <w:t xml:space="preserve"> </w:t>
      </w:r>
      <w:r>
        <w:tab/>
        <w:t xml:space="preserve"> </w:t>
      </w:r>
    </w:p>
    <w:p w:rsidR="007E1661" w:rsidRDefault="004B4B64">
      <w:pPr>
        <w:ind w:left="577" w:right="69"/>
      </w:pPr>
      <w:r>
        <w:t xml:space="preserve">FACTURAS O DOCUMENTOS PENDIENTES DE </w:t>
      </w:r>
    </w:p>
    <w:p w:rsidR="007E1661" w:rsidRDefault="004B4B64">
      <w:pPr>
        <w:ind w:left="577" w:right="69"/>
      </w:pPr>
      <w:r>
        <w:t xml:space="preserve">PAGO AL FINAL DEL PERIODO </w:t>
      </w:r>
    </w:p>
    <w:p w:rsidR="007E1661" w:rsidRDefault="004B4B64">
      <w:pPr>
        <w:spacing w:after="0" w:line="259" w:lineRule="auto"/>
        <w:ind w:left="0" w:right="2686" w:firstLine="0"/>
        <w:jc w:val="right"/>
      </w:pPr>
      <w:r>
        <w:t xml:space="preserve"> </w:t>
      </w:r>
      <w:r>
        <w:tab/>
        <w:t xml:space="preserve"> </w:t>
      </w:r>
      <w:r>
        <w:tab/>
        <w:t xml:space="preserve"> </w:t>
      </w:r>
    </w:p>
    <w:tbl>
      <w:tblPr>
        <w:tblStyle w:val="TableGrid"/>
        <w:tblW w:w="8489" w:type="dxa"/>
        <w:tblInd w:w="511" w:type="dxa"/>
        <w:tblCellMar>
          <w:top w:w="11" w:type="dxa"/>
          <w:left w:w="76" w:type="dxa"/>
          <w:bottom w:w="6" w:type="dxa"/>
          <w:right w:w="8" w:type="dxa"/>
        </w:tblCellMar>
        <w:tblLook w:val="04A0" w:firstRow="1" w:lastRow="0" w:firstColumn="1" w:lastColumn="0" w:noHBand="0" w:noVBand="1"/>
      </w:tblPr>
      <w:tblGrid>
        <w:gridCol w:w="2292"/>
        <w:gridCol w:w="1360"/>
        <w:gridCol w:w="1779"/>
        <w:gridCol w:w="1332"/>
        <w:gridCol w:w="1726"/>
      </w:tblGrid>
      <w:tr w:rsidR="007E1661">
        <w:trPr>
          <w:trHeight w:val="516"/>
        </w:trPr>
        <w:tc>
          <w:tcPr>
            <w:tcW w:w="2318"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16" w:firstLine="0"/>
              <w:jc w:val="center"/>
            </w:pPr>
            <w:r>
              <w:t xml:space="preserve">  </w:t>
            </w:r>
          </w:p>
        </w:tc>
        <w:tc>
          <w:tcPr>
            <w:tcW w:w="3156" w:type="dxa"/>
            <w:gridSpan w:val="2"/>
            <w:tcBorders>
              <w:top w:val="single" w:sz="4" w:space="0" w:color="000000"/>
              <w:left w:val="single" w:sz="4" w:space="0" w:color="000000"/>
              <w:bottom w:val="single" w:sz="4" w:space="0" w:color="000000"/>
              <w:right w:val="single" w:sz="7" w:space="0" w:color="000000"/>
            </w:tcBorders>
            <w:vAlign w:val="bottom"/>
          </w:tcPr>
          <w:p w:rsidR="007E1661" w:rsidRDefault="004B4B64">
            <w:pPr>
              <w:spacing w:after="0" w:line="259" w:lineRule="auto"/>
              <w:ind w:left="0" w:firstLine="0"/>
            </w:pPr>
            <w:r>
              <w:t xml:space="preserve">Dentro del Periodo Legal Pago </w:t>
            </w:r>
          </w:p>
        </w:tc>
        <w:tc>
          <w:tcPr>
            <w:tcW w:w="3016" w:type="dxa"/>
            <w:gridSpan w:val="2"/>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7" w:firstLine="0"/>
              <w:jc w:val="center"/>
            </w:pPr>
            <w:r>
              <w:t xml:space="preserve">Fuera del Periodo Legal Pago </w:t>
            </w:r>
          </w:p>
        </w:tc>
      </w:tr>
      <w:tr w:rsidR="007E1661">
        <w:trPr>
          <w:trHeight w:val="773"/>
        </w:trPr>
        <w:tc>
          <w:tcPr>
            <w:tcW w:w="231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4" w:right="30" w:firstLine="0"/>
              <w:jc w:val="center"/>
            </w:pPr>
            <w:r>
              <w:t xml:space="preserve">Periodo Medio de Pago Pendiente (días) </w:t>
            </w:r>
          </w:p>
        </w:tc>
        <w:tc>
          <w:tcPr>
            <w:tcW w:w="13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8" w:firstLine="0"/>
              <w:jc w:val="center"/>
            </w:pPr>
            <w:r>
              <w:t xml:space="preserve">Número </w:t>
            </w:r>
          </w:p>
          <w:p w:rsidR="007E1661" w:rsidRDefault="004B4B64">
            <w:pPr>
              <w:spacing w:after="0" w:line="259" w:lineRule="auto"/>
              <w:ind w:left="0" w:right="9" w:firstLine="0"/>
              <w:jc w:val="center"/>
            </w:pPr>
            <w:r>
              <w:t xml:space="preserve">Operaciones </w:t>
            </w:r>
          </w:p>
        </w:tc>
        <w:tc>
          <w:tcPr>
            <w:tcW w:w="1796" w:type="dxa"/>
            <w:tcBorders>
              <w:top w:val="single" w:sz="4" w:space="0" w:color="000000"/>
              <w:left w:val="single" w:sz="4" w:space="0" w:color="000000"/>
              <w:bottom w:val="single" w:sz="4" w:space="0" w:color="000000"/>
              <w:right w:val="single" w:sz="7" w:space="0" w:color="000000"/>
            </w:tcBorders>
            <w:vAlign w:val="bottom"/>
          </w:tcPr>
          <w:p w:rsidR="007E1661" w:rsidRDefault="004B4B64">
            <w:pPr>
              <w:spacing w:after="0" w:line="259" w:lineRule="auto"/>
              <w:ind w:left="0" w:right="65" w:firstLine="0"/>
              <w:jc w:val="center"/>
            </w:pPr>
            <w:r>
              <w:t xml:space="preserve">Importe Total </w:t>
            </w:r>
          </w:p>
        </w:tc>
        <w:tc>
          <w:tcPr>
            <w:tcW w:w="1271" w:type="dxa"/>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0" w:right="68" w:firstLine="0"/>
              <w:jc w:val="center"/>
            </w:pPr>
            <w:r>
              <w:t xml:space="preserve">Número </w:t>
            </w:r>
          </w:p>
          <w:p w:rsidR="007E1661" w:rsidRDefault="004B4B64">
            <w:pPr>
              <w:spacing w:after="0" w:line="259" w:lineRule="auto"/>
              <w:ind w:left="0" w:firstLine="0"/>
              <w:jc w:val="center"/>
            </w:pPr>
            <w:r>
              <w:t xml:space="preserve">Operaciones </w:t>
            </w:r>
          </w:p>
        </w:tc>
        <w:tc>
          <w:tcPr>
            <w:tcW w:w="1745"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55" w:firstLine="0"/>
              <w:jc w:val="center"/>
            </w:pPr>
            <w:r>
              <w:t xml:space="preserve">Importe Total </w:t>
            </w:r>
          </w:p>
        </w:tc>
      </w:tr>
      <w:tr w:rsidR="007E1661">
        <w:trPr>
          <w:trHeight w:val="306"/>
        </w:trPr>
        <w:tc>
          <w:tcPr>
            <w:tcW w:w="231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75" w:firstLine="0"/>
              <w:jc w:val="center"/>
            </w:pPr>
            <w:r>
              <w:t xml:space="preserve">10,56 </w:t>
            </w:r>
          </w:p>
        </w:tc>
        <w:tc>
          <w:tcPr>
            <w:tcW w:w="13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8" w:firstLine="0"/>
              <w:jc w:val="center"/>
            </w:pPr>
            <w:r>
              <w:t>4</w:t>
            </w:r>
            <w:r>
              <w:t xml:space="preserve"> </w:t>
            </w:r>
          </w:p>
        </w:tc>
        <w:tc>
          <w:tcPr>
            <w:tcW w:w="1796" w:type="dxa"/>
            <w:tcBorders>
              <w:top w:val="single" w:sz="4" w:space="0" w:color="000000"/>
              <w:left w:val="single" w:sz="4" w:space="0" w:color="000000"/>
              <w:bottom w:val="single" w:sz="4" w:space="0" w:color="000000"/>
              <w:right w:val="single" w:sz="7" w:space="0" w:color="000000"/>
            </w:tcBorders>
          </w:tcPr>
          <w:p w:rsidR="007E1661" w:rsidRDefault="004B4B64">
            <w:pPr>
              <w:spacing w:after="0" w:line="259" w:lineRule="auto"/>
              <w:ind w:left="0" w:right="68" w:firstLine="0"/>
              <w:jc w:val="center"/>
            </w:pPr>
            <w:r>
              <w:t xml:space="preserve">1.466,63 </w:t>
            </w:r>
          </w:p>
        </w:tc>
        <w:tc>
          <w:tcPr>
            <w:tcW w:w="1271" w:type="dxa"/>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0" w:right="68" w:firstLine="0"/>
              <w:jc w:val="center"/>
            </w:pPr>
            <w:r>
              <w:t xml:space="preserve">1 </w:t>
            </w:r>
          </w:p>
        </w:tc>
        <w:tc>
          <w:tcPr>
            <w:tcW w:w="1745"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55" w:firstLine="0"/>
              <w:jc w:val="center"/>
            </w:pPr>
            <w:r>
              <w:t xml:space="preserve">492,20 </w:t>
            </w:r>
          </w:p>
        </w:tc>
      </w:tr>
    </w:tbl>
    <w:p w:rsidR="007E1661" w:rsidRDefault="004B4B64">
      <w:pPr>
        <w:spacing w:after="0" w:line="243" w:lineRule="auto"/>
        <w:ind w:left="572" w:right="2686" w:firstLine="0"/>
        <w:jc w:val="right"/>
      </w:pPr>
      <w:r>
        <w:rPr>
          <w:b/>
        </w:rPr>
        <w:t xml:space="preserve">  </w:t>
      </w:r>
      <w:r>
        <w:rPr>
          <w:b/>
        </w:rPr>
        <w:tab/>
        <w:t xml:space="preserve"> </w:t>
      </w:r>
      <w:r>
        <w:rPr>
          <w:b/>
        </w:rPr>
        <w:tab/>
      </w:r>
      <w:r>
        <w:t xml:space="preserve"> </w:t>
      </w:r>
      <w:r>
        <w:tab/>
        <w:t xml:space="preserve"> </w:t>
      </w:r>
      <w:r>
        <w:tab/>
        <w:t xml:space="preserve"> </w:t>
      </w:r>
    </w:p>
    <w:p w:rsidR="007E1661" w:rsidRDefault="004B4B64">
      <w:pPr>
        <w:spacing w:after="0" w:line="259" w:lineRule="auto"/>
        <w:ind w:left="572" w:firstLine="0"/>
        <w:jc w:val="left"/>
      </w:pPr>
      <w:r>
        <w:rPr>
          <w:b/>
        </w:rPr>
        <w:t xml:space="preserve"> </w:t>
      </w:r>
    </w:p>
    <w:p w:rsidR="007E1661" w:rsidRDefault="004B4B64">
      <w:pPr>
        <w:spacing w:after="11" w:line="248" w:lineRule="auto"/>
        <w:ind w:left="582" w:right="65" w:hanging="10"/>
      </w:pPr>
      <w:r>
        <w:rPr>
          <w:b/>
        </w:rPr>
        <w:t xml:space="preserve">CANDESOL </w:t>
      </w:r>
    </w:p>
    <w:p w:rsidR="007E1661" w:rsidRDefault="004B4B64">
      <w:pPr>
        <w:ind w:left="577" w:right="7189"/>
      </w:pPr>
      <w:r>
        <w:t>PAGOS REALIZADOS EN EL PE-</w:t>
      </w:r>
    </w:p>
    <w:p w:rsidR="007E1661" w:rsidRDefault="004B4B64">
      <w:pPr>
        <w:tabs>
          <w:tab w:val="center" w:pos="932"/>
          <w:tab w:val="center" w:pos="2900"/>
          <w:tab w:val="center" w:pos="4259"/>
          <w:tab w:val="center" w:pos="6054"/>
          <w:tab w:val="center" w:pos="7326"/>
        </w:tabs>
        <w:ind w:left="0" w:firstLine="0"/>
        <w:jc w:val="left"/>
      </w:pPr>
      <w:r>
        <w:rPr>
          <w:rFonts w:ascii="Calibri" w:eastAsia="Calibri" w:hAnsi="Calibri" w:cs="Calibri"/>
        </w:rPr>
        <w:tab/>
      </w:r>
      <w:r>
        <w:t xml:space="preserve">RIODO </w:t>
      </w:r>
      <w:r>
        <w:tab/>
        <w:t xml:space="preserve"> </w:t>
      </w:r>
      <w:r>
        <w:tab/>
        <w:t xml:space="preserve"> </w:t>
      </w:r>
      <w:r>
        <w:tab/>
        <w:t xml:space="preserve"> </w:t>
      </w:r>
      <w:r>
        <w:tab/>
        <w:t xml:space="preserve"> </w:t>
      </w:r>
    </w:p>
    <w:tbl>
      <w:tblPr>
        <w:tblStyle w:val="TableGrid"/>
        <w:tblW w:w="8507" w:type="dxa"/>
        <w:tblInd w:w="502" w:type="dxa"/>
        <w:tblCellMar>
          <w:top w:w="9" w:type="dxa"/>
          <w:left w:w="74" w:type="dxa"/>
          <w:bottom w:w="6" w:type="dxa"/>
          <w:right w:w="12" w:type="dxa"/>
        </w:tblCellMar>
        <w:tblLook w:val="04A0" w:firstRow="1" w:lastRow="0" w:firstColumn="1" w:lastColumn="0" w:noHBand="0" w:noVBand="1"/>
      </w:tblPr>
      <w:tblGrid>
        <w:gridCol w:w="2328"/>
        <w:gridCol w:w="1359"/>
        <w:gridCol w:w="1799"/>
        <w:gridCol w:w="1268"/>
        <w:gridCol w:w="1753"/>
      </w:tblGrid>
      <w:tr w:rsidR="007E1661">
        <w:trPr>
          <w:trHeight w:val="516"/>
        </w:trPr>
        <w:tc>
          <w:tcPr>
            <w:tcW w:w="2328"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4" w:firstLine="0"/>
              <w:jc w:val="center"/>
            </w:pPr>
            <w:r>
              <w:t xml:space="preserve">  </w:t>
            </w:r>
          </w:p>
        </w:tc>
        <w:tc>
          <w:tcPr>
            <w:tcW w:w="3158" w:type="dxa"/>
            <w:gridSpan w:val="2"/>
            <w:tcBorders>
              <w:top w:val="single" w:sz="4" w:space="0" w:color="000000"/>
              <w:left w:val="single" w:sz="4" w:space="0" w:color="000000"/>
              <w:bottom w:val="single" w:sz="4" w:space="0" w:color="000000"/>
              <w:right w:val="single" w:sz="7" w:space="0" w:color="000000"/>
            </w:tcBorders>
            <w:vAlign w:val="bottom"/>
          </w:tcPr>
          <w:p w:rsidR="007E1661" w:rsidRDefault="004B4B64">
            <w:pPr>
              <w:spacing w:after="0" w:line="259" w:lineRule="auto"/>
              <w:ind w:left="0" w:firstLine="0"/>
            </w:pPr>
            <w:r>
              <w:t xml:space="preserve">Dentro del Periodo Legal Pago </w:t>
            </w:r>
          </w:p>
        </w:tc>
        <w:tc>
          <w:tcPr>
            <w:tcW w:w="3021" w:type="dxa"/>
            <w:gridSpan w:val="2"/>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5" w:right="4" w:firstLine="0"/>
              <w:jc w:val="center"/>
            </w:pPr>
            <w:r>
              <w:t xml:space="preserve">Fuera del Periodo Legal Pago </w:t>
            </w:r>
          </w:p>
        </w:tc>
      </w:tr>
      <w:tr w:rsidR="007E1661">
        <w:trPr>
          <w:trHeight w:val="517"/>
        </w:trPr>
        <w:tc>
          <w:tcPr>
            <w:tcW w:w="232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Periodo Medio de Pagos (días) </w:t>
            </w:r>
          </w:p>
        </w:tc>
        <w:tc>
          <w:tcPr>
            <w:tcW w:w="13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Número Pagos </w:t>
            </w:r>
          </w:p>
        </w:tc>
        <w:tc>
          <w:tcPr>
            <w:tcW w:w="1799" w:type="dxa"/>
            <w:tcBorders>
              <w:top w:val="single" w:sz="4" w:space="0" w:color="000000"/>
              <w:left w:val="single" w:sz="4" w:space="0" w:color="000000"/>
              <w:bottom w:val="single" w:sz="4" w:space="0" w:color="000000"/>
              <w:right w:val="single" w:sz="7" w:space="0" w:color="000000"/>
            </w:tcBorders>
            <w:vAlign w:val="bottom"/>
          </w:tcPr>
          <w:p w:rsidR="007E1661" w:rsidRDefault="004B4B64">
            <w:pPr>
              <w:spacing w:after="0" w:line="259" w:lineRule="auto"/>
              <w:ind w:left="0" w:right="64" w:firstLine="0"/>
              <w:jc w:val="center"/>
            </w:pPr>
            <w:r>
              <w:t xml:space="preserve">Importe Total </w:t>
            </w:r>
          </w:p>
        </w:tc>
        <w:tc>
          <w:tcPr>
            <w:tcW w:w="1268" w:type="dxa"/>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0" w:firstLine="0"/>
              <w:jc w:val="center"/>
            </w:pPr>
            <w:r>
              <w:t xml:space="preserve">Número Pagos </w:t>
            </w:r>
          </w:p>
        </w:tc>
        <w:tc>
          <w:tcPr>
            <w:tcW w:w="1753"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61" w:firstLine="0"/>
              <w:jc w:val="center"/>
            </w:pPr>
            <w:r>
              <w:t xml:space="preserve">Importe Total </w:t>
            </w:r>
          </w:p>
        </w:tc>
      </w:tr>
      <w:tr w:rsidR="007E1661">
        <w:trPr>
          <w:trHeight w:val="310"/>
        </w:trPr>
        <w:tc>
          <w:tcPr>
            <w:tcW w:w="232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5" w:firstLine="0"/>
              <w:jc w:val="center"/>
            </w:pPr>
            <w:r>
              <w:t xml:space="preserve">6,41 </w:t>
            </w:r>
          </w:p>
        </w:tc>
        <w:tc>
          <w:tcPr>
            <w:tcW w:w="13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4" w:firstLine="0"/>
              <w:jc w:val="center"/>
            </w:pPr>
            <w:r>
              <w:t>564</w:t>
            </w:r>
            <w:r>
              <w:rPr>
                <w:rFonts w:ascii="Times New Roman" w:eastAsia="Times New Roman" w:hAnsi="Times New Roman" w:cs="Times New Roman"/>
                <w:sz w:val="24"/>
              </w:rPr>
              <w:t xml:space="preserve"> </w:t>
            </w:r>
          </w:p>
        </w:tc>
        <w:tc>
          <w:tcPr>
            <w:tcW w:w="1799" w:type="dxa"/>
            <w:tcBorders>
              <w:top w:val="single" w:sz="4" w:space="0" w:color="000000"/>
              <w:left w:val="single" w:sz="4" w:space="0" w:color="000000"/>
              <w:bottom w:val="single" w:sz="4" w:space="0" w:color="000000"/>
              <w:right w:val="single" w:sz="7" w:space="0" w:color="000000"/>
            </w:tcBorders>
          </w:tcPr>
          <w:p w:rsidR="007E1661" w:rsidRDefault="004B4B64">
            <w:pPr>
              <w:spacing w:after="0" w:line="259" w:lineRule="auto"/>
              <w:ind w:left="0" w:right="64" w:firstLine="0"/>
              <w:jc w:val="center"/>
            </w:pPr>
            <w:r>
              <w:t xml:space="preserve">30.378,72 € </w:t>
            </w:r>
          </w:p>
        </w:tc>
        <w:tc>
          <w:tcPr>
            <w:tcW w:w="1268" w:type="dxa"/>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0" w:right="68" w:firstLine="0"/>
              <w:jc w:val="center"/>
            </w:pPr>
            <w:r>
              <w:t xml:space="preserve">0 </w:t>
            </w:r>
          </w:p>
        </w:tc>
        <w:tc>
          <w:tcPr>
            <w:tcW w:w="175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3" w:firstLine="0"/>
              <w:jc w:val="center"/>
            </w:pPr>
            <w:r>
              <w:t xml:space="preserve">0,00 € </w:t>
            </w:r>
          </w:p>
        </w:tc>
      </w:tr>
    </w:tbl>
    <w:p w:rsidR="007E1661" w:rsidRDefault="004B4B64">
      <w:pPr>
        <w:spacing w:after="0" w:line="259" w:lineRule="auto"/>
        <w:ind w:left="572" w:firstLine="0"/>
        <w:jc w:val="left"/>
      </w:pPr>
      <w:r>
        <w:t xml:space="preserve"> </w:t>
      </w:r>
      <w:r>
        <w:tab/>
        <w:t xml:space="preserve"> </w:t>
      </w:r>
      <w:r>
        <w:tab/>
        <w:t xml:space="preserve"> </w:t>
      </w:r>
      <w:r>
        <w:tab/>
        <w:t xml:space="preserve"> </w:t>
      </w:r>
      <w:r>
        <w:tab/>
        <w:t xml:space="preserve"> </w:t>
      </w:r>
    </w:p>
    <w:p w:rsidR="007E1661" w:rsidRDefault="004B4B64">
      <w:pPr>
        <w:ind w:left="577" w:right="69"/>
      </w:pPr>
      <w:r>
        <w:t xml:space="preserve">FACTURAS O DOCUMENTOS PENDIENTES DE </w:t>
      </w:r>
    </w:p>
    <w:p w:rsidR="007E1661" w:rsidRDefault="004B4B64">
      <w:pPr>
        <w:ind w:left="577" w:right="69"/>
      </w:pPr>
      <w:r>
        <w:t xml:space="preserve">PAGO AL FINAL DEL PERIODO </w:t>
      </w:r>
    </w:p>
    <w:p w:rsidR="007E1661" w:rsidRDefault="004B4B64">
      <w:pPr>
        <w:spacing w:after="0" w:line="259" w:lineRule="auto"/>
        <w:ind w:left="572" w:firstLine="0"/>
        <w:jc w:val="left"/>
      </w:pPr>
      <w:r>
        <w:t xml:space="preserve"> </w:t>
      </w:r>
    </w:p>
    <w:p w:rsidR="007E1661" w:rsidRDefault="004B4B64">
      <w:pPr>
        <w:spacing w:after="0" w:line="259" w:lineRule="auto"/>
        <w:ind w:left="572" w:firstLine="0"/>
        <w:jc w:val="left"/>
      </w:pPr>
      <w:r>
        <w:t xml:space="preserve"> </w:t>
      </w:r>
    </w:p>
    <w:p w:rsidR="007E1661" w:rsidRDefault="004B4B64">
      <w:pPr>
        <w:spacing w:after="0" w:line="259" w:lineRule="auto"/>
        <w:ind w:left="572" w:firstLine="0"/>
        <w:jc w:val="left"/>
      </w:pPr>
      <w:r>
        <w:t xml:space="preserve"> </w:t>
      </w:r>
      <w:r>
        <w:tab/>
        <w:t xml:space="preserve"> </w:t>
      </w:r>
      <w:r>
        <w:tab/>
        <w:t xml:space="preserve"> </w:t>
      </w:r>
    </w:p>
    <w:tbl>
      <w:tblPr>
        <w:tblStyle w:val="TableGrid"/>
        <w:tblW w:w="8507" w:type="dxa"/>
        <w:tblInd w:w="502" w:type="dxa"/>
        <w:tblCellMar>
          <w:top w:w="9" w:type="dxa"/>
          <w:left w:w="74" w:type="dxa"/>
          <w:bottom w:w="6" w:type="dxa"/>
          <w:right w:w="12" w:type="dxa"/>
        </w:tblCellMar>
        <w:tblLook w:val="04A0" w:firstRow="1" w:lastRow="0" w:firstColumn="1" w:lastColumn="0" w:noHBand="0" w:noVBand="1"/>
      </w:tblPr>
      <w:tblGrid>
        <w:gridCol w:w="2301"/>
        <w:gridCol w:w="1359"/>
        <w:gridCol w:w="1779"/>
        <w:gridCol w:w="1334"/>
        <w:gridCol w:w="1734"/>
      </w:tblGrid>
      <w:tr w:rsidR="007E1661">
        <w:trPr>
          <w:trHeight w:val="516"/>
        </w:trPr>
        <w:tc>
          <w:tcPr>
            <w:tcW w:w="2328"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4" w:firstLine="0"/>
              <w:jc w:val="center"/>
            </w:pPr>
            <w:r>
              <w:t xml:space="preserve">  </w:t>
            </w:r>
          </w:p>
        </w:tc>
        <w:tc>
          <w:tcPr>
            <w:tcW w:w="3158" w:type="dxa"/>
            <w:gridSpan w:val="2"/>
            <w:tcBorders>
              <w:top w:val="single" w:sz="4" w:space="0" w:color="000000"/>
              <w:left w:val="single" w:sz="4" w:space="0" w:color="000000"/>
              <w:bottom w:val="single" w:sz="4" w:space="0" w:color="000000"/>
              <w:right w:val="single" w:sz="7" w:space="0" w:color="000000"/>
            </w:tcBorders>
            <w:vAlign w:val="bottom"/>
          </w:tcPr>
          <w:p w:rsidR="007E1661" w:rsidRDefault="004B4B64">
            <w:pPr>
              <w:spacing w:after="0" w:line="259" w:lineRule="auto"/>
              <w:ind w:left="0" w:firstLine="0"/>
            </w:pPr>
            <w:r>
              <w:t xml:space="preserve">Dentro del Periodo Legal Pago </w:t>
            </w:r>
          </w:p>
        </w:tc>
        <w:tc>
          <w:tcPr>
            <w:tcW w:w="3021" w:type="dxa"/>
            <w:gridSpan w:val="2"/>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5" w:right="4" w:firstLine="0"/>
              <w:jc w:val="center"/>
            </w:pPr>
            <w:r>
              <w:t xml:space="preserve">Fuera del Periodo Legal Pago </w:t>
            </w:r>
          </w:p>
        </w:tc>
      </w:tr>
      <w:tr w:rsidR="007E1661">
        <w:trPr>
          <w:trHeight w:val="768"/>
        </w:trPr>
        <w:tc>
          <w:tcPr>
            <w:tcW w:w="232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7" w:firstLine="0"/>
              <w:jc w:val="center"/>
            </w:pPr>
            <w:r>
              <w:t xml:space="preserve">Periodo Medio de </w:t>
            </w:r>
          </w:p>
          <w:p w:rsidR="007E1661" w:rsidRDefault="004B4B64">
            <w:pPr>
              <w:spacing w:after="0" w:line="259" w:lineRule="auto"/>
              <w:ind w:left="0" w:right="65" w:firstLine="0"/>
              <w:jc w:val="center"/>
            </w:pPr>
            <w:r>
              <w:t xml:space="preserve">Pago Pendiente </w:t>
            </w:r>
          </w:p>
          <w:p w:rsidR="007E1661" w:rsidRDefault="004B4B64">
            <w:pPr>
              <w:spacing w:after="0" w:line="259" w:lineRule="auto"/>
              <w:ind w:left="0" w:right="68" w:firstLine="0"/>
              <w:jc w:val="center"/>
            </w:pPr>
            <w:r>
              <w:t xml:space="preserve">(días) </w:t>
            </w:r>
          </w:p>
        </w:tc>
        <w:tc>
          <w:tcPr>
            <w:tcW w:w="13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4" w:firstLine="0"/>
              <w:jc w:val="center"/>
            </w:pPr>
            <w:r>
              <w:t xml:space="preserve">Número </w:t>
            </w:r>
          </w:p>
          <w:p w:rsidR="007E1661" w:rsidRDefault="004B4B64">
            <w:pPr>
              <w:spacing w:after="0" w:line="259" w:lineRule="auto"/>
              <w:ind w:left="0" w:right="6" w:firstLine="0"/>
              <w:jc w:val="center"/>
            </w:pPr>
            <w:r>
              <w:t xml:space="preserve">Operaciones </w:t>
            </w:r>
          </w:p>
        </w:tc>
        <w:tc>
          <w:tcPr>
            <w:tcW w:w="1799" w:type="dxa"/>
            <w:tcBorders>
              <w:top w:val="single" w:sz="4" w:space="0" w:color="000000"/>
              <w:left w:val="single" w:sz="4" w:space="0" w:color="000000"/>
              <w:bottom w:val="single" w:sz="4" w:space="0" w:color="000000"/>
              <w:right w:val="single" w:sz="7" w:space="0" w:color="000000"/>
            </w:tcBorders>
            <w:vAlign w:val="bottom"/>
          </w:tcPr>
          <w:p w:rsidR="007E1661" w:rsidRDefault="004B4B64">
            <w:pPr>
              <w:spacing w:after="0" w:line="259" w:lineRule="auto"/>
              <w:ind w:left="0" w:right="64" w:firstLine="0"/>
              <w:jc w:val="center"/>
            </w:pPr>
            <w:r>
              <w:t xml:space="preserve">Importe Total </w:t>
            </w:r>
          </w:p>
        </w:tc>
        <w:tc>
          <w:tcPr>
            <w:tcW w:w="1268" w:type="dxa"/>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164" w:firstLine="0"/>
              <w:jc w:val="left"/>
            </w:pPr>
            <w:r>
              <w:t xml:space="preserve">Número </w:t>
            </w:r>
          </w:p>
          <w:p w:rsidR="007E1661" w:rsidRDefault="004B4B64">
            <w:pPr>
              <w:spacing w:after="0" w:line="259" w:lineRule="auto"/>
              <w:ind w:left="0" w:firstLine="0"/>
              <w:jc w:val="center"/>
            </w:pPr>
            <w:r>
              <w:t xml:space="preserve">Operaciones </w:t>
            </w:r>
          </w:p>
        </w:tc>
        <w:tc>
          <w:tcPr>
            <w:tcW w:w="1753"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61" w:firstLine="0"/>
              <w:jc w:val="center"/>
            </w:pPr>
            <w:r>
              <w:t xml:space="preserve">Importe Total </w:t>
            </w:r>
          </w:p>
        </w:tc>
      </w:tr>
      <w:tr w:rsidR="007E1661">
        <w:trPr>
          <w:trHeight w:val="310"/>
        </w:trPr>
        <w:tc>
          <w:tcPr>
            <w:tcW w:w="232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5" w:firstLine="0"/>
              <w:jc w:val="center"/>
            </w:pPr>
            <w:r>
              <w:t xml:space="preserve">0,00 </w:t>
            </w:r>
          </w:p>
        </w:tc>
        <w:tc>
          <w:tcPr>
            <w:tcW w:w="13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4" w:firstLine="0"/>
              <w:jc w:val="center"/>
            </w:pPr>
            <w:r>
              <w:t xml:space="preserve">0 </w:t>
            </w:r>
          </w:p>
        </w:tc>
        <w:tc>
          <w:tcPr>
            <w:tcW w:w="1799" w:type="dxa"/>
            <w:tcBorders>
              <w:top w:val="single" w:sz="4" w:space="0" w:color="000000"/>
              <w:left w:val="single" w:sz="4" w:space="0" w:color="000000"/>
              <w:bottom w:val="single" w:sz="4" w:space="0" w:color="000000"/>
              <w:right w:val="single" w:sz="7" w:space="0" w:color="000000"/>
            </w:tcBorders>
          </w:tcPr>
          <w:p w:rsidR="007E1661" w:rsidRDefault="004B4B64">
            <w:pPr>
              <w:spacing w:after="0" w:line="259" w:lineRule="auto"/>
              <w:ind w:left="0" w:right="64" w:firstLine="0"/>
              <w:jc w:val="center"/>
            </w:pPr>
            <w:r>
              <w:t xml:space="preserve">0,00 </w:t>
            </w:r>
          </w:p>
        </w:tc>
        <w:tc>
          <w:tcPr>
            <w:tcW w:w="1268" w:type="dxa"/>
            <w:tcBorders>
              <w:top w:val="single" w:sz="4" w:space="0" w:color="000000"/>
              <w:left w:val="single" w:sz="7" w:space="0" w:color="000000"/>
              <w:bottom w:val="single" w:sz="4" w:space="0" w:color="000000"/>
              <w:right w:val="single" w:sz="4" w:space="0" w:color="000000"/>
            </w:tcBorders>
          </w:tcPr>
          <w:p w:rsidR="007E1661" w:rsidRDefault="004B4B64">
            <w:pPr>
              <w:spacing w:after="0" w:line="259" w:lineRule="auto"/>
              <w:ind w:left="0" w:right="68" w:firstLine="0"/>
              <w:jc w:val="center"/>
            </w:pPr>
            <w:r>
              <w:t xml:space="preserve">0 </w:t>
            </w:r>
          </w:p>
        </w:tc>
        <w:tc>
          <w:tcPr>
            <w:tcW w:w="175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61" w:firstLine="0"/>
              <w:jc w:val="center"/>
            </w:pPr>
            <w:r>
              <w:t xml:space="preserve">0,00 </w:t>
            </w:r>
          </w:p>
        </w:tc>
      </w:tr>
    </w:tbl>
    <w:p w:rsidR="007E1661" w:rsidRDefault="004B4B64">
      <w:pPr>
        <w:spacing w:after="122" w:line="238" w:lineRule="auto"/>
        <w:ind w:left="432" w:right="8872" w:firstLine="708"/>
        <w:jc w:val="left"/>
      </w:pPr>
      <w:r>
        <w:rPr>
          <w:rFonts w:ascii="Calibri" w:eastAsia="Calibri" w:hAnsi="Calibri" w:cs="Calibri"/>
          <w:noProof/>
        </w:rPr>
        <mc:AlternateContent>
          <mc:Choice Requires="wpg">
            <w:drawing>
              <wp:anchor distT="0" distB="0" distL="114300" distR="114300" simplePos="0" relativeHeight="25168896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84741" name="Group 48474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6533" name="Rectangle 653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6534" name="Rectangle 6534"/>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29 de 425 </w:t>
                              </w:r>
                            </w:p>
                          </w:txbxContent>
                        </wps:txbx>
                        <wps:bodyPr horzOverflow="overflow" vert="horz" lIns="0" tIns="0" rIns="0" bIns="0" rtlCol="0">
                          <a:noAutofit/>
                        </wps:bodyPr>
                      </wps:wsp>
                    </wpg:wgp>
                  </a:graphicData>
                </a:graphic>
              </wp:anchor>
            </w:drawing>
          </mc:Choice>
          <mc:Fallback xmlns:a="http://schemas.openxmlformats.org/drawingml/2006/main">
            <w:pict>
              <v:group id="Group 484741" style="width:12.7031pt;height:276.696pt;position:absolute;mso-position-horizontal-relative:page;mso-position-horizontal:absolute;margin-left:682.278pt;mso-position-vertical-relative:page;margin-top:535.224pt;" coordsize="1613,35140">
                <v:rect id="Rectangle 653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6534"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29 de 425 </w:t>
                        </w:r>
                      </w:p>
                    </w:txbxContent>
                  </v:textbox>
                </v:rect>
                <w10:wrap type="square"/>
              </v:group>
            </w:pict>
          </mc:Fallback>
        </mc:AlternateContent>
      </w:r>
      <w:r>
        <w:t xml:space="preserve">   </w:t>
      </w:r>
    </w:p>
    <w:p w:rsidR="007E1661" w:rsidRDefault="004B4B64">
      <w:pPr>
        <w:spacing w:after="92"/>
        <w:ind w:left="434" w:right="69"/>
      </w:pPr>
      <w:r>
        <w:t xml:space="preserve">Por ello, este Concejal delegado de Hacienda, PROPONE: </w:t>
      </w:r>
    </w:p>
    <w:p w:rsidR="007E1661" w:rsidRDefault="004B4B64">
      <w:pPr>
        <w:spacing w:after="95" w:line="259" w:lineRule="auto"/>
        <w:ind w:left="872" w:firstLine="0"/>
        <w:jc w:val="left"/>
      </w:pPr>
      <w:r>
        <w:t xml:space="preserve"> </w:t>
      </w:r>
    </w:p>
    <w:p w:rsidR="007E1661" w:rsidRDefault="004B4B64">
      <w:pPr>
        <w:spacing w:after="95"/>
        <w:ind w:left="434" w:right="69"/>
      </w:pPr>
      <w:r>
        <w:rPr>
          <w:b/>
        </w:rPr>
        <w:t>Primero</w:t>
      </w:r>
      <w:r>
        <w:t>: Dar cuenta al Pleno del Informe de Morosidad, regulado en la Ley 15/2010, de 5 de julio, de</w:t>
      </w:r>
      <w:r>
        <w:t xml:space="preserve"> modificación de la Ley 3/2004, de 29 de diciembre, por la que se establecen medidas de lucha contra la morosidad en las operaciones comerciales, correspondiente al Cuarto trimestre año 2021. </w:t>
      </w:r>
    </w:p>
    <w:p w:rsidR="007E1661" w:rsidRDefault="004B4B64">
      <w:pPr>
        <w:spacing w:after="95"/>
        <w:ind w:left="434" w:right="69"/>
      </w:pPr>
      <w:r>
        <w:rPr>
          <w:b/>
        </w:rPr>
        <w:t>Segundo</w:t>
      </w:r>
      <w:r>
        <w:t>: Dar traslado de dicho acuerdo al Ministerio de Haciend</w:t>
      </w:r>
      <w:r>
        <w:t xml:space="preserve">a y Función Pública, a través de la plataforma telemática que habilita el propio Ministerio.” </w:t>
      </w:r>
    </w:p>
    <w:p w:rsidR="007E1661" w:rsidRDefault="004B4B64">
      <w:pPr>
        <w:spacing w:after="98" w:line="259" w:lineRule="auto"/>
        <w:ind w:left="432" w:firstLine="0"/>
        <w:jc w:val="left"/>
      </w:pPr>
      <w:r>
        <w:t xml:space="preserve"> </w:t>
      </w:r>
    </w:p>
    <w:p w:rsidR="007E1661" w:rsidRDefault="004B4B64">
      <w:pPr>
        <w:spacing w:after="11" w:line="248" w:lineRule="auto"/>
        <w:ind w:left="427" w:right="65" w:hanging="10"/>
      </w:pPr>
      <w:r>
        <w:rPr>
          <w:b/>
        </w:rPr>
        <w:t xml:space="preserve">DICTAMEN FAVORABLE DE LA COMISIÓN INFORMATIVA DE HACIENDA, RECURSOS </w:t>
      </w:r>
    </w:p>
    <w:p w:rsidR="007E1661" w:rsidRDefault="004B4B64">
      <w:pPr>
        <w:spacing w:after="11" w:line="248" w:lineRule="auto"/>
        <w:ind w:left="427" w:right="65" w:hanging="10"/>
      </w:pPr>
      <w:r>
        <w:rPr>
          <w:b/>
        </w:rPr>
        <w:t xml:space="preserve">HUMANOS Y SERVICIOS GENERALES DE 24 DE ENERO DE 2022  </w:t>
      </w:r>
    </w:p>
    <w:p w:rsidR="007E1661" w:rsidRDefault="004B4B64">
      <w:pPr>
        <w:ind w:left="434" w:right="69"/>
      </w:pPr>
      <w:r>
        <w:t xml:space="preserve">Los 7 integrantes de la Comisión Informativa quedaron enterados. </w:t>
      </w:r>
    </w:p>
    <w:p w:rsidR="007E1661" w:rsidRDefault="004B4B64">
      <w:pPr>
        <w:spacing w:after="0" w:line="259" w:lineRule="auto"/>
        <w:ind w:left="432" w:firstLine="0"/>
        <w:jc w:val="left"/>
      </w:pPr>
      <w:r>
        <w:t xml:space="preserve"> </w:t>
      </w:r>
    </w:p>
    <w:p w:rsidR="007E1661" w:rsidRDefault="004B4B64">
      <w:pPr>
        <w:spacing w:after="95"/>
        <w:ind w:left="434" w:right="69"/>
      </w:pPr>
      <w:r>
        <w:t xml:space="preserve">Los 4 concejales del Grupo Socialista: Doña Don Jorge Baute Delgado, Don José Francisco Pinto Ramos, Don Airam Pérez Chinea y Don Olegario Francisco Alonso Bello. </w:t>
      </w:r>
    </w:p>
    <w:p w:rsidR="007E1661" w:rsidRDefault="004B4B64">
      <w:pPr>
        <w:spacing w:after="95"/>
        <w:ind w:left="434" w:right="69"/>
      </w:pPr>
      <w:r>
        <w:t>La concejal del Grupo Po</w:t>
      </w:r>
      <w:r>
        <w:t xml:space="preserve">pular, Doña Raquel Martín Castro. </w:t>
      </w:r>
    </w:p>
    <w:p w:rsidR="007E1661" w:rsidRDefault="004B4B64">
      <w:pPr>
        <w:spacing w:after="93"/>
        <w:ind w:left="434" w:right="69"/>
      </w:pPr>
      <w:r>
        <w:t xml:space="preserve">El concejal del Grupo Mixto (SSP), Don Antonio Delgado García. </w:t>
      </w:r>
    </w:p>
    <w:p w:rsidR="007E1661" w:rsidRDefault="004B4B64">
      <w:pPr>
        <w:spacing w:after="95"/>
        <w:ind w:left="434" w:right="69"/>
      </w:pPr>
      <w:r>
        <w:t xml:space="preserve">La concejal del Grupo Mixto (CC-PNC): Doña Ángela Cruz Perera. </w:t>
      </w:r>
    </w:p>
    <w:p w:rsidR="007E1661" w:rsidRDefault="004B4B64">
      <w:pPr>
        <w:spacing w:after="0" w:line="259" w:lineRule="auto"/>
        <w:ind w:left="432" w:firstLine="0"/>
        <w:jc w:val="left"/>
      </w:pPr>
      <w:r>
        <w:t xml:space="preserve"> </w:t>
      </w:r>
    </w:p>
    <w:p w:rsidR="007E1661" w:rsidRDefault="004B4B64">
      <w:pPr>
        <w:spacing w:after="98" w:line="259" w:lineRule="auto"/>
        <w:ind w:left="432" w:firstLine="0"/>
        <w:jc w:val="left"/>
      </w:pPr>
      <w:r>
        <w:t xml:space="preserve"> </w:t>
      </w:r>
    </w:p>
    <w:p w:rsidR="007E1661" w:rsidRDefault="004B4B64">
      <w:pPr>
        <w:spacing w:after="11" w:line="248" w:lineRule="auto"/>
        <w:ind w:left="427" w:right="65" w:hanging="10"/>
      </w:pPr>
      <w:r>
        <w:rPr>
          <w:b/>
        </w:rPr>
        <w:t xml:space="preserve">JUNTA DE PORTAVOCES DE 24 DE ENERO DE 2022.  </w:t>
      </w:r>
    </w:p>
    <w:p w:rsidR="007E1661" w:rsidRDefault="004B4B64">
      <w:pPr>
        <w:ind w:left="434" w:right="69"/>
      </w:pPr>
      <w:r>
        <w:t xml:space="preserve">Quedó oída.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TOMA DE CONOCIMIENTO EN E</w:t>
      </w:r>
      <w:r>
        <w:rPr>
          <w:b/>
        </w:rPr>
        <w:t xml:space="preserve">L PLENO DE 27 DE ENERO DE 2022.  </w:t>
      </w:r>
    </w:p>
    <w:p w:rsidR="007E1661" w:rsidRDefault="004B4B64">
      <w:pPr>
        <w:spacing w:after="0" w:line="259" w:lineRule="auto"/>
        <w:ind w:left="432" w:firstLine="0"/>
        <w:jc w:val="left"/>
      </w:pPr>
      <w:r>
        <w:rPr>
          <w:b/>
        </w:rPr>
        <w:t xml:space="preserve"> </w:t>
      </w:r>
    </w:p>
    <w:p w:rsidR="007E1661" w:rsidRDefault="004B4B64">
      <w:pPr>
        <w:ind w:left="434" w:right="69"/>
      </w:pPr>
      <w:r>
        <w:t xml:space="preserve">La unanimidad de los 18 concejales presentes quedaron enterados: </w:t>
      </w:r>
    </w:p>
    <w:p w:rsidR="007E1661" w:rsidRDefault="004B4B64">
      <w:pPr>
        <w:spacing w:after="0" w:line="259" w:lineRule="auto"/>
        <w:ind w:left="432" w:firstLine="0"/>
        <w:jc w:val="left"/>
      </w:pPr>
      <w:r>
        <w:t xml:space="preserve"> </w:t>
      </w:r>
    </w:p>
    <w:p w:rsidR="007E1661" w:rsidRDefault="004B4B64">
      <w:pPr>
        <w:spacing w:after="95"/>
        <w:ind w:left="434" w:right="69"/>
      </w:pPr>
      <w:r>
        <w:t>11 concejales del Grupo Socialista: Doña María Concepción Brito Núñez, Doña Don Jorge Baute Delgado, Doña Olivia Concepción Pérez Díaz, Don José Francis</w:t>
      </w:r>
      <w:r>
        <w:t>co Pinto Ramos, Doña Hilaria Cecilia Otazo González, Don Airam Pérez Chinea, Doña Margarita Eva Tendero Barroso, Don Manuel Alberto González Pestano, Doña María del Carmen Clemente Díaz, Don Olegario Francisco Alonso Bello y Don Reinaldo José Triviño Blanc</w:t>
      </w:r>
      <w:r>
        <w:t xml:space="preserve">o. </w:t>
      </w:r>
    </w:p>
    <w:p w:rsidR="007E1661" w:rsidRDefault="004B4B64">
      <w:pPr>
        <w:spacing w:after="98"/>
        <w:ind w:left="434" w:right="69"/>
      </w:pPr>
      <w:r>
        <w:t xml:space="preserve">3 concejales del Grupo Popular: Don Andrés Rodríguez Delgado, Don Jacobo López Fariña y Doña Raquel Martín Castro. </w:t>
      </w:r>
    </w:p>
    <w:p w:rsidR="007E1661" w:rsidRDefault="004B4B64">
      <w:pPr>
        <w:spacing w:after="92"/>
        <w:ind w:left="434" w:right="69"/>
      </w:pPr>
      <w:r>
        <w:t xml:space="preserve">1 del concejal del Grupo Mixto (SSP), Don Antonio Delgado García. </w:t>
      </w:r>
    </w:p>
    <w:p w:rsidR="007E1661" w:rsidRDefault="004B4B64">
      <w:pPr>
        <w:spacing w:after="95"/>
        <w:ind w:left="434" w:right="69"/>
      </w:pPr>
      <w:r>
        <w:t xml:space="preserve">1 de la concejal del Grupo Mixto (CC-PNC): Doña Ángela Cruz Perera. </w:t>
      </w:r>
    </w:p>
    <w:p w:rsidR="007E1661" w:rsidRDefault="004B4B64">
      <w:pPr>
        <w:spacing w:after="92"/>
        <w:ind w:left="434" w:right="69"/>
      </w:pPr>
      <w:r>
        <w:t xml:space="preserve">1 de la concejal del Grupo Mixto (Cs), Doña Marta Plasencia Gutiérrez. </w:t>
      </w:r>
    </w:p>
    <w:p w:rsidR="007E1661" w:rsidRDefault="004B4B64">
      <w:pPr>
        <w:spacing w:after="92"/>
        <w:ind w:left="434" w:right="69"/>
      </w:pPr>
      <w:r>
        <w:t xml:space="preserve">1 de la concejal del Grupo Mixto (VxC): Doña Alicia Mercedes Marrero Meneses. </w:t>
      </w:r>
    </w:p>
    <w:p w:rsidR="007E1661" w:rsidRDefault="004B4B64">
      <w:pPr>
        <w:spacing w:after="98" w:line="259" w:lineRule="auto"/>
        <w:ind w:left="432" w:firstLine="0"/>
        <w:jc w:val="left"/>
      </w:pPr>
      <w:r>
        <w:rPr>
          <w:rFonts w:ascii="Calibri" w:eastAsia="Calibri" w:hAnsi="Calibri" w:cs="Calibri"/>
          <w:noProof/>
        </w:rPr>
        <mc:AlternateContent>
          <mc:Choice Requires="wpg">
            <w:drawing>
              <wp:anchor distT="0" distB="0" distL="114300" distR="114300" simplePos="0" relativeHeight="25168998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80277" name="Group 48027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6661" name="Rectangle 666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6662" name="Rectangle 6662"/>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30 de 425 </w:t>
                              </w:r>
                            </w:p>
                          </w:txbxContent>
                        </wps:txbx>
                        <wps:bodyPr horzOverflow="overflow" vert="horz" lIns="0" tIns="0" rIns="0" bIns="0" rtlCol="0">
                          <a:noAutofit/>
                        </wps:bodyPr>
                      </wps:wsp>
                    </wpg:wgp>
                  </a:graphicData>
                </a:graphic>
              </wp:anchor>
            </w:drawing>
          </mc:Choice>
          <mc:Fallback xmlns:a="http://schemas.openxmlformats.org/drawingml/2006/main">
            <w:pict>
              <v:group id="Group 480277" style="width:12.7031pt;height:276.696pt;position:absolute;mso-position-horizontal-relative:page;mso-position-horizontal:absolute;margin-left:682.278pt;mso-position-vertical-relative:page;margin-top:535.224pt;" coordsize="1613,35140">
                <v:rect id="Rectangle 666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6662"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30 de 425 </w:t>
                        </w:r>
                      </w:p>
                    </w:txbxContent>
                  </v:textbox>
                </v:rect>
                <w10:wrap type="square"/>
              </v:group>
            </w:pict>
          </mc:Fallback>
        </mc:AlternateContent>
      </w:r>
      <w:r>
        <w:t xml:space="preserve"> </w:t>
      </w:r>
    </w:p>
    <w:p w:rsidR="007E1661" w:rsidRDefault="004B4B64">
      <w:pPr>
        <w:spacing w:after="11" w:line="248" w:lineRule="auto"/>
        <w:ind w:left="1858" w:right="65" w:hanging="10"/>
      </w:pPr>
      <w:r>
        <w:rPr>
          <w:b/>
        </w:rPr>
        <w:t xml:space="preserve">  ACUERDO DEL PLENO DE 27 DE ENERO DE 2022. </w:t>
      </w:r>
    </w:p>
    <w:p w:rsidR="007E1661" w:rsidRDefault="004B4B64">
      <w:pPr>
        <w:spacing w:after="98" w:line="259" w:lineRule="auto"/>
        <w:ind w:left="432" w:firstLine="0"/>
        <w:jc w:val="left"/>
      </w:pPr>
      <w:r>
        <w:t xml:space="preserve"> </w:t>
      </w:r>
    </w:p>
    <w:p w:rsidR="007E1661" w:rsidRDefault="004B4B64">
      <w:pPr>
        <w:spacing w:after="111" w:line="248" w:lineRule="auto"/>
        <w:ind w:left="427" w:right="65" w:hanging="10"/>
      </w:pPr>
      <w:r>
        <w:rPr>
          <w:b/>
        </w:rPr>
        <w:t>Primero: Dar cuenta al Pleno del Informe de Morosidad, regulado en la Ley 15/2010, de 5 de julio, de modificación</w:t>
      </w:r>
      <w:r>
        <w:rPr>
          <w:b/>
        </w:rPr>
        <w:t xml:space="preserve"> de la Ley 3/2004, de 29 de diciembre, por la que se establecen medidas de lucha contra la morosidad en las operaciones comerciales, correspondiente al Cuarto trimestre año 2021.</w:t>
      </w:r>
      <w:r>
        <w:t xml:space="preserve"> </w:t>
      </w:r>
    </w:p>
    <w:p w:rsidR="007E1661" w:rsidRDefault="004B4B64">
      <w:pPr>
        <w:spacing w:after="101" w:line="259" w:lineRule="auto"/>
        <w:ind w:left="432" w:firstLine="0"/>
        <w:jc w:val="left"/>
      </w:pPr>
      <w:r>
        <w:rPr>
          <w:b/>
        </w:rPr>
        <w:t xml:space="preserve"> </w:t>
      </w:r>
    </w:p>
    <w:p w:rsidR="007E1661" w:rsidRDefault="004B4B64">
      <w:pPr>
        <w:spacing w:after="113" w:line="248" w:lineRule="auto"/>
        <w:ind w:left="427" w:right="65" w:hanging="10"/>
      </w:pPr>
      <w:r>
        <w:rPr>
          <w:b/>
        </w:rPr>
        <w:t>Segundo: Dar traslado de dicho acuerdo al Ministerio de Hacienda y Función Pública, a través de la plataforma telemática que habilita el propio Ministerio</w:t>
      </w: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98"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92" w:line="249" w:lineRule="auto"/>
        <w:ind w:left="417" w:right="68" w:firstLine="708"/>
      </w:pPr>
      <w:r>
        <w:rPr>
          <w:b/>
          <w:sz w:val="24"/>
        </w:rPr>
        <w:t>5.- Expediente 7678/2021. Propuesta de la Concejal delegada de Servicios So</w:t>
      </w:r>
      <w:r>
        <w:rPr>
          <w:b/>
          <w:sz w:val="24"/>
        </w:rPr>
        <w:t xml:space="preserve">ciales de 20 de octubre de 2021 al Pleno para la aprobación del Protocolo de prevención y actuación ante el acoso laboral, sexual, por razón de sexo, discriminatorio y otras conductas inapropiadas del Ayuntamiento de Candelaria. </w:t>
      </w:r>
      <w:r>
        <w:rPr>
          <w:sz w:val="24"/>
        </w:rPr>
        <w:t xml:space="preserve"> </w:t>
      </w:r>
    </w:p>
    <w:p w:rsidR="007E1661" w:rsidRDefault="004B4B64">
      <w:pPr>
        <w:spacing w:after="100" w:line="259" w:lineRule="auto"/>
        <w:ind w:left="432" w:firstLine="0"/>
        <w:jc w:val="left"/>
      </w:pPr>
      <w:r>
        <w:rPr>
          <w:b/>
        </w:rPr>
        <w:t xml:space="preserve"> </w:t>
      </w:r>
    </w:p>
    <w:p w:rsidR="007E1661" w:rsidRDefault="004B4B64">
      <w:pPr>
        <w:spacing w:after="111" w:line="248" w:lineRule="auto"/>
        <w:ind w:left="427" w:right="65" w:hanging="10"/>
      </w:pPr>
      <w:r>
        <w:rPr>
          <w:b/>
        </w:rPr>
        <w:t>Consta en el expediente Informe Jurídico emitido por Doña Helena Larrinaga Doval, que desempeña el puesto de Técnica de Administración General, del 12 de noviembre de 2021, y fiscalizado favorablemente por D. Nicolás Rojo Garnica Interventor Municipal, del</w:t>
      </w:r>
      <w:r>
        <w:rPr>
          <w:b/>
        </w:rPr>
        <w:t xml:space="preserve"> 12 de noviembre de 2021, del siguiente tenor literal:</w:t>
      </w:r>
      <w:r>
        <w:t xml:space="preserve"> </w:t>
      </w:r>
    </w:p>
    <w:p w:rsidR="007E1661" w:rsidRDefault="004B4B64">
      <w:pPr>
        <w:spacing w:after="137" w:line="259" w:lineRule="auto"/>
        <w:ind w:left="432" w:firstLine="0"/>
        <w:jc w:val="left"/>
      </w:pPr>
      <w:r>
        <w:rPr>
          <w:b/>
        </w:rPr>
        <w:t xml:space="preserve"> </w:t>
      </w:r>
    </w:p>
    <w:p w:rsidR="007E1661" w:rsidRDefault="004B4B64">
      <w:pPr>
        <w:spacing w:after="106"/>
        <w:ind w:left="539" w:right="1137" w:hanging="10"/>
        <w:jc w:val="center"/>
      </w:pPr>
      <w:r>
        <w:t xml:space="preserve">“INFORME </w:t>
      </w:r>
    </w:p>
    <w:p w:rsidR="007E1661" w:rsidRDefault="004B4B64">
      <w:pPr>
        <w:spacing w:after="41" w:line="259" w:lineRule="auto"/>
        <w:ind w:left="1285" w:firstLine="0"/>
        <w:jc w:val="center"/>
      </w:pPr>
      <w:r>
        <w:t xml:space="preserve">                 </w:t>
      </w:r>
      <w:r>
        <w:rPr>
          <w:rFonts w:ascii="Times New Roman" w:eastAsia="Times New Roman" w:hAnsi="Times New Roman" w:cs="Times New Roman"/>
          <w:sz w:val="24"/>
        </w:rPr>
        <w:t xml:space="preserve"> </w:t>
      </w:r>
    </w:p>
    <w:p w:rsidR="007E1661" w:rsidRDefault="004B4B64">
      <w:pPr>
        <w:spacing w:after="551" w:line="217" w:lineRule="auto"/>
        <w:ind w:left="434" w:right="318"/>
      </w:pPr>
      <w:r>
        <w:t>Visto el expediente antedicho, el funcionario, Doña Helena Larrinaga Doval, que desempeña el puesto de trabajo de Técnico de Administración General debidamente fiscaliza</w:t>
      </w:r>
      <w:r>
        <w:t xml:space="preserve">do favorablemente por el Interventor Municipal, emiten el siguiente informe: </w:t>
      </w:r>
    </w:p>
    <w:p w:rsidR="007E1661" w:rsidRDefault="004B4B64">
      <w:pPr>
        <w:spacing w:after="498"/>
        <w:ind w:left="539" w:right="415" w:hanging="10"/>
        <w:jc w:val="center"/>
      </w:pPr>
      <w:r>
        <w:t xml:space="preserve">ANTECEDENTES DE HECHO </w:t>
      </w:r>
    </w:p>
    <w:p w:rsidR="007E1661" w:rsidRDefault="004B4B64">
      <w:pPr>
        <w:spacing w:after="475" w:line="216" w:lineRule="auto"/>
        <w:ind w:left="434" w:right="313"/>
      </w:pPr>
      <w:r>
        <w:rPr>
          <w:rFonts w:ascii="Calibri" w:eastAsia="Calibri" w:hAnsi="Calibri" w:cs="Calibri"/>
          <w:noProof/>
        </w:rPr>
        <mc:AlternateContent>
          <mc:Choice Requires="wpg">
            <w:drawing>
              <wp:anchor distT="0" distB="0" distL="114300" distR="114300" simplePos="0" relativeHeight="25169100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69345" name="Group 46934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6785" name="Rectangle 678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6786" name="Rectangle 6786"/>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31 de 425 </w:t>
                              </w:r>
                            </w:p>
                          </w:txbxContent>
                        </wps:txbx>
                        <wps:bodyPr horzOverflow="overflow" vert="horz" lIns="0" tIns="0" rIns="0" bIns="0" rtlCol="0">
                          <a:noAutofit/>
                        </wps:bodyPr>
                      </wps:wsp>
                    </wpg:wgp>
                  </a:graphicData>
                </a:graphic>
              </wp:anchor>
            </w:drawing>
          </mc:Choice>
          <mc:Fallback xmlns:a="http://schemas.openxmlformats.org/drawingml/2006/main">
            <w:pict>
              <v:group id="Group 469345" style="width:12.7031pt;height:276.696pt;position:absolute;mso-position-horizontal-relative:page;mso-position-horizontal:absolute;margin-left:682.278pt;mso-position-vertical-relative:page;margin-top:535.224pt;" coordsize="1613,35140">
                <v:rect id="Rectangle 678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6786"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31 de 425 </w:t>
                        </w:r>
                      </w:p>
                    </w:txbxContent>
                  </v:textbox>
                </v:rect>
                <w10:wrap type="square"/>
              </v:group>
            </w:pict>
          </mc:Fallback>
        </mc:AlternateContent>
      </w:r>
      <w:r>
        <w:rPr>
          <w:b/>
        </w:rPr>
        <w:t>Primero. -</w:t>
      </w:r>
      <w:r>
        <w:t xml:space="preserve"> Consta Acta número 1. (y anexo al Acta) De Constitución de la Comisión Negociadora del Protocolo de prevención y actuación ante el acoso laboral, sexua</w:t>
      </w:r>
      <w:r>
        <w:t>l, por razón de sexo, discriminatorio y otras conductas inapropiadas del Ayuntamiento de Candelaria, de 9 de abril de 2021, suscrita por la representación del Ayuntamiento de Candelaria, la representación de los trabajadores miembros de la mesa General y d</w:t>
      </w:r>
      <w:r>
        <w:t>os asesores/consultores.</w:t>
      </w:r>
      <w:r>
        <w:rPr>
          <w:rFonts w:ascii="Times New Roman" w:eastAsia="Times New Roman" w:hAnsi="Times New Roman" w:cs="Times New Roman"/>
          <w:sz w:val="24"/>
        </w:rPr>
        <w:t xml:space="preserve"> </w:t>
      </w:r>
    </w:p>
    <w:p w:rsidR="007E1661" w:rsidRDefault="004B4B64">
      <w:pPr>
        <w:spacing w:after="473" w:line="216" w:lineRule="auto"/>
        <w:ind w:left="434" w:right="319"/>
      </w:pPr>
      <w:r>
        <w:rPr>
          <w:b/>
        </w:rPr>
        <w:t>Segundo</w:t>
      </w:r>
      <w:r>
        <w:t xml:space="preserve">. - Consta Acta número2 de la Comisión Negociadora del Protocolo de prevención y actuación ante el acoso laboral, sexual, por razón de sexo, discriminatorio y otras conductas inapropiadas del Ayuntamiento de Candelaria, de </w:t>
      </w:r>
      <w:r>
        <w:t>28 de abril de 2021, suscrita por la representación del Ayuntamiento de Candelaria, la representación de los trabajadores miembros de la mesa General y dos asesores/consultores.</w:t>
      </w:r>
      <w:r>
        <w:rPr>
          <w:rFonts w:ascii="Times New Roman" w:eastAsia="Times New Roman" w:hAnsi="Times New Roman" w:cs="Times New Roman"/>
          <w:sz w:val="24"/>
        </w:rPr>
        <w:t xml:space="preserve"> </w:t>
      </w:r>
    </w:p>
    <w:p w:rsidR="007E1661" w:rsidRDefault="004B4B64">
      <w:pPr>
        <w:spacing w:after="475" w:line="216" w:lineRule="auto"/>
        <w:ind w:left="434" w:right="319"/>
      </w:pPr>
      <w:r>
        <w:rPr>
          <w:b/>
        </w:rPr>
        <w:t>Tercero.</w:t>
      </w:r>
      <w:r>
        <w:t xml:space="preserve"> - Consta Acta número 3 </w:t>
      </w:r>
      <w:r>
        <w:t>de la Comisión Negociadora del Protocolo de prevención y actuación ante el acoso laboral, sexual, por razón de sexo, discriminatorio y otras conductas inapropiadas del Ayuntamiento de Candelaria, de 25 de mayo de 2021, suscrita por la representación del Ay</w:t>
      </w:r>
      <w:r>
        <w:t>untamiento de Candelaria, la representación de los trabajadores miembros de la mesa General y dos asesores/consultores.</w:t>
      </w:r>
      <w:r>
        <w:rPr>
          <w:rFonts w:ascii="Times New Roman" w:eastAsia="Times New Roman" w:hAnsi="Times New Roman" w:cs="Times New Roman"/>
          <w:sz w:val="24"/>
        </w:rPr>
        <w:t xml:space="preserve"> </w:t>
      </w:r>
    </w:p>
    <w:p w:rsidR="007E1661" w:rsidRDefault="004B4B64">
      <w:pPr>
        <w:spacing w:after="476" w:line="216" w:lineRule="auto"/>
        <w:ind w:left="434" w:right="69"/>
      </w:pPr>
      <w:r>
        <w:rPr>
          <w:b/>
        </w:rPr>
        <w:t>Cuarto.</w:t>
      </w:r>
      <w:r>
        <w:t xml:space="preserve"> - Consta la comunicación de baja como delegado sindical representante del personal funcionario por parte de D. Guillermo Rodríg</w:t>
      </w:r>
      <w:r>
        <w:t>uez Febles.</w:t>
      </w:r>
      <w:r>
        <w:rPr>
          <w:rFonts w:ascii="Times New Roman" w:eastAsia="Times New Roman" w:hAnsi="Times New Roman" w:cs="Times New Roman"/>
          <w:sz w:val="24"/>
        </w:rPr>
        <w:t xml:space="preserve"> </w:t>
      </w:r>
    </w:p>
    <w:p w:rsidR="007E1661" w:rsidRDefault="004B4B64">
      <w:pPr>
        <w:spacing w:after="432"/>
        <w:ind w:left="434" w:right="69"/>
      </w:pPr>
      <w:r>
        <w:rPr>
          <w:b/>
        </w:rPr>
        <w:t>Quinto. -</w:t>
      </w:r>
      <w:r>
        <w:t xml:space="preserve"> Consta Oficio, suscrito por el Concejal Delegado de Recursos Humanos con fecha 2 de agosto de 2021, dirigido a la Junta de Personal en solicitud de designación de un representante de los funcionarios en sustitución del representante </w:t>
      </w:r>
      <w:r>
        <w:t>que presentó su baja, conforme se expresa en antecedente anterior.</w:t>
      </w:r>
      <w:r>
        <w:rPr>
          <w:rFonts w:ascii="Times New Roman" w:eastAsia="Times New Roman" w:hAnsi="Times New Roman" w:cs="Times New Roman"/>
          <w:sz w:val="24"/>
        </w:rPr>
        <w:t xml:space="preserve"> </w:t>
      </w:r>
    </w:p>
    <w:p w:rsidR="007E1661" w:rsidRDefault="004B4B64">
      <w:pPr>
        <w:spacing w:after="473" w:line="216" w:lineRule="auto"/>
        <w:ind w:left="434" w:right="321"/>
      </w:pPr>
      <w:r>
        <w:rPr>
          <w:b/>
        </w:rPr>
        <w:t>Sexto. -</w:t>
      </w:r>
      <w:r>
        <w:t xml:space="preserve"> Consta Instancia, suscrita por Doña Jessica Castillo Betancor, como representante sindical del sindicato CSIF en el Ayuntamiento de Candelaria, por la que presenta la designación </w:t>
      </w:r>
      <w:r>
        <w:t>de D. Victor Miguel García Hernández, como representante funcionario, para el trámite del expediente “Plan para la prevención y tratamiento del acoso laboral, sexual, por razón de sexo, discriminatorio y otras conductas inapropiadas.</w:t>
      </w:r>
      <w:r>
        <w:rPr>
          <w:rFonts w:ascii="Times New Roman" w:eastAsia="Times New Roman" w:hAnsi="Times New Roman" w:cs="Times New Roman"/>
          <w:sz w:val="24"/>
        </w:rPr>
        <w:t xml:space="preserve"> </w:t>
      </w:r>
    </w:p>
    <w:p w:rsidR="007E1661" w:rsidRDefault="004B4B64">
      <w:pPr>
        <w:spacing w:after="52"/>
        <w:ind w:left="434" w:right="316"/>
      </w:pPr>
      <w:r>
        <w:rPr>
          <w:b/>
        </w:rPr>
        <w:t>Séptimo.</w:t>
      </w:r>
      <w:r>
        <w:t xml:space="preserve"> - Consta Act</w:t>
      </w:r>
      <w:r>
        <w:t>a número 4 (Acta final) de la Comisión Negociadora del Protocolo de prevención y actuación ante el acoso laboral, sexual, por razón de sexo, discriminatorio y otras conductas inapropiadas del Ayuntamiento de Candelaria, de 24 de agosto de 2021, suscrita po</w:t>
      </w:r>
      <w:r>
        <w:t>r la representación del Ayuntamiento de Candelaria, la representación de los trabajadores miembros de la mesa General y dos asesores/consultores. Aprobándose en dicha acta, por unanimidad “el tercer y último borrador del Protocolo de prevención y actuación</w:t>
      </w:r>
      <w:r>
        <w:t xml:space="preserve"> ante el acoso laboral, sexual, por razón de sexo, discriminatorio y otras conductas inapropiadas del Ayuntamiento de Candelaria”. Asimismo, consta en el expediente el Borrador Protocolo Acoso Ayto. Candelaria.</w:t>
      </w:r>
      <w:r>
        <w:rPr>
          <w:rFonts w:ascii="Times New Roman" w:eastAsia="Times New Roman" w:hAnsi="Times New Roman" w:cs="Times New Roman"/>
          <w:sz w:val="24"/>
        </w:rPr>
        <w:t xml:space="preserve"> </w:t>
      </w:r>
    </w:p>
    <w:p w:rsidR="007E1661" w:rsidRDefault="004B4B64">
      <w:pPr>
        <w:spacing w:after="548" w:line="216" w:lineRule="auto"/>
        <w:ind w:left="434" w:right="69"/>
      </w:pPr>
      <w:r>
        <w:rPr>
          <w:b/>
        </w:rPr>
        <w:t>Octavo</w:t>
      </w:r>
      <w:r>
        <w:t>. - Consta Propuesta suscrita, con fec</w:t>
      </w:r>
      <w:r>
        <w:t xml:space="preserve">ha 20 de octubre de 2021, por la Sra. Concejala Delegada de Servicios Sociales, Igualdad y Sanidad que literalmente dispone: </w:t>
      </w:r>
      <w:r>
        <w:rPr>
          <w:rFonts w:ascii="Times New Roman" w:eastAsia="Times New Roman" w:hAnsi="Times New Roman" w:cs="Times New Roman"/>
          <w:sz w:val="24"/>
        </w:rPr>
        <w:t xml:space="preserve"> </w:t>
      </w:r>
    </w:p>
    <w:p w:rsidR="007E1661" w:rsidRDefault="004B4B64">
      <w:pPr>
        <w:spacing w:after="11" w:line="248" w:lineRule="auto"/>
        <w:ind w:left="4558" w:right="65" w:hanging="4141"/>
      </w:pPr>
      <w:r>
        <w:rPr>
          <w:rFonts w:ascii="Calibri" w:eastAsia="Calibri" w:hAnsi="Calibri" w:cs="Calibri"/>
          <w:noProof/>
        </w:rPr>
        <mc:AlternateContent>
          <mc:Choice Requires="wpg">
            <w:drawing>
              <wp:anchor distT="0" distB="0" distL="114300" distR="114300" simplePos="0" relativeHeight="25169203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9006" name="Group 47900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6875" name="Rectangle 687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6876" name="Rectangle 6876"/>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32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9006" style="width:12.7031pt;height:276.696pt;position:absolute;mso-position-horizontal-relative:page;mso-position-horizontal:absolute;margin-left:682.278pt;mso-position-vertical-relative:page;margin-top:535.224pt;" coordsize="1613,35140">
                <v:rect id="Rectangle 687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6876"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32 de 425 </w:t>
                        </w:r>
                      </w:p>
                    </w:txbxContent>
                  </v:textbox>
                </v:rect>
                <w10:wrap type="square"/>
              </v:group>
            </w:pict>
          </mc:Fallback>
        </mc:AlternateContent>
      </w:r>
      <w:r>
        <w:rPr>
          <w:b/>
        </w:rPr>
        <w:t xml:space="preserve">“PROPUESTA DE LA SRA CONCEJALA DELEGADA DE SERVICIOS SOCIALES, IGUALDAD Y SANIDAD </w:t>
      </w:r>
    </w:p>
    <w:p w:rsidR="007E1661" w:rsidRDefault="004B4B64">
      <w:pPr>
        <w:spacing w:after="467" w:line="259" w:lineRule="auto"/>
        <w:ind w:left="432" w:firstLine="0"/>
        <w:jc w:val="left"/>
      </w:pPr>
      <w:r>
        <w:t xml:space="preserve"> </w:t>
      </w:r>
    </w:p>
    <w:p w:rsidR="007E1661" w:rsidRDefault="004B4B64">
      <w:pPr>
        <w:spacing w:after="92" w:line="271" w:lineRule="auto"/>
        <w:ind w:left="434" w:right="69"/>
      </w:pPr>
      <w:r>
        <w:rPr>
          <w:i/>
        </w:rPr>
        <w:t>A la vista de que la igualdad es un principio jurídico reconocido universalme</w:t>
      </w:r>
      <w:r>
        <w:rPr>
          <w:i/>
        </w:rPr>
        <w:t xml:space="preserve">nte por la normativa internacional y estatal, y que, en el ámbito laboral, entre otros, este reconocimiento no es real. </w:t>
      </w:r>
    </w:p>
    <w:p w:rsidR="007E1661" w:rsidRDefault="004B4B64">
      <w:pPr>
        <w:spacing w:after="98" w:line="259" w:lineRule="auto"/>
        <w:ind w:left="432" w:firstLine="0"/>
        <w:jc w:val="left"/>
      </w:pPr>
      <w:r>
        <w:rPr>
          <w:i/>
        </w:rPr>
        <w:t xml:space="preserve"> </w:t>
      </w:r>
    </w:p>
    <w:p w:rsidR="007E1661" w:rsidRDefault="004B4B64">
      <w:pPr>
        <w:spacing w:after="101" w:line="259" w:lineRule="auto"/>
        <w:ind w:left="432" w:firstLine="0"/>
        <w:jc w:val="left"/>
      </w:pPr>
      <w:r>
        <w:rPr>
          <w:i/>
        </w:rPr>
        <w:t xml:space="preserve"> </w:t>
      </w:r>
    </w:p>
    <w:p w:rsidR="007E1661" w:rsidRDefault="004B4B64">
      <w:pPr>
        <w:spacing w:after="360" w:line="328" w:lineRule="auto"/>
        <w:ind w:left="429" w:right="69" w:firstLine="708"/>
      </w:pPr>
      <w:r>
        <w:rPr>
          <w:i/>
        </w:rPr>
        <w:t>Considerando que el entorno laboral es, en ocasiones, escenario de desigualdad discriminación, vulneración de derechos fundamentale</w:t>
      </w:r>
      <w:r>
        <w:rPr>
          <w:i/>
        </w:rPr>
        <w:t>s de la persona, acoso sexual o acoso por razón de sexo, se hace necesario establecer mecanismos que combatan el acoso sexual y el acoso por razón de sexo.</w:t>
      </w:r>
      <w:r>
        <w:rPr>
          <w:rFonts w:ascii="Times New Roman" w:eastAsia="Times New Roman" w:hAnsi="Times New Roman" w:cs="Times New Roman"/>
          <w:sz w:val="24"/>
        </w:rPr>
        <w:t xml:space="preserve"> </w:t>
      </w:r>
    </w:p>
    <w:p w:rsidR="007E1661" w:rsidRDefault="004B4B64">
      <w:pPr>
        <w:spacing w:after="98" w:line="259" w:lineRule="auto"/>
        <w:ind w:left="432" w:firstLine="0"/>
        <w:jc w:val="left"/>
      </w:pPr>
      <w:r>
        <w:rPr>
          <w:b/>
          <w:i/>
        </w:rPr>
        <w:t xml:space="preserve"> </w:t>
      </w:r>
    </w:p>
    <w:p w:rsidR="007E1661" w:rsidRDefault="004B4B64">
      <w:pPr>
        <w:spacing w:after="493" w:line="335" w:lineRule="auto"/>
        <w:ind w:left="429" w:right="69" w:firstLine="708"/>
      </w:pPr>
      <w:r>
        <w:rPr>
          <w:i/>
        </w:rPr>
        <w:t>Visto que el Ayuntamiento de Candelaria, en el desarrollo de su actividad, adquiere el compromiso</w:t>
      </w:r>
      <w:r>
        <w:rPr>
          <w:i/>
        </w:rPr>
        <w:t xml:space="preserve"> de contribuir con la erradicación de la práctica discriminatoria y promover un ámbito laboral seguro, promoviendo la elaboración de un instrumento en el que se </w:t>
      </w:r>
      <w:r>
        <w:rPr>
          <w:i/>
          <w:color w:val="202124"/>
        </w:rPr>
        <w:t>defina el procedimiento para la prevención del acoso sexual y por razón de sexo o machista, a l</w:t>
      </w:r>
      <w:r>
        <w:rPr>
          <w:i/>
          <w:color w:val="202124"/>
        </w:rPr>
        <w:t>a vez que establece los itinerarios para dar cauce a las denuncias o reclamaciones que formulen las personas que hayan sido víctimas del mismo.</w:t>
      </w:r>
      <w:r>
        <w:rPr>
          <w:rFonts w:ascii="Times New Roman" w:eastAsia="Times New Roman" w:hAnsi="Times New Roman" w:cs="Times New Roman"/>
          <w:sz w:val="24"/>
        </w:rPr>
        <w:t xml:space="preserve"> </w:t>
      </w:r>
    </w:p>
    <w:p w:rsidR="007E1661" w:rsidRDefault="004B4B64">
      <w:pPr>
        <w:spacing w:after="64"/>
        <w:ind w:left="434" w:right="69"/>
      </w:pPr>
      <w:r>
        <w:t xml:space="preserve">En base a ello, se inicia expediente para la elaboración del “PROTOCOLO DE </w:t>
      </w:r>
      <w:r>
        <w:rPr>
          <w:rFonts w:ascii="Times New Roman" w:eastAsia="Times New Roman" w:hAnsi="Times New Roman" w:cs="Times New Roman"/>
          <w:sz w:val="24"/>
        </w:rPr>
        <w:t xml:space="preserve"> </w:t>
      </w:r>
    </w:p>
    <w:p w:rsidR="007E1661" w:rsidRDefault="004B4B64">
      <w:pPr>
        <w:spacing w:after="352" w:line="359" w:lineRule="auto"/>
        <w:ind w:left="434" w:right="69"/>
      </w:pPr>
      <w:r>
        <w:t>PREVENCIÓN Y ACTUACIÓN ANTE EL ACO</w:t>
      </w:r>
      <w:r>
        <w:t xml:space="preserve">SO LABORAL, SEXUAL, POR RAZÓN </w:t>
      </w:r>
      <w:r>
        <w:rPr>
          <w:rFonts w:ascii="Times New Roman" w:eastAsia="Times New Roman" w:hAnsi="Times New Roman" w:cs="Times New Roman"/>
          <w:sz w:val="24"/>
        </w:rPr>
        <w:t xml:space="preserve"> </w:t>
      </w:r>
      <w:r>
        <w:t xml:space="preserve">DE SEXO, DISCRIMINATORIO Y OTRAS CONDUCTAS INAPROPIADAS DEL AYUNTAMIENTO DE CANDELARIA”. </w:t>
      </w:r>
    </w:p>
    <w:p w:rsidR="007E1661" w:rsidRDefault="004B4B64">
      <w:pPr>
        <w:spacing w:after="392" w:line="335" w:lineRule="auto"/>
        <w:ind w:left="434" w:right="69"/>
      </w:pPr>
      <w:r>
        <w:t>Considerando que para la elaboración de dicho Protocolo se estableció un procedimiento de negociación entre la Entidad y la Representación Sindical, en aplicación de lo establecido en el art. 48 de la LOI 3/2007 y la Ley de Prevención de Riesgos Laborales,</w:t>
      </w:r>
      <w:r>
        <w:t xml:space="preserve"> derivados de las condiciones de la organización y ordenación del trabajo (art.4.7.c). </w:t>
      </w:r>
    </w:p>
    <w:p w:rsidR="007E1661" w:rsidRDefault="004B4B64">
      <w:pPr>
        <w:spacing w:after="71"/>
        <w:ind w:left="434" w:right="69"/>
      </w:pPr>
      <w:r>
        <w:t xml:space="preserve">Habiendo constituido la Comisión Negociadora para la elaboración del PROTOCOLO </w:t>
      </w:r>
      <w:r>
        <w:rPr>
          <w:rFonts w:ascii="Times New Roman" w:eastAsia="Times New Roman" w:hAnsi="Times New Roman" w:cs="Times New Roman"/>
          <w:sz w:val="24"/>
        </w:rPr>
        <w:t xml:space="preserve"> </w:t>
      </w:r>
    </w:p>
    <w:p w:rsidR="007E1661" w:rsidRDefault="004B4B64">
      <w:pPr>
        <w:spacing w:after="65"/>
        <w:ind w:left="434" w:right="69"/>
      </w:pPr>
      <w:r>
        <w:t xml:space="preserve">DE PREVENCIÓN Y ACTUACIÓN ANTE EL ACOSO LABORAL, SEXUAL, POR </w:t>
      </w:r>
      <w:r>
        <w:rPr>
          <w:rFonts w:ascii="Times New Roman" w:eastAsia="Times New Roman" w:hAnsi="Times New Roman" w:cs="Times New Roman"/>
          <w:sz w:val="24"/>
        </w:rPr>
        <w:t xml:space="preserve"> </w:t>
      </w:r>
    </w:p>
    <w:p w:rsidR="007E1661" w:rsidRDefault="004B4B64">
      <w:pPr>
        <w:spacing w:after="73"/>
        <w:ind w:left="434" w:right="69"/>
      </w:pPr>
      <w:r>
        <w:t xml:space="preserve">RAZÓN DE SEXO, DISCRIMINATORIO Y OTRAS CONDUCTAS INAPROPIADAS DEL </w:t>
      </w:r>
    </w:p>
    <w:p w:rsidR="007E1661" w:rsidRDefault="004B4B64">
      <w:pPr>
        <w:spacing w:after="401" w:line="326" w:lineRule="auto"/>
        <w:ind w:left="434" w:right="70"/>
        <w:jc w:val="left"/>
      </w:pPr>
      <w:r>
        <w:rPr>
          <w:rFonts w:ascii="Calibri" w:eastAsia="Calibri" w:hAnsi="Calibri" w:cs="Calibri"/>
          <w:noProof/>
        </w:rPr>
        <mc:AlternateContent>
          <mc:Choice Requires="wpg">
            <w:drawing>
              <wp:anchor distT="0" distB="0" distL="114300" distR="114300" simplePos="0" relativeHeight="25169305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7379" name="Group 47737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6951" name="Rectangle 695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6952" name="Rectangle 6952"/>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33 </w:t>
                              </w:r>
                              <w:r>
                                <w:rPr>
                                  <w:sz w:val="12"/>
                                </w:rPr>
                                <w:t xml:space="preserve">de 425 </w:t>
                              </w:r>
                            </w:p>
                          </w:txbxContent>
                        </wps:txbx>
                        <wps:bodyPr horzOverflow="overflow" vert="horz" lIns="0" tIns="0" rIns="0" bIns="0" rtlCol="0">
                          <a:noAutofit/>
                        </wps:bodyPr>
                      </wps:wsp>
                    </wpg:wgp>
                  </a:graphicData>
                </a:graphic>
              </wp:anchor>
            </w:drawing>
          </mc:Choice>
          <mc:Fallback xmlns:a="http://schemas.openxmlformats.org/drawingml/2006/main">
            <w:pict>
              <v:group id="Group 477379" style="width:12.7031pt;height:276.696pt;position:absolute;mso-position-horizontal-relative:page;mso-position-horizontal:absolute;margin-left:682.278pt;mso-position-vertical-relative:page;margin-top:535.224pt;" coordsize="1613,35140">
                <v:rect id="Rectangle 695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6952"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33 de 425 </w:t>
                        </w:r>
                      </w:p>
                    </w:txbxContent>
                  </v:textbox>
                </v:rect>
                <w10:wrap type="square"/>
              </v:group>
            </w:pict>
          </mc:Fallback>
        </mc:AlternateContent>
      </w:r>
      <w:r>
        <w:t>AYUNTAMIENTO DE CANDELARIA, y celebradas varias reuniones, siendo la última el pasado 24 de agosto del presente, se aprueba por unanimidad el texto definitivo, cuyo tenor literal es el siguiente:</w:t>
      </w:r>
      <w:r>
        <w:rPr>
          <w:rFonts w:ascii="Times New Roman" w:eastAsia="Times New Roman" w:hAnsi="Times New Roman" w:cs="Times New Roman"/>
          <w:sz w:val="24"/>
        </w:rPr>
        <w:t xml:space="preserve"> </w:t>
      </w:r>
    </w:p>
    <w:p w:rsidR="007E1661" w:rsidRDefault="004B4B64">
      <w:pPr>
        <w:spacing w:after="266" w:line="259" w:lineRule="auto"/>
        <w:ind w:left="540" w:right="156" w:hanging="10"/>
        <w:jc w:val="center"/>
      </w:pPr>
      <w:r>
        <w:rPr>
          <w:i/>
        </w:rPr>
        <w:t>“INTRODUCCIÓN</w:t>
      </w:r>
      <w:r>
        <w:rPr>
          <w:rFonts w:ascii="Times New Roman" w:eastAsia="Times New Roman" w:hAnsi="Times New Roman" w:cs="Times New Roman"/>
          <w:sz w:val="24"/>
        </w:rPr>
        <w:t xml:space="preserve"> </w:t>
      </w:r>
    </w:p>
    <w:p w:rsidR="007E1661" w:rsidRDefault="004B4B64">
      <w:pPr>
        <w:spacing w:line="271" w:lineRule="auto"/>
        <w:ind w:left="434" w:right="69"/>
      </w:pPr>
      <w:r>
        <w:rPr>
          <w:i/>
        </w:rPr>
        <w:t>En el entorno laboral las personas t</w:t>
      </w:r>
      <w:r>
        <w:rPr>
          <w:i/>
        </w:rPr>
        <w:t>rabajadoras tienen derecho al respeto de su intimidad y a la consideración debida a su dignidad comprendida la protección frente al acoso por razón de origen racial o étnico, religión o convicciones, orientación afectiva/sexual o identidad de género, disca</w:t>
      </w:r>
      <w:r>
        <w:rPr>
          <w:i/>
        </w:rPr>
        <w:t xml:space="preserve">pacidad, edad u orientación sexual y frente al acoso sexual y al acoso por razón de sexo. </w:t>
      </w:r>
    </w:p>
    <w:p w:rsidR="007E1661" w:rsidRDefault="004B4B64">
      <w:pPr>
        <w:spacing w:after="458" w:line="259" w:lineRule="auto"/>
        <w:ind w:left="444" w:firstLine="0"/>
        <w:jc w:val="left"/>
      </w:pPr>
      <w:r>
        <w:rPr>
          <w:i/>
        </w:rPr>
        <w:t xml:space="preserve"> </w:t>
      </w:r>
    </w:p>
    <w:p w:rsidR="007E1661" w:rsidRDefault="004B4B64">
      <w:pPr>
        <w:spacing w:after="378" w:line="335" w:lineRule="auto"/>
        <w:ind w:left="434" w:right="69"/>
      </w:pPr>
      <w:r>
        <w:rPr>
          <w:i/>
        </w:rPr>
        <w:t>Las situaciones de acoso contaminan el entorno laboral y pueden tener efectos graves sobre la salud, la confianza, la moral y el rendimiento laboral de las personas que lo padecen. Las situaciones de ansiedad que sufren las personas trabajadoras que ven le</w:t>
      </w:r>
      <w:r>
        <w:rPr>
          <w:i/>
        </w:rPr>
        <w:t xml:space="preserve">sionados sus derechos conducen a situaciones de absentismo, cambio de empleo, y afectan directamente a la eficacia de las empresas. </w:t>
      </w:r>
    </w:p>
    <w:p w:rsidR="007E1661" w:rsidRDefault="004B4B64">
      <w:pPr>
        <w:spacing w:line="271" w:lineRule="auto"/>
        <w:ind w:left="434" w:right="69"/>
      </w:pPr>
      <w:r>
        <w:rPr>
          <w:i/>
        </w:rPr>
        <w:t>Por otra parte, las situaciones de acoso sexual son obstáculos para la adecuada integración de la mujer en el mercado de tr</w:t>
      </w:r>
      <w:r>
        <w:rPr>
          <w:i/>
        </w:rPr>
        <w:t xml:space="preserve">abajo, y por tanto han de ser aplicadas medidas en todas las empresas para garantizar y mejorar dicha integración. </w:t>
      </w:r>
    </w:p>
    <w:p w:rsidR="007E1661" w:rsidRDefault="004B4B64">
      <w:pPr>
        <w:spacing w:after="0" w:line="259" w:lineRule="auto"/>
        <w:ind w:left="444" w:firstLine="0"/>
        <w:jc w:val="left"/>
      </w:pPr>
      <w:r>
        <w:rPr>
          <w:i/>
        </w:rPr>
        <w:t xml:space="preserve"> </w:t>
      </w:r>
    </w:p>
    <w:p w:rsidR="007E1661" w:rsidRDefault="004B4B64">
      <w:pPr>
        <w:spacing w:line="271" w:lineRule="auto"/>
        <w:ind w:left="434" w:right="69"/>
      </w:pPr>
      <w:r>
        <w:rPr>
          <w:i/>
        </w:rPr>
        <w:t>La Constitución Española reconoce como derechos fundamentales de los/as españoles/as la dignidad de la persona, (artículo 10), así como la</w:t>
      </w:r>
      <w:r>
        <w:rPr>
          <w:i/>
        </w:rPr>
        <w:t xml:space="preserve"> integridad física y moral sin que, en ningún caso, puedan ser sometidos a torturas ni a penas o tratos inhumanos o degradantes (artículo 15), y el derecho al honor, a la intimidad personal y familiar y a la propia imagen (artículo 18); y encomienda al tie</w:t>
      </w:r>
      <w:r>
        <w:rPr>
          <w:i/>
        </w:rPr>
        <w:t xml:space="preserve">mpo a los poderes públicos, en el artículo 40.2, el velar por la seguridad e higiene en el trabajo. </w:t>
      </w:r>
    </w:p>
    <w:p w:rsidR="007E1661" w:rsidRDefault="004B4B64">
      <w:pPr>
        <w:spacing w:after="0" w:line="259" w:lineRule="auto"/>
        <w:ind w:left="444" w:firstLine="0"/>
        <w:jc w:val="left"/>
      </w:pPr>
      <w:r>
        <w:rPr>
          <w:i/>
        </w:rPr>
        <w:t xml:space="preserve"> </w:t>
      </w:r>
    </w:p>
    <w:p w:rsidR="007E1661" w:rsidRDefault="004B4B64">
      <w:pPr>
        <w:spacing w:line="271" w:lineRule="auto"/>
        <w:ind w:left="434" w:right="69"/>
      </w:pPr>
      <w:r>
        <w:rPr>
          <w:i/>
        </w:rPr>
        <w:t>En desarrollo de los anteriores principios, en los primeros meses del año 2007 se promulgan, entre otras, la Ley 7/2007, de 12 de abril, del Estatuto Bás</w:t>
      </w:r>
      <w:r>
        <w:rPr>
          <w:i/>
        </w:rPr>
        <w:t xml:space="preserve">ico del Empleado Público, en cuyo artículo 95, punto 2, se tipifica como falta disciplinaria de carácter muy grave, el acoso laboral (artículo 95.2, letra o), actualmente en el Real Decreto Legislativo 5/2015 de 30 de octubre, en su art. 95.2.o). </w:t>
      </w:r>
    </w:p>
    <w:p w:rsidR="007E1661" w:rsidRDefault="004B4B64">
      <w:pPr>
        <w:spacing w:after="0" w:line="259" w:lineRule="auto"/>
        <w:ind w:left="444" w:firstLine="0"/>
        <w:jc w:val="left"/>
      </w:pPr>
      <w:r>
        <w:rPr>
          <w:i/>
        </w:rPr>
        <w:t xml:space="preserve">  </w:t>
      </w:r>
    </w:p>
    <w:p w:rsidR="007E1661" w:rsidRDefault="004B4B64">
      <w:pPr>
        <w:spacing w:line="271" w:lineRule="auto"/>
        <w:ind w:left="434" w:right="69"/>
      </w:pPr>
      <w:r>
        <w:rPr>
          <w:i/>
        </w:rPr>
        <w:t>Lo in</w:t>
      </w:r>
      <w:r>
        <w:rPr>
          <w:i/>
        </w:rPr>
        <w:t>aceptable de estas conductas ha sido igualmente sancionado en la reforma del Código Penal, a través de la Ley Orgánica 5/2010, de 22 de junio, por la que se modifica la Ley Orgánica 10/1995, de 23 de noviembre, que señala, en su preámbulo XI, que “dentro d</w:t>
      </w:r>
      <w:r>
        <w:rPr>
          <w:i/>
        </w:rPr>
        <w:t>e los delitos de torturas y contra la integridad moral, se incrimina la conducta de acoso laboral, entendiendo por tal el hostigamiento psicológico u hostil en el marco de cualquier actividad laboral o funcionarial que humille al que lo sufre, imponiendo s</w:t>
      </w:r>
      <w:r>
        <w:rPr>
          <w:i/>
        </w:rPr>
        <w:t xml:space="preserve">ituaciones de grave ofensa a la dignidad”. </w:t>
      </w:r>
    </w:p>
    <w:p w:rsidR="007E1661" w:rsidRDefault="004B4B64">
      <w:pPr>
        <w:spacing w:after="0" w:line="259" w:lineRule="auto"/>
        <w:ind w:left="444" w:firstLine="0"/>
        <w:jc w:val="left"/>
      </w:pPr>
      <w:r>
        <w:rPr>
          <w:i/>
        </w:rPr>
        <w:t xml:space="preserve"> </w:t>
      </w:r>
    </w:p>
    <w:p w:rsidR="007E1661" w:rsidRDefault="004B4B64">
      <w:pPr>
        <w:spacing w:line="271" w:lineRule="auto"/>
        <w:ind w:left="434" w:right="69"/>
      </w:pPr>
      <w:r>
        <w:rPr>
          <w:i/>
        </w:rPr>
        <w:t>En el ámbito europeo son múltiples las referencias al acoso en el lugar de trabajo. La Resolución del Parlamento Europeo sobre el acoso moral en el lugar de trabajo (2001/2339) que, entre otras cosas, recomiend</w:t>
      </w:r>
      <w:r>
        <w:rPr>
          <w:i/>
        </w:rPr>
        <w:t xml:space="preserve">a a los poderes públicos de cada país la necesidad de poner en práctica políticas de prevención eficaces y definir procedimientos adecuados para solucionar los problemas que ocasiona. </w:t>
      </w:r>
    </w:p>
    <w:p w:rsidR="007E1661" w:rsidRDefault="004B4B64">
      <w:pPr>
        <w:spacing w:after="0" w:line="259" w:lineRule="auto"/>
        <w:ind w:left="444" w:firstLine="0"/>
        <w:jc w:val="left"/>
      </w:pPr>
      <w:r>
        <w:rPr>
          <w:i/>
        </w:rPr>
        <w:t xml:space="preserve"> </w:t>
      </w:r>
    </w:p>
    <w:p w:rsidR="007E1661" w:rsidRDefault="004B4B64">
      <w:pPr>
        <w:spacing w:line="271" w:lineRule="auto"/>
        <w:ind w:left="434" w:right="69"/>
      </w:pPr>
      <w:r>
        <w:rPr>
          <w:rFonts w:ascii="Calibri" w:eastAsia="Calibri" w:hAnsi="Calibri" w:cs="Calibri"/>
          <w:noProof/>
        </w:rPr>
        <mc:AlternateContent>
          <mc:Choice Requires="wpg">
            <w:drawing>
              <wp:anchor distT="0" distB="0" distL="114300" distR="114300" simplePos="0" relativeHeight="25169408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80144" name="Group 48014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7041" name="Rectangle 704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https:/</w:t>
                              </w:r>
                              <w:r>
                                <w:rPr>
                                  <w:sz w:val="12"/>
                                </w:rPr>
                                <w:t xml:space="preserve">/candelaria.sedelectronica.es/ </w:t>
                              </w:r>
                            </w:p>
                          </w:txbxContent>
                        </wps:txbx>
                        <wps:bodyPr horzOverflow="overflow" vert="horz" lIns="0" tIns="0" rIns="0" bIns="0" rtlCol="0">
                          <a:noAutofit/>
                        </wps:bodyPr>
                      </wps:wsp>
                      <wps:wsp>
                        <wps:cNvPr id="7042" name="Rectangle 7042"/>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34 de 425 </w:t>
                              </w:r>
                            </w:p>
                          </w:txbxContent>
                        </wps:txbx>
                        <wps:bodyPr horzOverflow="overflow" vert="horz" lIns="0" tIns="0" rIns="0" bIns="0" rtlCol="0">
                          <a:noAutofit/>
                        </wps:bodyPr>
                      </wps:wsp>
                    </wpg:wgp>
                  </a:graphicData>
                </a:graphic>
              </wp:anchor>
            </w:drawing>
          </mc:Choice>
          <mc:Fallback xmlns:a="http://schemas.openxmlformats.org/drawingml/2006/main">
            <w:pict>
              <v:group id="Group 480144" style="width:12.7031pt;height:276.696pt;position:absolute;mso-position-horizontal-relative:page;mso-position-horizontal:absolute;margin-left:682.278pt;mso-position-vertical-relative:page;margin-top:535.224pt;" coordsize="1613,35140">
                <v:rect id="Rectangle 704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7042"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34 de 425 </w:t>
                        </w:r>
                      </w:p>
                    </w:txbxContent>
                  </v:textbox>
                </v:rect>
                <w10:wrap type="square"/>
              </v:group>
            </w:pict>
          </mc:Fallback>
        </mc:AlternateContent>
      </w:r>
      <w:r>
        <w:rPr>
          <w:i/>
        </w:rPr>
        <w:t>Este protocolo de prevención y actuación se encuadra además en dos ámbitos normativos previos que tienen que ver, respectivament</w:t>
      </w:r>
      <w:r>
        <w:rPr>
          <w:i/>
        </w:rPr>
        <w:t xml:space="preserve">e, con el derecho a la ocupación efectiva, la no discriminación y el respeto a la intimidad y la consideración de su dignidad, a los que tiene derecho toda persona trabajadora, según recoge el Real Decreto Legislativo 2/2015, de 24 de marzo, por el que se </w:t>
      </w:r>
      <w:r>
        <w:rPr>
          <w:i/>
        </w:rPr>
        <w:t xml:space="preserve">aprueba el texto refundido de la Ley del Estatuto de los Trabajadores, y con el derecho a una protección eficaz en materia de seguridad y salud en el trabajo, establecido por la Ley 31/1995, de 8 de noviembre, de Prevención de Riesgos Laborales. </w:t>
      </w:r>
    </w:p>
    <w:p w:rsidR="007E1661" w:rsidRDefault="004B4B64">
      <w:pPr>
        <w:spacing w:after="458" w:line="259" w:lineRule="auto"/>
        <w:ind w:left="444" w:firstLine="0"/>
        <w:jc w:val="left"/>
      </w:pPr>
      <w:r>
        <w:rPr>
          <w:i/>
        </w:rPr>
        <w:t xml:space="preserve"> </w:t>
      </w:r>
    </w:p>
    <w:p w:rsidR="007E1661" w:rsidRDefault="004B4B64">
      <w:pPr>
        <w:spacing w:after="378" w:line="335" w:lineRule="auto"/>
        <w:ind w:left="434" w:right="69"/>
      </w:pPr>
      <w:r>
        <w:t>Con este Protocolo se da cumplimiento además a los principios inspiradores de la normativa europea (Directiva 2004/113/CE, de 13 de diciembre de 2004, por la que se aplica el principio de igualdad de trato entre hombres y mujeres al acceso a bienes y servi</w:t>
      </w:r>
      <w:r>
        <w:t xml:space="preserve">cios y su suministro) y nacional, en materia de procedimientos de prevención y solución de conflictos en estos supuestos y la Ley Orgánica para la Igualdad efectiva entre mujeres y hombres (LOEIMH), por la que se establece , en su art. 48 que: </w:t>
      </w:r>
    </w:p>
    <w:p w:rsidR="007E1661" w:rsidRDefault="004B4B64">
      <w:pPr>
        <w:spacing w:line="271" w:lineRule="auto"/>
        <w:ind w:left="434" w:right="69"/>
      </w:pPr>
      <w:r>
        <w:rPr>
          <w:i/>
        </w:rPr>
        <w:t>“1. Las emp</w:t>
      </w:r>
      <w:r>
        <w:rPr>
          <w:i/>
        </w:rPr>
        <w:t>resas deberán promover condiciones de trabajo que eviten el acoso sexual y el acoso por razón de sexo y arbitrar procedimientos específicos para su prevención y para dar cauce a las denuncias o reclamaciones que puedan formular quienes hayan sido objeto de</w:t>
      </w:r>
      <w:r>
        <w:rPr>
          <w:i/>
        </w:rPr>
        <w:t>l mismo. Con esta finalidad se podrán establecer medidas que deberán negociarse con los representantes de los trabajadores, tales como la elaboración y difusión de códigos de buenas prácticas, la realización de campañas informativas o acciones de formación</w:t>
      </w:r>
      <w:r>
        <w:rPr>
          <w:i/>
        </w:rPr>
        <w:t xml:space="preserve">.  </w:t>
      </w:r>
    </w:p>
    <w:p w:rsidR="007E1661" w:rsidRDefault="004B4B64">
      <w:pPr>
        <w:spacing w:line="271" w:lineRule="auto"/>
        <w:ind w:left="434" w:right="69"/>
      </w:pPr>
      <w:r>
        <w:rPr>
          <w:i/>
        </w:rPr>
        <w:t>2. Los representantes de los trabajadores deberán contribuir a prevenir el acoso sexual y el acoso por razón de sexo en el trabajo mediante la sensibilización de los trabajadores y trabajadoras frente al mismo y la información a la dirección de la empr</w:t>
      </w:r>
      <w:r>
        <w:rPr>
          <w:i/>
        </w:rPr>
        <w:t>esa de las conductas o comportamientos de que tuvieran conocimiento y que pudieran propiciarlo”</w:t>
      </w:r>
      <w:r>
        <w:t>.</w:t>
      </w:r>
      <w:r>
        <w:rPr>
          <w:rFonts w:ascii="Times New Roman" w:eastAsia="Times New Roman" w:hAnsi="Times New Roman" w:cs="Times New Roman"/>
          <w:sz w:val="24"/>
        </w:rPr>
        <w:t xml:space="preserve"> </w:t>
      </w:r>
    </w:p>
    <w:p w:rsidR="007E1661" w:rsidRDefault="004B4B64">
      <w:pPr>
        <w:spacing w:after="17" w:line="259" w:lineRule="auto"/>
        <w:ind w:left="432" w:firstLine="0"/>
        <w:jc w:val="left"/>
      </w:pPr>
      <w:r>
        <w:t xml:space="preserve"> </w:t>
      </w:r>
    </w:p>
    <w:p w:rsidR="007E1661" w:rsidRDefault="004B4B64">
      <w:pPr>
        <w:ind w:left="434" w:right="69"/>
      </w:pPr>
      <w:r>
        <w:t>Todas las personas que trabajan en el AYUNTAMIENTO DE CANDELARIA, en adelante LA ENTIDAD, pueden desempeñar un cometido muy importante para impedir todo com</w:t>
      </w:r>
      <w:r>
        <w:t xml:space="preserve">portamiento ofensivo hacia una o varias personas, y hacer que se considere inaceptable. Con esta finalidad, la Comisión negociadora trabajará en la concienciación del personal al servicio de esta Administración, con el fin de formar en aras a la detección </w:t>
      </w:r>
      <w:r>
        <w:t xml:space="preserve">de esta clase de conductas, aumentar la sensibilidad ante esta problemática y promoviendo la tolerancia cero contra conductas ofensivas y/o degradantes dentro de la Entidad. </w:t>
      </w:r>
    </w:p>
    <w:p w:rsidR="007E1661" w:rsidRDefault="004B4B64">
      <w:pPr>
        <w:spacing w:after="19"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69510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69028" name="Group 46902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7134" name="Rectangle 713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https://candelari</w:t>
                              </w:r>
                              <w:r>
                                <w:rPr>
                                  <w:sz w:val="12"/>
                                </w:rPr>
                                <w:t xml:space="preserve">a.sedelectronica.es/ </w:t>
                              </w:r>
                            </w:p>
                          </w:txbxContent>
                        </wps:txbx>
                        <wps:bodyPr horzOverflow="overflow" vert="horz" lIns="0" tIns="0" rIns="0" bIns="0" rtlCol="0">
                          <a:noAutofit/>
                        </wps:bodyPr>
                      </wps:wsp>
                      <wps:wsp>
                        <wps:cNvPr id="7135" name="Rectangle 7135"/>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35 de 425 </w:t>
                              </w:r>
                            </w:p>
                          </w:txbxContent>
                        </wps:txbx>
                        <wps:bodyPr horzOverflow="overflow" vert="horz" lIns="0" tIns="0" rIns="0" bIns="0" rtlCol="0">
                          <a:noAutofit/>
                        </wps:bodyPr>
                      </wps:wsp>
                    </wpg:wgp>
                  </a:graphicData>
                </a:graphic>
              </wp:anchor>
            </w:drawing>
          </mc:Choice>
          <mc:Fallback xmlns:a="http://schemas.openxmlformats.org/drawingml/2006/main">
            <w:pict>
              <v:group id="Group 469028" style="width:12.7031pt;height:276.696pt;position:absolute;mso-position-horizontal-relative:page;mso-position-horizontal:absolute;margin-left:682.278pt;mso-position-vertical-relative:page;margin-top:535.224pt;" coordsize="1613,35140">
                <v:rect id="Rectangle 713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7135"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35 de 425 </w:t>
                        </w:r>
                      </w:p>
                    </w:txbxContent>
                  </v:textbox>
                </v:rect>
                <w10:wrap type="square"/>
              </v:group>
            </w:pict>
          </mc:Fallback>
        </mc:AlternateContent>
      </w:r>
      <w:r>
        <w:t>Con objeto de garantizar la protección de los derechos fundamentales de la persona constitucionalmente reconocidos, el AYUNTAMIENTO DE CAN</w:t>
      </w:r>
      <w:r>
        <w:t>DELARIA, de acuerdo con la normativa constitucional y comunitaria al efecto, reconoce la necesidad de prevenir conductas de acoso en el trabajo, imposibilitando su aparición y erradicando todo comportamiento que pueda considerarse constitutivo del mismo en</w:t>
      </w:r>
      <w:r>
        <w:t xml:space="preserve"> el ámbito laboral; comprometiéndose de acuerdo con los siguientes principios. </w:t>
      </w:r>
    </w:p>
    <w:p w:rsidR="007E1661" w:rsidRDefault="004B4B64">
      <w:pPr>
        <w:spacing w:after="16" w:line="259" w:lineRule="auto"/>
        <w:ind w:left="432" w:firstLine="0"/>
        <w:jc w:val="left"/>
      </w:pPr>
      <w:r>
        <w:t xml:space="preserve"> </w:t>
      </w:r>
    </w:p>
    <w:p w:rsidR="007E1661" w:rsidRDefault="004B4B64">
      <w:pPr>
        <w:spacing w:after="17" w:line="259" w:lineRule="auto"/>
        <w:ind w:left="432" w:firstLine="0"/>
        <w:jc w:val="left"/>
      </w:pPr>
      <w:r>
        <w:t xml:space="preserve"> </w:t>
      </w:r>
    </w:p>
    <w:p w:rsidR="007E1661" w:rsidRDefault="004B4B64">
      <w:pPr>
        <w:ind w:left="434" w:right="69"/>
      </w:pPr>
      <w:r>
        <w:t>2. DECLARACIÓN DE PRINCIPIOS</w:t>
      </w:r>
      <w:r>
        <w:rPr>
          <w:b/>
          <w:sz w:val="16"/>
        </w:rPr>
        <w:t xml:space="preserve"> </w:t>
      </w:r>
    </w:p>
    <w:p w:rsidR="007E1661" w:rsidRDefault="004B4B64">
      <w:pPr>
        <w:spacing w:after="16" w:line="259" w:lineRule="auto"/>
        <w:ind w:left="432" w:firstLine="0"/>
        <w:jc w:val="left"/>
      </w:pPr>
      <w:r>
        <w:t xml:space="preserve"> </w:t>
      </w:r>
    </w:p>
    <w:p w:rsidR="007E1661" w:rsidRDefault="004B4B64">
      <w:pPr>
        <w:numPr>
          <w:ilvl w:val="0"/>
          <w:numId w:val="6"/>
        </w:numPr>
        <w:ind w:right="69" w:hanging="360"/>
      </w:pPr>
      <w:r>
        <w:t>Todo el personal tiene derecho a recibir un trato correcto, respetuoso y digno, y a que se respete su intimidad y su integridad física y moral, no pudiendo estar sometidos bajo ninguna circunstancia, ya sea por nacimiento, raza, sexo, religión, orientación</w:t>
      </w:r>
      <w:r>
        <w:t xml:space="preserve"> afectiva/sexual o identidad de género, opinión o cualquier otra condición o circunstancia personal o social, incluida su condición laboral, a tratos degradantes, humillantes u ofensivos. </w:t>
      </w:r>
    </w:p>
    <w:p w:rsidR="007E1661" w:rsidRDefault="004B4B64">
      <w:pPr>
        <w:spacing w:after="16" w:line="259" w:lineRule="auto"/>
        <w:ind w:left="432" w:firstLine="0"/>
        <w:jc w:val="left"/>
      </w:pPr>
      <w:r>
        <w:t xml:space="preserve"> </w:t>
      </w:r>
    </w:p>
    <w:p w:rsidR="007E1661" w:rsidRDefault="004B4B64">
      <w:pPr>
        <w:numPr>
          <w:ilvl w:val="0"/>
          <w:numId w:val="6"/>
        </w:numPr>
        <w:ind w:right="69" w:hanging="360"/>
      </w:pPr>
      <w:r>
        <w:t>Todo el personal del AYUNTAMIENTO DE CANDELARIA tiene derecho a u</w:t>
      </w:r>
      <w:r>
        <w:t xml:space="preserve">na protección eficaz en materia de seguridad y salud en el trabajo, al que se asocia un correlativo deber de protección mediante la prevención de los riesgos derivados de su trabajo, incluidos los derivados de conductas de acoso. </w:t>
      </w:r>
    </w:p>
    <w:p w:rsidR="007E1661" w:rsidRDefault="004B4B64">
      <w:pPr>
        <w:spacing w:after="16" w:line="259" w:lineRule="auto"/>
        <w:ind w:left="432" w:firstLine="0"/>
        <w:jc w:val="left"/>
      </w:pPr>
      <w:r>
        <w:t xml:space="preserve"> </w:t>
      </w:r>
    </w:p>
    <w:p w:rsidR="007E1661" w:rsidRDefault="004B4B64">
      <w:pPr>
        <w:numPr>
          <w:ilvl w:val="0"/>
          <w:numId w:val="6"/>
        </w:numPr>
        <w:ind w:right="69" w:hanging="360"/>
      </w:pPr>
      <w:r>
        <w:t>El AYUNTAMIENTO DE CAND</w:t>
      </w:r>
      <w:r>
        <w:t>ELARIA, garantiza como principios básicos del centro de trabajo EL RESPETO, LA TRANSPARENCIA Y EL DERECHO DE QUEJA DE LAS PERSONAS TRABAJADORAS, DECLARANDO EXPRESAMENTE QUE NO SE TOLERARÁN CONDUCTAS IRRESPETUOSAS O DE CUALQUIER TIPO DE ACOSO EN LOS CENTROS</w:t>
      </w:r>
      <w:r>
        <w:t xml:space="preserve"> DE TRABAJO.  </w:t>
      </w:r>
    </w:p>
    <w:p w:rsidR="007E1661" w:rsidRDefault="004B4B64">
      <w:pPr>
        <w:spacing w:after="0" w:line="259" w:lineRule="auto"/>
        <w:ind w:left="432" w:firstLine="0"/>
        <w:jc w:val="left"/>
      </w:pPr>
      <w:r>
        <w:t xml:space="preserve"> </w:t>
      </w:r>
    </w:p>
    <w:p w:rsidR="007E1661" w:rsidRDefault="004B4B64">
      <w:pPr>
        <w:numPr>
          <w:ilvl w:val="0"/>
          <w:numId w:val="6"/>
        </w:numPr>
        <w:ind w:right="69" w:hanging="360"/>
      </w:pPr>
      <w:r>
        <w:t>Como correlato de lo anterior, el AYUNTAMIENTO DE CANDELARIA se compromete a asignar los medios humanos y materiales necesarios para prevenir y hacer frente a las consecuencias derivadas de este tipo de conductas. Velará por el mantenimien</w:t>
      </w:r>
      <w:r>
        <w:t>to de un entorno laboral exento de riesgos y se compromete a adoptar las medidas necesarias, tanto organizativas como de formación e información, para prevenir la aparición de conductas de acoso en relación con el personal funcionario, interino, laboral, e</w:t>
      </w:r>
      <w:r>
        <w:t xml:space="preserve">ventual y directivo que preste servicios para el AYUNTAMIENTO DE CANDELARIA. </w:t>
      </w:r>
    </w:p>
    <w:p w:rsidR="007E1661" w:rsidRDefault="004B4B64">
      <w:pPr>
        <w:spacing w:after="16" w:line="259" w:lineRule="auto"/>
        <w:ind w:left="432" w:firstLine="0"/>
        <w:jc w:val="left"/>
      </w:pPr>
      <w:r>
        <w:t xml:space="preserve"> </w:t>
      </w:r>
    </w:p>
    <w:p w:rsidR="007E1661" w:rsidRDefault="004B4B64">
      <w:pPr>
        <w:numPr>
          <w:ilvl w:val="0"/>
          <w:numId w:val="6"/>
        </w:numPr>
        <w:ind w:right="69" w:hanging="360"/>
      </w:pPr>
      <w:r>
        <w:t>Con objeto de hacer posible la actuación ante cualquier tipo de conducta que pueda ser calificada como acoso, el AYUNTAMIENTO DE CANDELARIA dispone de un procedimiento de preve</w:t>
      </w:r>
      <w:r>
        <w:t xml:space="preserve">nción y solución de conflictos en materia de acoso de libre acceso, en el que se salvaguardarán los derechos de las personas afectadas en el necesario contexto de prudencia y confidencialidad.  </w:t>
      </w:r>
    </w:p>
    <w:p w:rsidR="007E1661" w:rsidRDefault="004B4B64">
      <w:pPr>
        <w:spacing w:after="16" w:line="259" w:lineRule="auto"/>
        <w:ind w:left="432" w:firstLine="0"/>
        <w:jc w:val="left"/>
      </w:pPr>
      <w:r>
        <w:t xml:space="preserve"> </w:t>
      </w:r>
    </w:p>
    <w:p w:rsidR="007E1661" w:rsidRDefault="004B4B64">
      <w:pPr>
        <w:numPr>
          <w:ilvl w:val="0"/>
          <w:numId w:val="6"/>
        </w:numPr>
        <w:ind w:right="69" w:hanging="360"/>
      </w:pPr>
      <w:r>
        <w:t>Todas las denuncias serán tratadas con la máxima seriedad y</w:t>
      </w:r>
      <w:r>
        <w:t xml:space="preserve"> celeridad, garantizando la confidencialidad y sin que en ningún caso puedan derivarse represalias a ninguna persona trabajadora. Dicho procedimiento no sustituirá, interrumpirá, ni ampliará los plazos para las reclamaciones y recursos establecidos en la n</w:t>
      </w:r>
      <w:r>
        <w:t xml:space="preserve">ormativa vigente ante la Inspección de Trabajo y los Tribunales de Justicia. </w:t>
      </w:r>
    </w:p>
    <w:p w:rsidR="007E1661" w:rsidRDefault="004B4B64">
      <w:pPr>
        <w:spacing w:after="19" w:line="259" w:lineRule="auto"/>
        <w:ind w:left="432" w:firstLine="0"/>
        <w:jc w:val="left"/>
      </w:pPr>
      <w:r>
        <w:t xml:space="preserve"> </w:t>
      </w:r>
    </w:p>
    <w:p w:rsidR="007E1661" w:rsidRDefault="004B4B64">
      <w:pPr>
        <w:numPr>
          <w:ilvl w:val="0"/>
          <w:numId w:val="6"/>
        </w:numPr>
        <w:ind w:right="69" w:hanging="360"/>
      </w:pPr>
      <w:r>
        <w:rPr>
          <w:rFonts w:ascii="Calibri" w:eastAsia="Calibri" w:hAnsi="Calibri" w:cs="Calibri"/>
          <w:noProof/>
        </w:rPr>
        <mc:AlternateContent>
          <mc:Choice Requires="wpg">
            <w:drawing>
              <wp:anchor distT="0" distB="0" distL="114300" distR="114300" simplePos="0" relativeHeight="25169612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69855" name="Group 46985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7230" name="Rectangle 723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7231" name="Rectangle 7231"/>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36 de 425 </w:t>
                              </w:r>
                            </w:p>
                          </w:txbxContent>
                        </wps:txbx>
                        <wps:bodyPr horzOverflow="overflow" vert="horz" lIns="0" tIns="0" rIns="0" bIns="0" rtlCol="0">
                          <a:noAutofit/>
                        </wps:bodyPr>
                      </wps:wsp>
                    </wpg:wgp>
                  </a:graphicData>
                </a:graphic>
              </wp:anchor>
            </w:drawing>
          </mc:Choice>
          <mc:Fallback xmlns:a="http://schemas.openxmlformats.org/drawingml/2006/main">
            <w:pict>
              <v:group id="Group 469855" style="width:12.7031pt;height:276.696pt;position:absolute;mso-position-horizontal-relative:page;mso-position-horizontal:absolute;margin-left:682.278pt;mso-position-vertical-relative:page;margin-top:535.224pt;" coordsize="1613,35140">
                <v:rect id="Rectangle 723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7231"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36 de 425 </w:t>
                        </w:r>
                      </w:p>
                    </w:txbxContent>
                  </v:textbox>
                </v:rect>
                <w10:wrap type="square"/>
              </v:group>
            </w:pict>
          </mc:Fallback>
        </mc:AlternateContent>
      </w:r>
      <w:r>
        <w:t>El AYUNTAMIENTO DE CANDELARIA garantiza la comunicación de la presente declaración de principios al personal de la Entidad, a fin de concienciar a todo el persona</w:t>
      </w:r>
      <w:r>
        <w:t xml:space="preserve">l en los principios de prevención y salvaguarda, así como en las medidas adoptadas para combatir cualquier situación de acoso que pueda producirse en el centro de trabajo. </w:t>
      </w:r>
    </w:p>
    <w:p w:rsidR="007E1661" w:rsidRDefault="004B4B64">
      <w:pPr>
        <w:spacing w:after="16" w:line="259" w:lineRule="auto"/>
        <w:ind w:left="1152" w:firstLine="0"/>
        <w:jc w:val="left"/>
      </w:pPr>
      <w:r>
        <w:t xml:space="preserve"> </w:t>
      </w:r>
    </w:p>
    <w:p w:rsidR="007E1661" w:rsidRDefault="004B4B64">
      <w:pPr>
        <w:numPr>
          <w:ilvl w:val="0"/>
          <w:numId w:val="6"/>
        </w:numPr>
        <w:ind w:right="69" w:hanging="360"/>
      </w:pPr>
      <w:r>
        <w:t>El AYUNTAMIENTO DE CANDELARIA garantiza la adopción de medidas disciplinarias con</w:t>
      </w:r>
      <w:r>
        <w:t xml:space="preserve">tra aquellas personas trabajadoras que hayan incurrido en conductas de acoso, de acuerdo con lo establecido en la normativa de aplicación. </w:t>
      </w:r>
    </w:p>
    <w:p w:rsidR="007E1661" w:rsidRDefault="004B4B64">
      <w:pPr>
        <w:spacing w:after="19"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ind w:left="434" w:right="69"/>
      </w:pPr>
      <w:r>
        <w:t xml:space="preserve">3.  OBJETO Y ÁMBITO DE APLICACIÓN  </w:t>
      </w:r>
    </w:p>
    <w:p w:rsidR="007E1661" w:rsidRDefault="004B4B64">
      <w:pPr>
        <w:spacing w:after="16" w:line="259" w:lineRule="auto"/>
        <w:ind w:left="432" w:firstLine="0"/>
        <w:jc w:val="left"/>
      </w:pPr>
      <w:r>
        <w:t xml:space="preserve"> </w:t>
      </w:r>
    </w:p>
    <w:p w:rsidR="007E1661" w:rsidRDefault="004B4B64">
      <w:pPr>
        <w:ind w:left="434" w:right="69"/>
      </w:pPr>
      <w:r>
        <w:t>A efectos del presente protocolo, la expresión sujeto protegido se refiere</w:t>
      </w:r>
      <w:r>
        <w:t xml:space="preserve"> a las personas amparadas por el mismo e incluye al personal que preste servicios para el AYUNTAMIENTO DE CANDELARIA, incluyendo cualquier sitio o momento en el que las personas se encuentren por razones profesionales o laborales (viajes, jornadas formativ</w:t>
      </w:r>
      <w:r>
        <w:t>as, reuniones...) y a cualquier persona cuya relación laboral con el AYUNTAMIENTO DE CANDELARIA haya concluido, e invoque alguna de las causas de acoso anteriores como motivo de la extinción de la relación laboral, en los plazos que procedimentalmente corr</w:t>
      </w:r>
      <w:r>
        <w:t xml:space="preserve">espondan. </w:t>
      </w:r>
    </w:p>
    <w:p w:rsidR="007E1661" w:rsidRDefault="004B4B64">
      <w:pPr>
        <w:spacing w:after="17" w:line="259" w:lineRule="auto"/>
        <w:ind w:left="432" w:firstLine="0"/>
        <w:jc w:val="left"/>
      </w:pPr>
      <w:r>
        <w:t xml:space="preserve"> </w:t>
      </w:r>
    </w:p>
    <w:p w:rsidR="007E1661" w:rsidRDefault="004B4B64">
      <w:pPr>
        <w:ind w:left="434" w:right="69"/>
      </w:pPr>
      <w:r>
        <w:t xml:space="preserve">La responsabilidad de la ENTIDAD incluye: </w:t>
      </w:r>
    </w:p>
    <w:p w:rsidR="007E1661" w:rsidRDefault="004B4B64">
      <w:pPr>
        <w:spacing w:after="0" w:line="259" w:lineRule="auto"/>
        <w:ind w:left="432" w:firstLine="0"/>
        <w:jc w:val="left"/>
      </w:pPr>
      <w:r>
        <w:t xml:space="preserve"> </w:t>
      </w:r>
    </w:p>
    <w:p w:rsidR="007E1661" w:rsidRDefault="004B4B64">
      <w:pPr>
        <w:numPr>
          <w:ilvl w:val="0"/>
          <w:numId w:val="7"/>
        </w:numPr>
        <w:ind w:right="69" w:hanging="142"/>
      </w:pPr>
      <w:r>
        <w:t xml:space="preserve">La protección al personal del AYUNTAMIENTO DE CANDELARIA ante conductas de acoso por parte de personas externas.  </w:t>
      </w:r>
    </w:p>
    <w:p w:rsidR="007E1661" w:rsidRDefault="004B4B64">
      <w:pPr>
        <w:numPr>
          <w:ilvl w:val="0"/>
          <w:numId w:val="7"/>
        </w:numPr>
        <w:ind w:right="69" w:hanging="142"/>
      </w:pPr>
      <w:r>
        <w:t xml:space="preserve">La protección a personas externas vinculadas al AYUNTAMIENTO DE CANDELARIA, aunque no tengan vínculo laboral directo. </w:t>
      </w:r>
    </w:p>
    <w:p w:rsidR="007E1661" w:rsidRDefault="004B4B64">
      <w:pPr>
        <w:spacing w:after="16" w:line="259" w:lineRule="auto"/>
        <w:ind w:left="432" w:firstLine="0"/>
        <w:jc w:val="left"/>
      </w:pPr>
      <w:r>
        <w:t xml:space="preserve"> </w:t>
      </w:r>
    </w:p>
    <w:p w:rsidR="007E1661" w:rsidRDefault="004B4B64">
      <w:pPr>
        <w:ind w:left="434" w:right="69"/>
      </w:pPr>
      <w:r>
        <w:t xml:space="preserve">En el supuesto de que las situaciones amparadas por este procedimiento afectasen a personal subcontratado y/o autónomo, se procederá a </w:t>
      </w:r>
      <w:r>
        <w:t xml:space="preserve">la notificación fehaciente a la persona o personas responsables de la subcontrata y/o personal autónomo para que procedan a la activación de su procedimiento interno de prevención del acoso.  </w:t>
      </w:r>
    </w:p>
    <w:p w:rsidR="007E1661" w:rsidRDefault="004B4B64">
      <w:pPr>
        <w:spacing w:after="69" w:line="259" w:lineRule="auto"/>
        <w:ind w:left="432" w:firstLine="0"/>
        <w:jc w:val="left"/>
      </w:pPr>
      <w:r>
        <w:rPr>
          <w:b/>
          <w:sz w:val="16"/>
        </w:rPr>
        <w:t xml:space="preserve"> </w:t>
      </w:r>
    </w:p>
    <w:p w:rsidR="007E1661" w:rsidRDefault="004B4B64">
      <w:pPr>
        <w:spacing w:after="19" w:line="259" w:lineRule="auto"/>
        <w:ind w:left="432" w:firstLine="0"/>
        <w:jc w:val="left"/>
      </w:pPr>
      <w:r>
        <w:t xml:space="preserve"> </w:t>
      </w:r>
    </w:p>
    <w:p w:rsidR="007E1661" w:rsidRDefault="004B4B64">
      <w:pPr>
        <w:ind w:left="434" w:right="69"/>
      </w:pPr>
      <w:r>
        <w:t>4. CONCEPTO Y DEFINICIONES</w:t>
      </w:r>
      <w:r>
        <w:rPr>
          <w:b/>
          <w:sz w:val="16"/>
        </w:rPr>
        <w:t xml:space="preserve"> </w:t>
      </w:r>
    </w:p>
    <w:p w:rsidR="007E1661" w:rsidRDefault="004B4B64">
      <w:pPr>
        <w:spacing w:after="69" w:line="259" w:lineRule="auto"/>
        <w:ind w:left="432" w:firstLine="0"/>
        <w:jc w:val="left"/>
      </w:pPr>
      <w:r>
        <w:rPr>
          <w:b/>
          <w:sz w:val="16"/>
        </w:rPr>
        <w:t xml:space="preserve"> </w:t>
      </w:r>
    </w:p>
    <w:p w:rsidR="007E1661" w:rsidRDefault="004B4B64">
      <w:pPr>
        <w:ind w:left="434" w:right="69"/>
      </w:pPr>
      <w:r>
        <w:t>Con carácter general, se enti</w:t>
      </w:r>
      <w:r>
        <w:t>ende por acoso, en cualquiera de sus formas, todo comportamiento por acción u omisión mantenido en el tiempo sea este verbal o físico, que tenga el propósito o produzca el efecto de atentar contra la dignidad de una persona, en particular cuando se crea un</w:t>
      </w:r>
      <w:r>
        <w:t xml:space="preserve"> entorno de indefensión, intimidatorio, degradante u ofensivo.  </w:t>
      </w:r>
    </w:p>
    <w:p w:rsidR="007E1661" w:rsidRDefault="004B4B64">
      <w:pPr>
        <w:spacing w:after="17" w:line="259" w:lineRule="auto"/>
        <w:ind w:left="432" w:firstLine="0"/>
        <w:jc w:val="left"/>
      </w:pPr>
      <w:r>
        <w:t xml:space="preserve"> </w:t>
      </w:r>
    </w:p>
    <w:p w:rsidR="007E1661" w:rsidRDefault="004B4B64">
      <w:pPr>
        <w:ind w:left="434" w:right="69"/>
      </w:pPr>
      <w:r>
        <w:t xml:space="preserve">Las características principales que se deducen de esta definición son:  </w:t>
      </w:r>
    </w:p>
    <w:p w:rsidR="007E1661" w:rsidRDefault="004B4B64">
      <w:pPr>
        <w:spacing w:after="19" w:line="259" w:lineRule="auto"/>
        <w:ind w:left="432" w:firstLine="0"/>
        <w:jc w:val="left"/>
      </w:pPr>
      <w:r>
        <w:t xml:space="preserve"> </w:t>
      </w:r>
    </w:p>
    <w:p w:rsidR="007E1661" w:rsidRDefault="004B4B64">
      <w:pPr>
        <w:numPr>
          <w:ilvl w:val="0"/>
          <w:numId w:val="8"/>
        </w:numPr>
        <w:spacing w:after="14"/>
        <w:ind w:right="69" w:hanging="360"/>
      </w:pPr>
      <w:r>
        <w:t xml:space="preserve">Se produce un daño físico y/o psicológico que puede adoptar distintas manifestaciones.  </w:t>
      </w:r>
    </w:p>
    <w:p w:rsidR="007E1661" w:rsidRDefault="004B4B64">
      <w:pPr>
        <w:numPr>
          <w:ilvl w:val="0"/>
          <w:numId w:val="8"/>
        </w:numPr>
        <w:ind w:right="69" w:hanging="360"/>
      </w:pPr>
      <w:r>
        <w:rPr>
          <w:rFonts w:ascii="Calibri" w:eastAsia="Calibri" w:hAnsi="Calibri" w:cs="Calibri"/>
          <w:noProof/>
        </w:rPr>
        <mc:AlternateContent>
          <mc:Choice Requires="wpg">
            <w:drawing>
              <wp:anchor distT="0" distB="0" distL="114300" distR="114300" simplePos="0" relativeHeight="25169715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68964" name="Group 46896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7349" name="Rectangle 734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7350" name="Rectangle 7350"/>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37 de 425 </w:t>
                              </w:r>
                            </w:p>
                          </w:txbxContent>
                        </wps:txbx>
                        <wps:bodyPr horzOverflow="overflow" vert="horz" lIns="0" tIns="0" rIns="0" bIns="0" rtlCol="0">
                          <a:noAutofit/>
                        </wps:bodyPr>
                      </wps:wsp>
                    </wpg:wgp>
                  </a:graphicData>
                </a:graphic>
              </wp:anchor>
            </w:drawing>
          </mc:Choice>
          <mc:Fallback xmlns:a="http://schemas.openxmlformats.org/drawingml/2006/main">
            <w:pict>
              <v:group id="Group 468964" style="width:12.7031pt;height:276.696pt;position:absolute;mso-position-horizontal-relative:page;mso-position-horizontal:absolute;margin-left:682.278pt;mso-position-vertical-relative:page;margin-top:535.224pt;" coordsize="1613,35140">
                <v:rect id="Rectangle 734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7350"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37 de 425 </w:t>
                        </w:r>
                      </w:p>
                    </w:txbxContent>
                  </v:textbox>
                </v:rect>
                <w10:wrap type="square"/>
              </v:group>
            </w:pict>
          </mc:Fallback>
        </mc:AlternateContent>
      </w:r>
      <w:r>
        <w:t xml:space="preserve">Ocurre de forma reiterada y a lo largo del tiempo.  </w:t>
      </w:r>
    </w:p>
    <w:p w:rsidR="007E1661" w:rsidRDefault="004B4B64">
      <w:pPr>
        <w:numPr>
          <w:ilvl w:val="0"/>
          <w:numId w:val="8"/>
        </w:numPr>
        <w:ind w:right="69" w:hanging="360"/>
      </w:pPr>
      <w:r>
        <w:t>La situac</w:t>
      </w:r>
      <w:r>
        <w:t xml:space="preserve">ión de desigualdad entre persona acosadora y acosada provoca que esta última no se pueda defender y se encuentre aislada.  </w:t>
      </w:r>
    </w:p>
    <w:p w:rsidR="007E1661" w:rsidRDefault="004B4B64">
      <w:pPr>
        <w:numPr>
          <w:ilvl w:val="0"/>
          <w:numId w:val="8"/>
        </w:numPr>
        <w:ind w:right="69" w:hanging="360"/>
      </w:pPr>
      <w:r>
        <w:t>La actitud pasiva de quienes observan el acoso por el miedo a ser objeto del mismo. Aunque la forma habitual de acoso parte de una p</w:t>
      </w:r>
      <w:r>
        <w:t xml:space="preserve">osición jerarquizada de poder, existen también otras formas: </w:t>
      </w:r>
    </w:p>
    <w:p w:rsidR="007E1661" w:rsidRDefault="004B4B64">
      <w:pPr>
        <w:spacing w:after="14" w:line="259" w:lineRule="auto"/>
        <w:ind w:left="432" w:firstLine="0"/>
        <w:jc w:val="left"/>
      </w:pPr>
      <w:r>
        <w:t xml:space="preserve">  </w:t>
      </w:r>
    </w:p>
    <w:p w:rsidR="007E1661" w:rsidRDefault="004B4B64">
      <w:pPr>
        <w:ind w:left="434" w:right="69"/>
      </w:pPr>
      <w:r>
        <w:t xml:space="preserve"> </w:t>
      </w:r>
      <w:r>
        <w:rPr>
          <w:b/>
        </w:rPr>
        <w:t>Acoso descendente</w:t>
      </w:r>
      <w:r>
        <w:t xml:space="preserve">: el que se produce desde una persona que ocupa una posición superior a la víctima. </w:t>
      </w:r>
      <w:r>
        <w:rPr>
          <w:rFonts w:ascii="Times New Roman" w:eastAsia="Times New Roman" w:hAnsi="Times New Roman" w:cs="Times New Roman"/>
          <w:sz w:val="24"/>
        </w:rPr>
        <w:t xml:space="preserve"> </w:t>
      </w:r>
    </w:p>
    <w:p w:rsidR="007E1661" w:rsidRDefault="004B4B64">
      <w:pPr>
        <w:ind w:left="434" w:right="69"/>
      </w:pPr>
      <w:r>
        <w:t xml:space="preserve"> </w:t>
      </w:r>
      <w:r>
        <w:rPr>
          <w:b/>
        </w:rPr>
        <w:t>Acoso horizontal:</w:t>
      </w:r>
      <w:r>
        <w:t xml:space="preserve"> el que se origina entre compañeros y compañeras de la misma categorí</w:t>
      </w:r>
      <w:r>
        <w:t xml:space="preserve">a o nivel jerárquico. </w:t>
      </w:r>
      <w:r>
        <w:rPr>
          <w:rFonts w:ascii="Times New Roman" w:eastAsia="Times New Roman" w:hAnsi="Times New Roman" w:cs="Times New Roman"/>
          <w:sz w:val="24"/>
        </w:rPr>
        <w:t xml:space="preserve"> </w:t>
      </w:r>
    </w:p>
    <w:p w:rsidR="007E1661" w:rsidRDefault="004B4B64">
      <w:pPr>
        <w:ind w:left="434" w:right="69"/>
      </w:pPr>
      <w:r>
        <w:t xml:space="preserve"> </w:t>
      </w:r>
      <w:r>
        <w:rPr>
          <w:b/>
        </w:rPr>
        <w:t>Acoso ascendente:</w:t>
      </w:r>
      <w:r>
        <w:t xml:space="preserve"> el que procede desde una persona que ocupa un puesto inferior a la situación de la víctima.</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t xml:space="preserve"> </w:t>
      </w:r>
    </w:p>
    <w:p w:rsidR="007E1661" w:rsidRDefault="004B4B64">
      <w:pPr>
        <w:ind w:left="434" w:right="69"/>
      </w:pPr>
      <w:r>
        <w:t xml:space="preserve">A continuación, se recogen algunas formas de acoso que por su frecuencia aparecen definidas en la normativa: </w:t>
      </w:r>
    </w:p>
    <w:p w:rsidR="007E1661" w:rsidRDefault="004B4B64">
      <w:pPr>
        <w:spacing w:after="25" w:line="259" w:lineRule="auto"/>
        <w:ind w:left="432" w:firstLine="0"/>
        <w:jc w:val="left"/>
      </w:pPr>
      <w:r>
        <w:rPr>
          <w:b/>
        </w:rPr>
        <w:t xml:space="preserve"> </w:t>
      </w:r>
    </w:p>
    <w:p w:rsidR="007E1661" w:rsidRDefault="004B4B64">
      <w:pPr>
        <w:spacing w:line="271" w:lineRule="auto"/>
        <w:ind w:left="434" w:right="69"/>
      </w:pPr>
      <w:r>
        <w:rPr>
          <w:i/>
        </w:rPr>
        <w:t xml:space="preserve">“La expresión </w:t>
      </w:r>
      <w:r>
        <w:rPr>
          <w:b/>
          <w:i/>
        </w:rPr>
        <w:t>violencia y acoso en el mundo del trabajo</w:t>
      </w:r>
      <w:r>
        <w:rPr>
          <w:i/>
        </w:rPr>
        <w:t xml:space="preserve"> designa un conjunto de comportamientos y prácticas inaceptables, o de amenazas de tales comportamientos y prácticas, ya sea que se manifiesten una sola vez o de manera repetida, que tengan por objeto,</w:t>
      </w:r>
      <w:r>
        <w:rPr>
          <w:i/>
        </w:rPr>
        <w:t xml:space="preserve"> que causen o sean susceptibles de causar, un daño físico, psicológico, sexual o económico, e incluye la violencia y el acoso por razón de género”. (</w:t>
      </w:r>
      <w:r>
        <w:t>Art. 1 Convenio 190 OIT)</w:t>
      </w:r>
      <w:r>
        <w:rPr>
          <w:rFonts w:ascii="Times New Roman" w:eastAsia="Times New Roman" w:hAnsi="Times New Roman" w:cs="Times New Roman"/>
          <w:sz w:val="24"/>
        </w:rPr>
        <w:t xml:space="preserve"> </w:t>
      </w:r>
    </w:p>
    <w:p w:rsidR="007E1661" w:rsidRDefault="004B4B64">
      <w:pPr>
        <w:spacing w:after="22" w:line="259" w:lineRule="auto"/>
        <w:ind w:left="432" w:firstLine="0"/>
        <w:jc w:val="left"/>
      </w:pPr>
      <w:r>
        <w:t xml:space="preserve"> </w:t>
      </w:r>
    </w:p>
    <w:p w:rsidR="007E1661" w:rsidRDefault="004B4B64">
      <w:pPr>
        <w:spacing w:line="271" w:lineRule="auto"/>
        <w:ind w:left="434" w:right="69"/>
      </w:pPr>
      <w:r>
        <w:rPr>
          <w:i/>
        </w:rPr>
        <w:t xml:space="preserve">“La expresión </w:t>
      </w:r>
      <w:r>
        <w:rPr>
          <w:b/>
          <w:i/>
        </w:rPr>
        <w:t>violencia y acoso por razón de género</w:t>
      </w:r>
      <w:r>
        <w:rPr>
          <w:i/>
        </w:rPr>
        <w:t xml:space="preserve"> designa la violencia y el a</w:t>
      </w:r>
      <w:r>
        <w:rPr>
          <w:i/>
        </w:rPr>
        <w:t xml:space="preserve">coso que van dirigidos contra las personas por razón de su sexo o género, o que afectan de manera desproporcionada a personas de un sexo o género determinado, e incluye el acoso sexual”. </w:t>
      </w:r>
      <w:r>
        <w:t>(Art. 1 Convenio 190 OIT)</w:t>
      </w:r>
      <w:r>
        <w:rPr>
          <w:rFonts w:ascii="Times New Roman" w:eastAsia="Times New Roman" w:hAnsi="Times New Roman" w:cs="Times New Roman"/>
          <w:sz w:val="24"/>
        </w:rPr>
        <w:t xml:space="preserve"> </w:t>
      </w:r>
    </w:p>
    <w:p w:rsidR="007E1661" w:rsidRDefault="004B4B64">
      <w:pPr>
        <w:spacing w:after="71" w:line="259" w:lineRule="auto"/>
        <w:ind w:left="432" w:firstLine="0"/>
        <w:jc w:val="left"/>
      </w:pPr>
      <w:r>
        <w:t xml:space="preserve"> </w:t>
      </w:r>
    </w:p>
    <w:p w:rsidR="007E1661" w:rsidRDefault="004B4B64">
      <w:pPr>
        <w:ind w:left="434" w:right="69"/>
      </w:pPr>
      <w:r>
        <w:t>4.1. ACOSO SEXUAL</w:t>
      </w:r>
      <w:r>
        <w:rPr>
          <w:b/>
          <w:sz w:val="28"/>
        </w:rPr>
        <w:t xml:space="preserve"> </w:t>
      </w:r>
    </w:p>
    <w:p w:rsidR="007E1661" w:rsidRDefault="004B4B64">
      <w:pPr>
        <w:spacing w:after="14" w:line="259" w:lineRule="auto"/>
        <w:ind w:left="432" w:firstLine="0"/>
        <w:jc w:val="left"/>
      </w:pPr>
      <w:r>
        <w:t xml:space="preserve"> </w:t>
      </w:r>
    </w:p>
    <w:p w:rsidR="007E1661" w:rsidRDefault="004B4B64">
      <w:pPr>
        <w:ind w:left="434" w:right="69"/>
      </w:pPr>
      <w:r>
        <w:t>Según el art. 7.1 d</w:t>
      </w:r>
      <w:r>
        <w:t xml:space="preserve">e la LOI 3/2007, constituye </w:t>
      </w:r>
      <w:r>
        <w:rPr>
          <w:b/>
        </w:rPr>
        <w:t>ACOSO SEXUAL</w:t>
      </w:r>
      <w:r>
        <w:t xml:space="preserve"> cualquier comportamiento, verbal, no verbal o físico, no consentido de naturaleza sexual que tenga el propósito o produzca el efecto de atentar contra la dignidad de una persona, en particular cuando se crea un ento</w:t>
      </w:r>
      <w:r>
        <w:t>rno intimidatorio, degradante u ofensivo.</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t xml:space="preserve"> </w:t>
      </w:r>
    </w:p>
    <w:p w:rsidR="007E1661" w:rsidRDefault="004B4B64">
      <w:pPr>
        <w:ind w:left="434" w:right="69"/>
      </w:pPr>
      <w:r>
        <w:t xml:space="preserve">El acoso sexual tiene diferentes manifestaciones y puede ejercerse tanto por parte de un superior jerárquico como de otro </w:t>
      </w:r>
      <w:r>
        <w:t>trabajador, e incluso, por parte de terceros relacionados con la víctima por causa de trabajo, siempre que se produzca en el ámbito laboral,</w:t>
      </w:r>
      <w:r>
        <w:rPr>
          <w:b/>
        </w:rPr>
        <w:t xml:space="preserve"> </w:t>
      </w:r>
      <w:r>
        <w:t>aunque no se produjese de forma reiterada ni sistemática.</w:t>
      </w:r>
      <w:r>
        <w:rPr>
          <w:rFonts w:ascii="Times New Roman" w:eastAsia="Times New Roman" w:hAnsi="Times New Roman" w:cs="Times New Roman"/>
          <w:sz w:val="24"/>
        </w:rPr>
        <w:t xml:space="preserve"> </w:t>
      </w:r>
    </w:p>
    <w:p w:rsidR="007E1661" w:rsidRDefault="004B4B64">
      <w:pPr>
        <w:spacing w:after="14" w:line="259" w:lineRule="auto"/>
        <w:ind w:left="432" w:firstLine="0"/>
        <w:jc w:val="left"/>
      </w:pPr>
      <w:r>
        <w:t xml:space="preserve"> </w:t>
      </w:r>
    </w:p>
    <w:p w:rsidR="007E1661" w:rsidRDefault="004B4B64">
      <w:pPr>
        <w:ind w:left="434" w:right="69"/>
      </w:pPr>
      <w:r>
        <w:t>A título de ejemplo, y sin ánimo excluyente ni limitat</w:t>
      </w:r>
      <w:r>
        <w:t xml:space="preserve">ivo, </w:t>
      </w:r>
      <w:r>
        <w:rPr>
          <w:b/>
        </w:rPr>
        <w:t>se relacionan con el acoso sexual las siguientes conductas:</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rPr>
          <w:rFonts w:ascii="Calibri" w:eastAsia="Calibri" w:hAnsi="Calibri" w:cs="Calibri"/>
          <w:noProof/>
        </w:rPr>
        <mc:AlternateContent>
          <mc:Choice Requires="wpg">
            <w:drawing>
              <wp:anchor distT="0" distB="0" distL="114300" distR="114300" simplePos="0" relativeHeight="25169817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7315" name="Group 47731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7464" name="Rectangle 746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7465" name="Rectangle 7465"/>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38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7315" style="width:12.7031pt;height:276.696pt;position:absolute;mso-position-horizontal-relative:page;mso-position-horizontal:absolute;margin-left:682.278pt;mso-position-vertical-relative:page;margin-top:535.224pt;" coordsize="1613,35140">
                <v:rect id="Rectangle 746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7465"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38 de 425 </w:t>
                        </w:r>
                      </w:p>
                    </w:txbxContent>
                  </v:textbox>
                </v:rect>
                <w10:wrap type="square"/>
              </v:group>
            </w:pict>
          </mc:Fallback>
        </mc:AlternateContent>
      </w:r>
      <w:r>
        <w:t xml:space="preserve"> </w:t>
      </w:r>
    </w:p>
    <w:p w:rsidR="007E1661" w:rsidRDefault="004B4B64">
      <w:pPr>
        <w:numPr>
          <w:ilvl w:val="0"/>
          <w:numId w:val="9"/>
        </w:numPr>
        <w:ind w:right="69" w:hanging="360"/>
      </w:pPr>
      <w:r>
        <w:t>Requerimiento de favores sexuales, acompañado de promesas explícitas o implícitas de un trato preferencial si se accede al requerimiento o bien de amenazas en c</w:t>
      </w:r>
      <w:r>
        <w:t xml:space="preserve">aso de no acceder. </w:t>
      </w:r>
    </w:p>
    <w:p w:rsidR="007E1661" w:rsidRDefault="004B4B64">
      <w:pPr>
        <w:spacing w:after="19" w:line="259" w:lineRule="auto"/>
        <w:ind w:left="432" w:firstLine="0"/>
        <w:jc w:val="left"/>
      </w:pPr>
      <w:r>
        <w:t xml:space="preserve"> </w:t>
      </w:r>
    </w:p>
    <w:p w:rsidR="007E1661" w:rsidRDefault="004B4B64">
      <w:pPr>
        <w:numPr>
          <w:ilvl w:val="0"/>
          <w:numId w:val="9"/>
        </w:numPr>
        <w:ind w:right="69" w:hanging="360"/>
      </w:pPr>
      <w:r>
        <w:t xml:space="preserve">Contacto físico de carácter sexual, generalmente acompañado de comentarios o gestos ofensivos no deseados por la acosada, sin empleo de fuerza o intimidación. </w:t>
      </w:r>
    </w:p>
    <w:p w:rsidR="007E1661" w:rsidRDefault="004B4B64">
      <w:pPr>
        <w:spacing w:after="17" w:line="259" w:lineRule="auto"/>
        <w:ind w:left="432" w:firstLine="0"/>
        <w:jc w:val="left"/>
      </w:pPr>
      <w:r>
        <w:t xml:space="preserve"> </w:t>
      </w:r>
    </w:p>
    <w:p w:rsidR="007E1661" w:rsidRDefault="004B4B64">
      <w:pPr>
        <w:numPr>
          <w:ilvl w:val="0"/>
          <w:numId w:val="9"/>
        </w:numPr>
        <w:ind w:right="69" w:hanging="360"/>
      </w:pPr>
      <w:r>
        <w:t xml:space="preserve">Proposiciones sexuales, insultos, amenazas. </w:t>
      </w:r>
    </w:p>
    <w:p w:rsidR="007E1661" w:rsidRDefault="004B4B64">
      <w:pPr>
        <w:spacing w:after="20" w:line="259" w:lineRule="auto"/>
        <w:ind w:left="432" w:firstLine="0"/>
        <w:jc w:val="left"/>
      </w:pPr>
      <w:r>
        <w:t xml:space="preserve"> </w:t>
      </w:r>
    </w:p>
    <w:p w:rsidR="007E1661" w:rsidRDefault="004B4B64">
      <w:pPr>
        <w:numPr>
          <w:ilvl w:val="0"/>
          <w:numId w:val="9"/>
        </w:numPr>
        <w:ind w:right="69" w:hanging="360"/>
      </w:pPr>
      <w:r>
        <w:t xml:space="preserve">Agresiones sexuales, uso </w:t>
      </w:r>
      <w:r>
        <w:t xml:space="preserve">de la fuerza para intimidar y obtener favores sexuales. </w:t>
      </w:r>
    </w:p>
    <w:p w:rsidR="007E1661" w:rsidRDefault="004B4B64">
      <w:pPr>
        <w:spacing w:after="16" w:line="259" w:lineRule="auto"/>
        <w:ind w:left="432" w:firstLine="0"/>
        <w:jc w:val="left"/>
      </w:pPr>
      <w:r>
        <w:t xml:space="preserve"> </w:t>
      </w:r>
    </w:p>
    <w:p w:rsidR="007E1661" w:rsidRDefault="004B4B64">
      <w:pPr>
        <w:numPr>
          <w:ilvl w:val="0"/>
          <w:numId w:val="9"/>
        </w:numPr>
        <w:ind w:right="69" w:hanging="360"/>
      </w:pPr>
      <w:r>
        <w:t xml:space="preserve">Invitaciones obscenas o comprometedoras o uso de material pornográfico en el centro de trabajo. </w:t>
      </w:r>
    </w:p>
    <w:p w:rsidR="007E1661" w:rsidRDefault="004B4B64">
      <w:pPr>
        <w:spacing w:after="16" w:line="259" w:lineRule="auto"/>
        <w:ind w:left="432" w:firstLine="0"/>
        <w:jc w:val="left"/>
      </w:pPr>
      <w:r>
        <w:t xml:space="preserve"> </w:t>
      </w:r>
    </w:p>
    <w:p w:rsidR="007E1661" w:rsidRDefault="004B4B64">
      <w:pPr>
        <w:numPr>
          <w:ilvl w:val="0"/>
          <w:numId w:val="9"/>
        </w:numPr>
        <w:ind w:right="69" w:hanging="360"/>
      </w:pPr>
      <w:r>
        <w:t>Bromas sobre el sexo o abuso del lenguaje con comentarios sobre apariencia o con algunas observaci</w:t>
      </w:r>
      <w:r>
        <w:t xml:space="preserve">ones sugerentes y desagradables, que son rechazadas por quien se ve obligada a escucharlas. </w:t>
      </w:r>
    </w:p>
    <w:p w:rsidR="007E1661" w:rsidRDefault="004B4B64">
      <w:pPr>
        <w:spacing w:after="19" w:line="259" w:lineRule="auto"/>
        <w:ind w:left="432" w:firstLine="0"/>
        <w:jc w:val="left"/>
      </w:pPr>
      <w:r>
        <w:t xml:space="preserve"> </w:t>
      </w:r>
    </w:p>
    <w:p w:rsidR="007E1661" w:rsidRDefault="004B4B64">
      <w:pPr>
        <w:numPr>
          <w:ilvl w:val="0"/>
          <w:numId w:val="9"/>
        </w:numPr>
        <w:ind w:right="69" w:hanging="360"/>
      </w:pPr>
      <w:r>
        <w:t xml:space="preserve">Cualquier incursión en la intimidad o en el espacio físico no deseado (tocamientos, pellizcos, caricias, etc.). </w:t>
      </w:r>
    </w:p>
    <w:p w:rsidR="007E1661" w:rsidRDefault="004B4B64">
      <w:pPr>
        <w:spacing w:after="16" w:line="259" w:lineRule="auto"/>
        <w:ind w:left="432" w:firstLine="0"/>
        <w:jc w:val="left"/>
      </w:pPr>
      <w:r>
        <w:t xml:space="preserve"> </w:t>
      </w:r>
    </w:p>
    <w:p w:rsidR="007E1661" w:rsidRDefault="004B4B64">
      <w:pPr>
        <w:ind w:left="434" w:right="69"/>
      </w:pPr>
      <w:r>
        <w:t>El acoso sexual se distingue de las aproximaciones libremente expresadas y recíprocas en la medida que no son deseadas por la persona que es objeto de ellas, por tanto, no será obstáculo para que se dé tal consideración, el hecho de que a la persona que co</w:t>
      </w:r>
      <w:r>
        <w:t xml:space="preserve">mete tales conductas valore sus comportamientos como no ofensivos o molestos. En este último caso, se considerará una conducta agravatoria si la víctima ha expresado su disconformidad ante dicho comportamiento. </w:t>
      </w:r>
    </w:p>
    <w:p w:rsidR="007E1661" w:rsidRDefault="004B4B64">
      <w:pPr>
        <w:spacing w:after="16" w:line="259" w:lineRule="auto"/>
        <w:ind w:left="432" w:firstLine="0"/>
        <w:jc w:val="left"/>
      </w:pPr>
      <w:r>
        <w:t xml:space="preserve"> </w:t>
      </w:r>
    </w:p>
    <w:p w:rsidR="007E1661" w:rsidRDefault="004B4B64">
      <w:pPr>
        <w:ind w:left="434" w:right="69"/>
      </w:pPr>
      <w:r>
        <w:t xml:space="preserve">4.2. ACOSO POR RAZÓN DE SEXO </w:t>
      </w:r>
    </w:p>
    <w:p w:rsidR="007E1661" w:rsidRDefault="004B4B64">
      <w:pPr>
        <w:spacing w:after="14" w:line="259" w:lineRule="auto"/>
        <w:ind w:left="432" w:firstLine="0"/>
        <w:jc w:val="left"/>
      </w:pPr>
      <w:r>
        <w:t xml:space="preserve"> </w:t>
      </w:r>
    </w:p>
    <w:p w:rsidR="007E1661" w:rsidRDefault="004B4B64">
      <w:pPr>
        <w:ind w:left="434" w:right="69"/>
      </w:pPr>
      <w:r>
        <w:t>Según el a</w:t>
      </w:r>
      <w:r>
        <w:t xml:space="preserve">rt. 7.2 de la LOI 3/2007, se considera </w:t>
      </w:r>
      <w:r>
        <w:rPr>
          <w:b/>
        </w:rPr>
        <w:t>acoso por razón de sexo</w:t>
      </w:r>
      <w:r>
        <w:t>, también denominado acoso por razón de género, cualquier comportamiento realizado en función del sexo de una persona, con el propósito o el efecto de atentar contra su dignidad y crear un entor</w:t>
      </w:r>
      <w:r>
        <w:t>no intimidatorio, degradante u ofensivo.</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t xml:space="preserve"> </w:t>
      </w:r>
    </w:p>
    <w:p w:rsidR="007E1661" w:rsidRDefault="004B4B64">
      <w:pPr>
        <w:spacing w:after="4" w:line="277" w:lineRule="auto"/>
        <w:ind w:left="427" w:right="64" w:hanging="10"/>
      </w:pPr>
      <w:r>
        <w:rPr>
          <w:color w:val="231F20"/>
        </w:rPr>
        <w:t xml:space="preserve">El condicionamiento de un derecho o de una expectativa de derecho a la aceptación de una situación constitutiva de acoso sexual o de acoso por razón de sexo se considerará también acto de </w:t>
      </w:r>
      <w:r>
        <w:rPr>
          <w:b/>
          <w:color w:val="231F20"/>
        </w:rPr>
        <w:t>discriminación por razón</w:t>
      </w:r>
      <w:r>
        <w:rPr>
          <w:b/>
          <w:color w:val="231F20"/>
        </w:rPr>
        <w:t xml:space="preserve"> de sexo</w:t>
      </w:r>
      <w:r>
        <w:rPr>
          <w:color w:val="231F20"/>
        </w:rPr>
        <w:t xml:space="preserve">. </w:t>
      </w:r>
      <w:r>
        <w:rPr>
          <w:rFonts w:ascii="Times New Roman" w:eastAsia="Times New Roman" w:hAnsi="Times New Roman" w:cs="Times New Roman"/>
          <w:sz w:val="24"/>
        </w:rPr>
        <w:t xml:space="preserve"> </w:t>
      </w:r>
    </w:p>
    <w:p w:rsidR="007E1661" w:rsidRDefault="004B4B64">
      <w:pPr>
        <w:spacing w:after="15" w:line="259" w:lineRule="auto"/>
        <w:ind w:left="432" w:firstLine="0"/>
        <w:jc w:val="left"/>
      </w:pPr>
      <w:r>
        <w:rPr>
          <w:color w:val="231F20"/>
        </w:rPr>
        <w:t xml:space="preserve"> </w:t>
      </w:r>
    </w:p>
    <w:p w:rsidR="007E1661" w:rsidRDefault="004B4B64">
      <w:pPr>
        <w:spacing w:after="4" w:line="277" w:lineRule="auto"/>
        <w:ind w:left="427" w:right="64" w:hanging="10"/>
      </w:pPr>
      <w:r>
        <w:rPr>
          <w:rFonts w:ascii="Calibri" w:eastAsia="Calibri" w:hAnsi="Calibri" w:cs="Calibri"/>
          <w:noProof/>
        </w:rPr>
        <mc:AlternateContent>
          <mc:Choice Requires="wpg">
            <w:drawing>
              <wp:anchor distT="0" distB="0" distL="114300" distR="114300" simplePos="0" relativeHeight="25169920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7586" name="Group 47758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7587" name="Rectangle 758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7588" name="Rectangle 7588"/>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39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7586" style="width:12.7031pt;height:276.696pt;position:absolute;mso-position-horizontal-relative:page;mso-position-horizontal:absolute;margin-left:682.278pt;mso-position-vertical-relative:page;margin-top:535.224pt;" coordsize="1613,35140">
                <v:rect id="Rectangle 758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7588"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39 de 425 </w:t>
                        </w:r>
                      </w:p>
                    </w:txbxContent>
                  </v:textbox>
                </v:rect>
                <w10:wrap type="square"/>
              </v:group>
            </w:pict>
          </mc:Fallback>
        </mc:AlternateContent>
      </w:r>
      <w:r>
        <w:rPr>
          <w:color w:val="231F20"/>
        </w:rPr>
        <w:t xml:space="preserve">La expresión </w:t>
      </w:r>
      <w:r>
        <w:rPr>
          <w:b/>
          <w:color w:val="231F20"/>
        </w:rPr>
        <w:t xml:space="preserve">“violencia y acoso” </w:t>
      </w:r>
      <w:r>
        <w:rPr>
          <w:color w:val="231F20"/>
          <w:vertAlign w:val="superscript"/>
        </w:rPr>
        <w:footnoteReference w:id="1"/>
      </w:r>
      <w:r>
        <w:rPr>
          <w:color w:val="231F20"/>
        </w:rPr>
        <w:t xml:space="preserve"> </w:t>
      </w:r>
      <w:r>
        <w:rPr>
          <w:color w:val="231F20"/>
        </w:rPr>
        <w:t xml:space="preserve">en el mundo del trabajo designa un conjunto de comportamientos y prácticas inaceptables, o de amenazas de tales comportamientos y prácticas, ya sea que se manifiesten una sola vez o de manera repetida, que tengan por objeto, que causen o sean susceptibles </w:t>
      </w:r>
      <w:r>
        <w:rPr>
          <w:color w:val="231F20"/>
        </w:rPr>
        <w:t xml:space="preserve">de causar, un daño físico, psicológico, sexual o económico, e incluye la violencia y el acoso por razón de género, y </w:t>
      </w:r>
      <w:r>
        <w:rPr>
          <w:rFonts w:ascii="Times New Roman" w:eastAsia="Times New Roman" w:hAnsi="Times New Roman" w:cs="Times New Roman"/>
          <w:sz w:val="24"/>
        </w:rPr>
        <w:t xml:space="preserve"> </w:t>
      </w:r>
    </w:p>
    <w:p w:rsidR="007E1661" w:rsidRDefault="004B4B64">
      <w:pPr>
        <w:spacing w:after="10" w:line="259" w:lineRule="auto"/>
        <w:ind w:left="432" w:firstLine="0"/>
        <w:jc w:val="left"/>
      </w:pPr>
      <w:r>
        <w:rPr>
          <w:color w:val="231F20"/>
        </w:rPr>
        <w:t xml:space="preserve"> </w:t>
      </w:r>
    </w:p>
    <w:p w:rsidR="007E1661" w:rsidRDefault="004B4B64">
      <w:pPr>
        <w:spacing w:after="4" w:line="277" w:lineRule="auto"/>
        <w:ind w:left="427" w:right="64" w:hanging="10"/>
      </w:pPr>
      <w:r>
        <w:rPr>
          <w:color w:val="231F20"/>
        </w:rPr>
        <w:t xml:space="preserve">La expresión </w:t>
      </w:r>
      <w:r>
        <w:rPr>
          <w:b/>
          <w:color w:val="231F20"/>
        </w:rPr>
        <w:t>“violencia y acoso por razón de género e identidad”</w:t>
      </w:r>
      <w:r>
        <w:rPr>
          <w:b/>
          <w:vertAlign w:val="superscript"/>
        </w:rPr>
        <w:footnoteReference w:id="2"/>
      </w:r>
      <w:r>
        <w:rPr>
          <w:color w:val="231F20"/>
          <w:vertAlign w:val="superscript"/>
        </w:rPr>
        <w:t xml:space="preserve"> </w:t>
      </w:r>
      <w:r>
        <w:rPr>
          <w:color w:val="231F20"/>
        </w:rPr>
        <w:t>designa la violencia y el acoso que van dirigidos contra las personas por razón de su sexo o género, o que afectan de manera desproporcionada a personas de un sexo o género determinado, e incluye el acoso sexual.</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t xml:space="preserve"> </w:t>
      </w:r>
    </w:p>
    <w:p w:rsidR="007E1661" w:rsidRDefault="004B4B64">
      <w:pPr>
        <w:ind w:left="434" w:right="69"/>
      </w:pPr>
      <w:r>
        <w:t>Algunos ejemplos que pueden ser consider</w:t>
      </w:r>
      <w:r>
        <w:t xml:space="preserve">ados acoso por razón de sexo: </w:t>
      </w:r>
    </w:p>
    <w:p w:rsidR="007E1661" w:rsidRDefault="004B4B64">
      <w:pPr>
        <w:spacing w:after="17" w:line="259" w:lineRule="auto"/>
        <w:ind w:left="432" w:firstLine="0"/>
        <w:jc w:val="left"/>
      </w:pPr>
      <w:r>
        <w:t xml:space="preserve"> </w:t>
      </w:r>
    </w:p>
    <w:p w:rsidR="007E1661" w:rsidRDefault="004B4B64">
      <w:pPr>
        <w:numPr>
          <w:ilvl w:val="0"/>
          <w:numId w:val="10"/>
        </w:numPr>
        <w:ind w:right="69" w:hanging="360"/>
      </w:pPr>
      <w:r>
        <w:t xml:space="preserve">Uso de conductas discriminatorias por el hecho de ser mujer u hombre. </w:t>
      </w:r>
    </w:p>
    <w:p w:rsidR="007E1661" w:rsidRDefault="004B4B64">
      <w:pPr>
        <w:spacing w:after="17" w:line="259" w:lineRule="auto"/>
        <w:ind w:left="432" w:firstLine="0"/>
        <w:jc w:val="left"/>
      </w:pPr>
      <w:r>
        <w:t xml:space="preserve"> </w:t>
      </w:r>
    </w:p>
    <w:p w:rsidR="007E1661" w:rsidRDefault="004B4B64">
      <w:pPr>
        <w:numPr>
          <w:ilvl w:val="0"/>
          <w:numId w:val="10"/>
        </w:numPr>
        <w:ind w:right="69" w:hanging="360"/>
      </w:pPr>
      <w:r>
        <w:t xml:space="preserve">Bromas y comentarios sobre las personas que asumen tareas que tradicionalmente han sido desarrolladas por personas del otro sexo.  </w:t>
      </w:r>
    </w:p>
    <w:p w:rsidR="007E1661" w:rsidRDefault="004B4B64">
      <w:pPr>
        <w:spacing w:after="19" w:line="259" w:lineRule="auto"/>
        <w:ind w:left="432" w:firstLine="0"/>
        <w:jc w:val="left"/>
      </w:pPr>
      <w:r>
        <w:t xml:space="preserve"> </w:t>
      </w:r>
    </w:p>
    <w:p w:rsidR="007E1661" w:rsidRDefault="004B4B64">
      <w:pPr>
        <w:numPr>
          <w:ilvl w:val="0"/>
          <w:numId w:val="10"/>
        </w:numPr>
        <w:ind w:right="69" w:hanging="360"/>
      </w:pPr>
      <w:r>
        <w:t>Uso de formas de</w:t>
      </w:r>
      <w:r>
        <w:t xml:space="preserve">nigrantes u ofensivas para dirigirse a personas de un determinado sexo.  </w:t>
      </w:r>
    </w:p>
    <w:p w:rsidR="007E1661" w:rsidRDefault="004B4B64">
      <w:pPr>
        <w:spacing w:after="17" w:line="259" w:lineRule="auto"/>
        <w:ind w:left="432" w:firstLine="0"/>
        <w:jc w:val="left"/>
      </w:pPr>
      <w:r>
        <w:t xml:space="preserve"> </w:t>
      </w:r>
    </w:p>
    <w:p w:rsidR="007E1661" w:rsidRDefault="004B4B64">
      <w:pPr>
        <w:numPr>
          <w:ilvl w:val="0"/>
          <w:numId w:val="10"/>
        </w:numPr>
        <w:ind w:right="69" w:hanging="360"/>
      </w:pPr>
      <w:r>
        <w:t xml:space="preserve">Utilización de humor sexista.  </w:t>
      </w:r>
    </w:p>
    <w:p w:rsidR="007E1661" w:rsidRDefault="004B4B64">
      <w:pPr>
        <w:spacing w:after="17" w:line="259" w:lineRule="auto"/>
        <w:ind w:left="432" w:firstLine="0"/>
        <w:jc w:val="left"/>
      </w:pPr>
      <w:r>
        <w:t xml:space="preserve"> </w:t>
      </w:r>
    </w:p>
    <w:p w:rsidR="007E1661" w:rsidRDefault="004B4B64">
      <w:pPr>
        <w:numPr>
          <w:ilvl w:val="0"/>
          <w:numId w:val="10"/>
        </w:numPr>
        <w:ind w:right="69" w:hanging="360"/>
      </w:pPr>
      <w:r>
        <w:t xml:space="preserve">Ridiculizar y despreciar las capacidades, habilidades y potencial intelectual de las mujeres.  </w:t>
      </w:r>
    </w:p>
    <w:p w:rsidR="007E1661" w:rsidRDefault="004B4B64">
      <w:pPr>
        <w:spacing w:after="0" w:line="259" w:lineRule="auto"/>
        <w:ind w:left="432" w:firstLine="0"/>
        <w:jc w:val="left"/>
      </w:pPr>
      <w:r>
        <w:t xml:space="preserve"> </w:t>
      </w:r>
    </w:p>
    <w:p w:rsidR="007E1661" w:rsidRDefault="004B4B64">
      <w:pPr>
        <w:numPr>
          <w:ilvl w:val="0"/>
          <w:numId w:val="10"/>
        </w:numPr>
        <w:ind w:right="69" w:hanging="360"/>
      </w:pPr>
      <w:r>
        <w:t xml:space="preserve">Realizar las conductas anteriores con personas lesbianas, gays, transexuales o bisexuales.  </w:t>
      </w:r>
    </w:p>
    <w:p w:rsidR="007E1661" w:rsidRDefault="004B4B64">
      <w:pPr>
        <w:spacing w:after="19" w:line="259" w:lineRule="auto"/>
        <w:ind w:left="432" w:firstLine="0"/>
        <w:jc w:val="left"/>
      </w:pPr>
      <w:r>
        <w:t xml:space="preserve"> </w:t>
      </w:r>
    </w:p>
    <w:p w:rsidR="007E1661" w:rsidRDefault="004B4B64">
      <w:pPr>
        <w:numPr>
          <w:ilvl w:val="0"/>
          <w:numId w:val="10"/>
        </w:numPr>
        <w:ind w:right="69" w:hanging="360"/>
      </w:pPr>
      <w:r>
        <w:t xml:space="preserve">Evaluar el trabajo de las personas con menosprecio, de manera injusta o de forma sesgada, en función de su sexo o de su orientación sexual.  </w:t>
      </w:r>
    </w:p>
    <w:p w:rsidR="007E1661" w:rsidRDefault="004B4B64">
      <w:pPr>
        <w:spacing w:after="17" w:line="259" w:lineRule="auto"/>
        <w:ind w:left="432" w:firstLine="0"/>
        <w:jc w:val="left"/>
      </w:pPr>
      <w:r>
        <w:t xml:space="preserve"> </w:t>
      </w:r>
    </w:p>
    <w:p w:rsidR="007E1661" w:rsidRDefault="004B4B64">
      <w:pPr>
        <w:numPr>
          <w:ilvl w:val="0"/>
          <w:numId w:val="10"/>
        </w:numPr>
        <w:ind w:right="69" w:hanging="360"/>
      </w:pPr>
      <w:r>
        <w:t xml:space="preserve">Asignar tareas o </w:t>
      </w:r>
      <w:r>
        <w:t xml:space="preserve">trabajos por debajo de la capacidad profesional o competencias de la persona.  </w:t>
      </w:r>
    </w:p>
    <w:p w:rsidR="007E1661" w:rsidRDefault="004B4B64">
      <w:pPr>
        <w:spacing w:after="17" w:line="259" w:lineRule="auto"/>
        <w:ind w:left="432" w:firstLine="0"/>
        <w:jc w:val="left"/>
      </w:pPr>
      <w:r>
        <w:t xml:space="preserve"> </w:t>
      </w:r>
    </w:p>
    <w:p w:rsidR="007E1661" w:rsidRDefault="004B4B64">
      <w:pPr>
        <w:numPr>
          <w:ilvl w:val="0"/>
          <w:numId w:val="10"/>
        </w:numPr>
        <w:ind w:right="69" w:hanging="360"/>
      </w:pPr>
      <w:r>
        <w:t xml:space="preserve">Trato desfavorable por razón de embarazo o maternidad. </w:t>
      </w:r>
    </w:p>
    <w:p w:rsidR="007E1661" w:rsidRDefault="004B4B64">
      <w:pPr>
        <w:spacing w:after="17" w:line="259" w:lineRule="auto"/>
        <w:ind w:left="432" w:firstLine="0"/>
        <w:jc w:val="left"/>
      </w:pPr>
      <w:r>
        <w:t xml:space="preserve"> </w:t>
      </w:r>
    </w:p>
    <w:p w:rsidR="007E1661" w:rsidRDefault="004B4B64">
      <w:pPr>
        <w:numPr>
          <w:ilvl w:val="0"/>
          <w:numId w:val="10"/>
        </w:numPr>
        <w:ind w:right="69" w:hanging="360"/>
      </w:pPr>
      <w:r>
        <w:t>Conductas explícitas o implícitas dirigidas a tomar decisiones restrictivas o limitativas sobre el acceso de la persona al empleo o a su continuidad en el mismo, a la formación profesional, las retribuciones o cualquier otra materia relacionada con las con</w:t>
      </w:r>
      <w:r>
        <w:t xml:space="preserve">diciones de trabajo. </w:t>
      </w:r>
    </w:p>
    <w:p w:rsidR="007E1661" w:rsidRDefault="004B4B64">
      <w:pPr>
        <w:spacing w:after="17" w:line="259" w:lineRule="auto"/>
        <w:ind w:left="432" w:firstLine="0"/>
        <w:jc w:val="left"/>
      </w:pPr>
      <w:r>
        <w:t xml:space="preserve"> </w:t>
      </w:r>
    </w:p>
    <w:p w:rsidR="007E1661" w:rsidRDefault="004B4B64">
      <w:pPr>
        <w:numPr>
          <w:ilvl w:val="0"/>
          <w:numId w:val="10"/>
        </w:numPr>
        <w:ind w:right="69" w:hanging="360"/>
      </w:pPr>
      <w:r>
        <w:t xml:space="preserve">Asignar un trabajo de responsabilidad inferior a su capacidad o categoría profesional.  </w:t>
      </w:r>
    </w:p>
    <w:p w:rsidR="007E1661" w:rsidRDefault="004B4B64">
      <w:pPr>
        <w:spacing w:after="17" w:line="259" w:lineRule="auto"/>
        <w:ind w:left="432" w:firstLine="0"/>
        <w:jc w:val="left"/>
      </w:pPr>
      <w:r>
        <w:t xml:space="preserve"> </w:t>
      </w:r>
    </w:p>
    <w:p w:rsidR="007E1661" w:rsidRDefault="004B4B64">
      <w:pPr>
        <w:numPr>
          <w:ilvl w:val="0"/>
          <w:numId w:val="10"/>
        </w:numPr>
        <w:ind w:right="69" w:hanging="360"/>
      </w:pPr>
      <w:r>
        <w:t xml:space="preserve">Atribuir tareas sin sentido, imposibles de lograr o con plazos irracionales.  </w:t>
      </w:r>
    </w:p>
    <w:p w:rsidR="007E1661" w:rsidRDefault="004B4B64">
      <w:pPr>
        <w:spacing w:after="17" w:line="259" w:lineRule="auto"/>
        <w:ind w:left="432" w:firstLine="0"/>
        <w:jc w:val="left"/>
      </w:pPr>
      <w:r>
        <w:t xml:space="preserve"> </w:t>
      </w:r>
    </w:p>
    <w:p w:rsidR="007E1661" w:rsidRDefault="004B4B64">
      <w:pPr>
        <w:numPr>
          <w:ilvl w:val="0"/>
          <w:numId w:val="10"/>
        </w:numPr>
        <w:ind w:right="69" w:hanging="360"/>
      </w:pPr>
      <w:r>
        <w:rPr>
          <w:rFonts w:ascii="Calibri" w:eastAsia="Calibri" w:hAnsi="Calibri" w:cs="Calibri"/>
          <w:noProof/>
        </w:rPr>
        <mc:AlternateContent>
          <mc:Choice Requires="wpg">
            <w:drawing>
              <wp:anchor distT="0" distB="0" distL="114300" distR="114300" simplePos="0" relativeHeight="25170022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9902" name="Group 47990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7701" name="Rectangle 770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w:t>
                              </w:r>
                              <w:r>
                                <w:rPr>
                                  <w:sz w:val="12"/>
                                </w:rPr>
                                <w:t xml:space="preserve">: https://candelaria.sedelectronica.es/ </w:t>
                              </w:r>
                            </w:p>
                          </w:txbxContent>
                        </wps:txbx>
                        <wps:bodyPr horzOverflow="overflow" vert="horz" lIns="0" tIns="0" rIns="0" bIns="0" rtlCol="0">
                          <a:noAutofit/>
                        </wps:bodyPr>
                      </wps:wsp>
                      <wps:wsp>
                        <wps:cNvPr id="7702" name="Rectangle 7702"/>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40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9902" style="width:12.7031pt;height:276.696pt;position:absolute;mso-position-horizontal-relative:page;mso-position-horizontal:absolute;margin-left:682.278pt;mso-position-vertical-relative:page;margin-top:535.224pt;" coordsize="1613,35140">
                <v:rect id="Rectangle 770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7702"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40 de 425 </w:t>
                        </w:r>
                      </w:p>
                    </w:txbxContent>
                  </v:textbox>
                </v:rect>
                <w10:wrap type="square"/>
              </v:group>
            </w:pict>
          </mc:Fallback>
        </mc:AlternateContent>
      </w:r>
      <w:r>
        <w:t xml:space="preserve">Impedir deliberadamente su acceso a los medios adecuados para realizar su trabajo (información, documentos, equipamiento, etc.).  </w:t>
      </w:r>
    </w:p>
    <w:p w:rsidR="007E1661" w:rsidRDefault="004B4B64">
      <w:pPr>
        <w:spacing w:after="17" w:line="259" w:lineRule="auto"/>
        <w:ind w:left="432" w:firstLine="0"/>
        <w:jc w:val="left"/>
      </w:pPr>
      <w:r>
        <w:t xml:space="preserve"> </w:t>
      </w:r>
    </w:p>
    <w:p w:rsidR="007E1661" w:rsidRDefault="004B4B64">
      <w:pPr>
        <w:numPr>
          <w:ilvl w:val="0"/>
          <w:numId w:val="10"/>
        </w:numPr>
        <w:ind w:right="69" w:hanging="360"/>
      </w:pPr>
      <w:r>
        <w:t xml:space="preserve">Denegarle arbitrariamente permisos o licencias a las que tiene derecho. </w:t>
      </w:r>
    </w:p>
    <w:p w:rsidR="007E1661" w:rsidRDefault="004B4B64">
      <w:pPr>
        <w:spacing w:after="16" w:line="259" w:lineRule="auto"/>
        <w:ind w:left="1152" w:firstLine="0"/>
        <w:jc w:val="left"/>
      </w:pPr>
      <w:r>
        <w:t xml:space="preserve"> </w:t>
      </w:r>
    </w:p>
    <w:p w:rsidR="007E1661" w:rsidRDefault="004B4B64">
      <w:pPr>
        <w:ind w:left="434" w:right="69"/>
      </w:pPr>
      <w:r>
        <w:t>Se entenderá que existe discriminación por razón</w:t>
      </w:r>
      <w:r>
        <w:t xml:space="preserve"> de sexo, cuando: </w:t>
      </w:r>
    </w:p>
    <w:p w:rsidR="007E1661" w:rsidRDefault="004B4B64">
      <w:pPr>
        <w:ind w:left="1152" w:right="69" w:hanging="360"/>
      </w:pPr>
      <w:r>
        <w:rPr>
          <w:rFonts w:ascii="Calibri" w:eastAsia="Calibri" w:hAnsi="Calibri" w:cs="Calibri"/>
        </w:rPr>
        <w:t>-</w:t>
      </w:r>
      <w:r>
        <w:t xml:space="preserve"> Las reacciones descritas en los párrafos anteriores se realizan basándose, no tanto en conductas sexuales, sino en el sexo o género de las personas. Se tratará de comportamientos de carácter sexista y no sexual.  </w:t>
      </w:r>
    </w:p>
    <w:p w:rsidR="007E1661" w:rsidRDefault="004B4B64">
      <w:pPr>
        <w:spacing w:after="49" w:line="259" w:lineRule="auto"/>
        <w:ind w:left="432" w:firstLine="0"/>
        <w:jc w:val="left"/>
      </w:pPr>
      <w:r>
        <w:t xml:space="preserve"> </w:t>
      </w:r>
    </w:p>
    <w:p w:rsidR="007E1661" w:rsidRDefault="004B4B64">
      <w:pPr>
        <w:ind w:left="434" w:right="69"/>
      </w:pPr>
      <w:r>
        <w:t>4.3. ACOSO MORAL</w:t>
      </w:r>
      <w:r>
        <w:rPr>
          <w:b/>
          <w:vertAlign w:val="superscript"/>
        </w:rPr>
        <w:footnoteReference w:id="3"/>
      </w:r>
      <w:r>
        <w:rPr>
          <w:b/>
          <w:sz w:val="28"/>
        </w:rPr>
        <w:t xml:space="preserve"> </w:t>
      </w:r>
    </w:p>
    <w:p w:rsidR="007E1661" w:rsidRDefault="004B4B64">
      <w:pPr>
        <w:spacing w:after="16" w:line="259" w:lineRule="auto"/>
        <w:ind w:left="432" w:firstLine="0"/>
        <w:jc w:val="left"/>
      </w:pPr>
      <w:r>
        <w:t xml:space="preserve"> </w:t>
      </w:r>
    </w:p>
    <w:p w:rsidR="007E1661" w:rsidRDefault="004B4B64">
      <w:pPr>
        <w:ind w:left="434" w:right="69"/>
      </w:pPr>
      <w:r>
        <w:t>La Nota Técnica de Prevención nº 476 del Instituto Nacional de Seguridad e Higiene en el Trabajo define el acoso moral como la situación en la que una persona o grupo de estas ejercen una violencia psicológica extrema, de forma sistemática, durante un ti</w:t>
      </w:r>
      <w:r>
        <w:t xml:space="preserve">empo prolongado, sobre otra persona en el lugar de trabajo. </w:t>
      </w:r>
    </w:p>
    <w:p w:rsidR="007E1661" w:rsidRDefault="004B4B64">
      <w:pPr>
        <w:spacing w:after="16" w:line="259" w:lineRule="auto"/>
        <w:ind w:left="432" w:firstLine="0"/>
        <w:jc w:val="left"/>
      </w:pPr>
      <w:r>
        <w:t xml:space="preserve"> </w:t>
      </w:r>
    </w:p>
    <w:p w:rsidR="007E1661" w:rsidRDefault="004B4B64">
      <w:pPr>
        <w:ind w:left="434" w:right="69"/>
      </w:pPr>
      <w:r>
        <w:t>Es toda conducta, práctica o comportamiento, realizado de modo sistemático o recurrente en el seno de una relación de trabajo que suponga, directa o indirectamente, un menoscabo o atentado cont</w:t>
      </w:r>
      <w:r>
        <w:t>ra la dignidad de la persona trabajadora, a la cual se intenta someter emocional y psicológicamente de forma violenta u hostil, y que persigue anular su capacidad, promoción profesional o su permanencia en el puesto de trabajo, afectando negativamente al e</w:t>
      </w:r>
      <w:r>
        <w:t xml:space="preserve">ntorno laboral. </w:t>
      </w:r>
    </w:p>
    <w:p w:rsidR="007E1661" w:rsidRDefault="004B4B64">
      <w:pPr>
        <w:ind w:left="434" w:right="69"/>
      </w:pPr>
      <w:r>
        <w:t xml:space="preserve">Por tanto, este tipo de acoso puede darse de hombre a mujer, de hombre a hombre, de mujer a hombre y de mujer a mujer. </w:t>
      </w:r>
    </w:p>
    <w:p w:rsidR="007E1661" w:rsidRDefault="004B4B64">
      <w:pPr>
        <w:spacing w:after="16" w:line="259" w:lineRule="auto"/>
        <w:ind w:left="432" w:firstLine="0"/>
        <w:jc w:val="left"/>
      </w:pPr>
      <w:r>
        <w:rPr>
          <w:color w:val="231F20"/>
        </w:rPr>
        <w:t xml:space="preserve"> </w:t>
      </w:r>
    </w:p>
    <w:p w:rsidR="007E1661" w:rsidRDefault="004B4B64">
      <w:pPr>
        <w:spacing w:after="145" w:line="259" w:lineRule="auto"/>
        <w:ind w:left="432" w:firstLine="0"/>
        <w:jc w:val="left"/>
      </w:pPr>
      <w:r>
        <w:t xml:space="preserve"> </w:t>
      </w:r>
    </w:p>
    <w:p w:rsidR="007E1661" w:rsidRDefault="004B4B64">
      <w:pPr>
        <w:spacing w:after="0" w:line="273" w:lineRule="auto"/>
        <w:ind w:left="427" w:right="58" w:hanging="10"/>
      </w:pPr>
      <w:r>
        <w:rPr>
          <w:rFonts w:ascii="Calibri" w:eastAsia="Calibri" w:hAnsi="Calibri" w:cs="Calibri"/>
          <w:noProof/>
        </w:rPr>
        <mc:AlternateContent>
          <mc:Choice Requires="wpg">
            <w:drawing>
              <wp:anchor distT="0" distB="0" distL="114300" distR="114300" simplePos="0" relativeHeight="251701248"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471438" name="Group 47143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7743" name="Rectangle 774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7744" name="Rectangle 7744"/>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41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1438" style="width:12.7031pt;height:276.696pt;position:absolute;mso-position-horizontal-relative:page;mso-position-horizontal:absolute;margin-left:682.278pt;mso-position-vertical-relative:page;margin-top:535.224pt;" coordsize="1613,35140">
                <v:rect id="Rectangle 774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7744"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41 de 425 </w:t>
                        </w:r>
                      </w:p>
                    </w:txbxContent>
                  </v:textbox>
                </v:rect>
                <w10:wrap type="topAndBottom"/>
              </v:group>
            </w:pict>
          </mc:Fallback>
        </mc:AlternateContent>
      </w:r>
      <w:r>
        <w:rPr>
          <w:color w:val="231F20"/>
        </w:rPr>
        <w:t xml:space="preserve">Definición de Acoso psicológico en el trabajo como riesgo laboral (NTP 854/09): </w:t>
      </w:r>
      <w:r>
        <w:rPr>
          <w:b/>
          <w:i/>
          <w:color w:val="231F20"/>
        </w:rPr>
        <w:t>“Exposición a conductas de violencia psicológica, dirigidas de forma reiterada y p</w:t>
      </w:r>
      <w:r>
        <w:rPr>
          <w:b/>
          <w:i/>
          <w:color w:val="231F20"/>
        </w:rPr>
        <w:t>rolongada en el tiempo, hacia una o más personas por parte de otra/s que actúan frente aquella/s desde una posición de poder (no necesariamente jerárquica). Dicha exposición se da en el marco de una relación laboral y supone un riesgo importante para la sa</w:t>
      </w:r>
      <w:r>
        <w:rPr>
          <w:b/>
          <w:i/>
          <w:color w:val="231F20"/>
        </w:rPr>
        <w:t>lud</w:t>
      </w:r>
      <w:r>
        <w:rPr>
          <w:b/>
          <w:i/>
        </w:rPr>
        <w:t>”.</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t xml:space="preserve"> </w:t>
      </w:r>
      <w:r>
        <w:br w:type="page"/>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70227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3574" name="Group 47357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7941" name="Rectangle 794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7942" name="Rectangle 7942"/>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42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3574" style="width:12.7031pt;height:276.696pt;position:absolute;mso-position-horizontal-relative:page;mso-position-horizontal:absolute;margin-left:682.278pt;mso-position-vertical-relative:page;margin-top:535.224pt;" coordsize="1613,35140">
                <v:rect id="Rectangle 794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7942"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42 de 425 </w:t>
                        </w:r>
                      </w:p>
                    </w:txbxContent>
                  </v:textbox>
                </v:rect>
                <w10:wrap type="square"/>
              </v:group>
            </w:pict>
          </mc:Fallback>
        </mc:AlternateContent>
      </w:r>
      <w:r>
        <w:t xml:space="preserve"> </w:t>
      </w:r>
    </w:p>
    <w:tbl>
      <w:tblPr>
        <w:tblStyle w:val="TableGrid"/>
        <w:tblW w:w="8502" w:type="dxa"/>
        <w:tblInd w:w="437" w:type="dxa"/>
        <w:tblCellMar>
          <w:top w:w="7" w:type="dxa"/>
          <w:left w:w="108" w:type="dxa"/>
          <w:bottom w:w="0" w:type="dxa"/>
          <w:right w:w="46" w:type="dxa"/>
        </w:tblCellMar>
        <w:tblLook w:val="04A0" w:firstRow="1" w:lastRow="0" w:firstColumn="1" w:lastColumn="0" w:noHBand="0" w:noVBand="1"/>
      </w:tblPr>
      <w:tblGrid>
        <w:gridCol w:w="4759"/>
        <w:gridCol w:w="3743"/>
      </w:tblGrid>
      <w:tr w:rsidR="007E1661">
        <w:trPr>
          <w:trHeight w:val="590"/>
        </w:trPr>
        <w:tc>
          <w:tcPr>
            <w:tcW w:w="47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rPr>
                <w:b/>
              </w:rPr>
              <w:t xml:space="preserve">CONDUCTAS QUE SON ACOSO MORAL </w:t>
            </w:r>
          </w:p>
        </w:tc>
        <w:tc>
          <w:tcPr>
            <w:tcW w:w="3743" w:type="dxa"/>
            <w:tcBorders>
              <w:top w:val="single" w:sz="4" w:space="0" w:color="000000"/>
              <w:left w:val="single" w:sz="4" w:space="0" w:color="000000"/>
              <w:bottom w:val="single" w:sz="4" w:space="0" w:color="000000"/>
              <w:right w:val="single" w:sz="4" w:space="0" w:color="000000"/>
            </w:tcBorders>
          </w:tcPr>
          <w:p w:rsidR="007E1661" w:rsidRDefault="004B4B64">
            <w:pPr>
              <w:tabs>
                <w:tab w:val="center" w:pos="1911"/>
                <w:tab w:val="center" w:pos="2597"/>
                <w:tab w:val="right" w:pos="3588"/>
              </w:tabs>
              <w:spacing w:after="23" w:line="259" w:lineRule="auto"/>
              <w:ind w:left="0" w:firstLine="0"/>
              <w:jc w:val="left"/>
            </w:pPr>
            <w:r>
              <w:rPr>
                <w:b/>
              </w:rPr>
              <w:t xml:space="preserve">CONDUCTAS </w:t>
            </w:r>
            <w:r>
              <w:rPr>
                <w:b/>
              </w:rPr>
              <w:tab/>
              <w:t xml:space="preserve">QUE </w:t>
            </w:r>
            <w:r>
              <w:rPr>
                <w:b/>
              </w:rPr>
              <w:tab/>
              <w:t xml:space="preserve">NO </w:t>
            </w:r>
            <w:r>
              <w:rPr>
                <w:b/>
              </w:rPr>
              <w:tab/>
              <w:t xml:space="preserve">SON </w:t>
            </w:r>
          </w:p>
          <w:p w:rsidR="007E1661" w:rsidRDefault="004B4B64">
            <w:pPr>
              <w:spacing w:after="0" w:line="259" w:lineRule="auto"/>
              <w:ind w:left="0" w:firstLine="0"/>
              <w:jc w:val="left"/>
            </w:pPr>
            <w:r>
              <w:rPr>
                <w:b/>
              </w:rPr>
              <w:t xml:space="preserve">ACOSO MORAL </w:t>
            </w:r>
          </w:p>
        </w:tc>
      </w:tr>
      <w:tr w:rsidR="007E1661">
        <w:trPr>
          <w:trHeight w:val="9657"/>
        </w:trPr>
        <w:tc>
          <w:tcPr>
            <w:tcW w:w="4760" w:type="dxa"/>
            <w:tcBorders>
              <w:top w:val="single" w:sz="4" w:space="0" w:color="000000"/>
              <w:left w:val="single" w:sz="4" w:space="0" w:color="000000"/>
              <w:bottom w:val="single" w:sz="4" w:space="0" w:color="000000"/>
              <w:right w:val="single" w:sz="4" w:space="0" w:color="000000"/>
            </w:tcBorders>
          </w:tcPr>
          <w:p w:rsidR="007E1661" w:rsidRDefault="004B4B64">
            <w:pPr>
              <w:spacing w:after="22" w:line="259" w:lineRule="auto"/>
              <w:ind w:left="0" w:firstLine="0"/>
              <w:jc w:val="left"/>
            </w:pPr>
            <w:r>
              <w:t xml:space="preserve">ABUSO DE AUTORIDAD: </w:t>
            </w:r>
          </w:p>
          <w:p w:rsidR="007E1661" w:rsidRDefault="004B4B64">
            <w:pPr>
              <w:numPr>
                <w:ilvl w:val="0"/>
                <w:numId w:val="262"/>
              </w:numPr>
              <w:spacing w:after="0" w:line="281" w:lineRule="auto"/>
              <w:ind w:hanging="228"/>
              <w:jc w:val="left"/>
            </w:pPr>
            <w:r>
              <w:t xml:space="preserve">Dejar al trabajador/a de forma continuada sin ocupación efectiva o incomunicado/a sin causa alguna que lo justifique. </w:t>
            </w:r>
          </w:p>
          <w:p w:rsidR="007E1661" w:rsidRDefault="004B4B64">
            <w:pPr>
              <w:numPr>
                <w:ilvl w:val="0"/>
                <w:numId w:val="262"/>
              </w:numPr>
              <w:spacing w:after="0" w:line="281" w:lineRule="auto"/>
              <w:ind w:hanging="228"/>
              <w:jc w:val="left"/>
            </w:pPr>
            <w:r>
              <w:t xml:space="preserve">Dictar órdenes de imposible cumplimiento con los medios que al trabajador/a se le asignan. </w:t>
            </w:r>
          </w:p>
          <w:p w:rsidR="007E1661" w:rsidRDefault="004B4B64">
            <w:pPr>
              <w:numPr>
                <w:ilvl w:val="0"/>
                <w:numId w:val="262"/>
              </w:numPr>
              <w:spacing w:after="0" w:line="287" w:lineRule="auto"/>
              <w:ind w:hanging="228"/>
              <w:jc w:val="left"/>
            </w:pPr>
            <w:r>
              <w:t xml:space="preserve">Ocupación en tareas inútiles o que no tienen valor productivo. </w:t>
            </w:r>
          </w:p>
          <w:p w:rsidR="007E1661" w:rsidRDefault="004B4B64">
            <w:pPr>
              <w:numPr>
                <w:ilvl w:val="0"/>
                <w:numId w:val="262"/>
              </w:numPr>
              <w:spacing w:after="0" w:line="278" w:lineRule="auto"/>
              <w:ind w:hanging="228"/>
              <w:jc w:val="left"/>
            </w:pPr>
            <w:r>
              <w:t>Acciones de represalia frente a trabajadores/as que han planteado quejas, denuncias o demandas frent</w:t>
            </w:r>
            <w:r>
              <w:t xml:space="preserve">e a la empresa o que han colaborado con los/as reclamantes. </w:t>
            </w:r>
          </w:p>
          <w:p w:rsidR="007E1661" w:rsidRDefault="004B4B64">
            <w:pPr>
              <w:spacing w:after="17" w:line="259" w:lineRule="auto"/>
              <w:ind w:left="0" w:firstLine="0"/>
              <w:jc w:val="left"/>
            </w:pPr>
            <w:r>
              <w:t xml:space="preserve"> </w:t>
            </w:r>
          </w:p>
          <w:p w:rsidR="007E1661" w:rsidRDefault="004B4B64">
            <w:pPr>
              <w:spacing w:after="19" w:line="259" w:lineRule="auto"/>
              <w:ind w:left="0" w:firstLine="0"/>
              <w:jc w:val="left"/>
            </w:pPr>
            <w:r>
              <w:t xml:space="preserve">TRATO VEJATORIO: </w:t>
            </w:r>
          </w:p>
          <w:p w:rsidR="007E1661" w:rsidRDefault="004B4B64">
            <w:pPr>
              <w:numPr>
                <w:ilvl w:val="0"/>
                <w:numId w:val="262"/>
              </w:numPr>
              <w:spacing w:after="0" w:line="289" w:lineRule="auto"/>
              <w:ind w:hanging="228"/>
              <w:jc w:val="left"/>
            </w:pPr>
            <w:r>
              <w:t xml:space="preserve">Insultar o menospreciar repetidamente a un trabajador/a. </w:t>
            </w:r>
          </w:p>
          <w:p w:rsidR="007E1661" w:rsidRDefault="004B4B64">
            <w:pPr>
              <w:numPr>
                <w:ilvl w:val="0"/>
                <w:numId w:val="262"/>
              </w:numPr>
              <w:spacing w:after="0" w:line="287" w:lineRule="auto"/>
              <w:ind w:hanging="228"/>
              <w:jc w:val="left"/>
            </w:pPr>
            <w:r>
              <w:t xml:space="preserve">Reprenderlo/a reiteradamente delante de otras personas. </w:t>
            </w:r>
          </w:p>
          <w:p w:rsidR="007E1661" w:rsidRDefault="004B4B64">
            <w:pPr>
              <w:numPr>
                <w:ilvl w:val="0"/>
                <w:numId w:val="262"/>
              </w:numPr>
              <w:spacing w:after="0" w:line="287" w:lineRule="auto"/>
              <w:ind w:hanging="228"/>
              <w:jc w:val="left"/>
            </w:pPr>
            <w:r>
              <w:t xml:space="preserve">Difundir rumores falsos sobre su trabajo o vida privada. </w:t>
            </w:r>
          </w:p>
          <w:p w:rsidR="007E1661" w:rsidRDefault="004B4B64">
            <w:pPr>
              <w:spacing w:after="19" w:line="259" w:lineRule="auto"/>
              <w:ind w:left="0" w:firstLine="0"/>
              <w:jc w:val="left"/>
            </w:pPr>
            <w:r>
              <w:t xml:space="preserve"> </w:t>
            </w:r>
          </w:p>
          <w:p w:rsidR="007E1661" w:rsidRDefault="004B4B64">
            <w:pPr>
              <w:spacing w:after="0" w:line="263" w:lineRule="auto"/>
              <w:ind w:left="0" w:firstLine="0"/>
            </w:pPr>
            <w:r>
              <w:t>ACOSO DISCRIMINATORIO</w:t>
            </w:r>
            <w:r>
              <w:rPr>
                <w:b/>
              </w:rPr>
              <w:t xml:space="preserve"> </w:t>
            </w:r>
            <w:r>
              <w:t>(art. 8.13 bis TLISOS) cuando está motivado por:</w:t>
            </w:r>
            <w:r>
              <w:rPr>
                <w:rFonts w:ascii="Times New Roman" w:eastAsia="Times New Roman" w:hAnsi="Times New Roman" w:cs="Times New Roman"/>
                <w:sz w:val="24"/>
              </w:rPr>
              <w:t xml:space="preserve"> </w:t>
            </w:r>
          </w:p>
          <w:p w:rsidR="007E1661" w:rsidRDefault="004B4B64">
            <w:pPr>
              <w:numPr>
                <w:ilvl w:val="0"/>
                <w:numId w:val="262"/>
              </w:numPr>
              <w:spacing w:after="0" w:line="289" w:lineRule="auto"/>
              <w:ind w:hanging="228"/>
              <w:jc w:val="left"/>
            </w:pPr>
            <w:r>
              <w:t xml:space="preserve">Creencias políticas y religiosas de la víctima. </w:t>
            </w:r>
          </w:p>
          <w:p w:rsidR="007E1661" w:rsidRDefault="004B4B64">
            <w:pPr>
              <w:numPr>
                <w:ilvl w:val="0"/>
                <w:numId w:val="262"/>
              </w:numPr>
              <w:spacing w:after="15" w:line="259" w:lineRule="auto"/>
              <w:ind w:hanging="228"/>
              <w:jc w:val="left"/>
            </w:pPr>
            <w:r>
              <w:t xml:space="preserve">Ataques por motivos sindicales. </w:t>
            </w:r>
          </w:p>
          <w:p w:rsidR="007E1661" w:rsidRDefault="004B4B64">
            <w:pPr>
              <w:numPr>
                <w:ilvl w:val="0"/>
                <w:numId w:val="262"/>
              </w:numPr>
              <w:spacing w:after="17" w:line="259" w:lineRule="auto"/>
              <w:ind w:hanging="228"/>
              <w:jc w:val="left"/>
            </w:pPr>
            <w:r>
              <w:t xml:space="preserve">Sexo u orientación sexual. </w:t>
            </w:r>
          </w:p>
          <w:p w:rsidR="007E1661" w:rsidRDefault="004B4B64">
            <w:pPr>
              <w:numPr>
                <w:ilvl w:val="0"/>
                <w:numId w:val="262"/>
              </w:numPr>
              <w:spacing w:after="16" w:line="259" w:lineRule="auto"/>
              <w:ind w:hanging="228"/>
              <w:jc w:val="left"/>
            </w:pPr>
            <w:r>
              <w:t xml:space="preserve">Mujeres embarazadas o maternidad. </w:t>
            </w:r>
          </w:p>
          <w:p w:rsidR="007E1661" w:rsidRDefault="004B4B64">
            <w:pPr>
              <w:numPr>
                <w:ilvl w:val="0"/>
                <w:numId w:val="262"/>
              </w:numPr>
              <w:spacing w:after="17" w:line="259" w:lineRule="auto"/>
              <w:ind w:hanging="228"/>
              <w:jc w:val="left"/>
            </w:pPr>
            <w:r>
              <w:t xml:space="preserve">Edad, estado civil. </w:t>
            </w:r>
          </w:p>
          <w:p w:rsidR="007E1661" w:rsidRDefault="004B4B64">
            <w:pPr>
              <w:numPr>
                <w:ilvl w:val="0"/>
                <w:numId w:val="262"/>
              </w:numPr>
              <w:spacing w:after="16" w:line="259" w:lineRule="auto"/>
              <w:ind w:hanging="228"/>
              <w:jc w:val="left"/>
            </w:pPr>
            <w:r>
              <w:t>Origen, etnia, nac</w:t>
            </w:r>
            <w:r>
              <w:t xml:space="preserve">ionalidad. </w:t>
            </w:r>
          </w:p>
          <w:p w:rsidR="007E1661" w:rsidRDefault="004B4B64">
            <w:pPr>
              <w:numPr>
                <w:ilvl w:val="0"/>
                <w:numId w:val="262"/>
              </w:numPr>
              <w:spacing w:after="0" w:line="259" w:lineRule="auto"/>
              <w:ind w:hanging="228"/>
              <w:jc w:val="left"/>
            </w:pPr>
            <w:r>
              <w:t xml:space="preserve">Discapacidad. </w:t>
            </w:r>
          </w:p>
        </w:tc>
        <w:tc>
          <w:tcPr>
            <w:tcW w:w="374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77" w:lineRule="auto"/>
              <w:ind w:left="0" w:firstLine="0"/>
            </w:pPr>
            <w:r>
              <w:t xml:space="preserve">(SIN PERJUICIO DE QUE PUEDAN SER CONSTITUTIVAS DE OTRAS </w:t>
            </w:r>
          </w:p>
          <w:p w:rsidR="007E1661" w:rsidRDefault="004B4B64">
            <w:pPr>
              <w:spacing w:after="16" w:line="259" w:lineRule="auto"/>
              <w:ind w:left="0" w:firstLine="0"/>
              <w:jc w:val="left"/>
            </w:pPr>
            <w:r>
              <w:t xml:space="preserve">INFRACCIONES) </w:t>
            </w:r>
          </w:p>
          <w:p w:rsidR="007E1661" w:rsidRDefault="004B4B64">
            <w:pPr>
              <w:spacing w:after="20" w:line="259" w:lineRule="auto"/>
              <w:ind w:left="0" w:firstLine="0"/>
              <w:jc w:val="left"/>
            </w:pPr>
            <w:r>
              <w:t xml:space="preserve"> </w:t>
            </w:r>
          </w:p>
          <w:p w:rsidR="007E1661" w:rsidRDefault="004B4B64">
            <w:pPr>
              <w:numPr>
                <w:ilvl w:val="0"/>
                <w:numId w:val="263"/>
              </w:numPr>
              <w:spacing w:after="2" w:line="278" w:lineRule="auto"/>
              <w:ind w:right="31" w:hanging="226"/>
            </w:pPr>
            <w:r>
              <w:t xml:space="preserve">Modificaciones sustanciales de condiciones de trabajo sin causa y sin seguir el procedimiento legalmente establecido. </w:t>
            </w:r>
          </w:p>
          <w:p w:rsidR="007E1661" w:rsidRDefault="004B4B64">
            <w:pPr>
              <w:numPr>
                <w:ilvl w:val="0"/>
                <w:numId w:val="263"/>
              </w:numPr>
              <w:spacing w:after="0" w:line="286" w:lineRule="auto"/>
              <w:ind w:right="31" w:hanging="226"/>
            </w:pPr>
            <w:r>
              <w:t xml:space="preserve">Actos puntuales discriminatorios (Art.8.12 TRLISOS) </w:t>
            </w:r>
          </w:p>
          <w:p w:rsidR="007E1661" w:rsidRDefault="004B4B64">
            <w:pPr>
              <w:numPr>
                <w:ilvl w:val="0"/>
                <w:numId w:val="263"/>
              </w:numPr>
              <w:spacing w:after="0" w:line="282" w:lineRule="auto"/>
              <w:ind w:right="31" w:hanging="226"/>
            </w:pPr>
            <w:r>
              <w:t xml:space="preserve">Presiones para aumentar la jornada o realizar determinados trabajos. </w:t>
            </w:r>
          </w:p>
          <w:p w:rsidR="007E1661" w:rsidRDefault="004B4B64">
            <w:pPr>
              <w:numPr>
                <w:ilvl w:val="0"/>
                <w:numId w:val="263"/>
              </w:numPr>
              <w:spacing w:after="0" w:line="282" w:lineRule="auto"/>
              <w:ind w:right="31" w:hanging="226"/>
            </w:pPr>
            <w:r>
              <w:t xml:space="preserve">Conductas despóticas dirigidas indiscriminadamente a varios trabajadores/as. </w:t>
            </w:r>
          </w:p>
          <w:p w:rsidR="007E1661" w:rsidRDefault="004B4B64">
            <w:pPr>
              <w:numPr>
                <w:ilvl w:val="0"/>
                <w:numId w:val="263"/>
              </w:numPr>
              <w:spacing w:after="0" w:line="289" w:lineRule="auto"/>
              <w:ind w:right="31" w:hanging="226"/>
            </w:pPr>
            <w:r>
              <w:t xml:space="preserve">Conflictos durante las huelgas, protestas, etc. </w:t>
            </w:r>
          </w:p>
          <w:p w:rsidR="007E1661" w:rsidRDefault="004B4B64">
            <w:pPr>
              <w:numPr>
                <w:ilvl w:val="0"/>
                <w:numId w:val="263"/>
              </w:numPr>
              <w:spacing w:after="0" w:line="282" w:lineRule="auto"/>
              <w:ind w:right="31" w:hanging="226"/>
            </w:pPr>
            <w:r>
              <w:t xml:space="preserve">Ofensas puntuales y sucesivas dirigidas por varios sujetos sin coordinación entre ellos. </w:t>
            </w:r>
          </w:p>
          <w:p w:rsidR="007E1661" w:rsidRDefault="004B4B64">
            <w:pPr>
              <w:numPr>
                <w:ilvl w:val="0"/>
                <w:numId w:val="263"/>
              </w:numPr>
              <w:spacing w:after="0" w:line="289" w:lineRule="auto"/>
              <w:ind w:right="31" w:hanging="226"/>
            </w:pPr>
            <w:r>
              <w:t xml:space="preserve">Amonestaciones sin descalificar por no realizar bien su trabajo. </w:t>
            </w:r>
          </w:p>
          <w:p w:rsidR="007E1661" w:rsidRDefault="004B4B64">
            <w:pPr>
              <w:numPr>
                <w:ilvl w:val="0"/>
                <w:numId w:val="263"/>
              </w:numPr>
              <w:spacing w:after="0" w:line="259" w:lineRule="auto"/>
              <w:ind w:right="31" w:hanging="226"/>
            </w:pPr>
            <w:r>
              <w:t xml:space="preserve">Conflictos </w:t>
            </w:r>
            <w:r>
              <w:tab/>
              <w:t xml:space="preserve">personales </w:t>
            </w:r>
            <w:r>
              <w:tab/>
              <w:t xml:space="preserve">y sindicales. </w:t>
            </w:r>
          </w:p>
        </w:tc>
      </w:tr>
    </w:tbl>
    <w:p w:rsidR="007E1661" w:rsidRDefault="004B4B64">
      <w:pPr>
        <w:spacing w:after="16" w:line="259" w:lineRule="auto"/>
        <w:ind w:left="432" w:firstLine="0"/>
        <w:jc w:val="left"/>
      </w:pPr>
      <w:r>
        <w:t xml:space="preserve"> </w:t>
      </w:r>
    </w:p>
    <w:p w:rsidR="007E1661" w:rsidRDefault="004B4B64">
      <w:pPr>
        <w:ind w:left="434" w:right="69"/>
      </w:pPr>
      <w:r>
        <w:t>No obstante, cualquier conducta susceptible de poder ser c</w:t>
      </w:r>
      <w:r>
        <w:t xml:space="preserve">alificada como intimidatoria, será tratada a través del procedimiento establecido en este Protocolo. </w:t>
      </w:r>
    </w:p>
    <w:p w:rsidR="007E1661" w:rsidRDefault="004B4B64">
      <w:pPr>
        <w:spacing w:after="17"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ind w:left="434" w:right="69"/>
      </w:pPr>
      <w:r>
        <w:t xml:space="preserve">5. MEDIDAS PREVENTIVAS </w:t>
      </w:r>
    </w:p>
    <w:p w:rsidR="007E1661" w:rsidRDefault="004B4B64">
      <w:pPr>
        <w:spacing w:after="30" w:line="259" w:lineRule="auto"/>
        <w:ind w:left="432" w:firstLine="0"/>
        <w:jc w:val="left"/>
      </w:pPr>
      <w:r>
        <w:t xml:space="preserve"> </w:t>
      </w:r>
    </w:p>
    <w:p w:rsidR="007E1661" w:rsidRDefault="004B4B64">
      <w:pPr>
        <w:ind w:left="434" w:right="69"/>
      </w:pPr>
      <w:r>
        <w:t>Se establecen como</w:t>
      </w:r>
      <w:r>
        <w:rPr>
          <w:b/>
        </w:rPr>
        <w:t xml:space="preserve"> medidas preventivas de acoso, </w:t>
      </w:r>
      <w:r>
        <w:t>las siguientes:</w:t>
      </w:r>
      <w:r>
        <w:rPr>
          <w:rFonts w:ascii="Times New Roman" w:eastAsia="Times New Roman" w:hAnsi="Times New Roman" w:cs="Times New Roman"/>
          <w:sz w:val="24"/>
        </w:rPr>
        <w:t xml:space="preserve"> </w:t>
      </w:r>
    </w:p>
    <w:p w:rsidR="007E1661" w:rsidRDefault="004B4B64">
      <w:pPr>
        <w:spacing w:after="14" w:line="259" w:lineRule="auto"/>
        <w:ind w:left="432" w:firstLine="0"/>
        <w:jc w:val="left"/>
      </w:pPr>
      <w:r>
        <w:t xml:space="preserve"> </w:t>
      </w:r>
    </w:p>
    <w:p w:rsidR="007E1661" w:rsidRDefault="004B4B64">
      <w:pPr>
        <w:ind w:left="434" w:right="69"/>
      </w:pPr>
      <w:r>
        <w:t xml:space="preserve">1.- </w:t>
      </w:r>
      <w:r>
        <w:rPr>
          <w:b/>
        </w:rPr>
        <w:t>Sensibilizar a todo el personal</w:t>
      </w:r>
      <w:r>
        <w:t xml:space="preserve"> </w:t>
      </w:r>
      <w:r>
        <w:t>tanto en la definición y formas de manifestación de los diferentes tipos de acoso, como en los procedimientos de actuación determinados en este protocolo, caso de producirse.</w:t>
      </w:r>
      <w:r>
        <w:rPr>
          <w:rFonts w:ascii="Times New Roman" w:eastAsia="Times New Roman" w:hAnsi="Times New Roman" w:cs="Times New Roman"/>
          <w:sz w:val="24"/>
        </w:rPr>
        <w:t xml:space="preserve"> </w:t>
      </w:r>
    </w:p>
    <w:p w:rsidR="007E1661" w:rsidRDefault="004B4B64">
      <w:pPr>
        <w:spacing w:after="14" w:line="259" w:lineRule="auto"/>
        <w:ind w:left="432" w:firstLine="0"/>
        <w:jc w:val="left"/>
      </w:pPr>
      <w:r>
        <w:t xml:space="preserve"> </w:t>
      </w:r>
    </w:p>
    <w:p w:rsidR="007E1661" w:rsidRDefault="004B4B64">
      <w:pPr>
        <w:ind w:left="434" w:right="69"/>
      </w:pPr>
      <w:r>
        <w:t xml:space="preserve">2.- </w:t>
      </w:r>
      <w:r>
        <w:rPr>
          <w:b/>
        </w:rPr>
        <w:t>Divulgar los principios</w:t>
      </w:r>
      <w:r>
        <w:t xml:space="preserve"> enunciados de no tolerar estas conductas, empleánd</w:t>
      </w:r>
      <w:r>
        <w:t>ose de ser necesarias, las medidas disciplinarias previstas legalmente y el principio de corresponsabilidad en la vigilancia de los comportamientos laborales, con especial encomienda al personal que ocupa cargos de responsabilidad.</w:t>
      </w:r>
      <w:r>
        <w:rPr>
          <w:rFonts w:ascii="Times New Roman" w:eastAsia="Times New Roman" w:hAnsi="Times New Roman" w:cs="Times New Roman"/>
          <w:sz w:val="24"/>
        </w:rPr>
        <w:t xml:space="preserve"> </w:t>
      </w:r>
    </w:p>
    <w:p w:rsidR="007E1661" w:rsidRDefault="004B4B64">
      <w:pPr>
        <w:spacing w:after="14" w:line="259" w:lineRule="auto"/>
        <w:ind w:left="432" w:firstLine="0"/>
        <w:jc w:val="left"/>
      </w:pPr>
      <w:r>
        <w:t xml:space="preserve"> </w:t>
      </w:r>
    </w:p>
    <w:p w:rsidR="007E1661" w:rsidRDefault="004B4B64">
      <w:pPr>
        <w:ind w:left="434" w:right="69"/>
      </w:pPr>
      <w:r>
        <w:t xml:space="preserve">3.- </w:t>
      </w:r>
      <w:r>
        <w:rPr>
          <w:b/>
        </w:rPr>
        <w:t>Difundir el prese</w:t>
      </w:r>
      <w:r>
        <w:rPr>
          <w:b/>
        </w:rPr>
        <w:t>nte Protocolo</w:t>
      </w:r>
      <w:r>
        <w:t>, para conocimiento de toda la plantilla y su representación legal. Así, con el objeto de prevenir, desalentar y evitar comportamientos de acoso, se divulgará lo más ampliamente posible dentro y fuera de LA ENTIDAD el contenido del mismo.</w:t>
      </w:r>
      <w:r>
        <w:rPr>
          <w:rFonts w:ascii="Times New Roman" w:eastAsia="Times New Roman" w:hAnsi="Times New Roman" w:cs="Times New Roman"/>
          <w:sz w:val="24"/>
        </w:rPr>
        <w:t xml:space="preserve"> </w:t>
      </w:r>
    </w:p>
    <w:p w:rsidR="007E1661" w:rsidRDefault="004B4B64">
      <w:pPr>
        <w:spacing w:after="14" w:line="259" w:lineRule="auto"/>
        <w:ind w:left="432" w:firstLine="0"/>
        <w:jc w:val="left"/>
      </w:pPr>
      <w:r>
        <w:t xml:space="preserve"> </w:t>
      </w:r>
    </w:p>
    <w:p w:rsidR="007E1661" w:rsidRDefault="004B4B64">
      <w:pPr>
        <w:ind w:left="434" w:right="69"/>
      </w:pPr>
      <w:r>
        <w:t>4</w:t>
      </w:r>
      <w:r>
        <w:t xml:space="preserve">.- </w:t>
      </w:r>
      <w:r>
        <w:rPr>
          <w:b/>
        </w:rPr>
        <w:t>Formación</w:t>
      </w:r>
      <w:r>
        <w:t>: LA ENTIDAD, se compromete a que su personal, reciba una formación específica que garantice la prevención y resolución eficaz de los problemas.</w:t>
      </w:r>
      <w:r>
        <w:rPr>
          <w:rFonts w:ascii="Times New Roman" w:eastAsia="Times New Roman" w:hAnsi="Times New Roman" w:cs="Times New Roman"/>
          <w:sz w:val="24"/>
        </w:rP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70329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7004" name="Group 47700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8069" name="Rectangle 806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https://candelaria.sedelectronica.es</w:t>
                              </w:r>
                              <w:r>
                                <w:rPr>
                                  <w:sz w:val="12"/>
                                </w:rPr>
                                <w:t xml:space="preserve">/ </w:t>
                              </w:r>
                            </w:p>
                          </w:txbxContent>
                        </wps:txbx>
                        <wps:bodyPr horzOverflow="overflow" vert="horz" lIns="0" tIns="0" rIns="0" bIns="0" rtlCol="0">
                          <a:noAutofit/>
                        </wps:bodyPr>
                      </wps:wsp>
                      <wps:wsp>
                        <wps:cNvPr id="8070" name="Rectangle 8070"/>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43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7004" style="width:12.7031pt;height:276.696pt;position:absolute;mso-position-horizontal-relative:page;mso-position-horizontal:absolute;margin-left:682.278pt;mso-position-vertical-relative:page;margin-top:535.224pt;" coordsize="1613,35140">
                <v:rect id="Rectangle 806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8070"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43 de 425 </w:t>
                        </w:r>
                      </w:p>
                    </w:txbxContent>
                  </v:textbox>
                </v:rect>
                <w10:wrap type="square"/>
              </v:group>
            </w:pict>
          </mc:Fallback>
        </mc:AlternateContent>
      </w:r>
      <w:r>
        <w:t xml:space="preserve">Así mismo, se proporcionará una formación general al personal con responsabilidad, que les permita identificar los factores que contribuyen a impedir que se produzcan situaciones de acoso y a familiarizarse con sus responsabilidades en esta materia. </w:t>
      </w:r>
    </w:p>
    <w:p w:rsidR="007E1661" w:rsidRDefault="004B4B64">
      <w:pPr>
        <w:spacing w:after="16" w:line="259" w:lineRule="auto"/>
        <w:ind w:left="432" w:firstLine="0"/>
        <w:jc w:val="left"/>
      </w:pPr>
      <w:r>
        <w:t xml:space="preserve"> </w:t>
      </w:r>
    </w:p>
    <w:p w:rsidR="007E1661" w:rsidRDefault="004B4B64">
      <w:pPr>
        <w:ind w:left="434" w:right="69"/>
      </w:pPr>
      <w:r>
        <w:t>Las</w:t>
      </w:r>
      <w:r>
        <w:t xml:space="preserve"> acciones de sensibilización, información y formación perseguirán los siguientes objetivos: </w:t>
      </w:r>
    </w:p>
    <w:p w:rsidR="007E1661" w:rsidRDefault="004B4B64">
      <w:pPr>
        <w:spacing w:after="17" w:line="259" w:lineRule="auto"/>
        <w:ind w:left="432" w:firstLine="0"/>
        <w:jc w:val="left"/>
      </w:pPr>
      <w:r>
        <w:t xml:space="preserve"> </w:t>
      </w:r>
    </w:p>
    <w:p w:rsidR="007E1661" w:rsidRDefault="004B4B64">
      <w:pPr>
        <w:numPr>
          <w:ilvl w:val="0"/>
          <w:numId w:val="11"/>
        </w:numPr>
        <w:ind w:right="69" w:hanging="360"/>
      </w:pPr>
      <w:r>
        <w:t>Facilitar que mujeres y hombres tomen conciencia de su comportamiento y asuman su responsabilidad, evitando aquellas acciones que puedan resultar ofensivas, disc</w:t>
      </w:r>
      <w:r>
        <w:t xml:space="preserve">riminatorias y/o abusivas. </w:t>
      </w:r>
    </w:p>
    <w:p w:rsidR="007E1661" w:rsidRDefault="004B4B64">
      <w:pPr>
        <w:numPr>
          <w:ilvl w:val="0"/>
          <w:numId w:val="11"/>
        </w:numPr>
        <w:ind w:right="69" w:hanging="360"/>
      </w:pPr>
      <w:r>
        <w:t xml:space="preserve">Hacer a todo el mundo consciente de su responsabilidad en la construcción de un entorno de trabajo respetuoso, especialmente las personas con responsabilidad. </w:t>
      </w:r>
    </w:p>
    <w:p w:rsidR="007E1661" w:rsidRDefault="004B4B64">
      <w:pPr>
        <w:numPr>
          <w:ilvl w:val="0"/>
          <w:numId w:val="11"/>
        </w:numPr>
        <w:ind w:right="69" w:hanging="360"/>
      </w:pPr>
      <w:r>
        <w:t>Promover un cambio en las actitudes en relación con el rol de las mu</w:t>
      </w:r>
      <w:r>
        <w:t xml:space="preserve">jeres en el trabajo. </w:t>
      </w:r>
    </w:p>
    <w:p w:rsidR="007E1661" w:rsidRDefault="004B4B64">
      <w:pPr>
        <w:numPr>
          <w:ilvl w:val="0"/>
          <w:numId w:val="11"/>
        </w:numPr>
        <w:ind w:right="69" w:hanging="360"/>
      </w:pPr>
      <w:r>
        <w:t xml:space="preserve">Es necesario que todo el mundo tenga claro que tienen que ser evitados aquellos comportamientos que puedan comportar que una persona se sienta incómoda o excluida, o que la sitúen en un nivel de desigualdad. </w:t>
      </w:r>
    </w:p>
    <w:p w:rsidR="007E1661" w:rsidRDefault="004B4B64">
      <w:pPr>
        <w:numPr>
          <w:ilvl w:val="0"/>
          <w:numId w:val="11"/>
        </w:numPr>
        <w:ind w:right="69" w:hanging="360"/>
      </w:pPr>
      <w:r>
        <w:t>Construir un lenguaje que</w:t>
      </w:r>
      <w:r>
        <w:t xml:space="preserve"> transmita ideas de equilibrio e igualdad entre hombres y mujeres. </w:t>
      </w:r>
    </w:p>
    <w:p w:rsidR="007E1661" w:rsidRDefault="004B4B64">
      <w:pPr>
        <w:numPr>
          <w:ilvl w:val="0"/>
          <w:numId w:val="11"/>
        </w:numPr>
        <w:ind w:right="69" w:hanging="360"/>
      </w:pPr>
      <w:r>
        <w:t xml:space="preserve">Identificar una situación de acoso y conocer el Protocolo. </w:t>
      </w:r>
    </w:p>
    <w:p w:rsidR="007E1661" w:rsidRDefault="004B4B64">
      <w:pPr>
        <w:numPr>
          <w:ilvl w:val="0"/>
          <w:numId w:val="11"/>
        </w:numPr>
        <w:ind w:right="69" w:hanging="360"/>
      </w:pPr>
      <w:r>
        <w:t xml:space="preserve">Tolerancia cero ante situaciones de violencia en los entornos de trabajo. </w:t>
      </w:r>
    </w:p>
    <w:p w:rsidR="007E1661" w:rsidRDefault="004B4B64">
      <w:pPr>
        <w:spacing w:after="19"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rPr>
          <w:rFonts w:ascii="Times New Roman" w:eastAsia="Times New Roman" w:hAnsi="Times New Roman" w:cs="Times New Roman"/>
          <w:sz w:val="24"/>
        </w:rPr>
        <w:t xml:space="preserve"> </w:t>
      </w:r>
    </w:p>
    <w:p w:rsidR="007E1661" w:rsidRDefault="004B4B64">
      <w:pPr>
        <w:numPr>
          <w:ilvl w:val="0"/>
          <w:numId w:val="12"/>
        </w:numPr>
        <w:ind w:left="676" w:right="69" w:hanging="247"/>
      </w:pPr>
      <w:r>
        <w:t>PROCEDIMIENTO DE RESOLUCIÓN EN MATERIA DE ACOSO</w:t>
      </w:r>
      <w:r>
        <w:t xml:space="preserve"> </w:t>
      </w:r>
    </w:p>
    <w:p w:rsidR="007E1661" w:rsidRDefault="004B4B64">
      <w:pPr>
        <w:spacing w:after="19" w:line="259" w:lineRule="auto"/>
        <w:ind w:left="432" w:firstLine="0"/>
        <w:jc w:val="left"/>
      </w:pPr>
      <w:r>
        <w:t xml:space="preserve"> </w:t>
      </w:r>
    </w:p>
    <w:p w:rsidR="007E1661" w:rsidRDefault="004B4B64">
      <w:pPr>
        <w:ind w:left="434" w:right="69"/>
      </w:pPr>
      <w:r>
        <w:t xml:space="preserve">En caso de que se produzca una situación de acoso en el AYUNTAMIENTO DE CANDELARIA, existen dos vías de resolución: interna y externa. Utilizar una vía de resolución en ningún caso excluye la posibilidad de utilizar también la otra. </w:t>
      </w:r>
    </w:p>
    <w:p w:rsidR="007E1661" w:rsidRDefault="004B4B64">
      <w:pPr>
        <w:spacing w:after="19" w:line="259" w:lineRule="auto"/>
        <w:ind w:left="432" w:firstLine="0"/>
        <w:jc w:val="left"/>
      </w:pPr>
      <w:r>
        <w:t xml:space="preserve"> </w:t>
      </w:r>
    </w:p>
    <w:p w:rsidR="007E1661" w:rsidRDefault="004B4B64">
      <w:pPr>
        <w:ind w:left="434" w:right="69"/>
      </w:pPr>
      <w:r>
        <w:t>La vía interna s</w:t>
      </w:r>
      <w:r>
        <w:t xml:space="preserve">e resolverá en el marco de la propia ENTIDAD. </w:t>
      </w:r>
    </w:p>
    <w:p w:rsidR="007E1661" w:rsidRDefault="004B4B64">
      <w:pPr>
        <w:spacing w:after="16" w:line="259" w:lineRule="auto"/>
        <w:ind w:left="432" w:firstLine="0"/>
        <w:jc w:val="left"/>
      </w:pPr>
      <w:r>
        <w:t xml:space="preserve"> </w:t>
      </w:r>
    </w:p>
    <w:p w:rsidR="007E1661" w:rsidRDefault="004B4B64">
      <w:pPr>
        <w:ind w:left="434" w:right="69"/>
      </w:pPr>
      <w:r>
        <w:t xml:space="preserve">Las vías de resolución externas son la vía administrativa (Inspección de Trabajo) y la vía judicial. </w:t>
      </w:r>
    </w:p>
    <w:p w:rsidR="007E1661" w:rsidRDefault="004B4B64">
      <w:pPr>
        <w:spacing w:after="16" w:line="259" w:lineRule="auto"/>
        <w:ind w:left="432" w:firstLine="0"/>
        <w:jc w:val="left"/>
      </w:pPr>
      <w:r>
        <w:t xml:space="preserve"> </w:t>
      </w:r>
    </w:p>
    <w:p w:rsidR="007E1661" w:rsidRDefault="004B4B64">
      <w:pPr>
        <w:ind w:left="434" w:right="69"/>
      </w:pPr>
      <w:r>
        <w:t xml:space="preserve">El objetivo de este Procedimiento es investigar exhaustivamente los hechos, con la finalidad de emitir </w:t>
      </w:r>
      <w:r>
        <w:t>un informe sobre la existencia o inexistencia de evidencias ante una situación de acoso, así como proponer medidas de intervención para la posterior adopción de las medidas de actuación necesarias, teniendo en cuenta las evidencias, recomendaciones y propu</w:t>
      </w:r>
      <w:r>
        <w:t xml:space="preserve">estas de intervención. </w:t>
      </w:r>
    </w:p>
    <w:p w:rsidR="007E1661" w:rsidRDefault="004B4B64">
      <w:pPr>
        <w:spacing w:after="19"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numPr>
          <w:ilvl w:val="1"/>
          <w:numId w:val="12"/>
        </w:numPr>
        <w:ind w:right="69" w:hanging="358"/>
      </w:pPr>
      <w:r>
        <w:t xml:space="preserve">ASESOR/A EXTERNO/A Y COMISIÓN INSTRUCTORA DE ACOSO </w:t>
      </w:r>
    </w:p>
    <w:p w:rsidR="007E1661" w:rsidRDefault="004B4B64">
      <w:pPr>
        <w:spacing w:after="16"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70432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0787" name="Group 47078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8160" name="Rectangle 816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8161" name="Rectangle 8161"/>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44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0787" style="width:12.7031pt;height:276.696pt;position:absolute;mso-position-horizontal-relative:page;mso-position-horizontal:absolute;margin-left:682.278pt;mso-position-vertical-relative:page;margin-top:535.224pt;" coordsize="1613,35140">
                <v:rect id="Rectangle 816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8161"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44 de 425 </w:t>
                        </w:r>
                      </w:p>
                    </w:txbxContent>
                  </v:textbox>
                </v:rect>
                <w10:wrap type="square"/>
              </v:group>
            </w:pict>
          </mc:Fallback>
        </mc:AlternateContent>
      </w:r>
      <w:r>
        <w:t>Ante la recepción de una denuncia por acoso se iniciará un procedimiento de investigación interno, que será tramitado por la persona asesora externa contratada po</w:t>
      </w:r>
      <w:r>
        <w:t xml:space="preserve">r la Entidad, preceptivo y con carácter previo al inicio del procedimiento de instrucción que será tramitado por la Comisión Instructora de Acoso.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 xml:space="preserve">6.1.1 ASESOR/A EXTERNO/A </w:t>
      </w:r>
    </w:p>
    <w:p w:rsidR="007E1661" w:rsidRDefault="004B4B64">
      <w:pPr>
        <w:spacing w:after="19" w:line="259" w:lineRule="auto"/>
        <w:ind w:left="432" w:firstLine="0"/>
        <w:jc w:val="left"/>
      </w:pPr>
      <w:r>
        <w:rPr>
          <w:b/>
        </w:rPr>
        <w:t xml:space="preserve"> </w:t>
      </w:r>
    </w:p>
    <w:p w:rsidR="007E1661" w:rsidRDefault="004B4B64">
      <w:pPr>
        <w:ind w:left="434" w:right="69"/>
      </w:pPr>
      <w:r>
        <w:t>Ante la recepción de una denuncia por acoso, la persona asesora externa contra</w:t>
      </w:r>
      <w:r>
        <w:t xml:space="preserve">tada por la Entidad como responsable de instruir el expediente de investigación analizará la queja o denuncia, iniciando la investigación. </w:t>
      </w:r>
    </w:p>
    <w:p w:rsidR="007E1661" w:rsidRDefault="004B4B64">
      <w:pPr>
        <w:spacing w:after="19" w:line="259" w:lineRule="auto"/>
        <w:ind w:left="432" w:firstLine="0"/>
        <w:jc w:val="left"/>
      </w:pPr>
      <w:r>
        <w:t xml:space="preserve"> </w:t>
      </w:r>
    </w:p>
    <w:p w:rsidR="007E1661" w:rsidRDefault="004B4B64">
      <w:pPr>
        <w:spacing w:after="11" w:line="266" w:lineRule="auto"/>
        <w:ind w:left="434" w:right="70"/>
        <w:jc w:val="left"/>
      </w:pPr>
      <w:r>
        <w:t xml:space="preserve">Una vez finalizada la investigación, la persona asesora externa elaborará un informe sobre el caso investigado en </w:t>
      </w:r>
      <w:r>
        <w:t>el que se indicará el resultado de las conclusiones alcanzadas, confirmando o no la queja o denuncia, así como las circunstancias agravantes o atenuantes observadas en el mismo e instará a la Comisión Instructora, en su caso, a que adopte las medidas que c</w:t>
      </w:r>
      <w:r>
        <w:t xml:space="preserve">orrespondan. La persona asesora externa implicada en el proceso deberá actuar con total independencia y plena responsabilidad en la investigación de los presuntos casos de acoso que se presenten. </w:t>
      </w:r>
    </w:p>
    <w:p w:rsidR="007E1661" w:rsidRDefault="004B4B64">
      <w:pPr>
        <w:spacing w:after="16" w:line="259" w:lineRule="auto"/>
        <w:ind w:left="432" w:firstLine="0"/>
        <w:jc w:val="left"/>
      </w:pPr>
      <w:r>
        <w:t xml:space="preserve"> </w:t>
      </w:r>
    </w:p>
    <w:p w:rsidR="007E1661" w:rsidRDefault="004B4B64">
      <w:pPr>
        <w:ind w:left="434" w:right="69"/>
      </w:pPr>
      <w:r>
        <w:t>A la persona asesora externa que investigue el expediente</w:t>
      </w:r>
      <w:r>
        <w:t xml:space="preserve"> y a las personas implicadas en todo el proceso se les exigirá total discreción y confidencialidad, firmando un compromiso de confidencialidad que será incorporado al expediente. </w:t>
      </w:r>
    </w:p>
    <w:p w:rsidR="007E1661" w:rsidRDefault="004B4B64">
      <w:pPr>
        <w:spacing w:after="16" w:line="259" w:lineRule="auto"/>
        <w:ind w:left="432" w:firstLine="0"/>
        <w:jc w:val="left"/>
      </w:pPr>
      <w:r>
        <w:t xml:space="preserve"> </w:t>
      </w:r>
    </w:p>
    <w:p w:rsidR="007E1661" w:rsidRDefault="004B4B64">
      <w:pPr>
        <w:ind w:left="434" w:right="69"/>
      </w:pPr>
      <w:r>
        <w:t>La transgresión de estas obligaciones por parte del personal de la Entidad</w:t>
      </w:r>
      <w:r>
        <w:t xml:space="preserve"> conllevará una sanción que podrá ir desde un apercibimiento hasta la apertura de un expediente disciplinario, de acuerdo a la normativa de aplicación, en aquellos casos en que se haya causado un notable perjuicio para la dignidad y honor de alguna de las </w:t>
      </w:r>
      <w:r>
        <w:t xml:space="preserve">personas implicadas en el proceso. </w:t>
      </w:r>
    </w:p>
    <w:p w:rsidR="007E1661" w:rsidRDefault="004B4B64">
      <w:pPr>
        <w:spacing w:after="16" w:line="259" w:lineRule="auto"/>
        <w:ind w:left="432" w:firstLine="0"/>
        <w:jc w:val="left"/>
      </w:pPr>
      <w:r>
        <w:t xml:space="preserve"> </w:t>
      </w:r>
    </w:p>
    <w:p w:rsidR="007E1661" w:rsidRDefault="004B4B64">
      <w:pPr>
        <w:spacing w:after="26"/>
        <w:ind w:left="434" w:right="69"/>
      </w:pPr>
      <w:r>
        <w:t xml:space="preserve">Las funciones y obligaciones principales de la persona asesora externa son: </w:t>
      </w:r>
    </w:p>
    <w:p w:rsidR="007E1661" w:rsidRDefault="004B4B64">
      <w:pPr>
        <w:numPr>
          <w:ilvl w:val="0"/>
          <w:numId w:val="13"/>
        </w:numPr>
        <w:ind w:right="69" w:hanging="348"/>
      </w:pPr>
      <w:r>
        <w:t xml:space="preserve">Investigar las quejas o denuncias de presuntas situaciones de acoso que le traslade la Comisión de Seguimiento del Protocolo de Acoso de la Entidad. </w:t>
      </w:r>
    </w:p>
    <w:p w:rsidR="007E1661" w:rsidRDefault="004B4B64">
      <w:pPr>
        <w:numPr>
          <w:ilvl w:val="0"/>
          <w:numId w:val="13"/>
        </w:numPr>
        <w:ind w:right="69" w:hanging="348"/>
      </w:pPr>
      <w:r>
        <w:t xml:space="preserve">Elaborar un informe con las conclusiones pertinentes que entregará a la Comisión Instructora de Acoso. </w:t>
      </w:r>
    </w:p>
    <w:p w:rsidR="007E1661" w:rsidRDefault="004B4B64">
      <w:pPr>
        <w:numPr>
          <w:ilvl w:val="0"/>
          <w:numId w:val="13"/>
        </w:numPr>
        <w:ind w:right="69" w:hanging="348"/>
      </w:pPr>
      <w:r>
        <w:t>Re</w:t>
      </w:r>
      <w:r>
        <w:t xml:space="preserve">comendar, si fuese necesario, medidas cautelares a la Comisión Instructora de Acoso. </w:t>
      </w:r>
    </w:p>
    <w:p w:rsidR="007E1661" w:rsidRDefault="004B4B64">
      <w:pPr>
        <w:numPr>
          <w:ilvl w:val="0"/>
          <w:numId w:val="13"/>
        </w:numPr>
        <w:ind w:right="69" w:hanging="348"/>
      </w:pPr>
      <w:r>
        <w:t xml:space="preserve">Llevar a cabo, con objetividad y neutralidad, la investigación pertinente. </w:t>
      </w:r>
    </w:p>
    <w:p w:rsidR="007E1661" w:rsidRDefault="004B4B64">
      <w:pPr>
        <w:numPr>
          <w:ilvl w:val="0"/>
          <w:numId w:val="13"/>
        </w:numPr>
        <w:ind w:right="69" w:hanging="348"/>
      </w:pPr>
      <w:r>
        <w:t xml:space="preserve">Cumplir con los plazos y procedimiento establecidos.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 xml:space="preserve">6.1.2 COMISIÓN INSTRUCTORA DE ACOSO </w:t>
      </w:r>
    </w:p>
    <w:p w:rsidR="007E1661" w:rsidRDefault="004B4B64">
      <w:pPr>
        <w:spacing w:after="16" w:line="259" w:lineRule="auto"/>
        <w:ind w:left="432" w:firstLine="0"/>
        <w:jc w:val="left"/>
      </w:pPr>
      <w:r>
        <w:t xml:space="preserve"> </w:t>
      </w:r>
    </w:p>
    <w:p w:rsidR="007E1661" w:rsidRDefault="004B4B64">
      <w:pPr>
        <w:ind w:left="434" w:right="69"/>
      </w:pPr>
      <w:r>
        <w:t xml:space="preserve">Esta comisión estará formada por TRES PERSONAS, elegidas por la ENTIDAD. </w:t>
      </w:r>
    </w:p>
    <w:p w:rsidR="007E1661" w:rsidRDefault="004B4B64">
      <w:pPr>
        <w:spacing w:after="19"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70534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6898" name="Group 47689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8284" name="Rectangle 828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8285" name="Rectangle 8285"/>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45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6898" style="width:12.7031pt;height:276.696pt;position:absolute;mso-position-horizontal-relative:page;mso-position-horizontal:absolute;margin-left:682.278pt;mso-position-vertical-relative:page;margin-top:535.224pt;" coordsize="1613,35140">
                <v:rect id="Rectangle 828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8285"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45 de 425 </w:t>
                        </w:r>
                      </w:p>
                    </w:txbxContent>
                  </v:textbox>
                </v:rect>
                <w10:wrap type="square"/>
              </v:group>
            </w:pict>
          </mc:Fallback>
        </mc:AlternateContent>
      </w:r>
      <w:r>
        <w:t>La Comisión Instructora de Acoso, analizará el informe con las conclusiones pertinentes que haya elaborado la persona asesora externa. La elección de las personas</w:t>
      </w:r>
      <w:r>
        <w:t xml:space="preserve"> que configurarán esta Comisión Instructora de Acoso es potestad del AYUNTAMIENTO DE CANDELARIA, pudiendo contar con profesionales externos/as para la instrucción del procedimiento. La Entidad designará a titulares y suplentes. </w:t>
      </w:r>
    </w:p>
    <w:p w:rsidR="007E1661" w:rsidRDefault="004B4B64">
      <w:pPr>
        <w:spacing w:after="16" w:line="259" w:lineRule="auto"/>
        <w:ind w:left="432" w:firstLine="0"/>
        <w:jc w:val="left"/>
      </w:pPr>
      <w:r>
        <w:t xml:space="preserve"> </w:t>
      </w:r>
    </w:p>
    <w:p w:rsidR="007E1661" w:rsidRDefault="004B4B64">
      <w:pPr>
        <w:ind w:left="434" w:right="69"/>
      </w:pPr>
      <w:r>
        <w:t>Las personas implicadas e</w:t>
      </w:r>
      <w:r>
        <w:t xml:space="preserve">n todo el proceso deberán actuar con total independencia y plena responsabilidad en la investigación de los presuntos casos de acoso que se presenten. </w:t>
      </w:r>
    </w:p>
    <w:p w:rsidR="007E1661" w:rsidRDefault="004B4B64">
      <w:pPr>
        <w:spacing w:after="19" w:line="259" w:lineRule="auto"/>
        <w:ind w:left="432" w:firstLine="0"/>
        <w:jc w:val="left"/>
      </w:pPr>
      <w:r>
        <w:t xml:space="preserve"> </w:t>
      </w:r>
    </w:p>
    <w:p w:rsidR="007E1661" w:rsidRDefault="004B4B64">
      <w:pPr>
        <w:ind w:left="434" w:right="69"/>
      </w:pPr>
      <w:r>
        <w:t>A las personas que instruyan el expediente y a las personas implicadas en todo el proceso se les exigi</w:t>
      </w:r>
      <w:r>
        <w:t xml:space="preserve">rá total discreción y confidencialidad, firmando un compromiso de confidencialidad que será incorporado al expediente. </w:t>
      </w:r>
    </w:p>
    <w:p w:rsidR="007E1661" w:rsidRDefault="004B4B64">
      <w:pPr>
        <w:spacing w:after="19" w:line="259" w:lineRule="auto"/>
        <w:ind w:left="432" w:firstLine="0"/>
        <w:jc w:val="left"/>
      </w:pPr>
      <w:r>
        <w:t xml:space="preserve"> </w:t>
      </w:r>
    </w:p>
    <w:p w:rsidR="007E1661" w:rsidRDefault="004B4B64">
      <w:pPr>
        <w:ind w:left="434" w:right="69"/>
      </w:pPr>
      <w:r>
        <w:t>La transgresión de estas obligaciones conllevará una sanción que podrá ir desde un apercibimiento hasta la apertura de un expediente d</w:t>
      </w:r>
      <w:r>
        <w:t xml:space="preserve">isciplinario, de acuerdo a la normativa de aplicación, en aquellos casos en que se haya causado un notable perjuicio para la dignidad y honor de alguna de las personas implicadas en el proceso.  </w:t>
      </w:r>
    </w:p>
    <w:p w:rsidR="007E1661" w:rsidRDefault="004B4B64">
      <w:pPr>
        <w:spacing w:after="19" w:line="259" w:lineRule="auto"/>
        <w:ind w:left="432" w:firstLine="0"/>
        <w:jc w:val="left"/>
      </w:pPr>
      <w:r>
        <w:t xml:space="preserve"> </w:t>
      </w:r>
    </w:p>
    <w:p w:rsidR="007E1661" w:rsidRDefault="004B4B64">
      <w:pPr>
        <w:spacing w:after="26"/>
        <w:ind w:left="434" w:right="69"/>
      </w:pPr>
      <w:r>
        <w:t>Las funciones principales y principios rectores de la Comi</w:t>
      </w:r>
      <w:r>
        <w:t xml:space="preserve">sión de Instrucción de Acoso son: </w:t>
      </w:r>
    </w:p>
    <w:p w:rsidR="007E1661" w:rsidRDefault="004B4B64">
      <w:pPr>
        <w:numPr>
          <w:ilvl w:val="1"/>
          <w:numId w:val="14"/>
        </w:numPr>
        <w:ind w:left="1285" w:right="69" w:hanging="286"/>
      </w:pPr>
      <w:r>
        <w:t xml:space="preserve">Recibir el expediente de investigación elaborado por la persona asesora externa.  </w:t>
      </w:r>
    </w:p>
    <w:p w:rsidR="007E1661" w:rsidRDefault="004B4B64">
      <w:pPr>
        <w:numPr>
          <w:ilvl w:val="1"/>
          <w:numId w:val="14"/>
        </w:numPr>
        <w:ind w:left="1285" w:right="69" w:hanging="286"/>
      </w:pPr>
      <w:r>
        <w:t xml:space="preserve">Ampliar la investigación realizada por la persona asesora externa, si lo considerasen necesario. </w:t>
      </w:r>
    </w:p>
    <w:p w:rsidR="007E1661" w:rsidRDefault="004B4B64">
      <w:pPr>
        <w:numPr>
          <w:ilvl w:val="1"/>
          <w:numId w:val="14"/>
        </w:numPr>
        <w:ind w:left="1285" w:right="69" w:hanging="286"/>
      </w:pPr>
      <w:r>
        <w:t>Llevar a cabo, con objetividad y neutral</w:t>
      </w:r>
      <w:r>
        <w:t xml:space="preserve">idad, la instrucción pertinente. </w:t>
      </w:r>
    </w:p>
    <w:p w:rsidR="007E1661" w:rsidRDefault="004B4B64">
      <w:pPr>
        <w:numPr>
          <w:ilvl w:val="1"/>
          <w:numId w:val="14"/>
        </w:numPr>
        <w:ind w:left="1285" w:right="69" w:hanging="286"/>
      </w:pPr>
      <w:r>
        <w:t xml:space="preserve">Adoptar, si fuese necesario, medidas cautelares. </w:t>
      </w:r>
    </w:p>
    <w:p w:rsidR="007E1661" w:rsidRDefault="004B4B64">
      <w:pPr>
        <w:numPr>
          <w:ilvl w:val="1"/>
          <w:numId w:val="14"/>
        </w:numPr>
        <w:ind w:left="1285" w:right="69" w:hanging="286"/>
      </w:pPr>
      <w:r>
        <w:t xml:space="preserve">Elaborar un informe con las conclusiones de la instrucción. </w:t>
      </w:r>
    </w:p>
    <w:p w:rsidR="007E1661" w:rsidRDefault="004B4B64">
      <w:pPr>
        <w:numPr>
          <w:ilvl w:val="1"/>
          <w:numId w:val="14"/>
        </w:numPr>
        <w:ind w:left="1285" w:right="69" w:hanging="286"/>
      </w:pPr>
      <w:r>
        <w:t xml:space="preserve">Finalizar la instrucción resolviendo el expediente. </w:t>
      </w:r>
    </w:p>
    <w:p w:rsidR="007E1661" w:rsidRDefault="004B4B64">
      <w:pPr>
        <w:numPr>
          <w:ilvl w:val="1"/>
          <w:numId w:val="14"/>
        </w:numPr>
        <w:ind w:left="1285" w:right="69" w:hanging="286"/>
      </w:pPr>
      <w:r>
        <w:t>Proponer si procede, expediente de medidas disciplinarias.</w:t>
      </w:r>
      <w:r>
        <w:t xml:space="preserve"> </w:t>
      </w:r>
      <w:r>
        <w:rPr>
          <w:rFonts w:ascii="Segoe UI Symbol" w:eastAsia="Segoe UI Symbol" w:hAnsi="Segoe UI Symbol" w:cs="Segoe UI Symbol"/>
        </w:rPr>
        <w:t></w:t>
      </w:r>
      <w:r>
        <w:t xml:space="preserve"> Cumplir con los plazos y procedimiento establecidos. </w:t>
      </w:r>
    </w:p>
    <w:p w:rsidR="007E1661" w:rsidRDefault="004B4B64">
      <w:pPr>
        <w:spacing w:after="16"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ind w:left="434" w:right="69"/>
      </w:pPr>
      <w:r>
        <w:t xml:space="preserve">6.2 VÍA DE PRESENTACIÓN DE DENUNCIAS POR ACOSO LABORAL, SEXUAL Y POR RAZÓN </w:t>
      </w:r>
    </w:p>
    <w:p w:rsidR="007E1661" w:rsidRDefault="004B4B64">
      <w:pPr>
        <w:ind w:left="434" w:right="69"/>
      </w:pPr>
      <w:r>
        <w:t xml:space="preserve">DE SEXO DISCRIMINATORIO Y OTRAS CONDUCTAS INAPROPIADAS EN EL TRABAJO </w:t>
      </w:r>
    </w:p>
    <w:p w:rsidR="007E1661" w:rsidRDefault="004B4B64">
      <w:pPr>
        <w:spacing w:after="19" w:line="259" w:lineRule="auto"/>
        <w:ind w:left="432" w:firstLine="0"/>
        <w:jc w:val="left"/>
      </w:pPr>
      <w:r>
        <w:rPr>
          <w:b/>
        </w:rPr>
        <w:t xml:space="preserve"> </w:t>
      </w:r>
    </w:p>
    <w:p w:rsidR="007E1661" w:rsidRDefault="004B4B64">
      <w:pPr>
        <w:ind w:left="434" w:right="69"/>
      </w:pPr>
      <w:r>
        <w:t>La presentación de denuncia por acoso laboral, sexual y/o por razón de sexo se efectuará a través de un correo electrónico para anunciar su presentación. El Ayuntamiento designará a la persona trabajadora y a su suplente que gestionarán este correo electró</w:t>
      </w:r>
      <w:r>
        <w:t xml:space="preserve">nico. Una vez recibido el correo se dará acuse de recibo del mismo y se citará a la persona denunciante, preferiblemente en horario de tarde, para que entregue el formulario de denuncia en sobre cerrado y se le proporcionará un comprobante de presentación </w:t>
      </w:r>
      <w:r>
        <w:t xml:space="preserve">de la denuncia. La persona que recibe la denuncia deberá inmediatamente dar traslado de la misma a la Comisión de Seguimiento del Protocolo que, a su vez, la remitirá a la persona asesora externa contratada para realizar la investigación correspondiente. </w:t>
      </w:r>
    </w:p>
    <w:p w:rsidR="007E1661" w:rsidRDefault="004B4B64">
      <w:pPr>
        <w:spacing w:after="16" w:line="259" w:lineRule="auto"/>
        <w:ind w:left="432" w:firstLine="0"/>
        <w:jc w:val="left"/>
      </w:pPr>
      <w:r>
        <w:t xml:space="preserve"> </w:t>
      </w:r>
    </w:p>
    <w:p w:rsidR="007E1661" w:rsidRDefault="004B4B64">
      <w:pPr>
        <w:ind w:left="434" w:right="69"/>
      </w:pPr>
      <w:r>
        <w:t xml:space="preserve">La persona trabajadora o su suplente que reciban el correo anunciando la denuncia y el sobre con el formulario de denuncia estarán obligadas a garantizar la confidencialidad en el tratamiento de las denuncias. </w:t>
      </w:r>
    </w:p>
    <w:p w:rsidR="007E1661" w:rsidRDefault="004B4B64">
      <w:pPr>
        <w:spacing w:after="16" w:line="259" w:lineRule="auto"/>
        <w:ind w:left="432" w:firstLine="0"/>
        <w:jc w:val="left"/>
      </w:pPr>
      <w:r>
        <w:rPr>
          <w:rFonts w:ascii="Calibri" w:eastAsia="Calibri" w:hAnsi="Calibri" w:cs="Calibri"/>
          <w:noProof/>
        </w:rPr>
        <mc:AlternateContent>
          <mc:Choice Requires="wpg">
            <w:drawing>
              <wp:anchor distT="0" distB="0" distL="114300" distR="114300" simplePos="0" relativeHeight="25170636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1353" name="Group 47135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8373" name="Rectangle 837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w:t>
                              </w:r>
                              <w:r>
                                <w:rPr>
                                  <w:sz w:val="12"/>
                                </w:rPr>
                                <w:t xml:space="preserve">MW | Verificación: https://candelaria.sedelectronica.es/ </w:t>
                              </w:r>
                            </w:p>
                          </w:txbxContent>
                        </wps:txbx>
                        <wps:bodyPr horzOverflow="overflow" vert="horz" lIns="0" tIns="0" rIns="0" bIns="0" rtlCol="0">
                          <a:noAutofit/>
                        </wps:bodyPr>
                      </wps:wsp>
                      <wps:wsp>
                        <wps:cNvPr id="8374" name="Rectangle 8374"/>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46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1353" style="width:12.7031pt;height:276.696pt;position:absolute;mso-position-horizontal-relative:page;mso-position-horizontal:absolute;margin-left:682.278pt;mso-position-vertical-relative:page;margin-top:535.224pt;" coordsize="1613,35140">
                <v:rect id="Rectangle 837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8374"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46 de 425 </w:t>
                        </w:r>
                      </w:p>
                    </w:txbxContent>
                  </v:textbox>
                </v:rect>
                <w10:wrap type="square"/>
              </v:group>
            </w:pict>
          </mc:Fallback>
        </mc:AlternateContent>
      </w:r>
      <w:r>
        <w:t xml:space="preserve"> </w:t>
      </w:r>
    </w:p>
    <w:p w:rsidR="007E1661" w:rsidRDefault="004B4B64">
      <w:pPr>
        <w:ind w:left="434" w:right="69"/>
      </w:pPr>
      <w:r>
        <w:t xml:space="preserve">La denuncia se formalizará por escrito y en el formulario establecido. </w:t>
      </w:r>
    </w:p>
    <w:p w:rsidR="007E1661" w:rsidRDefault="004B4B64">
      <w:pPr>
        <w:spacing w:after="19"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ind w:left="434" w:right="69"/>
      </w:pPr>
      <w:r>
        <w:t xml:space="preserve">6.3 DENUNCIA </w:t>
      </w:r>
    </w:p>
    <w:p w:rsidR="007E1661" w:rsidRDefault="004B4B64">
      <w:pPr>
        <w:spacing w:after="16" w:line="259" w:lineRule="auto"/>
        <w:ind w:left="432" w:firstLine="0"/>
        <w:jc w:val="left"/>
      </w:pPr>
      <w:r>
        <w:t xml:space="preserve"> </w:t>
      </w:r>
    </w:p>
    <w:p w:rsidR="007E1661" w:rsidRDefault="004B4B64">
      <w:pPr>
        <w:ind w:left="434" w:right="69"/>
      </w:pPr>
      <w:r>
        <w:t xml:space="preserve">El procedimiento se inicia con la denuncia, realizada por la persona agraviada o por terceras personas con aportación de indicios. </w:t>
      </w:r>
    </w:p>
    <w:p w:rsidR="007E1661" w:rsidRDefault="004B4B64">
      <w:pPr>
        <w:spacing w:after="17" w:line="259" w:lineRule="auto"/>
        <w:ind w:left="432" w:firstLine="0"/>
        <w:jc w:val="left"/>
      </w:pPr>
      <w:r>
        <w:t xml:space="preserve"> </w:t>
      </w:r>
    </w:p>
    <w:p w:rsidR="007E1661" w:rsidRDefault="004B4B64">
      <w:pPr>
        <w:ind w:left="434" w:right="69"/>
      </w:pPr>
      <w:r>
        <w:t>El personal con responsabilidad jerárquica estará obligado a informar sobre los posibles casos de acoso que puedan realizar quienes estén bajo su dependencia jerárquica o que pueda afectar al personal que integre su equipo de trabajo. Será motivo de aperci</w:t>
      </w:r>
      <w:r>
        <w:t xml:space="preserve">bimiento no comunicar estos hechos si fueran de su conocimiento. </w:t>
      </w:r>
    </w:p>
    <w:p w:rsidR="007E1661" w:rsidRDefault="004B4B64">
      <w:pPr>
        <w:spacing w:after="16" w:line="259" w:lineRule="auto"/>
        <w:ind w:left="432" w:firstLine="0"/>
        <w:jc w:val="left"/>
      </w:pPr>
      <w:r>
        <w:t xml:space="preserve"> </w:t>
      </w:r>
    </w:p>
    <w:p w:rsidR="007E1661" w:rsidRDefault="004B4B64">
      <w:pPr>
        <w:ind w:left="434" w:right="69"/>
      </w:pPr>
      <w:r>
        <w:t xml:space="preserve">La denuncia se anunciará mediante correo electrónico y, posteriormente una vez se le haya citado, se entregará la misma en sobre cerrado, siguiendo los pasos relatados en el apartado 6.2. </w:t>
      </w:r>
    </w:p>
    <w:p w:rsidR="007E1661" w:rsidRDefault="004B4B64">
      <w:pPr>
        <w:spacing w:after="16" w:line="259" w:lineRule="auto"/>
        <w:ind w:left="432" w:firstLine="0"/>
        <w:jc w:val="left"/>
      </w:pPr>
      <w:r>
        <w:t xml:space="preserve"> </w:t>
      </w:r>
    </w:p>
    <w:p w:rsidR="007E1661" w:rsidRDefault="004B4B64">
      <w:pPr>
        <w:ind w:left="434" w:right="69"/>
      </w:pPr>
      <w:r>
        <w:t>Si la denuncia fuese presentada por tercera persona, la persona asesora externa designada para investigar se pondrá en contacto con la supuesta víctima para comunicarle el inicio del expediente y solicitarle su conformidad o rechazo a ser parte activa e</w:t>
      </w:r>
      <w:r>
        <w:t xml:space="preserve">n la instrucción del expediente. El rechazo no impide que la Entidad deba realizar actuaciones preventivas en aras de evitar la existencia de riesgos para otras personas. </w:t>
      </w:r>
    </w:p>
    <w:p w:rsidR="007E1661" w:rsidRDefault="004B4B64">
      <w:pPr>
        <w:ind w:left="434" w:right="69"/>
      </w:pPr>
      <w:r>
        <w:t xml:space="preserve">En el supuesto de que la presunta víctima no suscriba la denuncia, el procedimiento </w:t>
      </w:r>
      <w:r>
        <w:t xml:space="preserve">continuará su trámite conforme a lo establecido en este Protocolo. </w:t>
      </w:r>
    </w:p>
    <w:p w:rsidR="007E1661" w:rsidRDefault="004B4B64">
      <w:pPr>
        <w:spacing w:after="16"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ind w:left="434" w:right="69"/>
      </w:pPr>
      <w:r>
        <w:t xml:space="preserve">6.4 PROCEDIMIENTO </w:t>
      </w:r>
    </w:p>
    <w:p w:rsidR="007E1661" w:rsidRDefault="004B4B64">
      <w:pPr>
        <w:spacing w:after="17" w:line="259" w:lineRule="auto"/>
        <w:ind w:left="432" w:firstLine="0"/>
        <w:jc w:val="left"/>
      </w:pPr>
      <w:r>
        <w:t xml:space="preserve"> </w:t>
      </w:r>
    </w:p>
    <w:p w:rsidR="007E1661" w:rsidRDefault="004B4B64">
      <w:pPr>
        <w:ind w:left="434" w:right="69"/>
      </w:pPr>
      <w:r>
        <w:t>Ante una denuncia presentada por acoso, se protegerá en todo momento, la intimidad, confidencialidad y dignidad de las personas afectadas, procurando la protección</w:t>
      </w:r>
      <w:r>
        <w:t xml:space="preserve"> suficiente de la víctima en cuanto a su seguridad y salud, y teniendo en cuenta las posibles consecuencias, tanto físicas como psicológicas, que se deriven de esta situación. </w:t>
      </w:r>
    </w:p>
    <w:p w:rsidR="007E1661" w:rsidRDefault="004B4B64">
      <w:pPr>
        <w:spacing w:after="16" w:line="259" w:lineRule="auto"/>
        <w:ind w:left="432" w:firstLine="0"/>
        <w:jc w:val="left"/>
      </w:pPr>
      <w:r>
        <w:t xml:space="preserve"> </w:t>
      </w:r>
    </w:p>
    <w:p w:rsidR="007E1661" w:rsidRDefault="004B4B64">
      <w:pPr>
        <w:ind w:left="434" w:right="69"/>
      </w:pPr>
      <w:r>
        <w:t>La iniciación del procedimiento que se describe a continuación no impide a la</w:t>
      </w:r>
      <w:r>
        <w:t xml:space="preserve"> víctima la utilización, paralela o posterior, de vías administrativas o judiciales. </w:t>
      </w:r>
    </w:p>
    <w:p w:rsidR="007E1661" w:rsidRDefault="004B4B64">
      <w:pPr>
        <w:spacing w:after="19" w:line="259" w:lineRule="auto"/>
        <w:ind w:left="432" w:firstLine="0"/>
        <w:jc w:val="left"/>
      </w:pPr>
      <w:r>
        <w:t xml:space="preserve"> </w:t>
      </w:r>
    </w:p>
    <w:p w:rsidR="007E1661" w:rsidRDefault="004B4B64">
      <w:pPr>
        <w:ind w:left="434" w:right="69"/>
      </w:pPr>
      <w:r>
        <w:t xml:space="preserve">La persona asesora externa contratada por la Entidad, una vez reciba la denuncia, iniciará la investigación en un plazo máximo de TRES DÍAS HÁBILES. </w:t>
      </w:r>
    </w:p>
    <w:p w:rsidR="007E1661" w:rsidRDefault="004B4B64">
      <w:pPr>
        <w:spacing w:after="17"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70739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8948" name="Group 47894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8463" name="Rectangle 846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8464" name="Rectangle 8464"/>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47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8948" style="width:12.7031pt;height:276.696pt;position:absolute;mso-position-horizontal-relative:page;mso-position-horizontal:absolute;margin-left:682.278pt;mso-position-vertical-relative:page;margin-top:535.224pt;" coordsize="1613,35140">
                <v:rect id="Rectangle 846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8464"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47 de 425 </w:t>
                        </w:r>
                      </w:p>
                    </w:txbxContent>
                  </v:textbox>
                </v:rect>
                <w10:wrap type="square"/>
              </v:group>
            </w:pict>
          </mc:Fallback>
        </mc:AlternateContent>
      </w:r>
      <w:r>
        <w:t>La persona asesora externa valorará solicitar un informe al Se</w:t>
      </w:r>
      <w:r>
        <w:t xml:space="preserve">rvicio de Prevención de Riesgos Laborales, si lo hubiere y respecto a los hechos denunciados, en cuyo caso el Servicio de PRL o el Trabajador/a designado/a como responsable en materia de PRL por la Entidad, deberá informar sobre la situación previa de los </w:t>
      </w:r>
      <w:r>
        <w:t xml:space="preserve">riesgos psicosociales en el Servicio implicado, así como de posibles antecedentes o indicadores de interés para el caso, con los límites que pudiera tener, en su caso, determinada información confidencial, en un plazo máximo de CINCO DÍAS HÁBILES. Además, </w:t>
      </w:r>
      <w:r>
        <w:t>si el Servicio de PRL dispone de alguna persona especialista en el área de la Psicosociología laboral aplicada, y a petición de la Entidad, deberá asesorar al asesor/a sobre la orientación del caso incluida la posible necesidad de recurrir a especialistas,</w:t>
      </w:r>
      <w:r>
        <w:t xml:space="preserve"> internos/as o externos/as. </w:t>
      </w:r>
    </w:p>
    <w:p w:rsidR="007E1661" w:rsidRDefault="004B4B64">
      <w:pPr>
        <w:spacing w:after="16" w:line="259" w:lineRule="auto"/>
        <w:ind w:left="432" w:firstLine="0"/>
        <w:jc w:val="left"/>
      </w:pPr>
      <w:r>
        <w:t xml:space="preserve"> </w:t>
      </w:r>
    </w:p>
    <w:p w:rsidR="007E1661" w:rsidRDefault="004B4B64">
      <w:pPr>
        <w:ind w:left="434" w:right="69"/>
      </w:pPr>
      <w:r>
        <w:t>A continuación, en un plazo máximo de TRES DÍAS HÁBILES, conforme al calendario laboral del AYUNTAMIENTO DE CANDELARIA la persona asesora externa comunicará la apertura del expediente a la persona denunciada mediante notifica</w:t>
      </w:r>
      <w:r>
        <w:t xml:space="preserve">ción fehaciente. </w:t>
      </w:r>
    </w:p>
    <w:p w:rsidR="007E1661" w:rsidRDefault="004B4B64">
      <w:pPr>
        <w:spacing w:after="16" w:line="259" w:lineRule="auto"/>
        <w:ind w:left="432" w:firstLine="0"/>
        <w:jc w:val="left"/>
      </w:pPr>
      <w:r>
        <w:t xml:space="preserve"> </w:t>
      </w:r>
    </w:p>
    <w:p w:rsidR="007E1661" w:rsidRDefault="004B4B64">
      <w:pPr>
        <w:ind w:left="434" w:right="69"/>
      </w:pPr>
      <w:r>
        <w:t xml:space="preserve">La persona denunciada podrá, en un plazo máximo de TRES DIAS HÁBILES, responder por escrito y/o verbalmente, y aportar los elementos que considere necesarios para la investigación del caso. </w:t>
      </w:r>
    </w:p>
    <w:p w:rsidR="007E1661" w:rsidRDefault="004B4B64">
      <w:pPr>
        <w:spacing w:after="16" w:line="259" w:lineRule="auto"/>
        <w:ind w:left="432" w:firstLine="0"/>
        <w:jc w:val="left"/>
      </w:pPr>
      <w:r>
        <w:t xml:space="preserve"> </w:t>
      </w:r>
    </w:p>
    <w:p w:rsidR="007E1661" w:rsidRDefault="004B4B64">
      <w:pPr>
        <w:ind w:left="434" w:right="69"/>
      </w:pPr>
      <w:r>
        <w:t>La persona asesora externa recabará las pru</w:t>
      </w:r>
      <w:r>
        <w:t xml:space="preserve">ebas y testimonios necesarios para analizar los indicios. </w:t>
      </w:r>
    </w:p>
    <w:p w:rsidR="007E1661" w:rsidRDefault="004B4B64">
      <w:pPr>
        <w:spacing w:after="19" w:line="259" w:lineRule="auto"/>
        <w:ind w:left="432" w:firstLine="0"/>
        <w:jc w:val="left"/>
      </w:pPr>
      <w:r>
        <w:t xml:space="preserve"> </w:t>
      </w:r>
    </w:p>
    <w:p w:rsidR="007E1661" w:rsidRDefault="004B4B64">
      <w:pPr>
        <w:ind w:left="434" w:right="69"/>
      </w:pPr>
      <w:r>
        <w:t>Una vez finalizada la investigación, la persona asesora externa elaborará un informe sobre el caso investigado, en el que se indicará el resultado de las conclusiones alcanzadas, las circunstanci</w:t>
      </w:r>
      <w:r>
        <w:t xml:space="preserve">as agravantes o atenuantes observadas en el mismo y dará traslado a la Comisión Instructora de Acoso del AYUNTAMIENTO DE CANDELARIA en un plazo máximo de TRES DÍAS HÁBILES. </w:t>
      </w:r>
    </w:p>
    <w:p w:rsidR="007E1661" w:rsidRDefault="004B4B64">
      <w:pPr>
        <w:spacing w:after="16" w:line="259" w:lineRule="auto"/>
        <w:ind w:left="432" w:firstLine="0"/>
        <w:jc w:val="left"/>
      </w:pPr>
      <w:r>
        <w:t xml:space="preserve"> </w:t>
      </w:r>
    </w:p>
    <w:p w:rsidR="007E1661" w:rsidRDefault="004B4B64">
      <w:pPr>
        <w:ind w:left="434" w:right="69"/>
      </w:pPr>
      <w:r>
        <w:t>Si de las conclusiones se deduce que no se confirman indicios de acoso, se proce</w:t>
      </w:r>
      <w:r>
        <w:t xml:space="preserve">derá al archivo del expediente. </w:t>
      </w:r>
    </w:p>
    <w:p w:rsidR="007E1661" w:rsidRDefault="004B4B64">
      <w:pPr>
        <w:spacing w:after="16" w:line="259" w:lineRule="auto"/>
        <w:ind w:left="432" w:firstLine="0"/>
        <w:jc w:val="left"/>
      </w:pPr>
      <w:r>
        <w:t xml:space="preserve"> </w:t>
      </w:r>
    </w:p>
    <w:p w:rsidR="007E1661" w:rsidRDefault="004B4B64">
      <w:pPr>
        <w:ind w:left="434" w:right="69"/>
      </w:pPr>
      <w:r>
        <w:t>Cuando el informe de evaluación del caso indique que el acoso se ha producido, corresponderá a la Comisión Instructora de Acoso analizar el procedimiento realizado por la persona asesora externa y emitir el informe precep</w:t>
      </w:r>
      <w:r>
        <w:t xml:space="preserve">tivo, del cual se dará traslado a la persona responsable del Servicio de RRHH, que podrá solicitar asesoramiento jurídico, quien valorará si procede la incoación de expediente disciplinario, conforme a lo establecido en la normativa legal que corresponda. </w:t>
      </w:r>
    </w:p>
    <w:p w:rsidR="007E1661" w:rsidRDefault="004B4B64">
      <w:pPr>
        <w:spacing w:after="19" w:line="259" w:lineRule="auto"/>
        <w:ind w:left="432" w:firstLine="0"/>
        <w:jc w:val="left"/>
      </w:pPr>
      <w:r>
        <w:t xml:space="preserve">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 xml:space="preserve">6.4.1 PROCEDIMIENTO INFORMAL </w:t>
      </w:r>
    </w:p>
    <w:p w:rsidR="007E1661" w:rsidRDefault="004B4B64">
      <w:pPr>
        <w:spacing w:after="16"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70841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9260" name="Group 47926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8548" name="Rectangle 854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8549" name="Rectangle 8549"/>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48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9260" style="width:12.7031pt;height:276.696pt;position:absolute;mso-position-horizontal-relative:page;mso-position-horizontal:absolute;margin-left:682.278pt;mso-position-vertical-relative:page;margin-top:535.224pt;" coordsize="1613,35140">
                <v:rect id="Rectangle 854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8549"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48 de 425 </w:t>
                        </w:r>
                      </w:p>
                    </w:txbxContent>
                  </v:textbox>
                </v:rect>
                <w10:wrap type="square"/>
              </v:group>
            </w:pict>
          </mc:Fallback>
        </mc:AlternateContent>
      </w:r>
      <w:r>
        <w:t>En atención a que en la mayoría de los casos lo que se pretende es que la conducta indeseada cese, en primer lugar y como trámite extraoficial, la persona asesora externa, en función de la gravedad de los hechos denunciados, valorará en primer lugar, la po</w:t>
      </w:r>
      <w:r>
        <w:t xml:space="preserve">sibilidad de seguir un procedimiento informal, en virtud del cual la propia persona afectada o la persona asesora externa que investiga el procedimiento, lean la denuncia a la persona denunciada, con la finalidad de que la misma pueda aportar su visión de </w:t>
      </w:r>
      <w:r>
        <w:t xml:space="preserve">los hechos. De quedar constatados en la entrevista, se le explique claramente que dicha conducta no es bien recibida, que es ofensiva e incómoda, y que interfiere en su trabajo, a fin de que cese la misma.  </w:t>
      </w:r>
    </w:p>
    <w:p w:rsidR="007E1661" w:rsidRDefault="004B4B64">
      <w:pPr>
        <w:spacing w:after="16" w:line="259" w:lineRule="auto"/>
        <w:ind w:left="432" w:firstLine="0"/>
        <w:jc w:val="left"/>
      </w:pPr>
      <w:r>
        <w:t xml:space="preserve"> </w:t>
      </w:r>
    </w:p>
    <w:p w:rsidR="007E1661" w:rsidRDefault="004B4B64">
      <w:pPr>
        <w:ind w:left="434" w:right="69"/>
      </w:pPr>
      <w:r>
        <w:t>Dicho trámite podrá ser llevado a cabo, si las</w:t>
      </w:r>
      <w:r>
        <w:t xml:space="preserve"> personas afectadas por la situación de acoso (denunciada y denunciante) lo aceptan y la persona asesora externa así lo decide, de mutuo acuerdo y en un plazo de SIETE DÍAS HÁBILES para su resolución. </w:t>
      </w:r>
    </w:p>
    <w:p w:rsidR="007E1661" w:rsidRDefault="004B4B64">
      <w:pPr>
        <w:spacing w:after="16" w:line="259" w:lineRule="auto"/>
        <w:ind w:left="432" w:firstLine="0"/>
        <w:jc w:val="left"/>
      </w:pPr>
      <w:r>
        <w:t xml:space="preserve"> </w:t>
      </w:r>
    </w:p>
    <w:p w:rsidR="007E1661" w:rsidRDefault="004B4B64">
      <w:pPr>
        <w:ind w:left="434" w:right="69"/>
      </w:pPr>
      <w:r>
        <w:t>Del resultado del Procedimiento con conformidad de l</w:t>
      </w:r>
      <w:r>
        <w:t xml:space="preserve">as personas afectadas (denunciada y denunciante), se emitirá un informe que se incorporará al expediente y se procederá a su archivo. </w:t>
      </w:r>
    </w:p>
    <w:p w:rsidR="007E1661" w:rsidRDefault="004B4B64">
      <w:pPr>
        <w:spacing w:after="16" w:line="259" w:lineRule="auto"/>
        <w:ind w:left="432" w:firstLine="0"/>
        <w:jc w:val="left"/>
      </w:pPr>
      <w:r>
        <w:t xml:space="preserve"> </w:t>
      </w:r>
    </w:p>
    <w:p w:rsidR="007E1661" w:rsidRDefault="004B4B64">
      <w:pPr>
        <w:ind w:left="434" w:right="69"/>
      </w:pPr>
      <w:r>
        <w:t>De no haber conformidad con la propuesta de resolución planteada a las personas afectadas por la situación de acoso (de</w:t>
      </w:r>
      <w:r>
        <w:t xml:space="preserve">nunciada y denunciante) se procederá al inicio del procedimiento formal. </w:t>
      </w:r>
    </w:p>
    <w:p w:rsidR="007E1661" w:rsidRDefault="004B4B64">
      <w:pPr>
        <w:spacing w:after="19" w:line="259" w:lineRule="auto"/>
        <w:ind w:left="432" w:firstLine="0"/>
        <w:jc w:val="left"/>
      </w:pPr>
      <w:r>
        <w:t xml:space="preserve"> </w:t>
      </w:r>
    </w:p>
    <w:p w:rsidR="007E1661" w:rsidRDefault="004B4B64">
      <w:pPr>
        <w:ind w:left="434" w:right="69"/>
      </w:pPr>
      <w:r>
        <w:t>Este procedimiento no podrá realizarse cuando la denuncia se produzca por un supuesto acoso sexual o por razón de sexo. En estos casos se tramitarán las quejas o denuncias por el p</w:t>
      </w:r>
      <w:r>
        <w:t xml:space="preserve">rocedimiento formal. </w:t>
      </w:r>
    </w:p>
    <w:p w:rsidR="007E1661" w:rsidRDefault="004B4B64">
      <w:pPr>
        <w:spacing w:after="16"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spacing w:after="11" w:line="248" w:lineRule="auto"/>
        <w:ind w:left="427" w:right="65" w:hanging="10"/>
      </w:pPr>
      <w:r>
        <w:rPr>
          <w:b/>
        </w:rPr>
        <w:t xml:space="preserve">6.4.2 PROCEDIMIENTO FORMAL </w:t>
      </w:r>
    </w:p>
    <w:p w:rsidR="007E1661" w:rsidRDefault="004B4B64">
      <w:pPr>
        <w:spacing w:after="17" w:line="259" w:lineRule="auto"/>
        <w:ind w:left="432" w:firstLine="0"/>
        <w:jc w:val="left"/>
      </w:pPr>
      <w:r>
        <w:t xml:space="preserve"> </w:t>
      </w:r>
    </w:p>
    <w:p w:rsidR="007E1661" w:rsidRDefault="004B4B64">
      <w:pPr>
        <w:ind w:left="434" w:right="69"/>
      </w:pPr>
      <w:r>
        <w:t xml:space="preserve">Cuando el procedimiento informal descrito en el punto anterior no dé resultado o resulte inapropiado para resolver la situación de acoso, se recurrirá al procedimiento formal, ahora descrito: </w:t>
      </w:r>
    </w:p>
    <w:p w:rsidR="007E1661" w:rsidRDefault="004B4B64">
      <w:pPr>
        <w:ind w:left="434" w:right="69"/>
      </w:pPr>
      <w:r>
        <w:t>Cuando la Comisión de Seguimiento del Protocolo de Acoso reciba la denuncia dará traslado de la mima a la persona asesora externa designada por la Entidad. Una vez recibida la denuncia por la persona asesora externa, en un plazo de TRES DÍAS HÁBILES inicia</w:t>
      </w:r>
      <w:r>
        <w:t>rá una investigación de los hechos con total respeto de las partes implicadas en base a los principios reconocidos en el presente Protocolo, y siempre que no se reconozca incompatibilidad, en cuyo caso la persona asesora externa designada deberá ser exclui</w:t>
      </w:r>
      <w:r>
        <w:t xml:space="preserve">da del proceso y sustituida por un suplente designado por la Entidad en un plazo de TRES DÍAS HÁBILES. </w:t>
      </w:r>
    </w:p>
    <w:p w:rsidR="007E1661" w:rsidRDefault="004B4B64">
      <w:pPr>
        <w:spacing w:after="16" w:line="259" w:lineRule="auto"/>
        <w:ind w:left="432" w:firstLine="0"/>
        <w:jc w:val="left"/>
      </w:pPr>
      <w:r>
        <w:t xml:space="preserve"> </w:t>
      </w:r>
    </w:p>
    <w:p w:rsidR="007E1661" w:rsidRDefault="004B4B64">
      <w:pPr>
        <w:ind w:left="434" w:right="69"/>
      </w:pPr>
      <w:r>
        <w:t xml:space="preserve">La denuncia dará lugar a la inmediata apertura de un expediente informativo, encaminado a la averiguación de los hechos, dándose trámite de audiencia </w:t>
      </w:r>
      <w:r>
        <w:t xml:space="preserve">a todas las personas intervinientes, y practicándose cuantas diligencias se estimen necesarias a fin de dilucidar la veracidad de los hechos acaecidos. </w:t>
      </w:r>
    </w:p>
    <w:p w:rsidR="007E1661" w:rsidRDefault="004B4B64">
      <w:pPr>
        <w:spacing w:after="16" w:line="259" w:lineRule="auto"/>
        <w:ind w:left="432" w:firstLine="0"/>
        <w:jc w:val="left"/>
      </w:pPr>
      <w:r>
        <w:t xml:space="preserve"> </w:t>
      </w:r>
    </w:p>
    <w:p w:rsidR="007E1661" w:rsidRDefault="004B4B64">
      <w:pPr>
        <w:ind w:left="434" w:right="69"/>
      </w:pPr>
      <w:r>
        <w:t>El expediente informativo se desarrollará bajo los principios de objetividad, confidencialidad, agili</w:t>
      </w:r>
      <w:r>
        <w:t xml:space="preserve">dad, contradicción, igualdad y presunción de inocencia, por parte de la persona asesora externa. </w:t>
      </w:r>
    </w:p>
    <w:p w:rsidR="007E1661" w:rsidRDefault="004B4B64">
      <w:pPr>
        <w:spacing w:after="17"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70944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8363" name="Group 47836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8646" name="Rectangle 864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8647" name="Rectangle 8647"/>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w:t>
                              </w:r>
                              <w:r>
                                <w:rPr>
                                  <w:sz w:val="12"/>
                                </w:rPr>
                                <w:t xml:space="preserve">a esPublico Gestiona | Página 49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8363" style="width:12.7031pt;height:276.696pt;position:absolute;mso-position-horizontal-relative:page;mso-position-horizontal:absolute;margin-left:682.278pt;mso-position-vertical-relative:page;margin-top:535.224pt;" coordsize="1613,35140">
                <v:rect id="Rectangle 864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8647"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49 de 425 </w:t>
                        </w:r>
                      </w:p>
                    </w:txbxContent>
                  </v:textbox>
                </v:rect>
                <w10:wrap type="square"/>
              </v:group>
            </w:pict>
          </mc:Fallback>
        </mc:AlternateContent>
      </w:r>
      <w:r>
        <w:t>Hasta que el asunto quede resuelto, el AYUNTAMIENTO DE CANDELARIA a instancia de la persona asesora externa, podrá establecer con carácter cautelar y debidamente fundamentado, la separación de la víctima y la presun</w:t>
      </w:r>
      <w:r>
        <w:t xml:space="preserve">ta persona acosadora, siendo esta última la que será objeto de movilidad, sin que esto signifique una modificación sustancial de las condiciones de trabajo. </w:t>
      </w:r>
    </w:p>
    <w:p w:rsidR="007E1661" w:rsidRDefault="004B4B64">
      <w:pPr>
        <w:spacing w:after="16" w:line="259" w:lineRule="auto"/>
        <w:ind w:left="432" w:firstLine="0"/>
        <w:jc w:val="left"/>
      </w:pPr>
      <w:r>
        <w:t xml:space="preserve"> </w:t>
      </w:r>
    </w:p>
    <w:p w:rsidR="007E1661" w:rsidRDefault="004B4B64">
      <w:pPr>
        <w:ind w:left="434" w:right="69"/>
      </w:pPr>
      <w:r>
        <w:t>Las medidas cautelares impuestas, en ningún caso podrán suponer para la persona denunciante un p</w:t>
      </w:r>
      <w:r>
        <w:t>erjuicio en sus condiciones de trabajo, ni modificación sustancial de las mismas. En caso de que una de las medidas consista en el cambio de puesto de trabajo, será la persona asesora externa quien tendrá la opción de proponer quién ha de ser cambiado de p</w:t>
      </w:r>
      <w:r>
        <w:t xml:space="preserve">uesto. </w:t>
      </w:r>
    </w:p>
    <w:p w:rsidR="007E1661" w:rsidRDefault="004B4B64">
      <w:pPr>
        <w:spacing w:after="16" w:line="259" w:lineRule="auto"/>
        <w:ind w:left="432" w:firstLine="0"/>
        <w:jc w:val="left"/>
      </w:pPr>
      <w:r>
        <w:t xml:space="preserve"> </w:t>
      </w:r>
    </w:p>
    <w:p w:rsidR="007E1661" w:rsidRDefault="004B4B64">
      <w:pPr>
        <w:ind w:left="434" w:right="69"/>
      </w:pPr>
      <w:r>
        <w:t xml:space="preserve">El plazo máximo establecido para desarrollar el Procedimiento de Investigación será de QUINCE DÍAS NATURALES, a partir de la recepción de la denuncia. </w:t>
      </w:r>
    </w:p>
    <w:p w:rsidR="007E1661" w:rsidRDefault="004B4B64">
      <w:pPr>
        <w:spacing w:after="16"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ind w:left="434" w:right="69"/>
      </w:pPr>
      <w:r>
        <w:t xml:space="preserve">6.5 RESOLUCIÓN </w:t>
      </w:r>
    </w:p>
    <w:p w:rsidR="007E1661" w:rsidRDefault="004B4B64">
      <w:pPr>
        <w:spacing w:after="16" w:line="259" w:lineRule="auto"/>
        <w:ind w:left="432" w:firstLine="0"/>
        <w:jc w:val="left"/>
      </w:pPr>
      <w:r>
        <w:t xml:space="preserve"> </w:t>
      </w:r>
    </w:p>
    <w:p w:rsidR="007E1661" w:rsidRDefault="004B4B64">
      <w:pPr>
        <w:ind w:left="434" w:right="69"/>
      </w:pPr>
      <w:r>
        <w:t xml:space="preserve">Finalizada la investigación, la persona asesora externa elaborará y aprobará un informe de conclusiones que, en un máximo de TRES DÍAS HÁBILES, será remitido, a la COMISIÓN INSTRUCTORA DE ACOSO y esta dará traslado a la persona responsable del Servicio de </w:t>
      </w:r>
      <w:r>
        <w:t xml:space="preserve">RRHH para la adopción de medidas en este ámbito. </w:t>
      </w:r>
    </w:p>
    <w:p w:rsidR="007E1661" w:rsidRDefault="004B4B64">
      <w:pPr>
        <w:spacing w:after="30" w:line="259" w:lineRule="auto"/>
        <w:ind w:left="432" w:firstLine="0"/>
        <w:jc w:val="left"/>
      </w:pPr>
      <w:r>
        <w:t xml:space="preserve"> </w:t>
      </w:r>
    </w:p>
    <w:p w:rsidR="007E1661" w:rsidRDefault="004B4B64">
      <w:pPr>
        <w:ind w:left="434" w:right="69"/>
      </w:pPr>
      <w:r>
        <w:t>Este informe</w:t>
      </w:r>
      <w:r>
        <w:rPr>
          <w:color w:val="FF0000"/>
        </w:rPr>
        <w:t xml:space="preserve"> </w:t>
      </w:r>
      <w:r>
        <w:t>de conclusiones se realizará siempre por escrito y deberá incluir:</w:t>
      </w:r>
      <w:r>
        <w:rPr>
          <w:rFonts w:ascii="Times New Roman" w:eastAsia="Times New Roman" w:hAnsi="Times New Roman" w:cs="Times New Roman"/>
          <w:sz w:val="24"/>
        </w:rPr>
        <w:t xml:space="preserve"> </w:t>
      </w:r>
    </w:p>
    <w:p w:rsidR="007E1661" w:rsidRDefault="004B4B64">
      <w:pPr>
        <w:numPr>
          <w:ilvl w:val="0"/>
          <w:numId w:val="15"/>
        </w:numPr>
        <w:ind w:right="69" w:hanging="360"/>
      </w:pPr>
      <w:r>
        <w:t xml:space="preserve">Antecedentes del hecho (motivo de la denuncia) </w:t>
      </w:r>
    </w:p>
    <w:p w:rsidR="007E1661" w:rsidRDefault="004B4B64">
      <w:pPr>
        <w:numPr>
          <w:ilvl w:val="0"/>
          <w:numId w:val="15"/>
        </w:numPr>
        <w:ind w:right="69" w:hanging="360"/>
      </w:pPr>
      <w:r>
        <w:t xml:space="preserve">Fecha de inicio del expediente </w:t>
      </w:r>
    </w:p>
    <w:p w:rsidR="007E1661" w:rsidRDefault="004B4B64">
      <w:pPr>
        <w:numPr>
          <w:ilvl w:val="0"/>
          <w:numId w:val="15"/>
        </w:numPr>
        <w:spacing w:after="14"/>
        <w:ind w:right="69" w:hanging="360"/>
      </w:pPr>
      <w:r>
        <w:t xml:space="preserve">Resumen de las actuaciones realizadas, entrevistas y documentos o pruebas analizadas </w:t>
      </w:r>
    </w:p>
    <w:p w:rsidR="007E1661" w:rsidRDefault="004B4B64">
      <w:pPr>
        <w:numPr>
          <w:ilvl w:val="0"/>
          <w:numId w:val="15"/>
        </w:numPr>
        <w:ind w:right="69" w:hanging="360"/>
      </w:pPr>
      <w:r>
        <w:t xml:space="preserve">Conclusiones (apreciación o no de indicios) </w:t>
      </w:r>
    </w:p>
    <w:p w:rsidR="007E1661" w:rsidRDefault="004B4B64">
      <w:pPr>
        <w:numPr>
          <w:ilvl w:val="0"/>
          <w:numId w:val="15"/>
        </w:numPr>
        <w:ind w:right="69" w:hanging="360"/>
      </w:pPr>
      <w:r>
        <w:t xml:space="preserve">Propuestas de medidas cautelares </w:t>
      </w:r>
    </w:p>
    <w:p w:rsidR="007E1661" w:rsidRDefault="004B4B64">
      <w:pPr>
        <w:spacing w:after="16" w:line="259" w:lineRule="auto"/>
        <w:ind w:left="432" w:firstLine="0"/>
        <w:jc w:val="left"/>
      </w:pPr>
      <w:r>
        <w:t xml:space="preserve"> </w:t>
      </w:r>
    </w:p>
    <w:p w:rsidR="007E1661" w:rsidRDefault="004B4B64">
      <w:pPr>
        <w:ind w:left="434" w:right="69"/>
      </w:pPr>
      <w:r>
        <w:t>Si no se apreciaron indicios razonables, se propondrá a la persona designada por la Entid</w:t>
      </w:r>
      <w:r>
        <w:t xml:space="preserve">ad como responsable de personal del AYUNTAMIENTO DE CANDELARIA el archivo del expediente.  </w:t>
      </w:r>
    </w:p>
    <w:p w:rsidR="007E1661" w:rsidRDefault="004B4B64">
      <w:pPr>
        <w:spacing w:after="19" w:line="259" w:lineRule="auto"/>
        <w:ind w:left="432" w:firstLine="0"/>
        <w:jc w:val="left"/>
      </w:pPr>
      <w:r>
        <w:t xml:space="preserve"> </w:t>
      </w:r>
    </w:p>
    <w:p w:rsidR="007E1661" w:rsidRDefault="004B4B64">
      <w:pPr>
        <w:ind w:left="434" w:right="69"/>
      </w:pPr>
      <w:r>
        <w:t>Si se apreciaron indicios suficientes de la existencia de posible infracción, la persona asesora externa lo hará constar en el informe de conclusiones que remitir</w:t>
      </w:r>
      <w:r>
        <w:t xml:space="preserve">á a la COMISIÓN INSTRUCTORA DE ACOSO para que instruya el expediente que proceda, conforme a lo dispuesto en este Protocolo y en la normativa de aplicación. </w:t>
      </w:r>
    </w:p>
    <w:p w:rsidR="007E1661" w:rsidRDefault="004B4B64">
      <w:pPr>
        <w:spacing w:after="16" w:line="259" w:lineRule="auto"/>
        <w:ind w:left="432" w:firstLine="0"/>
        <w:jc w:val="left"/>
      </w:pPr>
      <w:r>
        <w:t xml:space="preserve"> </w:t>
      </w:r>
    </w:p>
    <w:p w:rsidR="007E1661" w:rsidRDefault="004B4B64">
      <w:pPr>
        <w:ind w:left="434" w:right="69"/>
      </w:pPr>
      <w:r>
        <w:t>La COMISIÓN INSTRUCTORA DE ACOSO, como órgano específico encargado de resolver y previo informe de la persona asesora externa designada por la Entidad, comunicará por escrito en un plazo de CINCO DÍAS HÁBILES, a la persona acosada y a la persona que ha com</w:t>
      </w:r>
      <w:r>
        <w:t xml:space="preserve">etido la ofensa, la resolución. </w:t>
      </w:r>
    </w:p>
    <w:p w:rsidR="007E1661" w:rsidRDefault="004B4B64">
      <w:pPr>
        <w:spacing w:after="16" w:line="259" w:lineRule="auto"/>
        <w:ind w:left="432" w:firstLine="0"/>
        <w:jc w:val="left"/>
      </w:pPr>
      <w:r>
        <w:t xml:space="preserve"> </w:t>
      </w:r>
    </w:p>
    <w:p w:rsidR="007E1661" w:rsidRDefault="004B4B64">
      <w:pPr>
        <w:ind w:left="434" w:right="69"/>
      </w:pPr>
      <w:r>
        <w:t xml:space="preserve">Entre la fecha de presentación de la denuncia por la persona denunciante y la fecha de resolución, no podrán pasar más de QUINCE DÍAS HÁBILES, salvo justificación suficientemente motivada. </w:t>
      </w:r>
    </w:p>
    <w:p w:rsidR="007E1661" w:rsidRDefault="004B4B64">
      <w:pPr>
        <w:spacing w:after="19"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71046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8680" name="Group 47868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8740" name="Rectangle 874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w:t>
                              </w:r>
                              <w:r>
                                <w:rPr>
                                  <w:sz w:val="12"/>
                                </w:rPr>
                                <w:t xml:space="preserve">H26HFJZEKZ4LX4MW | Verificación: https://candelaria.sedelectronica.es/ </w:t>
                              </w:r>
                            </w:p>
                          </w:txbxContent>
                        </wps:txbx>
                        <wps:bodyPr horzOverflow="overflow" vert="horz" lIns="0" tIns="0" rIns="0" bIns="0" rtlCol="0">
                          <a:noAutofit/>
                        </wps:bodyPr>
                      </wps:wsp>
                      <wps:wsp>
                        <wps:cNvPr id="8741" name="Rectangle 8741"/>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50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8680" style="width:12.7031pt;height:276.696pt;position:absolute;mso-position-horizontal-relative:page;mso-position-horizontal:absolute;margin-left:682.278pt;mso-position-vertical-relative:page;margin-top:535.224pt;" coordsize="1613,35140">
                <v:rect id="Rectangle 874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8741"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50 de 425 </w:t>
                        </w:r>
                      </w:p>
                    </w:txbxContent>
                  </v:textbox>
                </v:rect>
                <w10:wrap type="square"/>
              </v:group>
            </w:pict>
          </mc:Fallback>
        </mc:AlternateContent>
      </w:r>
      <w:r>
        <w:t xml:space="preserve">No obstante, lo anterior, y atendiendo a las comprobaciones realizadas, el AYUNTAMIENTO </w:t>
      </w:r>
      <w:r>
        <w:t>DE CANDELARIA podrá determinar la conveniencia y viabilidad, cuando la organización del trabajo lo permita, de efectuar un cambio provisional de puesto, en el supuesto de que la persona denunciante lo solicite, o cualquier otra medida que resultase procede</w:t>
      </w:r>
      <w:r>
        <w:t xml:space="preserve">nte en función de los hechos comprobados y evaluados. </w:t>
      </w:r>
    </w:p>
    <w:p w:rsidR="007E1661" w:rsidRDefault="004B4B64">
      <w:pPr>
        <w:spacing w:after="16" w:line="259" w:lineRule="auto"/>
        <w:ind w:left="432" w:firstLine="0"/>
        <w:jc w:val="left"/>
      </w:pPr>
      <w:r>
        <w:t xml:space="preserve"> </w:t>
      </w:r>
    </w:p>
    <w:p w:rsidR="007E1661" w:rsidRDefault="004B4B64">
      <w:pPr>
        <w:ind w:left="434" w:right="69"/>
      </w:pPr>
      <w:r>
        <w:t>Si la COMISIÓN INSTRUCTORA DE ACOSO, precisase ampliar la investigación efectuada por la persona asesora designada, el Procedimiento deberá de estar sustanciado en un plazo máximo de TREINTA DÍAS HÁB</w:t>
      </w:r>
      <w:r>
        <w:t xml:space="preserve">ILES desde la fecha de presentación de la denuncia. </w:t>
      </w:r>
    </w:p>
    <w:p w:rsidR="007E1661" w:rsidRDefault="004B4B64">
      <w:pPr>
        <w:spacing w:after="14" w:line="259" w:lineRule="auto"/>
        <w:ind w:left="432" w:firstLine="0"/>
        <w:jc w:val="left"/>
      </w:pPr>
      <w:r>
        <w:t xml:space="preserve"> </w:t>
      </w:r>
    </w:p>
    <w:p w:rsidR="007E1661" w:rsidRDefault="004B4B64">
      <w:pPr>
        <w:spacing w:after="19" w:line="259" w:lineRule="auto"/>
        <w:ind w:left="432" w:firstLine="0"/>
        <w:jc w:val="left"/>
      </w:pPr>
      <w:r>
        <w:rPr>
          <w:b/>
        </w:rPr>
        <w:t xml:space="preserve"> </w:t>
      </w:r>
    </w:p>
    <w:p w:rsidR="007E1661" w:rsidRDefault="004B4B64">
      <w:pPr>
        <w:ind w:left="434" w:right="69"/>
      </w:pPr>
      <w:r>
        <w:t xml:space="preserve">6.6 SANCIONES </w:t>
      </w:r>
    </w:p>
    <w:p w:rsidR="007E1661" w:rsidRDefault="004B4B64">
      <w:pPr>
        <w:spacing w:after="16" w:line="259" w:lineRule="auto"/>
        <w:ind w:left="432" w:firstLine="0"/>
        <w:jc w:val="left"/>
      </w:pPr>
      <w:r>
        <w:t xml:space="preserve"> </w:t>
      </w:r>
    </w:p>
    <w:p w:rsidR="007E1661" w:rsidRDefault="004B4B64">
      <w:pPr>
        <w:ind w:left="434" w:right="69"/>
      </w:pPr>
      <w:r>
        <w:t xml:space="preserve">La constatación de la existencia de acoso será considerada como falta laboral muy grave y sancionado atendiendo a las circunstancias y condicionamientos del acoso, de acuerdo con la </w:t>
      </w:r>
      <w:r>
        <w:t xml:space="preserve">normativa vigente de aplicación.  </w:t>
      </w:r>
    </w:p>
    <w:p w:rsidR="007E1661" w:rsidRDefault="004B4B64">
      <w:pPr>
        <w:spacing w:after="16" w:line="259" w:lineRule="auto"/>
        <w:ind w:left="432" w:firstLine="0"/>
        <w:jc w:val="left"/>
      </w:pPr>
      <w:r>
        <w:t xml:space="preserve"> </w:t>
      </w:r>
    </w:p>
    <w:p w:rsidR="007E1661" w:rsidRDefault="004B4B64">
      <w:pPr>
        <w:ind w:left="434" w:right="69"/>
      </w:pPr>
      <w:r>
        <w:t xml:space="preserve">Cuando se constate la existencia de Acoso en cualquiera de sus modalidades, el </w:t>
      </w:r>
      <w:r>
        <w:t xml:space="preserve">AYUNTAMIENTO DE CANDELARIA adoptará cuantas medidas correctoras que estime oportunas, previo informe de la Comisión Instructora y de la persona asesora externa, incluso la aplicación del Régimen disciplinario previsto en el Real Decreto Legislativo 5/2015 </w:t>
      </w:r>
      <w:r>
        <w:t>de 30 de octubre (TREBEP), artículo 95.2.o) que tipifica el acoso laboral como infracción administrativa y conforme a la normativa de aplicación.</w:t>
      </w:r>
      <w:r>
        <w:rPr>
          <w:rFonts w:ascii="Times New Roman" w:eastAsia="Times New Roman" w:hAnsi="Times New Roman" w:cs="Times New Roman"/>
          <w:sz w:val="24"/>
        </w:rPr>
        <w:t xml:space="preserve"> </w:t>
      </w:r>
    </w:p>
    <w:p w:rsidR="007E1661" w:rsidRDefault="004B4B64">
      <w:pPr>
        <w:ind w:left="434" w:right="69"/>
      </w:pPr>
      <w:r>
        <w:t>Las medidas correctoras, deberán ser adoptadas gradual y proporcionalmente, respecto a la gravedad de las con</w:t>
      </w:r>
      <w:r>
        <w:t xml:space="preserve">ductas apreciadas. </w:t>
      </w:r>
    </w:p>
    <w:p w:rsidR="007E1661" w:rsidRDefault="004B4B64">
      <w:pPr>
        <w:spacing w:after="16" w:line="259" w:lineRule="auto"/>
        <w:ind w:left="432" w:firstLine="0"/>
        <w:jc w:val="left"/>
      </w:pPr>
      <w:r>
        <w:t xml:space="preserve"> </w:t>
      </w:r>
    </w:p>
    <w:p w:rsidR="007E1661" w:rsidRDefault="004B4B64">
      <w:pPr>
        <w:ind w:left="434" w:right="69"/>
      </w:pPr>
      <w:r>
        <w:t>Cuando no se constate la existencia de situaciones de acoso, o no sea posible su verificación, se archivará el expediente dando por finalizado el proceso, sin menoscabo de las funciones de seguimiento que las personas responsables rea</w:t>
      </w:r>
      <w:r>
        <w:t xml:space="preserve">licen, para que tal situación no se repita. </w:t>
      </w:r>
    </w:p>
    <w:p w:rsidR="007E1661" w:rsidRDefault="004B4B64">
      <w:pPr>
        <w:spacing w:after="16"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ind w:left="434" w:right="69"/>
      </w:pPr>
      <w:r>
        <w:t xml:space="preserve">6.7 PROTECCIÓN DE LAS VÍCTIMAS </w:t>
      </w:r>
    </w:p>
    <w:p w:rsidR="007E1661" w:rsidRDefault="004B4B64">
      <w:pPr>
        <w:spacing w:after="19" w:line="259" w:lineRule="auto"/>
        <w:ind w:left="432" w:firstLine="0"/>
        <w:jc w:val="left"/>
      </w:pPr>
      <w:r>
        <w:t xml:space="preserve"> </w:t>
      </w:r>
    </w:p>
    <w:p w:rsidR="007E1661" w:rsidRDefault="004B4B64">
      <w:pPr>
        <w:ind w:left="434" w:right="69"/>
      </w:pPr>
      <w:r>
        <w:t>LA ENTIDAD en el caso de que estime que haya quedado suficientemente demostrado la existencia de una situación de acoso, tomará las medidas oportunas para que la parte acosa</w:t>
      </w:r>
      <w:r>
        <w:t xml:space="preserve">dora y la víctima no convivan en el mismo entorno laboral, medidas sobre las que tendrá preferencia la parte acosada. </w:t>
      </w:r>
    </w:p>
    <w:p w:rsidR="007E1661" w:rsidRDefault="004B4B64">
      <w:pPr>
        <w:spacing w:after="16"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ind w:left="434" w:right="69"/>
      </w:pPr>
      <w:r>
        <w:t xml:space="preserve">6.8 FALSAS DENUNCIAS  </w:t>
      </w:r>
    </w:p>
    <w:p w:rsidR="007E1661" w:rsidRDefault="004B4B64">
      <w:pPr>
        <w:spacing w:after="16"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71148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8440" name="Group 47844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8827" name="Rectangle 882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8828" name="Rectangle 8828"/>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51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8440" style="width:12.7031pt;height:276.696pt;position:absolute;mso-position-horizontal-relative:page;mso-position-horizontal:absolute;margin-left:682.278pt;mso-position-vertical-relative:page;margin-top:535.224pt;" coordsize="1613,35140">
                <v:rect id="Rectangle 882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8828"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51 de 425 </w:t>
                        </w:r>
                      </w:p>
                    </w:txbxContent>
                  </v:textbox>
                </v:rect>
                <w10:wrap type="square"/>
              </v:group>
            </w:pict>
          </mc:Fallback>
        </mc:AlternateContent>
      </w:r>
      <w:r>
        <w:t>En el caso de que se concluyera que no ha existido acoso en la situación denunciada e igualmente se determinara la mala fe de la denuncia, LA ENTIDAD adoptará las</w:t>
      </w:r>
      <w:r>
        <w:t xml:space="preserve"> medidas disciplinarias correspondientes. </w:t>
      </w:r>
    </w:p>
    <w:p w:rsidR="007E1661" w:rsidRDefault="004B4B64">
      <w:pPr>
        <w:spacing w:after="16" w:line="259" w:lineRule="auto"/>
        <w:ind w:left="432" w:firstLine="0"/>
        <w:jc w:val="left"/>
      </w:pPr>
      <w:r>
        <w:t xml:space="preserve"> </w:t>
      </w:r>
    </w:p>
    <w:p w:rsidR="007E1661" w:rsidRDefault="004B4B64">
      <w:pPr>
        <w:spacing w:after="19" w:line="259" w:lineRule="auto"/>
        <w:ind w:left="432" w:firstLine="0"/>
        <w:jc w:val="left"/>
      </w:pPr>
      <w:r>
        <w:t xml:space="preserve"> </w:t>
      </w:r>
    </w:p>
    <w:p w:rsidR="007E1661" w:rsidRDefault="004B4B64">
      <w:pPr>
        <w:ind w:left="434" w:right="69"/>
      </w:pPr>
      <w:r>
        <w:t xml:space="preserve">7. SEGUIMIENTO Y EVALUACIÓN DEL PROTOCOLO </w:t>
      </w:r>
    </w:p>
    <w:p w:rsidR="007E1661" w:rsidRDefault="004B4B64">
      <w:pPr>
        <w:spacing w:after="16" w:line="259" w:lineRule="auto"/>
        <w:ind w:left="432" w:firstLine="0"/>
        <w:jc w:val="left"/>
      </w:pPr>
      <w:r>
        <w:t xml:space="preserve"> </w:t>
      </w:r>
    </w:p>
    <w:p w:rsidR="007E1661" w:rsidRDefault="004B4B64">
      <w:pPr>
        <w:ind w:left="434" w:right="69"/>
      </w:pPr>
      <w:r>
        <w:t xml:space="preserve">A partir de la aprobación del Texto del Protocolo, la Comisión de Negociación del Protocolo de Acoso se convertirá en la Comisión de Seguimiento del Protocolo de Acoso, cuya función será realizar un seguimiento periódico del mismo para registrar de manera </w:t>
      </w:r>
      <w:r>
        <w:t xml:space="preserve">regular las incidencias producidas y las causas. El objetivo es mejorar el proceso y realizar las acciones de mejora que correspondan. </w:t>
      </w:r>
    </w:p>
    <w:p w:rsidR="007E1661" w:rsidRDefault="004B4B64">
      <w:pPr>
        <w:ind w:left="434" w:right="69"/>
      </w:pPr>
      <w:r>
        <w:t>Este seguimiento se complementará con una evaluación de las actividades y procesos que se hayan realizado y de los resul</w:t>
      </w:r>
      <w:r>
        <w:t xml:space="preserve">tados e impactos de las actuaciones. </w:t>
      </w:r>
    </w:p>
    <w:p w:rsidR="007E1661" w:rsidRDefault="004B4B64">
      <w:pPr>
        <w:spacing w:after="16" w:line="259" w:lineRule="auto"/>
        <w:ind w:left="432" w:firstLine="0"/>
        <w:jc w:val="left"/>
      </w:pPr>
      <w:r>
        <w:t xml:space="preserve"> </w:t>
      </w:r>
    </w:p>
    <w:p w:rsidR="007E1661" w:rsidRDefault="004B4B64">
      <w:pPr>
        <w:ind w:left="434" w:right="69"/>
      </w:pPr>
      <w:r>
        <w:t xml:space="preserve">A partir de los resultados del informe anual de evaluación, si se detectan puntos para mejorar, modificar o incluir en el Texto del Protocolo, se efectuará la revisión si procede. </w:t>
      </w:r>
    </w:p>
    <w:p w:rsidR="007E1661" w:rsidRDefault="004B4B64">
      <w:pPr>
        <w:spacing w:after="16" w:line="259" w:lineRule="auto"/>
        <w:ind w:left="432" w:firstLine="0"/>
        <w:jc w:val="left"/>
      </w:pPr>
      <w:r>
        <w:t xml:space="preserve"> </w:t>
      </w:r>
    </w:p>
    <w:p w:rsidR="007E1661" w:rsidRDefault="004B4B64">
      <w:pPr>
        <w:ind w:left="434" w:right="69"/>
      </w:pPr>
      <w:r>
        <w:t>El proceso de seguimiento y evalu</w:t>
      </w:r>
      <w:r>
        <w:t xml:space="preserve">ación recogerá información cuantitativa (número de procedimientos) y cualitativa bajo una perspectiva de género. </w:t>
      </w:r>
    </w:p>
    <w:p w:rsidR="007E1661" w:rsidRDefault="004B4B64">
      <w:pPr>
        <w:spacing w:after="17" w:line="259" w:lineRule="auto"/>
        <w:ind w:left="432" w:firstLine="0"/>
        <w:jc w:val="left"/>
      </w:pPr>
      <w:r>
        <w:t xml:space="preserve"> </w:t>
      </w:r>
    </w:p>
    <w:p w:rsidR="007E1661" w:rsidRDefault="004B4B64">
      <w:pPr>
        <w:ind w:left="434" w:right="69"/>
      </w:pPr>
      <w:r>
        <w:t xml:space="preserve">Se elaborarán indicadores de objetivo, resultado e impacto con los datos desagregados por sexo, entre los que deben incluirse: </w:t>
      </w:r>
    </w:p>
    <w:p w:rsidR="007E1661" w:rsidRDefault="004B4B64">
      <w:pPr>
        <w:tabs>
          <w:tab w:val="center" w:pos="848"/>
          <w:tab w:val="center" w:pos="5195"/>
        </w:tabs>
        <w:ind w:left="0" w:firstLine="0"/>
        <w:jc w:val="left"/>
      </w:pPr>
      <w:r>
        <w:rPr>
          <w:rFonts w:ascii="Calibri" w:eastAsia="Calibri" w:hAnsi="Calibri" w:cs="Calibri"/>
        </w:rPr>
        <w:tab/>
      </w:r>
      <w:r>
        <w:rPr>
          <w:rFonts w:ascii="Segoe UI Symbol" w:eastAsia="Segoe UI Symbol" w:hAnsi="Segoe UI Symbol" w:cs="Segoe UI Symbol"/>
        </w:rPr>
        <w:t></w:t>
      </w:r>
      <w:r>
        <w:t xml:space="preserve"> </w:t>
      </w:r>
      <w:r>
        <w:tab/>
        <w:t>Número y</w:t>
      </w:r>
      <w:r>
        <w:t xml:space="preserve"> tipos de acciones realizadas de información, sensibilización y formación. </w:t>
      </w:r>
    </w:p>
    <w:p w:rsidR="007E1661" w:rsidRDefault="004B4B64">
      <w:pPr>
        <w:ind w:left="1152" w:right="69" w:hanging="360"/>
      </w:pPr>
      <w:r>
        <w:rPr>
          <w:rFonts w:ascii="Segoe UI Symbol" w:eastAsia="Segoe UI Symbol" w:hAnsi="Segoe UI Symbol" w:cs="Segoe UI Symbol"/>
        </w:rPr>
        <w:t></w:t>
      </w:r>
      <w:r>
        <w:t xml:space="preserve"> Número de situaciones de acoso laboral, sexual y/o acoso por razón de sexo que se comunicaron y/o han sido denunciadas en el AYUNTAMIENTO DE CANDELARIA. </w:t>
      </w:r>
    </w:p>
    <w:p w:rsidR="007E1661" w:rsidRDefault="004B4B64">
      <w:pPr>
        <w:tabs>
          <w:tab w:val="center" w:pos="848"/>
          <w:tab w:val="center" w:pos="3306"/>
        </w:tabs>
        <w:ind w:left="0" w:firstLine="0"/>
        <w:jc w:val="left"/>
      </w:pPr>
      <w:r>
        <w:rPr>
          <w:rFonts w:ascii="Calibri" w:eastAsia="Calibri" w:hAnsi="Calibri" w:cs="Calibri"/>
        </w:rPr>
        <w:tab/>
      </w:r>
      <w:r>
        <w:rPr>
          <w:rFonts w:ascii="Segoe UI Symbol" w:eastAsia="Segoe UI Symbol" w:hAnsi="Segoe UI Symbol" w:cs="Segoe UI Symbol"/>
        </w:rPr>
        <w:t></w:t>
      </w:r>
      <w:r>
        <w:t xml:space="preserve"> </w:t>
      </w:r>
      <w:r>
        <w:tab/>
        <w:t>Número de casos resu</w:t>
      </w:r>
      <w:r>
        <w:t xml:space="preserve">eltos no confirmados. </w:t>
      </w:r>
    </w:p>
    <w:p w:rsidR="007E1661" w:rsidRDefault="004B4B64">
      <w:pPr>
        <w:ind w:left="797" w:right="3293"/>
      </w:pPr>
      <w:r>
        <w:rPr>
          <w:rFonts w:ascii="Segoe UI Symbol" w:eastAsia="Segoe UI Symbol" w:hAnsi="Segoe UI Symbol" w:cs="Segoe UI Symbol"/>
        </w:rPr>
        <w:t></w:t>
      </w:r>
      <w:r>
        <w:t xml:space="preserve"> </w:t>
      </w:r>
      <w:r>
        <w:tab/>
        <w:t xml:space="preserve">Número y tipos de medidas correctoras implementadas. </w:t>
      </w:r>
      <w:r>
        <w:rPr>
          <w:rFonts w:ascii="Segoe UI Symbol" w:eastAsia="Segoe UI Symbol" w:hAnsi="Segoe UI Symbol" w:cs="Segoe UI Symbol"/>
        </w:rPr>
        <w:t></w:t>
      </w:r>
      <w:r>
        <w:t xml:space="preserve"> </w:t>
      </w:r>
      <w:r>
        <w:tab/>
        <w:t xml:space="preserve">Media de casos resueltos confirmados. </w:t>
      </w:r>
    </w:p>
    <w:p w:rsidR="007E1661" w:rsidRDefault="004B4B64">
      <w:pPr>
        <w:spacing w:after="16"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ind w:left="434" w:right="69"/>
      </w:pPr>
      <w:r>
        <w:t xml:space="preserve">8. PROTECCIÓN DE DATOS DE CARÁCTER PERSONAL </w:t>
      </w:r>
    </w:p>
    <w:p w:rsidR="007E1661" w:rsidRDefault="004B4B64">
      <w:pPr>
        <w:spacing w:after="19" w:line="259" w:lineRule="auto"/>
        <w:ind w:left="432" w:firstLine="0"/>
        <w:jc w:val="left"/>
      </w:pPr>
      <w:r>
        <w:t xml:space="preserve"> </w:t>
      </w:r>
    </w:p>
    <w:p w:rsidR="007E1661" w:rsidRDefault="004B4B64">
      <w:pPr>
        <w:ind w:left="434" w:right="69"/>
      </w:pPr>
      <w:r>
        <w:t>En aras de salvaguardar la integridad de la persona denunciante, posibles testigos, y la persona presunta acosadora, a cada expediente iniciado se le asignará un código alfanumérico que incluirá toda la documentación e información elaborada durante el Proc</w:t>
      </w:r>
      <w:r>
        <w:t xml:space="preserve">edimiento de Investigación de Acoso y el Procedimiento de Instrucción de Acoso </w:t>
      </w:r>
    </w:p>
    <w:p w:rsidR="007E1661" w:rsidRDefault="004B4B64">
      <w:pPr>
        <w:spacing w:after="19" w:line="259" w:lineRule="auto"/>
        <w:ind w:left="432" w:firstLine="0"/>
        <w:jc w:val="left"/>
      </w:pPr>
      <w:r>
        <w:t xml:space="preserve"> </w:t>
      </w:r>
    </w:p>
    <w:p w:rsidR="007E1661" w:rsidRDefault="004B4B64">
      <w:pPr>
        <w:ind w:left="434" w:right="69"/>
      </w:pPr>
      <w:r>
        <w:t>La persona asesora externa y las personas instructoras serán responsables de la salvaguarda de la intimidad de todas ellas y con esta finalidad, se habilitará un espacio cerr</w:t>
      </w:r>
      <w:r>
        <w:t xml:space="preserve">ado que se ubicará en el Servicio de Personal, cuya custodia corresponderá a la persona designada por LA ENTIDAD y al que sólo tendrán acceso la persona asesora externa y las personas instructoras de cada expediente. </w:t>
      </w:r>
    </w:p>
    <w:p w:rsidR="007E1661" w:rsidRDefault="004B4B64">
      <w:pPr>
        <w:spacing w:after="16" w:line="259" w:lineRule="auto"/>
        <w:ind w:left="432" w:firstLine="0"/>
        <w:jc w:val="left"/>
      </w:pPr>
      <w:r>
        <w:rPr>
          <w:rFonts w:ascii="Calibri" w:eastAsia="Calibri" w:hAnsi="Calibri" w:cs="Calibri"/>
          <w:noProof/>
        </w:rPr>
        <mc:AlternateContent>
          <mc:Choice Requires="wpg">
            <w:drawing>
              <wp:anchor distT="0" distB="0" distL="114300" distR="114300" simplePos="0" relativeHeight="25171251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9488" name="Group 47948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8933" name="Rectangle 893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w:t>
                              </w:r>
                              <w:r>
                                <w:rPr>
                                  <w:sz w:val="12"/>
                                </w:rPr>
                                <w:t xml:space="preserve">Z4LX4MW | Verificación: https://candelaria.sedelectronica.es/ </w:t>
                              </w:r>
                            </w:p>
                          </w:txbxContent>
                        </wps:txbx>
                        <wps:bodyPr horzOverflow="overflow" vert="horz" lIns="0" tIns="0" rIns="0" bIns="0" rtlCol="0">
                          <a:noAutofit/>
                        </wps:bodyPr>
                      </wps:wsp>
                      <wps:wsp>
                        <wps:cNvPr id="8934" name="Rectangle 8934"/>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52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9488" style="width:12.7031pt;height:276.696pt;position:absolute;mso-position-horizontal-relative:page;mso-position-horizontal:absolute;margin-left:682.278pt;mso-position-vertical-relative:page;margin-top:535.224pt;" coordsize="1613,35140">
                <v:rect id="Rectangle 893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8934"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52 de 425 </w:t>
                        </w:r>
                      </w:p>
                    </w:txbxContent>
                  </v:textbox>
                </v:rect>
                <w10:wrap type="square"/>
              </v:group>
            </w:pict>
          </mc:Fallback>
        </mc:AlternateContent>
      </w:r>
      <w:r>
        <w:t xml:space="preserve"> </w:t>
      </w:r>
    </w:p>
    <w:p w:rsidR="007E1661" w:rsidRDefault="004B4B64">
      <w:pPr>
        <w:ind w:left="434" w:right="69"/>
      </w:pPr>
      <w:r>
        <w:t>Los datos de carácter personal y la documentación obrante en el expediente podrán ser trasladad</w:t>
      </w:r>
      <w:r>
        <w:t xml:space="preserve">os ante un procedimiento judicial. </w:t>
      </w:r>
    </w:p>
    <w:p w:rsidR="007E1661" w:rsidRDefault="004B4B64">
      <w:pPr>
        <w:spacing w:after="57" w:line="259" w:lineRule="auto"/>
        <w:ind w:left="432" w:firstLine="0"/>
        <w:jc w:val="left"/>
      </w:pPr>
      <w:r>
        <w:t xml:space="preserve"> </w:t>
      </w:r>
    </w:p>
    <w:p w:rsidR="007E1661" w:rsidRDefault="004B4B64">
      <w:pPr>
        <w:ind w:left="434" w:right="69"/>
      </w:pPr>
      <w:r>
        <w:t>En el supuesto en que durante el procedimiento se vulnere cualquier norma por aplicación de la Ley Orgánica 3/2018, de 5 de diciembre, de Protección de Datos Personales y garantía de los derechos digitales y respecto a</w:t>
      </w:r>
      <w:r>
        <w:t xml:space="preserve"> las personas implicadas en el mismo, la persona responsable podrá ser sancionada.  </w:t>
      </w:r>
    </w:p>
    <w:p w:rsidR="007E1661" w:rsidRDefault="004B4B64">
      <w:pPr>
        <w:spacing w:after="16" w:line="259" w:lineRule="auto"/>
        <w:ind w:left="432" w:firstLine="0"/>
        <w:jc w:val="left"/>
      </w:pPr>
      <w:r>
        <w:t xml:space="preserve"> </w:t>
      </w:r>
    </w:p>
    <w:p w:rsidR="007E1661" w:rsidRDefault="004B4B64">
      <w:pPr>
        <w:spacing w:after="19" w:line="259" w:lineRule="auto"/>
        <w:ind w:left="432" w:firstLine="0"/>
        <w:jc w:val="left"/>
      </w:pPr>
      <w:r>
        <w:t xml:space="preserve"> </w:t>
      </w:r>
    </w:p>
    <w:p w:rsidR="007E1661" w:rsidRDefault="004B4B64">
      <w:pPr>
        <w:spacing w:after="112"/>
        <w:ind w:left="434" w:right="69"/>
      </w:pPr>
      <w:r>
        <w:t xml:space="preserve">9. DENIFICIÓN DE PRINCIPIOS </w:t>
      </w:r>
    </w:p>
    <w:p w:rsidR="007E1661" w:rsidRDefault="004B4B64">
      <w:pPr>
        <w:numPr>
          <w:ilvl w:val="0"/>
          <w:numId w:val="16"/>
        </w:numPr>
        <w:spacing w:after="76"/>
        <w:ind w:right="69" w:hanging="259"/>
      </w:pPr>
      <w:r>
        <w:t xml:space="preserve">Prevención y sensibilización del acoso sexual y por razón de sexo. Información y accesibilidad de los procedimientos y medidas. </w:t>
      </w:r>
    </w:p>
    <w:p w:rsidR="007E1661" w:rsidRDefault="004B4B64">
      <w:pPr>
        <w:numPr>
          <w:ilvl w:val="0"/>
          <w:numId w:val="16"/>
        </w:numPr>
        <w:spacing w:after="73"/>
        <w:ind w:right="69" w:hanging="259"/>
      </w:pPr>
      <w:r>
        <w:t xml:space="preserve">Confidencialidad y respeto a la intimidad y dignidad de las personas afectadas. </w:t>
      </w:r>
    </w:p>
    <w:p w:rsidR="007E1661" w:rsidRDefault="004B4B64">
      <w:pPr>
        <w:numPr>
          <w:ilvl w:val="0"/>
          <w:numId w:val="16"/>
        </w:numPr>
        <w:spacing w:after="73"/>
        <w:ind w:right="69" w:hanging="259"/>
      </w:pPr>
      <w:r>
        <w:t xml:space="preserve">Respeto al principio de presunción de inocencia de la supuesta persona acosadora. </w:t>
      </w:r>
    </w:p>
    <w:p w:rsidR="007E1661" w:rsidRDefault="004B4B64">
      <w:pPr>
        <w:numPr>
          <w:ilvl w:val="0"/>
          <w:numId w:val="16"/>
        </w:numPr>
        <w:spacing w:after="69" w:line="266" w:lineRule="auto"/>
        <w:ind w:right="69" w:hanging="259"/>
      </w:pPr>
      <w:r>
        <w:t>Prohibición de represalias de la supuesta víctima o personas que apoyen la denuncia o denun-</w:t>
      </w:r>
      <w:r>
        <w:t xml:space="preserve">cien supuestos de acoso sexual y por razón de sexo. e) Diligencia y celeridad del procedimiento. </w:t>
      </w:r>
    </w:p>
    <w:p w:rsidR="007E1661" w:rsidRDefault="004B4B64">
      <w:pPr>
        <w:ind w:left="434" w:right="69"/>
      </w:pPr>
      <w:r>
        <w:t xml:space="preserve">f) Garantía de los derechos laborales y de protección social de las víctimas. </w:t>
      </w:r>
    </w:p>
    <w:p w:rsidR="007E1661" w:rsidRDefault="004B4B64">
      <w:pPr>
        <w:spacing w:after="0" w:line="259" w:lineRule="auto"/>
        <w:ind w:left="432" w:firstLine="0"/>
        <w:jc w:val="left"/>
      </w:pPr>
      <w:r>
        <w:t xml:space="preserve"> </w:t>
      </w:r>
    </w:p>
    <w:p w:rsidR="007E1661" w:rsidRDefault="004B4B64">
      <w:pPr>
        <w:ind w:left="434" w:right="69"/>
      </w:pPr>
      <w:r>
        <w:t xml:space="preserve">10. INCOMPATIBILIDADES  </w:t>
      </w:r>
    </w:p>
    <w:p w:rsidR="007E1661" w:rsidRDefault="004B4B64">
      <w:pPr>
        <w:spacing w:after="16" w:line="259" w:lineRule="auto"/>
        <w:ind w:left="432" w:firstLine="0"/>
        <w:jc w:val="left"/>
      </w:pPr>
      <w:r>
        <w:t xml:space="preserve"> </w:t>
      </w:r>
    </w:p>
    <w:p w:rsidR="007E1661" w:rsidRDefault="004B4B64">
      <w:pPr>
        <w:ind w:left="434" w:right="69"/>
      </w:pPr>
      <w:r>
        <w:t>En caso de que cualquiera de las personas implicad</w:t>
      </w:r>
      <w:r>
        <w:t xml:space="preserve">as en un procedimiento concreto (denunciante/denunciado/a) tuviese, respecto de la persona asesora externa o de cualquier miembro de la Comisión Instructora de Acoso, una relación de parentesco, por afinidad o por consanguinidad, o una relación de amistad </w:t>
      </w:r>
      <w:r>
        <w:t xml:space="preserve">o enemistad manifiesta, la persona afectada quedará automáticamente invalidada para formar parte de dicho procedimiento, y será sustituida por una persona suplente, previamente designada por la Entidad. </w:t>
      </w:r>
    </w:p>
    <w:p w:rsidR="007E1661" w:rsidRDefault="004B4B64">
      <w:pPr>
        <w:spacing w:after="16" w:line="259" w:lineRule="auto"/>
        <w:ind w:left="432" w:firstLine="0"/>
        <w:jc w:val="left"/>
      </w:pPr>
      <w:r>
        <w:t xml:space="preserve"> </w:t>
      </w:r>
    </w:p>
    <w:p w:rsidR="007E1661" w:rsidRDefault="004B4B64">
      <w:pPr>
        <w:ind w:left="434" w:right="69"/>
      </w:pPr>
      <w:r>
        <w:t>Si una persona, miembro de la Comisión Instructora</w:t>
      </w:r>
      <w:r>
        <w:t xml:space="preserve"> de Acoso, fuera denunciada o denunciante, quedará invalidada para intervenir en cualquier otro procedimiento, hasta la completa resolución de su propio caso. </w:t>
      </w:r>
    </w:p>
    <w:p w:rsidR="007E1661" w:rsidRDefault="004B4B64">
      <w:pPr>
        <w:spacing w:after="16" w:line="259" w:lineRule="auto"/>
        <w:ind w:left="432" w:firstLine="0"/>
        <w:jc w:val="left"/>
      </w:pPr>
      <w:r>
        <w:t xml:space="preserve"> </w:t>
      </w:r>
    </w:p>
    <w:p w:rsidR="007E1661" w:rsidRDefault="004B4B64">
      <w:pPr>
        <w:ind w:left="434" w:right="69"/>
      </w:pPr>
      <w:r>
        <w:t>La incompatibilidad de una persona asesora externa, o miembro de la Comisión Instructora de Ac</w:t>
      </w:r>
      <w:r>
        <w:t xml:space="preserve">oso, para actuar en un procedimiento concreto, puede ser alegada por ella misma, por cualquier otra persona miembro de esta Comisión, o por cualquiera de las partes que intervienen en el proceso. </w:t>
      </w:r>
    </w:p>
    <w:p w:rsidR="007E1661" w:rsidRDefault="004B4B64">
      <w:pPr>
        <w:spacing w:after="16"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71353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79669" name="Group 47966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9026" name="Rectangle 902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9027" name="Rectangle 9027"/>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53 de 425 </w:t>
                              </w:r>
                            </w:p>
                          </w:txbxContent>
                        </wps:txbx>
                        <wps:bodyPr horzOverflow="overflow" vert="horz" lIns="0" tIns="0" rIns="0" bIns="0" rtlCol="0">
                          <a:noAutofit/>
                        </wps:bodyPr>
                      </wps:wsp>
                    </wpg:wgp>
                  </a:graphicData>
                </a:graphic>
              </wp:anchor>
            </w:drawing>
          </mc:Choice>
          <mc:Fallback xmlns:a="http://schemas.openxmlformats.org/drawingml/2006/main">
            <w:pict>
              <v:group id="Group 479669" style="width:12.7031pt;height:276.696pt;position:absolute;mso-position-horizontal-relative:page;mso-position-horizontal:absolute;margin-left:682.278pt;mso-position-vertical-relative:page;margin-top:535.224pt;" coordsize="1613,35140">
                <v:rect id="Rectangle 902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9027"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53 de 425 </w:t>
                        </w:r>
                      </w:p>
                    </w:txbxContent>
                  </v:textbox>
                </v:rect>
                <w10:wrap type="square"/>
              </v:group>
            </w:pict>
          </mc:Fallback>
        </mc:AlternateContent>
      </w:r>
      <w:r>
        <w:t>En caso de discrepancia será una persona designada por la ENTI</w:t>
      </w:r>
      <w:r>
        <w:t xml:space="preserve">DAD la que, oídas las partes, resolverá de acuerdo con su mejor criterio. </w:t>
      </w:r>
    </w:p>
    <w:p w:rsidR="007E1661" w:rsidRDefault="004B4B64">
      <w:pPr>
        <w:ind w:left="434" w:right="69"/>
      </w:pPr>
      <w:r>
        <w:t xml:space="preserve">DISPOSICIONES FINALES </w:t>
      </w:r>
    </w:p>
    <w:p w:rsidR="007E1661" w:rsidRDefault="004B4B64">
      <w:pPr>
        <w:spacing w:after="16" w:line="259" w:lineRule="auto"/>
        <w:ind w:left="432" w:firstLine="0"/>
        <w:jc w:val="left"/>
      </w:pPr>
      <w:r>
        <w:t xml:space="preserve"> </w:t>
      </w:r>
    </w:p>
    <w:p w:rsidR="007E1661" w:rsidRDefault="004B4B64">
      <w:pPr>
        <w:ind w:left="434" w:right="69"/>
      </w:pPr>
      <w:r>
        <w:t xml:space="preserve">El presente Protocolo entrará en vigor al día siguiente de su firma y estará vigente a partir de esa fecha. </w:t>
      </w:r>
    </w:p>
    <w:p w:rsidR="007E1661" w:rsidRDefault="004B4B64">
      <w:pPr>
        <w:spacing w:after="16" w:line="259" w:lineRule="auto"/>
        <w:ind w:left="432" w:firstLine="0"/>
        <w:jc w:val="left"/>
      </w:pPr>
      <w:r>
        <w:t xml:space="preserve"> </w:t>
      </w:r>
    </w:p>
    <w:p w:rsidR="007E1661" w:rsidRDefault="004B4B64">
      <w:pPr>
        <w:ind w:left="434" w:right="69"/>
      </w:pPr>
      <w:r>
        <w:t>Con posterioridad a la entrada en vigor del P</w:t>
      </w:r>
      <w:r>
        <w:t xml:space="preserve">rotocolo de Acoso, la Entidad designará: </w:t>
      </w:r>
    </w:p>
    <w:p w:rsidR="007E1661" w:rsidRDefault="004B4B64">
      <w:pPr>
        <w:spacing w:after="53" w:line="259" w:lineRule="auto"/>
        <w:ind w:left="432" w:firstLine="0"/>
        <w:jc w:val="left"/>
      </w:pPr>
      <w:r>
        <w:t xml:space="preserve"> </w:t>
      </w:r>
    </w:p>
    <w:p w:rsidR="007E1661" w:rsidRDefault="004B4B64">
      <w:pPr>
        <w:numPr>
          <w:ilvl w:val="0"/>
          <w:numId w:val="17"/>
        </w:numPr>
        <w:ind w:right="69" w:hanging="360"/>
      </w:pPr>
      <w:r>
        <w:rPr>
          <w:b/>
        </w:rPr>
        <w:t>Una persona asesora externa</w:t>
      </w:r>
      <w:r>
        <w:t xml:space="preserve"> experta en igualdad y género para el procedimiento de investigación.</w:t>
      </w:r>
      <w:r>
        <w:rPr>
          <w:rFonts w:ascii="Times New Roman" w:eastAsia="Times New Roman" w:hAnsi="Times New Roman" w:cs="Times New Roman"/>
          <w:sz w:val="24"/>
        </w:rPr>
        <w:t xml:space="preserve"> </w:t>
      </w:r>
    </w:p>
    <w:p w:rsidR="007E1661" w:rsidRDefault="004B4B64">
      <w:pPr>
        <w:spacing w:after="53" w:line="259" w:lineRule="auto"/>
        <w:ind w:left="1152" w:firstLine="0"/>
        <w:jc w:val="left"/>
      </w:pPr>
      <w:r>
        <w:t xml:space="preserve"> </w:t>
      </w:r>
    </w:p>
    <w:p w:rsidR="007E1661" w:rsidRDefault="004B4B64">
      <w:pPr>
        <w:numPr>
          <w:ilvl w:val="0"/>
          <w:numId w:val="17"/>
        </w:numPr>
        <w:ind w:right="69" w:hanging="360"/>
      </w:pPr>
      <w:r>
        <w:rPr>
          <w:b/>
        </w:rPr>
        <w:t>Una Comisión Instructora de Acoso</w:t>
      </w:r>
      <w:r>
        <w:t>, que estará formada por TRES personas y sus suplentes.</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t xml:space="preserve"> </w:t>
      </w:r>
    </w:p>
    <w:p w:rsidR="007E1661" w:rsidRDefault="004B4B64">
      <w:pPr>
        <w:ind w:left="434" w:right="69"/>
      </w:pPr>
      <w:r>
        <w:t xml:space="preserve">Si fuere necesario, </w:t>
      </w:r>
      <w:r>
        <w:t xml:space="preserve">la Comisión Instructora de Acoso podrán contar con personas profesionales asesoras externas expertas en igualdad y género para su apoyo en la instrucción de los procesos. </w:t>
      </w:r>
    </w:p>
    <w:p w:rsidR="007E1661" w:rsidRDefault="004B4B64">
      <w:pPr>
        <w:spacing w:after="16"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ind w:left="434" w:right="69"/>
      </w:pPr>
      <w:r>
        <w:t>Una vez firmado, el texto del documento de Protocolo se difundirá entre el perso</w:t>
      </w:r>
      <w:r>
        <w:t xml:space="preserve">nal del AYUNTAMIENTO DE CANDELARIA a través de tablones de anuncios y dípticos. </w:t>
      </w:r>
    </w:p>
    <w:p w:rsidR="007E1661" w:rsidRDefault="004B4B64">
      <w:pPr>
        <w:spacing w:after="0" w:line="259" w:lineRule="auto"/>
        <w:ind w:left="432" w:firstLine="0"/>
        <w:jc w:val="left"/>
      </w:pPr>
      <w:r>
        <w:t xml:space="preserve"> </w:t>
      </w:r>
    </w:p>
    <w:p w:rsidR="007E1661" w:rsidRDefault="004B4B64">
      <w:pPr>
        <w:numPr>
          <w:ilvl w:val="0"/>
          <w:numId w:val="18"/>
        </w:numPr>
        <w:ind w:right="69" w:hanging="360"/>
      </w:pPr>
      <w:r>
        <w:t xml:space="preserve">El presente documento admite su adaptación o variación en función de la evolución de las circunstancias en el futuro. </w:t>
      </w:r>
    </w:p>
    <w:p w:rsidR="007E1661" w:rsidRDefault="004B4B64">
      <w:pPr>
        <w:spacing w:after="16" w:line="259" w:lineRule="auto"/>
        <w:ind w:left="1152" w:firstLine="0"/>
        <w:jc w:val="left"/>
      </w:pPr>
      <w:r>
        <w:t xml:space="preserve"> </w:t>
      </w:r>
    </w:p>
    <w:p w:rsidR="007E1661" w:rsidRDefault="004B4B64">
      <w:pPr>
        <w:numPr>
          <w:ilvl w:val="0"/>
          <w:numId w:val="18"/>
        </w:numPr>
        <w:ind w:right="69" w:hanging="360"/>
      </w:pPr>
      <w:r>
        <w:t xml:space="preserve">El presente protocolo será de aplicación en todos centros, secciones y departamentos del AYUNTAMIENTO DE CANDELARIA vinculando a todo su personal. </w:t>
      </w:r>
    </w:p>
    <w:p w:rsidR="007E1661" w:rsidRDefault="004B4B64">
      <w:pPr>
        <w:spacing w:after="19" w:line="259" w:lineRule="auto"/>
        <w:ind w:left="1152" w:firstLine="0"/>
        <w:jc w:val="left"/>
      </w:pPr>
      <w:r>
        <w:t xml:space="preserve"> </w:t>
      </w:r>
    </w:p>
    <w:p w:rsidR="007E1661" w:rsidRDefault="004B4B64">
      <w:pPr>
        <w:numPr>
          <w:ilvl w:val="0"/>
          <w:numId w:val="18"/>
        </w:numPr>
        <w:ind w:right="69" w:hanging="360"/>
      </w:pPr>
      <w:r>
        <w:t xml:space="preserve">Su vigencia es indefinida. </w:t>
      </w:r>
    </w:p>
    <w:p w:rsidR="007E1661" w:rsidRDefault="004B4B64">
      <w:pPr>
        <w:spacing w:after="42" w:line="259" w:lineRule="auto"/>
        <w:ind w:left="432" w:firstLine="0"/>
        <w:jc w:val="left"/>
      </w:pPr>
      <w:r>
        <w:rPr>
          <w:rFonts w:ascii="Calibri" w:eastAsia="Calibri" w:hAnsi="Calibri" w:cs="Calibri"/>
          <w:noProof/>
        </w:rPr>
        <mc:AlternateContent>
          <mc:Choice Requires="wpg">
            <w:drawing>
              <wp:anchor distT="0" distB="0" distL="114300" distR="114300" simplePos="0" relativeHeight="251714560"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480386" name="Group 48038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9081" name="Rectangle 908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https://candelar</w:t>
                              </w:r>
                              <w:r>
                                <w:rPr>
                                  <w:sz w:val="12"/>
                                </w:rPr>
                                <w:t xml:space="preserve">ia.sedelectronica.es/ </w:t>
                              </w:r>
                            </w:p>
                          </w:txbxContent>
                        </wps:txbx>
                        <wps:bodyPr horzOverflow="overflow" vert="horz" lIns="0" tIns="0" rIns="0" bIns="0" rtlCol="0">
                          <a:noAutofit/>
                        </wps:bodyPr>
                      </wps:wsp>
                      <wps:wsp>
                        <wps:cNvPr id="9082" name="Rectangle 9082"/>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54 de 425 </w:t>
                              </w:r>
                            </w:p>
                          </w:txbxContent>
                        </wps:txbx>
                        <wps:bodyPr horzOverflow="overflow" vert="horz" lIns="0" tIns="0" rIns="0" bIns="0" rtlCol="0">
                          <a:noAutofit/>
                        </wps:bodyPr>
                      </wps:wsp>
                    </wpg:wgp>
                  </a:graphicData>
                </a:graphic>
              </wp:anchor>
            </w:drawing>
          </mc:Choice>
          <mc:Fallback xmlns:a="http://schemas.openxmlformats.org/drawingml/2006/main">
            <w:pict>
              <v:group id="Group 480386" style="width:12.7031pt;height:276.696pt;position:absolute;mso-position-horizontal-relative:page;mso-position-horizontal:absolute;margin-left:682.278pt;mso-position-vertical-relative:page;margin-top:535.224pt;" coordsize="1613,35140">
                <v:rect id="Rectangle 908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9082"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54 de 425 </w:t>
                        </w:r>
                      </w:p>
                    </w:txbxContent>
                  </v:textbox>
                </v:rect>
                <w10:wrap type="topAndBottom"/>
              </v:group>
            </w:pict>
          </mc:Fallback>
        </mc:AlternateContent>
      </w:r>
      <w:r>
        <w:t xml:space="preserve"> </w:t>
      </w:r>
    </w:p>
    <w:p w:rsidR="007E1661" w:rsidRDefault="004B4B64">
      <w:pPr>
        <w:spacing w:after="14"/>
        <w:ind w:left="539" w:right="173" w:hanging="10"/>
        <w:jc w:val="center"/>
      </w:pPr>
      <w:r>
        <w:t xml:space="preserve">En Candelaria a …… de …………………… de 2021 </w:t>
      </w:r>
    </w:p>
    <w:p w:rsidR="007E1661" w:rsidRDefault="004B4B64">
      <w:pPr>
        <w:spacing w:after="31" w:line="259" w:lineRule="auto"/>
        <w:ind w:left="432" w:firstLine="0"/>
        <w:jc w:val="left"/>
      </w:pPr>
      <w:r>
        <w:t xml:space="preserve"> </w:t>
      </w:r>
    </w:p>
    <w:p w:rsidR="007E1661" w:rsidRDefault="004B4B64">
      <w:pPr>
        <w:spacing w:after="28" w:line="259" w:lineRule="auto"/>
        <w:ind w:left="432" w:firstLine="0"/>
        <w:jc w:val="left"/>
      </w:pPr>
      <w:r>
        <w:t xml:space="preserve"> </w:t>
      </w:r>
    </w:p>
    <w:p w:rsidR="007E1661" w:rsidRDefault="004B4B64">
      <w:pPr>
        <w:spacing w:after="31" w:line="259" w:lineRule="auto"/>
        <w:ind w:left="432" w:firstLine="0"/>
        <w:jc w:val="left"/>
      </w:pPr>
      <w:r>
        <w:t xml:space="preserve"> </w:t>
      </w:r>
    </w:p>
    <w:p w:rsidR="007E1661" w:rsidRDefault="004B4B64">
      <w:pPr>
        <w:spacing w:after="28" w:line="259" w:lineRule="auto"/>
        <w:ind w:left="432" w:firstLine="0"/>
        <w:jc w:val="left"/>
      </w:pPr>
      <w:r>
        <w:t xml:space="preserve"> </w:t>
      </w:r>
    </w:p>
    <w:p w:rsidR="007E1661" w:rsidRDefault="004B4B64">
      <w:pPr>
        <w:spacing w:after="31" w:line="259" w:lineRule="auto"/>
        <w:ind w:left="432" w:firstLine="0"/>
        <w:jc w:val="left"/>
      </w:pPr>
      <w:r>
        <w:t xml:space="preserve"> </w:t>
      </w:r>
    </w:p>
    <w:p w:rsidR="007E1661" w:rsidRDefault="004B4B64">
      <w:pPr>
        <w:spacing w:after="0" w:line="259" w:lineRule="auto"/>
        <w:ind w:left="432" w:firstLine="0"/>
        <w:jc w:val="left"/>
      </w:pPr>
      <w:r>
        <w:t xml:space="preserve"> </w:t>
      </w:r>
      <w:r>
        <w:br w:type="page"/>
      </w:r>
    </w:p>
    <w:p w:rsidR="007E1661" w:rsidRDefault="004B4B64">
      <w:pPr>
        <w:spacing w:after="14"/>
        <w:ind w:left="539" w:right="172" w:hanging="10"/>
        <w:jc w:val="center"/>
      </w:pPr>
      <w:r>
        <w:t xml:space="preserve">ANEXOS </w:t>
      </w:r>
    </w:p>
    <w:p w:rsidR="007E1661" w:rsidRDefault="004B4B64">
      <w:pPr>
        <w:spacing w:after="28" w:line="259" w:lineRule="auto"/>
        <w:ind w:left="432" w:firstLine="0"/>
        <w:jc w:val="left"/>
      </w:pPr>
      <w:r>
        <w:t xml:space="preserve"> </w:t>
      </w:r>
    </w:p>
    <w:p w:rsidR="007E1661" w:rsidRDefault="004B4B64">
      <w:pPr>
        <w:spacing w:after="57"/>
        <w:ind w:left="370" w:right="7" w:hanging="10"/>
        <w:jc w:val="center"/>
      </w:pPr>
      <w:r>
        <w:rPr>
          <w:b/>
        </w:rPr>
        <w:t xml:space="preserve">FORMULARIO DE DENUNCIA DE ACOSO </w:t>
      </w:r>
    </w:p>
    <w:p w:rsidR="007E1661" w:rsidRDefault="004B4B64">
      <w:pPr>
        <w:pStyle w:val="Ttulo1"/>
        <w:spacing w:after="33"/>
        <w:ind w:left="427"/>
      </w:pPr>
      <w:r>
        <w:rPr>
          <w:sz w:val="22"/>
        </w:rPr>
        <w:t>D</w:t>
      </w:r>
      <w:r>
        <w:t>ATOS DE LA PERSONA DENUNCIANTE</w:t>
      </w:r>
      <w:r>
        <w:rPr>
          <w:sz w:val="22"/>
        </w:rPr>
        <w:t>/</w:t>
      </w:r>
      <w:r>
        <w:t>VÍCTIMA</w:t>
      </w:r>
      <w:r>
        <w:rPr>
          <w:sz w:val="22"/>
        </w:rPr>
        <w:t xml:space="preserve"> </w:t>
      </w:r>
    </w:p>
    <w:p w:rsidR="007E1661" w:rsidRDefault="004B4B64">
      <w:pPr>
        <w:spacing w:after="0" w:line="259" w:lineRule="auto"/>
        <w:ind w:left="432" w:firstLine="0"/>
        <w:jc w:val="left"/>
      </w:pPr>
      <w:r>
        <w:t xml:space="preserve"> </w:t>
      </w:r>
    </w:p>
    <w:tbl>
      <w:tblPr>
        <w:tblStyle w:val="TableGrid"/>
        <w:tblW w:w="9002" w:type="dxa"/>
        <w:tblInd w:w="447" w:type="dxa"/>
        <w:tblCellMar>
          <w:top w:w="9" w:type="dxa"/>
          <w:left w:w="108" w:type="dxa"/>
          <w:bottom w:w="0" w:type="dxa"/>
          <w:right w:w="115" w:type="dxa"/>
        </w:tblCellMar>
        <w:tblLook w:val="04A0" w:firstRow="1" w:lastRow="0" w:firstColumn="1" w:lastColumn="0" w:noHBand="0" w:noVBand="1"/>
      </w:tblPr>
      <w:tblGrid>
        <w:gridCol w:w="2448"/>
        <w:gridCol w:w="2521"/>
        <w:gridCol w:w="1848"/>
        <w:gridCol w:w="2185"/>
      </w:tblGrid>
      <w:tr w:rsidR="007E1661">
        <w:trPr>
          <w:trHeight w:val="325"/>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gridSpan w:val="3"/>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252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 </w:t>
            </w:r>
          </w:p>
        </w:tc>
        <w:tc>
          <w:tcPr>
            <w:tcW w:w="184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Teléfono </w:t>
            </w:r>
          </w:p>
        </w:tc>
        <w:tc>
          <w:tcPr>
            <w:tcW w:w="2185"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Servicio </w:t>
            </w:r>
          </w:p>
        </w:tc>
        <w:tc>
          <w:tcPr>
            <w:tcW w:w="6554" w:type="dxa"/>
            <w:gridSpan w:val="3"/>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bl>
    <w:p w:rsidR="007E1661" w:rsidRDefault="004B4B64">
      <w:pPr>
        <w:spacing w:after="74" w:line="259" w:lineRule="auto"/>
        <w:ind w:left="432" w:firstLine="0"/>
        <w:jc w:val="left"/>
      </w:pPr>
      <w:r>
        <w:t xml:space="preserve"> </w:t>
      </w:r>
    </w:p>
    <w:p w:rsidR="007E1661" w:rsidRDefault="004B4B64">
      <w:pPr>
        <w:pStyle w:val="Ttulo1"/>
        <w:ind w:left="427"/>
      </w:pPr>
      <w:r>
        <w:rPr>
          <w:sz w:val="22"/>
        </w:rPr>
        <w:t>D</w:t>
      </w:r>
      <w:r>
        <w:t>ATOS DE LA PERSONA DENUNCIADA COMO PRESUNTO</w:t>
      </w:r>
      <w:r>
        <w:rPr>
          <w:sz w:val="22"/>
        </w:rPr>
        <w:t>(</w:t>
      </w:r>
      <w:r>
        <w:t>A</w:t>
      </w:r>
      <w:r>
        <w:rPr>
          <w:sz w:val="22"/>
        </w:rPr>
        <w:t>)</w:t>
      </w:r>
      <w:r>
        <w:t xml:space="preserve"> ACOSADOR</w:t>
      </w:r>
      <w:r>
        <w:rPr>
          <w:sz w:val="22"/>
        </w:rPr>
        <w:t>(</w:t>
      </w:r>
      <w:r>
        <w:t>A</w:t>
      </w:r>
      <w:r>
        <w:rPr>
          <w:sz w:val="22"/>
        </w:rPr>
        <w:t>)</w:t>
      </w:r>
      <w:r>
        <w:rPr>
          <w:rFonts w:ascii="Times New Roman" w:eastAsia="Times New Roman" w:hAnsi="Times New Roman" w:cs="Times New Roman"/>
          <w:b w:val="0"/>
          <w:sz w:val="24"/>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71558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83525" name="Group 48352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9414" name="Rectangle 941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9415" name="Rectangle 9415"/>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55 de 425 </w:t>
                              </w:r>
                            </w:p>
                          </w:txbxContent>
                        </wps:txbx>
                        <wps:bodyPr horzOverflow="overflow" vert="horz" lIns="0" tIns="0" rIns="0" bIns="0" rtlCol="0">
                          <a:noAutofit/>
                        </wps:bodyPr>
                      </wps:wsp>
                    </wpg:wgp>
                  </a:graphicData>
                </a:graphic>
              </wp:anchor>
            </w:drawing>
          </mc:Choice>
          <mc:Fallback xmlns:a="http://schemas.openxmlformats.org/drawingml/2006/main">
            <w:pict>
              <v:group id="Group 483525" style="width:12.7031pt;height:276.696pt;position:absolute;mso-position-horizontal-relative:page;mso-position-horizontal:absolute;margin-left:682.278pt;mso-position-vertical-relative:page;margin-top:535.224pt;" coordsize="1613,35140">
                <v:rect id="Rectangle 941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9415"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55 de 425 </w:t>
                        </w:r>
                      </w:p>
                    </w:txbxContent>
                  </v:textbox>
                </v:rect>
                <w10:wrap type="square"/>
              </v:group>
            </w:pict>
          </mc:Fallback>
        </mc:AlternateContent>
      </w:r>
      <w:r>
        <w:t xml:space="preserve"> </w:t>
      </w:r>
    </w:p>
    <w:tbl>
      <w:tblPr>
        <w:tblStyle w:val="TableGrid"/>
        <w:tblW w:w="9002" w:type="dxa"/>
        <w:tblInd w:w="447" w:type="dxa"/>
        <w:tblCellMar>
          <w:top w:w="9" w:type="dxa"/>
          <w:left w:w="108" w:type="dxa"/>
          <w:bottom w:w="0" w:type="dxa"/>
          <w:right w:w="115" w:type="dxa"/>
        </w:tblCellMar>
        <w:tblLook w:val="04A0" w:firstRow="1" w:lastRow="0" w:firstColumn="1" w:lastColumn="0" w:noHBand="0" w:noVBand="1"/>
      </w:tblPr>
      <w:tblGrid>
        <w:gridCol w:w="2448"/>
        <w:gridCol w:w="6554"/>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6554"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Servicio </w:t>
            </w:r>
          </w:p>
        </w:tc>
        <w:tc>
          <w:tcPr>
            <w:tcW w:w="6554" w:type="dxa"/>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bl>
    <w:p w:rsidR="007E1661" w:rsidRDefault="004B4B64">
      <w:pPr>
        <w:spacing w:after="0" w:line="259" w:lineRule="auto"/>
        <w:ind w:left="432" w:firstLine="0"/>
        <w:jc w:val="left"/>
      </w:pPr>
      <w:r>
        <w:t xml:space="preserve"> </w:t>
      </w:r>
    </w:p>
    <w:tbl>
      <w:tblPr>
        <w:tblStyle w:val="TableGrid"/>
        <w:tblW w:w="9002" w:type="dxa"/>
        <w:tblInd w:w="447" w:type="dxa"/>
        <w:tblCellMar>
          <w:top w:w="9" w:type="dxa"/>
          <w:left w:w="108" w:type="dxa"/>
          <w:bottom w:w="0" w:type="dxa"/>
          <w:right w:w="52" w:type="dxa"/>
        </w:tblCellMar>
        <w:tblLook w:val="04A0" w:firstRow="1" w:lastRow="0" w:firstColumn="1" w:lastColumn="0" w:noHBand="0" w:noVBand="1"/>
      </w:tblPr>
      <w:tblGrid>
        <w:gridCol w:w="9002"/>
      </w:tblGrid>
      <w:tr w:rsidR="007E1661">
        <w:trPr>
          <w:trHeight w:val="627"/>
        </w:trPr>
        <w:tc>
          <w:tcPr>
            <w:tcW w:w="9002" w:type="dxa"/>
            <w:tcBorders>
              <w:top w:val="double" w:sz="4" w:space="0" w:color="000000"/>
              <w:left w:val="double" w:sz="4" w:space="0" w:color="000000"/>
              <w:bottom w:val="dashed" w:sz="4" w:space="0" w:color="000000"/>
              <w:right w:val="double" w:sz="4" w:space="0" w:color="000000"/>
            </w:tcBorders>
          </w:tcPr>
          <w:p w:rsidR="007E1661" w:rsidRDefault="004B4B64">
            <w:pPr>
              <w:spacing w:after="48" w:line="259" w:lineRule="auto"/>
              <w:ind w:left="0" w:firstLine="0"/>
              <w:jc w:val="left"/>
            </w:pPr>
            <w:r>
              <w:t xml:space="preserve">Nivel jerárquico del presunto/a acosador/a respecto de la persona denunciante/víctima </w:t>
            </w:r>
          </w:p>
          <w:p w:rsidR="007E1661" w:rsidRDefault="004B4B64">
            <w:pPr>
              <w:tabs>
                <w:tab w:val="center" w:pos="3674"/>
                <w:tab w:val="center" w:pos="6778"/>
              </w:tabs>
              <w:spacing w:after="0" w:line="259" w:lineRule="auto"/>
              <w:ind w:left="0" w:firstLine="0"/>
              <w:jc w:val="left"/>
            </w:pPr>
            <w:r>
              <w:t xml:space="preserve">Nivel Superior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Igual Nivel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Nivel Inferior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p>
        </w:tc>
      </w:tr>
      <w:tr w:rsidR="007E1661">
        <w:trPr>
          <w:trHeight w:val="617"/>
        </w:trPr>
        <w:tc>
          <w:tcPr>
            <w:tcW w:w="9002" w:type="dxa"/>
            <w:tcBorders>
              <w:top w:val="dashed" w:sz="4" w:space="0" w:color="000000"/>
              <w:left w:val="double" w:sz="4" w:space="0" w:color="000000"/>
              <w:bottom w:val="dashed" w:sz="4" w:space="0" w:color="000000"/>
              <w:right w:val="double" w:sz="4" w:space="0" w:color="000000"/>
            </w:tcBorders>
          </w:tcPr>
          <w:p w:rsidR="007E1661" w:rsidRDefault="004B4B64">
            <w:pPr>
              <w:spacing w:after="50" w:line="259" w:lineRule="auto"/>
              <w:ind w:left="0" w:firstLine="0"/>
              <w:jc w:val="left"/>
            </w:pPr>
            <w:r>
              <w:t xml:space="preserve">¿El/la presunto/a acusado/a trabaja directamente con el/la denunciante/víctima? </w:t>
            </w:r>
          </w:p>
          <w:p w:rsidR="007E1661" w:rsidRDefault="004B4B64">
            <w:pPr>
              <w:tabs>
                <w:tab w:val="center" w:pos="3302"/>
                <w:tab w:val="center" w:pos="6547"/>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A veces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922"/>
        </w:trPr>
        <w:tc>
          <w:tcPr>
            <w:tcW w:w="9002" w:type="dxa"/>
            <w:tcBorders>
              <w:top w:val="dashed" w:sz="4" w:space="0" w:color="000000"/>
              <w:left w:val="double" w:sz="4" w:space="0" w:color="000000"/>
              <w:bottom w:val="dashed" w:sz="4" w:space="0" w:color="000000"/>
              <w:right w:val="double" w:sz="4" w:space="0" w:color="000000"/>
            </w:tcBorders>
          </w:tcPr>
          <w:p w:rsidR="007E1661" w:rsidRDefault="004B4B64">
            <w:pPr>
              <w:spacing w:after="20" w:line="288" w:lineRule="auto"/>
              <w:ind w:left="0" w:firstLine="0"/>
            </w:pPr>
            <w:r>
              <w:t xml:space="preserve">¿El/la denunciante/víctima ha puesto en conocimiento de su superior/a inmediato/a esta situación?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629"/>
        </w:trPr>
        <w:tc>
          <w:tcPr>
            <w:tcW w:w="9002" w:type="dxa"/>
            <w:tcBorders>
              <w:top w:val="dashed" w:sz="4" w:space="0" w:color="000000"/>
              <w:left w:val="double" w:sz="4" w:space="0" w:color="000000"/>
              <w:bottom w:val="double" w:sz="4" w:space="0" w:color="000000"/>
              <w:right w:val="double" w:sz="4" w:space="0" w:color="000000"/>
            </w:tcBorders>
          </w:tcPr>
          <w:p w:rsidR="007E1661" w:rsidRDefault="004B4B64">
            <w:pPr>
              <w:spacing w:after="53" w:line="259" w:lineRule="auto"/>
              <w:ind w:left="0" w:firstLine="0"/>
              <w:jc w:val="left"/>
            </w:pPr>
            <w:r>
              <w:t xml:space="preserve">¿El/la denunciado/a es su jefe/a superior inmediato/a?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bl>
    <w:p w:rsidR="007E1661" w:rsidRDefault="004B4B64">
      <w:pPr>
        <w:spacing w:after="62" w:line="259" w:lineRule="auto"/>
        <w:ind w:left="432" w:firstLine="0"/>
        <w:jc w:val="left"/>
      </w:pPr>
      <w:r>
        <w:t xml:space="preserve"> </w:t>
      </w:r>
    </w:p>
    <w:p w:rsidR="007E1661" w:rsidRDefault="004B4B64">
      <w:pPr>
        <w:pStyle w:val="Ttulo1"/>
        <w:spacing w:line="330" w:lineRule="auto"/>
        <w:ind w:left="427"/>
      </w:pPr>
      <w:r>
        <w:rPr>
          <w:sz w:val="22"/>
        </w:rPr>
        <w:t>D</w:t>
      </w:r>
      <w:r>
        <w:t xml:space="preserve">ESCRIBA LAS CONDUCTAS MANIFESTADAS POR LA PERSONA ACOSADORA QUE AVALARÍAN LA DENUNCIA </w:t>
      </w:r>
      <w:r>
        <w:rPr>
          <w:sz w:val="22"/>
        </w:rPr>
        <w:t xml:space="preserve"> </w:t>
      </w:r>
    </w:p>
    <w:p w:rsidR="007E1661" w:rsidRDefault="004B4B64">
      <w:pPr>
        <w:spacing w:after="0" w:line="259" w:lineRule="auto"/>
        <w:ind w:left="432" w:firstLine="0"/>
        <w:jc w:val="left"/>
      </w:pPr>
      <w:r>
        <w:rPr>
          <w:b/>
        </w:rPr>
        <w:t xml:space="preserve"> </w:t>
      </w:r>
    </w:p>
    <w:tbl>
      <w:tblPr>
        <w:tblStyle w:val="TableGrid"/>
        <w:tblW w:w="8918" w:type="dxa"/>
        <w:tblInd w:w="447" w:type="dxa"/>
        <w:tblCellMar>
          <w:top w:w="21" w:type="dxa"/>
          <w:left w:w="108" w:type="dxa"/>
          <w:bottom w:w="0" w:type="dxa"/>
          <w:right w:w="115" w:type="dxa"/>
        </w:tblCellMar>
        <w:tblLook w:val="04A0" w:firstRow="1" w:lastRow="0" w:firstColumn="1" w:lastColumn="0" w:noHBand="0" w:noVBand="1"/>
      </w:tblPr>
      <w:tblGrid>
        <w:gridCol w:w="8918"/>
      </w:tblGrid>
      <w:tr w:rsidR="007E1661">
        <w:trPr>
          <w:trHeight w:val="3625"/>
        </w:trPr>
        <w:tc>
          <w:tcPr>
            <w:tcW w:w="8918"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31" w:line="259" w:lineRule="auto"/>
        <w:ind w:left="432" w:firstLine="0"/>
        <w:jc w:val="left"/>
      </w:pPr>
      <w:r>
        <w:t xml:space="preserve"> </w:t>
      </w:r>
    </w:p>
    <w:p w:rsidR="007E1661" w:rsidRDefault="004B4B64">
      <w:pPr>
        <w:ind w:left="434" w:right="69"/>
      </w:pPr>
      <w:r>
        <w:t xml:space="preserve">Señale desde hace cuánto tiempo es víctima del acoso </w:t>
      </w:r>
    </w:p>
    <w:tbl>
      <w:tblPr>
        <w:tblStyle w:val="TableGrid"/>
        <w:tblW w:w="8946" w:type="dxa"/>
        <w:tblInd w:w="447" w:type="dxa"/>
        <w:tblCellMar>
          <w:top w:w="21" w:type="dxa"/>
          <w:left w:w="108" w:type="dxa"/>
          <w:bottom w:w="0" w:type="dxa"/>
          <w:right w:w="115" w:type="dxa"/>
        </w:tblCellMar>
        <w:tblLook w:val="04A0" w:firstRow="1" w:lastRow="0" w:firstColumn="1" w:lastColumn="0" w:noHBand="0" w:noVBand="1"/>
      </w:tblPr>
      <w:tblGrid>
        <w:gridCol w:w="8946"/>
      </w:tblGrid>
      <w:tr w:rsidR="007E1661">
        <w:trPr>
          <w:trHeight w:val="1839"/>
        </w:trPr>
        <w:tc>
          <w:tcPr>
            <w:tcW w:w="8946" w:type="dxa"/>
            <w:tcBorders>
              <w:top w:val="double" w:sz="4" w:space="0" w:color="000000"/>
              <w:left w:val="doub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bl>
    <w:p w:rsidR="007E1661" w:rsidRDefault="004B4B64">
      <w:pPr>
        <w:spacing w:after="31" w:line="259" w:lineRule="auto"/>
        <w:ind w:left="432" w:firstLine="0"/>
        <w:jc w:val="left"/>
      </w:pPr>
      <w:r>
        <w:t xml:space="preserve"> </w:t>
      </w:r>
    </w:p>
    <w:p w:rsidR="007E1661" w:rsidRDefault="004B4B64">
      <w:pPr>
        <w:spacing w:after="41"/>
        <w:ind w:left="434" w:right="69"/>
      </w:pPr>
      <w:r>
        <w:t xml:space="preserve">Para acreditar lo anterior se cuenta con: </w:t>
      </w:r>
    </w:p>
    <w:p w:rsidR="007E1661" w:rsidRDefault="004B4B64">
      <w:pPr>
        <w:numPr>
          <w:ilvl w:val="0"/>
          <w:numId w:val="19"/>
        </w:numPr>
        <w:spacing w:after="27"/>
        <w:ind w:right="69" w:hanging="694"/>
      </w:pPr>
      <w:r>
        <w:t xml:space="preserve">Ninguna evidencia específica </w:t>
      </w:r>
      <w:r>
        <w:tab/>
        <w:t xml:space="preserve"> </w:t>
      </w:r>
      <w:r>
        <w:tab/>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Testigos </w:t>
      </w:r>
    </w:p>
    <w:p w:rsidR="007E1661" w:rsidRDefault="004B4B64">
      <w:pPr>
        <w:numPr>
          <w:ilvl w:val="0"/>
          <w:numId w:val="19"/>
        </w:numPr>
        <w:spacing w:after="26"/>
        <w:ind w:right="69" w:hanging="694"/>
      </w:pPr>
      <w:r>
        <w:t xml:space="preserve">Documentos de respaldo </w:t>
      </w:r>
      <w:r>
        <w:tab/>
        <w:t xml:space="preserve"> </w:t>
      </w:r>
      <w:r>
        <w:tab/>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Correos electrónicos </w:t>
      </w:r>
    </w:p>
    <w:p w:rsidR="007E1661" w:rsidRDefault="004B4B64">
      <w:pPr>
        <w:numPr>
          <w:ilvl w:val="0"/>
          <w:numId w:val="19"/>
        </w:numPr>
        <w:ind w:right="69" w:hanging="694"/>
      </w:pPr>
      <w:r>
        <w:rPr>
          <w:rFonts w:ascii="Calibri" w:eastAsia="Calibri" w:hAnsi="Calibri" w:cs="Calibri"/>
          <w:noProof/>
        </w:rPr>
        <mc:AlternateContent>
          <mc:Choice Requires="wpg">
            <w:drawing>
              <wp:anchor distT="0" distB="0" distL="114300" distR="114300" simplePos="0" relativeHeight="25171660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82339" name="Group 48233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9561" name="Rectangle 956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9562" name="Rectangle 9562"/>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56 de 425 </w:t>
                              </w:r>
                            </w:p>
                          </w:txbxContent>
                        </wps:txbx>
                        <wps:bodyPr horzOverflow="overflow" vert="horz" lIns="0" tIns="0" rIns="0" bIns="0" rtlCol="0">
                          <a:noAutofit/>
                        </wps:bodyPr>
                      </wps:wsp>
                    </wpg:wgp>
                  </a:graphicData>
                </a:graphic>
              </wp:anchor>
            </w:drawing>
          </mc:Choice>
          <mc:Fallback xmlns:a="http://schemas.openxmlformats.org/drawingml/2006/main">
            <w:pict>
              <v:group id="Group 482339" style="width:12.7031pt;height:276.696pt;position:absolute;mso-position-horizontal-relative:page;mso-position-horizontal:absolute;margin-left:682.278pt;mso-position-vertical-relative:page;margin-top:535.224pt;" coordsize="1613,35140">
                <v:rect id="Rectangle 956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9562"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56 de 425 </w:t>
                        </w:r>
                      </w:p>
                    </w:txbxContent>
                  </v:textbox>
                </v:rect>
                <w10:wrap type="square"/>
              </v:group>
            </w:pict>
          </mc:Fallback>
        </mc:AlternateContent>
      </w:r>
      <w:r>
        <w:t xml:space="preserve">Fotografías </w:t>
      </w:r>
      <w:r>
        <w:tab/>
        <w:t xml:space="preserve"> </w:t>
      </w:r>
      <w:r>
        <w:tab/>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Otros </w:t>
      </w:r>
    </w:p>
    <w:p w:rsidR="007E1661" w:rsidRDefault="004B4B64">
      <w:pPr>
        <w:spacing w:after="0" w:line="259" w:lineRule="auto"/>
        <w:ind w:left="432" w:firstLine="0"/>
        <w:jc w:val="left"/>
      </w:pPr>
      <w:r>
        <w:t xml:space="preserve"> </w:t>
      </w:r>
    </w:p>
    <w:p w:rsidR="007E1661" w:rsidRDefault="004B4B64">
      <w:pPr>
        <w:spacing w:after="4" w:line="259" w:lineRule="auto"/>
        <w:ind w:left="432" w:firstLine="0"/>
        <w:jc w:val="left"/>
      </w:pPr>
      <w:r>
        <w:rPr>
          <w:rFonts w:ascii="Calibri" w:eastAsia="Calibri" w:hAnsi="Calibri" w:cs="Calibri"/>
          <w:noProof/>
        </w:rPr>
        <mc:AlternateContent>
          <mc:Choice Requires="wpg">
            <w:drawing>
              <wp:inline distT="0" distB="0" distL="0" distR="0">
                <wp:extent cx="5673293" cy="1584213"/>
                <wp:effectExtent l="0" t="0" r="0" b="0"/>
                <wp:docPr id="482337" name="Group 482337"/>
                <wp:cNvGraphicFramePr/>
                <a:graphic xmlns:a="http://schemas.openxmlformats.org/drawingml/2006/main">
                  <a:graphicData uri="http://schemas.microsoft.com/office/word/2010/wordprocessingGroup">
                    <wpg:wgp>
                      <wpg:cNvGrpSpPr/>
                      <wpg:grpSpPr>
                        <a:xfrm>
                          <a:off x="0" y="0"/>
                          <a:ext cx="5673293" cy="1584213"/>
                          <a:chOff x="0" y="0"/>
                          <a:chExt cx="5673293" cy="1584213"/>
                        </a:xfrm>
                      </wpg:grpSpPr>
                      <wps:wsp>
                        <wps:cNvPr id="9527" name="Rectangle 9527"/>
                        <wps:cNvSpPr/>
                        <wps:spPr>
                          <a:xfrm>
                            <a:off x="0" y="24813"/>
                            <a:ext cx="3666690" cy="175277"/>
                          </a:xfrm>
                          <a:prstGeom prst="rect">
                            <a:avLst/>
                          </a:prstGeom>
                          <a:ln>
                            <a:noFill/>
                          </a:ln>
                        </wps:spPr>
                        <wps:txbx>
                          <w:txbxContent>
                            <w:p w:rsidR="007E1661" w:rsidRDefault="004B4B64">
                              <w:pPr>
                                <w:spacing w:after="160" w:line="259" w:lineRule="auto"/>
                                <w:ind w:left="0" w:firstLine="0"/>
                                <w:jc w:val="left"/>
                              </w:pPr>
                              <w:r>
                                <w:t>Si respondió “Otros” realice una descripción:</w:t>
                              </w:r>
                            </w:p>
                          </w:txbxContent>
                        </wps:txbx>
                        <wps:bodyPr horzOverflow="overflow" vert="horz" lIns="0" tIns="0" rIns="0" bIns="0" rtlCol="0">
                          <a:noAutofit/>
                        </wps:bodyPr>
                      </wps:wsp>
                      <wps:wsp>
                        <wps:cNvPr id="9528" name="Rectangle 9528"/>
                        <wps:cNvSpPr/>
                        <wps:spPr>
                          <a:xfrm>
                            <a:off x="2757246" y="0"/>
                            <a:ext cx="51809" cy="207922"/>
                          </a:xfrm>
                          <a:prstGeom prst="rect">
                            <a:avLst/>
                          </a:prstGeom>
                          <a:ln>
                            <a:noFill/>
                          </a:ln>
                        </wps:spPr>
                        <wps:txbx>
                          <w:txbxContent>
                            <w:p w:rsidR="007E1661" w:rsidRDefault="004B4B64">
                              <w:pPr>
                                <w:spacing w:after="160" w:line="259" w:lineRule="auto"/>
                                <w:ind w:left="0" w:firstLine="0"/>
                                <w:jc w:val="left"/>
                              </w:pPr>
                              <w:r>
                                <w:t xml:space="preserve"> </w:t>
                              </w:r>
                            </w:p>
                          </w:txbxContent>
                        </wps:txbx>
                        <wps:bodyPr horzOverflow="overflow" vert="horz" lIns="0" tIns="0" rIns="0" bIns="0" rtlCol="0">
                          <a:noAutofit/>
                        </wps:bodyPr>
                      </wps:wsp>
                      <wps:wsp>
                        <wps:cNvPr id="9529" name="Rectangle 9529"/>
                        <wps:cNvSpPr/>
                        <wps:spPr>
                          <a:xfrm>
                            <a:off x="0" y="193928"/>
                            <a:ext cx="51809" cy="207922"/>
                          </a:xfrm>
                          <a:prstGeom prst="rect">
                            <a:avLst/>
                          </a:prstGeom>
                          <a:ln>
                            <a:noFill/>
                          </a:ln>
                        </wps:spPr>
                        <wps:txbx>
                          <w:txbxContent>
                            <w:p w:rsidR="007E1661" w:rsidRDefault="004B4B64">
                              <w:pPr>
                                <w:spacing w:after="160" w:line="259" w:lineRule="auto"/>
                                <w:ind w:left="0" w:firstLine="0"/>
                                <w:jc w:val="left"/>
                              </w:pPr>
                              <w:r>
                                <w:t xml:space="preserve"> </w:t>
                              </w:r>
                            </w:p>
                          </w:txbxContent>
                        </wps:txbx>
                        <wps:bodyPr horzOverflow="overflow" vert="horz" lIns="0" tIns="0" rIns="0" bIns="0" rtlCol="0">
                          <a:noAutofit/>
                        </wps:bodyPr>
                      </wps:wsp>
                      <wps:wsp>
                        <wps:cNvPr id="9530" name="Rectangle 9530"/>
                        <wps:cNvSpPr/>
                        <wps:spPr>
                          <a:xfrm>
                            <a:off x="77724" y="405765"/>
                            <a:ext cx="51809" cy="207921"/>
                          </a:xfrm>
                          <a:prstGeom prst="rect">
                            <a:avLst/>
                          </a:prstGeom>
                          <a:ln>
                            <a:noFill/>
                          </a:ln>
                        </wps:spPr>
                        <wps:txbx>
                          <w:txbxContent>
                            <w:p w:rsidR="007E1661" w:rsidRDefault="004B4B64">
                              <w:pPr>
                                <w:spacing w:after="160" w:line="259" w:lineRule="auto"/>
                                <w:ind w:left="0" w:firstLine="0"/>
                                <w:jc w:val="left"/>
                              </w:pPr>
                              <w:r>
                                <w:t xml:space="preserve"> </w:t>
                              </w:r>
                            </w:p>
                          </w:txbxContent>
                        </wps:txbx>
                        <wps:bodyPr horzOverflow="overflow" vert="horz" lIns="0" tIns="0" rIns="0" bIns="0" rtlCol="0">
                          <a:noAutofit/>
                        </wps:bodyPr>
                      </wps:wsp>
                      <wps:wsp>
                        <wps:cNvPr id="610823" name="Shape 610823"/>
                        <wps:cNvSpPr/>
                        <wps:spPr>
                          <a:xfrm>
                            <a:off x="0" y="383301"/>
                            <a:ext cx="9144" cy="19812"/>
                          </a:xfrm>
                          <a:custGeom>
                            <a:avLst/>
                            <a:gdLst/>
                            <a:ahLst/>
                            <a:cxnLst/>
                            <a:rect l="0" t="0" r="0" b="0"/>
                            <a:pathLst>
                              <a:path w="9144" h="19812">
                                <a:moveTo>
                                  <a:pt x="0" y="0"/>
                                </a:moveTo>
                                <a:lnTo>
                                  <a:pt x="9144" y="0"/>
                                </a:lnTo>
                                <a:lnTo>
                                  <a:pt x="9144" y="19812"/>
                                </a:lnTo>
                                <a:lnTo>
                                  <a:pt x="0" y="19812"/>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24" name="Shape 610824"/>
                        <wps:cNvSpPr/>
                        <wps:spPr>
                          <a:xfrm>
                            <a:off x="0" y="383301"/>
                            <a:ext cx="18288" cy="9144"/>
                          </a:xfrm>
                          <a:custGeom>
                            <a:avLst/>
                            <a:gdLst/>
                            <a:ahLst/>
                            <a:cxnLst/>
                            <a:rect l="0" t="0" r="0" b="0"/>
                            <a:pathLst>
                              <a:path w="18288" h="9144">
                                <a:moveTo>
                                  <a:pt x="0" y="0"/>
                                </a:moveTo>
                                <a:lnTo>
                                  <a:pt x="18288" y="0"/>
                                </a:lnTo>
                                <a:lnTo>
                                  <a:pt x="18288"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25" name="Shape 610825"/>
                        <wps:cNvSpPr/>
                        <wps:spPr>
                          <a:xfrm>
                            <a:off x="12192" y="395493"/>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26" name="Shape 610826"/>
                        <wps:cNvSpPr/>
                        <wps:spPr>
                          <a:xfrm>
                            <a:off x="12192" y="395493"/>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27" name="Shape 610827"/>
                        <wps:cNvSpPr/>
                        <wps:spPr>
                          <a:xfrm>
                            <a:off x="18288" y="383301"/>
                            <a:ext cx="5636641" cy="9144"/>
                          </a:xfrm>
                          <a:custGeom>
                            <a:avLst/>
                            <a:gdLst/>
                            <a:ahLst/>
                            <a:cxnLst/>
                            <a:rect l="0" t="0" r="0" b="0"/>
                            <a:pathLst>
                              <a:path w="5636641" h="9144">
                                <a:moveTo>
                                  <a:pt x="0" y="0"/>
                                </a:moveTo>
                                <a:lnTo>
                                  <a:pt x="5636641" y="0"/>
                                </a:lnTo>
                                <a:lnTo>
                                  <a:pt x="5636641"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28" name="Shape 610828"/>
                        <wps:cNvSpPr/>
                        <wps:spPr>
                          <a:xfrm>
                            <a:off x="18288" y="395493"/>
                            <a:ext cx="5636641" cy="9144"/>
                          </a:xfrm>
                          <a:custGeom>
                            <a:avLst/>
                            <a:gdLst/>
                            <a:ahLst/>
                            <a:cxnLst/>
                            <a:rect l="0" t="0" r="0" b="0"/>
                            <a:pathLst>
                              <a:path w="5636641" h="9144">
                                <a:moveTo>
                                  <a:pt x="0" y="0"/>
                                </a:moveTo>
                                <a:lnTo>
                                  <a:pt x="5636641" y="0"/>
                                </a:lnTo>
                                <a:lnTo>
                                  <a:pt x="5636641"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29" name="Shape 610829"/>
                        <wps:cNvSpPr/>
                        <wps:spPr>
                          <a:xfrm>
                            <a:off x="5667197" y="383301"/>
                            <a:ext cx="9144" cy="19812"/>
                          </a:xfrm>
                          <a:custGeom>
                            <a:avLst/>
                            <a:gdLst/>
                            <a:ahLst/>
                            <a:cxnLst/>
                            <a:rect l="0" t="0" r="0" b="0"/>
                            <a:pathLst>
                              <a:path w="9144" h="19812">
                                <a:moveTo>
                                  <a:pt x="0" y="0"/>
                                </a:moveTo>
                                <a:lnTo>
                                  <a:pt x="9144" y="0"/>
                                </a:lnTo>
                                <a:lnTo>
                                  <a:pt x="9144" y="19812"/>
                                </a:lnTo>
                                <a:lnTo>
                                  <a:pt x="0" y="19812"/>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30" name="Shape 610830"/>
                        <wps:cNvSpPr/>
                        <wps:spPr>
                          <a:xfrm>
                            <a:off x="5655005" y="383301"/>
                            <a:ext cx="18288" cy="9144"/>
                          </a:xfrm>
                          <a:custGeom>
                            <a:avLst/>
                            <a:gdLst/>
                            <a:ahLst/>
                            <a:cxnLst/>
                            <a:rect l="0" t="0" r="0" b="0"/>
                            <a:pathLst>
                              <a:path w="18288" h="9144">
                                <a:moveTo>
                                  <a:pt x="0" y="0"/>
                                </a:moveTo>
                                <a:lnTo>
                                  <a:pt x="18288" y="0"/>
                                </a:lnTo>
                                <a:lnTo>
                                  <a:pt x="18288"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31" name="Shape 610831"/>
                        <wps:cNvSpPr/>
                        <wps:spPr>
                          <a:xfrm>
                            <a:off x="5655005" y="395493"/>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32" name="Shape 610832"/>
                        <wps:cNvSpPr/>
                        <wps:spPr>
                          <a:xfrm>
                            <a:off x="5655005" y="395493"/>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33" name="Shape 610833"/>
                        <wps:cNvSpPr/>
                        <wps:spPr>
                          <a:xfrm>
                            <a:off x="12192" y="403113"/>
                            <a:ext cx="9144" cy="1162812"/>
                          </a:xfrm>
                          <a:custGeom>
                            <a:avLst/>
                            <a:gdLst/>
                            <a:ahLst/>
                            <a:cxnLst/>
                            <a:rect l="0" t="0" r="0" b="0"/>
                            <a:pathLst>
                              <a:path w="9144" h="1162812">
                                <a:moveTo>
                                  <a:pt x="0" y="0"/>
                                </a:moveTo>
                                <a:lnTo>
                                  <a:pt x="9144" y="0"/>
                                </a:lnTo>
                                <a:lnTo>
                                  <a:pt x="9144" y="1162812"/>
                                </a:lnTo>
                                <a:lnTo>
                                  <a:pt x="0" y="1162812"/>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34" name="Shape 610834"/>
                        <wps:cNvSpPr/>
                        <wps:spPr>
                          <a:xfrm>
                            <a:off x="0" y="403113"/>
                            <a:ext cx="9144" cy="1162812"/>
                          </a:xfrm>
                          <a:custGeom>
                            <a:avLst/>
                            <a:gdLst/>
                            <a:ahLst/>
                            <a:cxnLst/>
                            <a:rect l="0" t="0" r="0" b="0"/>
                            <a:pathLst>
                              <a:path w="9144" h="1162812">
                                <a:moveTo>
                                  <a:pt x="0" y="0"/>
                                </a:moveTo>
                                <a:lnTo>
                                  <a:pt x="9144" y="0"/>
                                </a:lnTo>
                                <a:lnTo>
                                  <a:pt x="9144" y="1162812"/>
                                </a:lnTo>
                                <a:lnTo>
                                  <a:pt x="0" y="1162812"/>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35" name="Shape 610835"/>
                        <wps:cNvSpPr/>
                        <wps:spPr>
                          <a:xfrm>
                            <a:off x="0" y="1565925"/>
                            <a:ext cx="9144" cy="18288"/>
                          </a:xfrm>
                          <a:custGeom>
                            <a:avLst/>
                            <a:gdLst/>
                            <a:ahLst/>
                            <a:cxnLst/>
                            <a:rect l="0" t="0" r="0" b="0"/>
                            <a:pathLst>
                              <a:path w="9144" h="18288">
                                <a:moveTo>
                                  <a:pt x="0" y="0"/>
                                </a:moveTo>
                                <a:lnTo>
                                  <a:pt x="9144" y="0"/>
                                </a:lnTo>
                                <a:lnTo>
                                  <a:pt x="9144" y="18288"/>
                                </a:lnTo>
                                <a:lnTo>
                                  <a:pt x="0" y="18288"/>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36" name="Shape 610836"/>
                        <wps:cNvSpPr/>
                        <wps:spPr>
                          <a:xfrm>
                            <a:off x="0" y="1578117"/>
                            <a:ext cx="18288" cy="9144"/>
                          </a:xfrm>
                          <a:custGeom>
                            <a:avLst/>
                            <a:gdLst/>
                            <a:ahLst/>
                            <a:cxnLst/>
                            <a:rect l="0" t="0" r="0" b="0"/>
                            <a:pathLst>
                              <a:path w="18288" h="9144">
                                <a:moveTo>
                                  <a:pt x="0" y="0"/>
                                </a:moveTo>
                                <a:lnTo>
                                  <a:pt x="18288" y="0"/>
                                </a:lnTo>
                                <a:lnTo>
                                  <a:pt x="18288"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37" name="Shape 610837"/>
                        <wps:cNvSpPr/>
                        <wps:spPr>
                          <a:xfrm>
                            <a:off x="12192" y="1565925"/>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38" name="Shape 610838"/>
                        <wps:cNvSpPr/>
                        <wps:spPr>
                          <a:xfrm>
                            <a:off x="18288" y="1578117"/>
                            <a:ext cx="5636641" cy="9144"/>
                          </a:xfrm>
                          <a:custGeom>
                            <a:avLst/>
                            <a:gdLst/>
                            <a:ahLst/>
                            <a:cxnLst/>
                            <a:rect l="0" t="0" r="0" b="0"/>
                            <a:pathLst>
                              <a:path w="5636641" h="9144">
                                <a:moveTo>
                                  <a:pt x="0" y="0"/>
                                </a:moveTo>
                                <a:lnTo>
                                  <a:pt x="5636641" y="0"/>
                                </a:lnTo>
                                <a:lnTo>
                                  <a:pt x="5636641"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39" name="Shape 610839"/>
                        <wps:cNvSpPr/>
                        <wps:spPr>
                          <a:xfrm>
                            <a:off x="18288" y="1565925"/>
                            <a:ext cx="5636641" cy="9144"/>
                          </a:xfrm>
                          <a:custGeom>
                            <a:avLst/>
                            <a:gdLst/>
                            <a:ahLst/>
                            <a:cxnLst/>
                            <a:rect l="0" t="0" r="0" b="0"/>
                            <a:pathLst>
                              <a:path w="5636641" h="9144">
                                <a:moveTo>
                                  <a:pt x="0" y="0"/>
                                </a:moveTo>
                                <a:lnTo>
                                  <a:pt x="5636641" y="0"/>
                                </a:lnTo>
                                <a:lnTo>
                                  <a:pt x="5636641"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40" name="Shape 610840"/>
                        <wps:cNvSpPr/>
                        <wps:spPr>
                          <a:xfrm>
                            <a:off x="5667197" y="403113"/>
                            <a:ext cx="9144" cy="1162812"/>
                          </a:xfrm>
                          <a:custGeom>
                            <a:avLst/>
                            <a:gdLst/>
                            <a:ahLst/>
                            <a:cxnLst/>
                            <a:rect l="0" t="0" r="0" b="0"/>
                            <a:pathLst>
                              <a:path w="9144" h="1162812">
                                <a:moveTo>
                                  <a:pt x="0" y="0"/>
                                </a:moveTo>
                                <a:lnTo>
                                  <a:pt x="9144" y="0"/>
                                </a:lnTo>
                                <a:lnTo>
                                  <a:pt x="9144" y="1162812"/>
                                </a:lnTo>
                                <a:lnTo>
                                  <a:pt x="0" y="1162812"/>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41" name="Shape 610841"/>
                        <wps:cNvSpPr/>
                        <wps:spPr>
                          <a:xfrm>
                            <a:off x="5655005" y="403113"/>
                            <a:ext cx="9144" cy="1162812"/>
                          </a:xfrm>
                          <a:custGeom>
                            <a:avLst/>
                            <a:gdLst/>
                            <a:ahLst/>
                            <a:cxnLst/>
                            <a:rect l="0" t="0" r="0" b="0"/>
                            <a:pathLst>
                              <a:path w="9144" h="1162812">
                                <a:moveTo>
                                  <a:pt x="0" y="0"/>
                                </a:moveTo>
                                <a:lnTo>
                                  <a:pt x="9144" y="0"/>
                                </a:lnTo>
                                <a:lnTo>
                                  <a:pt x="9144" y="1162812"/>
                                </a:lnTo>
                                <a:lnTo>
                                  <a:pt x="0" y="1162812"/>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42" name="Shape 610842"/>
                        <wps:cNvSpPr/>
                        <wps:spPr>
                          <a:xfrm>
                            <a:off x="5667197" y="1565925"/>
                            <a:ext cx="9144" cy="18288"/>
                          </a:xfrm>
                          <a:custGeom>
                            <a:avLst/>
                            <a:gdLst/>
                            <a:ahLst/>
                            <a:cxnLst/>
                            <a:rect l="0" t="0" r="0" b="0"/>
                            <a:pathLst>
                              <a:path w="9144" h="18288">
                                <a:moveTo>
                                  <a:pt x="0" y="0"/>
                                </a:moveTo>
                                <a:lnTo>
                                  <a:pt x="9144" y="0"/>
                                </a:lnTo>
                                <a:lnTo>
                                  <a:pt x="9144" y="18288"/>
                                </a:lnTo>
                                <a:lnTo>
                                  <a:pt x="0" y="18288"/>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43" name="Shape 610843"/>
                        <wps:cNvSpPr/>
                        <wps:spPr>
                          <a:xfrm>
                            <a:off x="5655005" y="1578117"/>
                            <a:ext cx="18288" cy="9144"/>
                          </a:xfrm>
                          <a:custGeom>
                            <a:avLst/>
                            <a:gdLst/>
                            <a:ahLst/>
                            <a:cxnLst/>
                            <a:rect l="0" t="0" r="0" b="0"/>
                            <a:pathLst>
                              <a:path w="18288" h="9144">
                                <a:moveTo>
                                  <a:pt x="0" y="0"/>
                                </a:moveTo>
                                <a:lnTo>
                                  <a:pt x="18288" y="0"/>
                                </a:lnTo>
                                <a:lnTo>
                                  <a:pt x="18288"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44" name="Shape 610844"/>
                        <wps:cNvSpPr/>
                        <wps:spPr>
                          <a:xfrm>
                            <a:off x="5655005" y="1565925"/>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82337" style="width:446.716pt;height:124.741pt;mso-position-horizontal-relative:char;mso-position-vertical-relative:line" coordsize="56732,15842">
                <v:rect id="Rectangle 9527" style="position:absolute;width:36666;height:1752;left:0;top:248;" filled="f" stroked="f">
                  <v:textbox inset="0,0,0,0">
                    <w:txbxContent>
                      <w:p>
                        <w:pPr>
                          <w:spacing w:before="0" w:after="160" w:line="259" w:lineRule="auto"/>
                          <w:ind w:left="0" w:firstLine="0"/>
                          <w:jc w:val="left"/>
                        </w:pPr>
                        <w:r>
                          <w:rPr/>
                          <w:t xml:space="preserve">Si respondió “Otros” realice una descripción:</w:t>
                        </w:r>
                      </w:p>
                    </w:txbxContent>
                  </v:textbox>
                </v:rect>
                <v:rect id="Rectangle 9528" style="position:absolute;width:518;height:2079;left:27572;top:0;" filled="f" stroked="f">
                  <v:textbox inset="0,0,0,0">
                    <w:txbxContent>
                      <w:p>
                        <w:pPr>
                          <w:spacing w:before="0" w:after="160" w:line="259" w:lineRule="auto"/>
                          <w:ind w:left="0" w:firstLine="0"/>
                          <w:jc w:val="left"/>
                        </w:pPr>
                        <w:r>
                          <w:rPr/>
                          <w:t xml:space="preserve"> </w:t>
                        </w:r>
                      </w:p>
                    </w:txbxContent>
                  </v:textbox>
                </v:rect>
                <v:rect id="Rectangle 9529" style="position:absolute;width:518;height:2079;left:0;top:1939;" filled="f" stroked="f">
                  <v:textbox inset="0,0,0,0">
                    <w:txbxContent>
                      <w:p>
                        <w:pPr>
                          <w:spacing w:before="0" w:after="160" w:line="259" w:lineRule="auto"/>
                          <w:ind w:left="0" w:firstLine="0"/>
                          <w:jc w:val="left"/>
                        </w:pPr>
                        <w:r>
                          <w:rPr/>
                          <w:t xml:space="preserve"> </w:t>
                        </w:r>
                      </w:p>
                    </w:txbxContent>
                  </v:textbox>
                </v:rect>
                <v:rect id="Rectangle 9530" style="position:absolute;width:518;height:2079;left:777;top:4057;" filled="f" stroked="f">
                  <v:textbox inset="0,0,0,0">
                    <w:txbxContent>
                      <w:p>
                        <w:pPr>
                          <w:spacing w:before="0" w:after="160" w:line="259" w:lineRule="auto"/>
                          <w:ind w:left="0" w:firstLine="0"/>
                          <w:jc w:val="left"/>
                        </w:pPr>
                        <w:r>
                          <w:rPr/>
                          <w:t xml:space="preserve"> </w:t>
                        </w:r>
                      </w:p>
                    </w:txbxContent>
                  </v:textbox>
                </v:rect>
                <v:shape id="Shape 610845" style="position:absolute;width:91;height:198;left:0;top:3833;" coordsize="9144,19812" path="m0,0l9144,0l9144,19812l0,19812l0,0">
                  <v:stroke weight="0pt" endcap="square" joinstyle="miter" miterlimit="10" on="false" color="#000000" opacity="0"/>
                  <v:fill on="true" color="#000000"/>
                </v:shape>
                <v:shape id="Shape 610846" style="position:absolute;width:182;height:91;left:0;top:3833;" coordsize="18288,9144" path="m0,0l18288,0l18288,9144l0,9144l0,0">
                  <v:stroke weight="0pt" endcap="square" joinstyle="miter" miterlimit="10" on="false" color="#000000" opacity="0"/>
                  <v:fill on="true" color="#000000"/>
                </v:shape>
                <v:shape id="Shape 610847" style="position:absolute;width:91;height:91;left:121;top:3954;" coordsize="9144,9144" path="m0,0l9144,0l9144,9144l0,9144l0,0">
                  <v:stroke weight="0pt" endcap="square" joinstyle="miter" miterlimit="10" on="false" color="#000000" opacity="0"/>
                  <v:fill on="true" color="#000000"/>
                </v:shape>
                <v:shape id="Shape 610848" style="position:absolute;width:91;height:91;left:121;top:3954;" coordsize="9144,9144" path="m0,0l9144,0l9144,9144l0,9144l0,0">
                  <v:stroke weight="0pt" endcap="square" joinstyle="miter" miterlimit="10" on="false" color="#000000" opacity="0"/>
                  <v:fill on="true" color="#000000"/>
                </v:shape>
                <v:shape id="Shape 610849" style="position:absolute;width:56366;height:91;left:182;top:3833;" coordsize="5636641,9144" path="m0,0l5636641,0l5636641,9144l0,9144l0,0">
                  <v:stroke weight="0pt" endcap="square" joinstyle="miter" miterlimit="10" on="false" color="#000000" opacity="0"/>
                  <v:fill on="true" color="#000000"/>
                </v:shape>
                <v:shape id="Shape 610850" style="position:absolute;width:56366;height:91;left:182;top:3954;" coordsize="5636641,9144" path="m0,0l5636641,0l5636641,9144l0,9144l0,0">
                  <v:stroke weight="0pt" endcap="square" joinstyle="miter" miterlimit="10" on="false" color="#000000" opacity="0"/>
                  <v:fill on="true" color="#000000"/>
                </v:shape>
                <v:shape id="Shape 610851" style="position:absolute;width:91;height:198;left:56671;top:3833;" coordsize="9144,19812" path="m0,0l9144,0l9144,19812l0,19812l0,0">
                  <v:stroke weight="0pt" endcap="square" joinstyle="miter" miterlimit="10" on="false" color="#000000" opacity="0"/>
                  <v:fill on="true" color="#000000"/>
                </v:shape>
                <v:shape id="Shape 610852" style="position:absolute;width:182;height:91;left:56550;top:3833;" coordsize="18288,9144" path="m0,0l18288,0l18288,9144l0,9144l0,0">
                  <v:stroke weight="0pt" endcap="square" joinstyle="miter" miterlimit="10" on="false" color="#000000" opacity="0"/>
                  <v:fill on="true" color="#000000"/>
                </v:shape>
                <v:shape id="Shape 610853" style="position:absolute;width:91;height:91;left:56550;top:3954;" coordsize="9144,9144" path="m0,0l9144,0l9144,9144l0,9144l0,0">
                  <v:stroke weight="0pt" endcap="square" joinstyle="miter" miterlimit="10" on="false" color="#000000" opacity="0"/>
                  <v:fill on="true" color="#000000"/>
                </v:shape>
                <v:shape id="Shape 610854" style="position:absolute;width:91;height:91;left:56550;top:3954;" coordsize="9144,9144" path="m0,0l9144,0l9144,9144l0,9144l0,0">
                  <v:stroke weight="0pt" endcap="square" joinstyle="miter" miterlimit="10" on="false" color="#000000" opacity="0"/>
                  <v:fill on="true" color="#000000"/>
                </v:shape>
                <v:shape id="Shape 610855" style="position:absolute;width:91;height:11628;left:121;top:4031;" coordsize="9144,1162812" path="m0,0l9144,0l9144,1162812l0,1162812l0,0">
                  <v:stroke weight="0pt" endcap="square" joinstyle="miter" miterlimit="10" on="false" color="#000000" opacity="0"/>
                  <v:fill on="true" color="#000000"/>
                </v:shape>
                <v:shape id="Shape 610856" style="position:absolute;width:91;height:11628;left:0;top:4031;" coordsize="9144,1162812" path="m0,0l9144,0l9144,1162812l0,1162812l0,0">
                  <v:stroke weight="0pt" endcap="square" joinstyle="miter" miterlimit="10" on="false" color="#000000" opacity="0"/>
                  <v:fill on="true" color="#000000"/>
                </v:shape>
                <v:shape id="Shape 610857" style="position:absolute;width:91;height:182;left:0;top:15659;" coordsize="9144,18288" path="m0,0l9144,0l9144,18288l0,18288l0,0">
                  <v:stroke weight="0pt" endcap="square" joinstyle="miter" miterlimit="10" on="false" color="#000000" opacity="0"/>
                  <v:fill on="true" color="#000000"/>
                </v:shape>
                <v:shape id="Shape 610858" style="position:absolute;width:182;height:91;left:0;top:15781;" coordsize="18288,9144" path="m0,0l18288,0l18288,9144l0,9144l0,0">
                  <v:stroke weight="0pt" endcap="square" joinstyle="miter" miterlimit="10" on="false" color="#000000" opacity="0"/>
                  <v:fill on="true" color="#000000"/>
                </v:shape>
                <v:shape id="Shape 610859" style="position:absolute;width:91;height:91;left:121;top:15659;" coordsize="9144,9144" path="m0,0l9144,0l9144,9144l0,9144l0,0">
                  <v:stroke weight="0pt" endcap="square" joinstyle="miter" miterlimit="10" on="false" color="#000000" opacity="0"/>
                  <v:fill on="true" color="#000000"/>
                </v:shape>
                <v:shape id="Shape 610860" style="position:absolute;width:56366;height:91;left:182;top:15781;" coordsize="5636641,9144" path="m0,0l5636641,0l5636641,9144l0,9144l0,0">
                  <v:stroke weight="0pt" endcap="square" joinstyle="miter" miterlimit="10" on="false" color="#000000" opacity="0"/>
                  <v:fill on="true" color="#000000"/>
                </v:shape>
                <v:shape id="Shape 610861" style="position:absolute;width:56366;height:91;left:182;top:15659;" coordsize="5636641,9144" path="m0,0l5636641,0l5636641,9144l0,9144l0,0">
                  <v:stroke weight="0pt" endcap="square" joinstyle="miter" miterlimit="10" on="false" color="#000000" opacity="0"/>
                  <v:fill on="true" color="#000000"/>
                </v:shape>
                <v:shape id="Shape 610862" style="position:absolute;width:91;height:11628;left:56671;top:4031;" coordsize="9144,1162812" path="m0,0l9144,0l9144,1162812l0,1162812l0,0">
                  <v:stroke weight="0pt" endcap="square" joinstyle="miter" miterlimit="10" on="false" color="#000000" opacity="0"/>
                  <v:fill on="true" color="#000000"/>
                </v:shape>
                <v:shape id="Shape 610863" style="position:absolute;width:91;height:11628;left:56550;top:4031;" coordsize="9144,1162812" path="m0,0l9144,0l9144,1162812l0,1162812l0,0">
                  <v:stroke weight="0pt" endcap="square" joinstyle="miter" miterlimit="10" on="false" color="#000000" opacity="0"/>
                  <v:fill on="true" color="#000000"/>
                </v:shape>
                <v:shape id="Shape 610864" style="position:absolute;width:91;height:182;left:56671;top:15659;" coordsize="9144,18288" path="m0,0l9144,0l9144,18288l0,18288l0,0">
                  <v:stroke weight="0pt" endcap="square" joinstyle="miter" miterlimit="10" on="false" color="#000000" opacity="0"/>
                  <v:fill on="true" color="#000000"/>
                </v:shape>
                <v:shape id="Shape 610865" style="position:absolute;width:182;height:91;left:56550;top:15781;" coordsize="18288,9144" path="m0,0l18288,0l18288,9144l0,9144l0,0">
                  <v:stroke weight="0pt" endcap="square" joinstyle="miter" miterlimit="10" on="false" color="#000000" opacity="0"/>
                  <v:fill on="true" color="#000000"/>
                </v:shape>
                <v:shape id="Shape 610866" style="position:absolute;width:91;height:91;left:56550;top:15659;"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31" w:line="259" w:lineRule="auto"/>
        <w:ind w:left="432" w:firstLine="0"/>
        <w:jc w:val="left"/>
      </w:pPr>
      <w:r>
        <w:t xml:space="preserve"> </w:t>
      </w:r>
    </w:p>
    <w:p w:rsidR="007E1661" w:rsidRDefault="004B4B64">
      <w:pPr>
        <w:ind w:left="434" w:right="69"/>
      </w:pPr>
      <w:r>
        <w:t xml:space="preserve">Observaciones: </w:t>
      </w:r>
    </w:p>
    <w:p w:rsidR="007E1661" w:rsidRDefault="004B4B64">
      <w:pPr>
        <w:spacing w:after="0" w:line="259" w:lineRule="auto"/>
        <w:ind w:left="432" w:firstLine="0"/>
        <w:jc w:val="left"/>
      </w:pPr>
      <w:r>
        <w:t xml:space="preserve"> </w:t>
      </w:r>
    </w:p>
    <w:tbl>
      <w:tblPr>
        <w:tblStyle w:val="TableGrid"/>
        <w:tblW w:w="8865" w:type="dxa"/>
        <w:tblInd w:w="447" w:type="dxa"/>
        <w:tblCellMar>
          <w:top w:w="21" w:type="dxa"/>
          <w:left w:w="108" w:type="dxa"/>
          <w:bottom w:w="0" w:type="dxa"/>
          <w:right w:w="115" w:type="dxa"/>
        </w:tblCellMar>
        <w:tblLook w:val="04A0" w:firstRow="1" w:lastRow="0" w:firstColumn="1" w:lastColumn="0" w:noHBand="0" w:noVBand="1"/>
      </w:tblPr>
      <w:tblGrid>
        <w:gridCol w:w="8865"/>
      </w:tblGrid>
      <w:tr w:rsidR="007E1661">
        <w:trPr>
          <w:trHeight w:val="2158"/>
        </w:trPr>
        <w:tc>
          <w:tcPr>
            <w:tcW w:w="8865"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62" w:line="259" w:lineRule="auto"/>
        <w:ind w:left="432" w:firstLine="0"/>
        <w:jc w:val="left"/>
      </w:pPr>
      <w:r>
        <w:t xml:space="preserve"> </w:t>
      </w:r>
    </w:p>
    <w:p w:rsidR="007E1661" w:rsidRDefault="004B4B64">
      <w:pPr>
        <w:spacing w:after="38" w:line="259" w:lineRule="auto"/>
        <w:ind w:left="10" w:right="62" w:hanging="10"/>
        <w:jc w:val="right"/>
      </w:pPr>
      <w:r>
        <w:t>F</w:t>
      </w:r>
      <w:r>
        <w:rPr>
          <w:sz w:val="18"/>
        </w:rPr>
        <w:t>IRMA DE LA PERSONA DENUNCIANTE</w:t>
      </w:r>
      <w:r>
        <w:t>/</w:t>
      </w:r>
      <w:r>
        <w:rPr>
          <w:sz w:val="18"/>
        </w:rPr>
        <w:t>VÍCTIMA</w:t>
      </w:r>
      <w:r>
        <w:t xml:space="preserve">  </w:t>
      </w:r>
    </w:p>
    <w:p w:rsidR="007E1661" w:rsidRDefault="004B4B64">
      <w:pPr>
        <w:spacing w:after="54" w:line="259" w:lineRule="auto"/>
        <w:ind w:left="1140" w:firstLine="0"/>
        <w:jc w:val="left"/>
      </w:pPr>
      <w:r>
        <w:t xml:space="preserve"> </w:t>
      </w:r>
    </w:p>
    <w:p w:rsidR="007E1661" w:rsidRDefault="004B4B64">
      <w:pPr>
        <w:ind w:left="1145" w:right="69"/>
      </w:pPr>
      <w:r>
        <w:t>F</w:t>
      </w:r>
      <w:r>
        <w:rPr>
          <w:sz w:val="18"/>
        </w:rPr>
        <w:t>ECHA</w:t>
      </w:r>
      <w:r>
        <w:t xml:space="preserve"> ____/______/_____ N</w:t>
      </w:r>
      <w:r>
        <w:rPr>
          <w:sz w:val="18"/>
        </w:rPr>
        <w:t xml:space="preserve">OMBRE </w:t>
      </w:r>
      <w:r>
        <w:rPr>
          <w:rFonts w:ascii="Times New Roman" w:eastAsia="Times New Roman" w:hAnsi="Times New Roman" w:cs="Times New Roman"/>
          <w:sz w:val="24"/>
        </w:rPr>
        <w:t xml:space="preserve"> </w:t>
      </w:r>
    </w:p>
    <w:p w:rsidR="007E1661" w:rsidRDefault="004B4B64">
      <w:pPr>
        <w:spacing w:after="58" w:line="259" w:lineRule="auto"/>
        <w:ind w:left="1140" w:firstLine="0"/>
        <w:jc w:val="left"/>
      </w:pPr>
      <w:r>
        <w:t xml:space="preserve"> </w:t>
      </w:r>
    </w:p>
    <w:p w:rsidR="007E1661" w:rsidRDefault="004B4B64">
      <w:pPr>
        <w:spacing w:after="38" w:line="259" w:lineRule="auto"/>
        <w:ind w:left="10" w:right="62" w:hanging="10"/>
        <w:jc w:val="right"/>
      </w:pPr>
      <w:r>
        <w:t>N</w:t>
      </w:r>
      <w:r>
        <w:rPr>
          <w:sz w:val="18"/>
        </w:rPr>
        <w:t xml:space="preserve">OMBRE Y </w:t>
      </w:r>
      <w:r>
        <w:t>F</w:t>
      </w:r>
      <w:r>
        <w:rPr>
          <w:sz w:val="18"/>
        </w:rPr>
        <w:t xml:space="preserve">IRMA </w:t>
      </w:r>
      <w:r>
        <w:t>R</w:t>
      </w:r>
      <w:r>
        <w:rPr>
          <w:sz w:val="18"/>
        </w:rPr>
        <w:t>ECEPTOR</w:t>
      </w:r>
      <w:r>
        <w:t>/</w:t>
      </w:r>
      <w:r>
        <w:rPr>
          <w:sz w:val="18"/>
        </w:rPr>
        <w:t>A</w:t>
      </w:r>
      <w:r>
        <w:t xml:space="preserve"> </w:t>
      </w:r>
    </w:p>
    <w:p w:rsidR="007E1661" w:rsidRDefault="004B4B64">
      <w:pPr>
        <w:spacing w:after="26" w:line="259" w:lineRule="auto"/>
        <w:ind w:left="1140" w:firstLine="0"/>
        <w:jc w:val="left"/>
      </w:pPr>
      <w:r>
        <w:t xml:space="preserve"> </w:t>
      </w:r>
    </w:p>
    <w:p w:rsidR="007E1661" w:rsidRDefault="004B4B64">
      <w:pPr>
        <w:spacing w:after="13"/>
        <w:ind w:left="370" w:right="11" w:hanging="10"/>
        <w:jc w:val="center"/>
      </w:pPr>
      <w:r>
        <w:rPr>
          <w:b/>
        </w:rPr>
        <w:t xml:space="preserve">PROCEDIMIENTO INVESTIGACIÓN DENUNCIA DE ACOSO </w:t>
      </w:r>
    </w:p>
    <w:p w:rsidR="007E1661" w:rsidRDefault="004B4B64">
      <w:pPr>
        <w:spacing w:after="28" w:line="259" w:lineRule="auto"/>
        <w:ind w:left="415" w:firstLine="0"/>
        <w:jc w:val="center"/>
      </w:pPr>
      <w:r>
        <w:rPr>
          <w:b/>
        </w:rPr>
        <w:t xml:space="preserve"> </w:t>
      </w:r>
    </w:p>
    <w:p w:rsidR="007E1661" w:rsidRDefault="004B4B64">
      <w:pPr>
        <w:pStyle w:val="Ttulo2"/>
        <w:ind w:left="370" w:right="9"/>
      </w:pPr>
      <w:r>
        <w:t xml:space="preserve">COMISIÓN DE INVESTIGACIÓN/INSTRUCCIÓN DE ACOSO </w:t>
      </w:r>
    </w:p>
    <w:p w:rsidR="007E1661" w:rsidRDefault="004B4B64">
      <w:pPr>
        <w:spacing w:after="31" w:line="259" w:lineRule="auto"/>
        <w:ind w:left="432" w:firstLine="0"/>
        <w:jc w:val="left"/>
      </w:pPr>
      <w:r>
        <w:rPr>
          <w:b/>
        </w:rPr>
        <w:t xml:space="preserve"> </w:t>
      </w:r>
    </w:p>
    <w:p w:rsidR="007E1661" w:rsidRDefault="004B4B64">
      <w:pPr>
        <w:spacing w:after="69" w:line="259" w:lineRule="auto"/>
        <w:ind w:left="432" w:firstLine="0"/>
        <w:jc w:val="left"/>
      </w:pPr>
      <w:r>
        <w:t xml:space="preserve"> </w:t>
      </w:r>
    </w:p>
    <w:p w:rsidR="007E1661" w:rsidRDefault="004B4B64">
      <w:pPr>
        <w:ind w:left="434" w:right="69"/>
      </w:pPr>
      <w:r>
        <w:t xml:space="preserve">Expediente nº ………….. </w:t>
      </w:r>
    </w:p>
    <w:p w:rsidR="007E1661" w:rsidRDefault="004B4B64">
      <w:pPr>
        <w:spacing w:after="69" w:line="259" w:lineRule="auto"/>
        <w:ind w:left="432" w:firstLine="0"/>
        <w:jc w:val="left"/>
      </w:pPr>
      <w:r>
        <w:t xml:space="preserve"> </w:t>
      </w:r>
    </w:p>
    <w:p w:rsidR="007E1661" w:rsidRDefault="004B4B64">
      <w:pPr>
        <w:ind w:left="434" w:right="69"/>
      </w:pPr>
      <w:r>
        <w:t xml:space="preserve">Fecha apertura expediente………… </w:t>
      </w:r>
    </w:p>
    <w:p w:rsidR="007E1661" w:rsidRDefault="004B4B64">
      <w:pPr>
        <w:spacing w:after="28" w:line="259" w:lineRule="auto"/>
        <w:ind w:left="432" w:firstLine="0"/>
        <w:jc w:val="left"/>
      </w:pPr>
      <w:r>
        <w:t xml:space="preserve"> </w:t>
      </w:r>
    </w:p>
    <w:p w:rsidR="007E1661" w:rsidRDefault="004B4B64">
      <w:pPr>
        <w:spacing w:after="62" w:line="259" w:lineRule="auto"/>
        <w:ind w:left="432" w:firstLine="0"/>
        <w:jc w:val="left"/>
      </w:pPr>
      <w:r>
        <w:rPr>
          <w:rFonts w:ascii="Calibri" w:eastAsia="Calibri" w:hAnsi="Calibri" w:cs="Calibri"/>
          <w:noProof/>
        </w:rPr>
        <mc:AlternateContent>
          <mc:Choice Requires="wpg">
            <w:drawing>
              <wp:anchor distT="0" distB="0" distL="114300" distR="114300" simplePos="0" relativeHeight="25171763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85348" name="Group 48534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9859" name="Rectangle 985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9860" name="Rectangle 9860"/>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57 de 425 </w:t>
                              </w:r>
                            </w:p>
                          </w:txbxContent>
                        </wps:txbx>
                        <wps:bodyPr horzOverflow="overflow" vert="horz" lIns="0" tIns="0" rIns="0" bIns="0" rtlCol="0">
                          <a:noAutofit/>
                        </wps:bodyPr>
                      </wps:wsp>
                    </wpg:wgp>
                  </a:graphicData>
                </a:graphic>
              </wp:anchor>
            </w:drawing>
          </mc:Choice>
          <mc:Fallback xmlns:a="http://schemas.openxmlformats.org/drawingml/2006/main">
            <w:pict>
              <v:group id="Group 485348" style="width:12.7031pt;height:276.696pt;position:absolute;mso-position-horizontal-relative:page;mso-position-horizontal:absolute;margin-left:682.278pt;mso-position-vertical-relative:page;margin-top:535.224pt;" coordsize="1613,35140">
                <v:rect id="Rectangle 985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9860"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57 de 425 </w:t>
                        </w:r>
                      </w:p>
                    </w:txbxContent>
                  </v:textbox>
                </v:rect>
                <w10:wrap type="square"/>
              </v:group>
            </w:pict>
          </mc:Fallback>
        </mc:AlternateContent>
      </w:r>
      <w:r>
        <w:rPr>
          <w:b/>
        </w:rPr>
        <w:t xml:space="preserve"> </w:t>
      </w:r>
    </w:p>
    <w:p w:rsidR="007E1661" w:rsidRDefault="004B4B64">
      <w:pPr>
        <w:pStyle w:val="Ttulo1"/>
        <w:ind w:left="427"/>
      </w:pPr>
      <w:r>
        <w:rPr>
          <w:sz w:val="22"/>
        </w:rPr>
        <w:t>D</w:t>
      </w:r>
      <w:r>
        <w:t>ATOS DE LA DENUNCIA</w:t>
      </w:r>
      <w:r>
        <w:rPr>
          <w:sz w:val="22"/>
        </w:rPr>
        <w:t xml:space="preserve"> </w:t>
      </w:r>
    </w:p>
    <w:tbl>
      <w:tblPr>
        <w:tblStyle w:val="TableGrid"/>
        <w:tblW w:w="9038" w:type="dxa"/>
        <w:tblInd w:w="447" w:type="dxa"/>
        <w:tblCellMar>
          <w:top w:w="9" w:type="dxa"/>
          <w:left w:w="106" w:type="dxa"/>
          <w:bottom w:w="59" w:type="dxa"/>
          <w:right w:w="2" w:type="dxa"/>
        </w:tblCellMar>
        <w:tblLook w:val="04A0" w:firstRow="1" w:lastRow="0" w:firstColumn="1" w:lastColumn="0" w:noHBand="0" w:noVBand="1"/>
      </w:tblPr>
      <w:tblGrid>
        <w:gridCol w:w="3672"/>
        <w:gridCol w:w="114"/>
        <w:gridCol w:w="2247"/>
        <w:gridCol w:w="2211"/>
        <w:gridCol w:w="794"/>
      </w:tblGrid>
      <w:tr w:rsidR="007E1661">
        <w:trPr>
          <w:trHeight w:val="376"/>
        </w:trPr>
        <w:tc>
          <w:tcPr>
            <w:tcW w:w="3673" w:type="dxa"/>
            <w:vMerge w:val="restart"/>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2" w:firstLine="0"/>
            </w:pPr>
            <w:r>
              <w:t xml:space="preserve">La persona denunciante es la supuesta </w:t>
            </w:r>
            <w:r>
              <w:t xml:space="preserve">víctima </w:t>
            </w:r>
          </w:p>
        </w:tc>
        <w:tc>
          <w:tcPr>
            <w:tcW w:w="113" w:type="dxa"/>
            <w:vMerge w:val="restart"/>
            <w:tcBorders>
              <w:top w:val="double" w:sz="4" w:space="0" w:color="000000"/>
              <w:left w:val="single" w:sz="4" w:space="0" w:color="000000"/>
              <w:bottom w:val="single" w:sz="4" w:space="0" w:color="000000"/>
              <w:right w:val="nil"/>
            </w:tcBorders>
            <w:vAlign w:val="bottom"/>
          </w:tcPr>
          <w:p w:rsidR="007E1661" w:rsidRDefault="004B4B64">
            <w:pPr>
              <w:spacing w:after="0" w:line="259" w:lineRule="auto"/>
              <w:ind w:left="0" w:firstLine="0"/>
              <w:jc w:val="right"/>
            </w:pPr>
            <w:r>
              <w:rPr>
                <w:sz w:val="2"/>
              </w:rPr>
              <w:t xml:space="preserve"> </w:t>
            </w:r>
          </w:p>
        </w:tc>
        <w:tc>
          <w:tcPr>
            <w:tcW w:w="2247" w:type="dxa"/>
            <w:tcBorders>
              <w:top w:val="double" w:sz="4" w:space="0" w:color="000000"/>
              <w:left w:val="single" w:sz="4" w:space="0" w:color="000000"/>
              <w:bottom w:val="single" w:sz="4" w:space="0" w:color="000000"/>
              <w:right w:val="single" w:sz="4" w:space="0" w:color="000000"/>
            </w:tcBorders>
          </w:tcPr>
          <w:p w:rsidR="007E1661" w:rsidRDefault="004B4B64">
            <w:pPr>
              <w:spacing w:after="0" w:line="259" w:lineRule="auto"/>
              <w:ind w:left="2" w:firstLine="0"/>
              <w:jc w:val="left"/>
            </w:pPr>
            <w:r>
              <w:t xml:space="preserve">SI </w:t>
            </w:r>
          </w:p>
        </w:tc>
        <w:tc>
          <w:tcPr>
            <w:tcW w:w="2211" w:type="dxa"/>
            <w:tcBorders>
              <w:top w:val="doub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 </w:t>
            </w:r>
          </w:p>
        </w:tc>
        <w:tc>
          <w:tcPr>
            <w:tcW w:w="794" w:type="dxa"/>
            <w:vMerge w:val="restart"/>
            <w:tcBorders>
              <w:top w:val="double" w:sz="4" w:space="0" w:color="000000"/>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247"/>
        </w:trPr>
        <w:tc>
          <w:tcPr>
            <w:tcW w:w="0" w:type="auto"/>
            <w:vMerge/>
            <w:tcBorders>
              <w:top w:val="nil"/>
              <w:left w:val="double" w:sz="4" w:space="0" w:color="000000"/>
              <w:bottom w:val="single" w:sz="4" w:space="0" w:color="000000"/>
              <w:right w:val="single" w:sz="4" w:space="0" w:color="000000"/>
            </w:tcBorders>
          </w:tcPr>
          <w:p w:rsidR="007E1661" w:rsidRDefault="007E1661">
            <w:pPr>
              <w:spacing w:after="160" w:line="259" w:lineRule="auto"/>
              <w:ind w:left="0" w:firstLine="0"/>
              <w:jc w:val="left"/>
            </w:pPr>
          </w:p>
        </w:tc>
        <w:tc>
          <w:tcPr>
            <w:tcW w:w="0" w:type="auto"/>
            <w:vMerge/>
            <w:tcBorders>
              <w:top w:val="nil"/>
              <w:left w:val="single" w:sz="4" w:space="0" w:color="000000"/>
              <w:bottom w:val="single" w:sz="4" w:space="0" w:color="000000"/>
              <w:right w:val="nil"/>
            </w:tcBorders>
          </w:tcPr>
          <w:p w:rsidR="007E1661" w:rsidRDefault="007E1661">
            <w:pPr>
              <w:spacing w:after="160" w:line="259" w:lineRule="auto"/>
              <w:ind w:left="0" w:firstLine="0"/>
              <w:jc w:val="left"/>
            </w:pPr>
          </w:p>
        </w:tc>
        <w:tc>
          <w:tcPr>
            <w:tcW w:w="2247" w:type="dxa"/>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2211" w:type="dxa"/>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0" w:type="auto"/>
            <w:vMerge/>
            <w:tcBorders>
              <w:top w:val="nil"/>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375"/>
        </w:trPr>
        <w:tc>
          <w:tcPr>
            <w:tcW w:w="3673"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2" w:firstLine="0"/>
              <w:jc w:val="left"/>
            </w:pPr>
            <w:r>
              <w:t xml:space="preserve">Fecha presentación denuncia </w:t>
            </w:r>
          </w:p>
        </w:tc>
        <w:tc>
          <w:tcPr>
            <w:tcW w:w="2360"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2" w:firstLine="0"/>
              <w:jc w:val="left"/>
            </w:pPr>
            <w:r>
              <w:t xml:space="preserve"> </w:t>
            </w:r>
          </w:p>
        </w:tc>
        <w:tc>
          <w:tcPr>
            <w:tcW w:w="3005" w:type="dxa"/>
            <w:gridSpan w:val="2"/>
            <w:tcBorders>
              <w:top w:val="single" w:sz="4" w:space="0" w:color="000000"/>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626"/>
        </w:trPr>
        <w:tc>
          <w:tcPr>
            <w:tcW w:w="3673" w:type="dxa"/>
            <w:tcBorders>
              <w:top w:val="single" w:sz="4" w:space="0" w:color="000000"/>
              <w:left w:val="double" w:sz="4" w:space="0" w:color="000000"/>
              <w:bottom w:val="double" w:sz="4" w:space="0" w:color="000000"/>
              <w:right w:val="single" w:sz="4" w:space="0" w:color="000000"/>
            </w:tcBorders>
          </w:tcPr>
          <w:p w:rsidR="007E1661" w:rsidRDefault="004B4B64">
            <w:pPr>
              <w:tabs>
                <w:tab w:val="center" w:pos="1142"/>
                <w:tab w:val="center" w:pos="1928"/>
                <w:tab w:val="right" w:pos="3565"/>
              </w:tabs>
              <w:spacing w:after="35" w:line="259" w:lineRule="auto"/>
              <w:ind w:left="0" w:firstLine="0"/>
              <w:jc w:val="left"/>
            </w:pPr>
            <w:r>
              <w:t xml:space="preserve">Nombre </w:t>
            </w:r>
            <w:r>
              <w:tab/>
              <w:t xml:space="preserve">y </w:t>
            </w:r>
            <w:r>
              <w:tab/>
              <w:t xml:space="preserve">apellidos </w:t>
            </w:r>
            <w:r>
              <w:tab/>
              <w:t xml:space="preserve">persona </w:t>
            </w:r>
          </w:p>
          <w:p w:rsidR="007E1661" w:rsidRDefault="004B4B64">
            <w:pPr>
              <w:spacing w:after="0" w:line="259" w:lineRule="auto"/>
              <w:ind w:left="2" w:firstLine="0"/>
              <w:jc w:val="left"/>
            </w:pPr>
            <w:r>
              <w:t xml:space="preserve">receptora denuncia </w:t>
            </w:r>
          </w:p>
        </w:tc>
        <w:tc>
          <w:tcPr>
            <w:tcW w:w="2360" w:type="dxa"/>
            <w:gridSpan w:val="2"/>
            <w:tcBorders>
              <w:top w:val="single" w:sz="4" w:space="0" w:color="000000"/>
              <w:left w:val="single" w:sz="4" w:space="0" w:color="000000"/>
              <w:bottom w:val="double" w:sz="4" w:space="0" w:color="000000"/>
              <w:right w:val="nil"/>
            </w:tcBorders>
          </w:tcPr>
          <w:p w:rsidR="007E1661" w:rsidRDefault="004B4B64">
            <w:pPr>
              <w:spacing w:after="0" w:line="259" w:lineRule="auto"/>
              <w:ind w:left="2" w:firstLine="0"/>
              <w:jc w:val="left"/>
            </w:pPr>
            <w:r>
              <w:t xml:space="preserve"> </w:t>
            </w:r>
          </w:p>
        </w:tc>
        <w:tc>
          <w:tcPr>
            <w:tcW w:w="3005" w:type="dxa"/>
            <w:gridSpan w:val="2"/>
            <w:tcBorders>
              <w:top w:val="single" w:sz="4" w:space="0" w:color="000000"/>
              <w:left w:val="nil"/>
              <w:bottom w:val="double" w:sz="4" w:space="0" w:color="000000"/>
              <w:right w:val="double" w:sz="4" w:space="0" w:color="000000"/>
            </w:tcBorders>
          </w:tcPr>
          <w:p w:rsidR="007E1661" w:rsidRDefault="007E1661">
            <w:pPr>
              <w:spacing w:after="160" w:line="259" w:lineRule="auto"/>
              <w:ind w:left="0" w:firstLine="0"/>
              <w:jc w:val="left"/>
            </w:pPr>
          </w:p>
        </w:tc>
      </w:tr>
    </w:tbl>
    <w:p w:rsidR="007E1661" w:rsidRDefault="004B4B64">
      <w:pPr>
        <w:spacing w:after="31" w:line="259" w:lineRule="auto"/>
        <w:ind w:left="432" w:firstLine="0"/>
        <w:jc w:val="left"/>
      </w:pPr>
      <w:r>
        <w:rPr>
          <w:b/>
        </w:rPr>
        <w:t xml:space="preserve"> </w:t>
      </w:r>
    </w:p>
    <w:p w:rsidR="007E1661" w:rsidRDefault="004B4B64">
      <w:pPr>
        <w:spacing w:after="61" w:line="259" w:lineRule="auto"/>
        <w:ind w:left="432" w:firstLine="0"/>
        <w:jc w:val="left"/>
      </w:pPr>
      <w:r>
        <w:rPr>
          <w:b/>
        </w:rPr>
        <w:t xml:space="preserve"> </w:t>
      </w:r>
    </w:p>
    <w:p w:rsidR="007E1661" w:rsidRDefault="004B4B64">
      <w:pPr>
        <w:pStyle w:val="Ttulo1"/>
        <w:ind w:left="427"/>
      </w:pPr>
      <w:r>
        <w:rPr>
          <w:sz w:val="22"/>
        </w:rPr>
        <w:t>D</w:t>
      </w:r>
      <w:r>
        <w:t xml:space="preserve">ATOS DE LA SUPUESTA </w:t>
      </w:r>
      <w:r>
        <w:rPr>
          <w:sz w:val="22"/>
        </w:rPr>
        <w:t>V</w:t>
      </w:r>
      <w:r>
        <w:t>ÍCTIMA</w:t>
      </w:r>
      <w:r>
        <w:rPr>
          <w:sz w:val="22"/>
        </w:rPr>
        <w:t xml:space="preserve"> </w:t>
      </w:r>
    </w:p>
    <w:tbl>
      <w:tblPr>
        <w:tblStyle w:val="TableGrid"/>
        <w:tblW w:w="9002" w:type="dxa"/>
        <w:tblInd w:w="447" w:type="dxa"/>
        <w:tblCellMar>
          <w:top w:w="9" w:type="dxa"/>
          <w:left w:w="108" w:type="dxa"/>
          <w:bottom w:w="0" w:type="dxa"/>
          <w:right w:w="115" w:type="dxa"/>
        </w:tblCellMar>
        <w:tblLook w:val="04A0" w:firstRow="1" w:lastRow="0" w:firstColumn="1" w:lastColumn="0" w:noHBand="0" w:noVBand="1"/>
      </w:tblPr>
      <w:tblGrid>
        <w:gridCol w:w="2448"/>
        <w:gridCol w:w="2521"/>
        <w:gridCol w:w="1848"/>
        <w:gridCol w:w="2185"/>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gridSpan w:val="3"/>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252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 </w:t>
            </w:r>
          </w:p>
        </w:tc>
        <w:tc>
          <w:tcPr>
            <w:tcW w:w="184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Teléfono </w:t>
            </w:r>
          </w:p>
        </w:tc>
        <w:tc>
          <w:tcPr>
            <w:tcW w:w="2185"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2"/>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Departamento </w:t>
            </w:r>
          </w:p>
        </w:tc>
        <w:tc>
          <w:tcPr>
            <w:tcW w:w="6554" w:type="dxa"/>
            <w:gridSpan w:val="3"/>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Horario </w:t>
            </w:r>
          </w:p>
        </w:tc>
        <w:tc>
          <w:tcPr>
            <w:tcW w:w="6554" w:type="dxa"/>
            <w:gridSpan w:val="3"/>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right="768" w:firstLine="0"/>
              <w:jc w:val="center"/>
            </w:pPr>
            <w:r>
              <w:t xml:space="preserve">Turno </w:t>
            </w:r>
          </w:p>
          <w:p w:rsidR="007E1661" w:rsidRDefault="004B4B64">
            <w:pPr>
              <w:spacing w:after="0" w:line="259" w:lineRule="auto"/>
              <w:ind w:left="0" w:firstLine="0"/>
              <w:jc w:val="left"/>
            </w:pPr>
            <w:r>
              <w:rPr>
                <w:sz w:val="2"/>
              </w:rPr>
              <w:t xml:space="preserve"> </w:t>
            </w:r>
          </w:p>
        </w:tc>
      </w:tr>
    </w:tbl>
    <w:p w:rsidR="007E1661" w:rsidRDefault="004B4B64">
      <w:pPr>
        <w:spacing w:after="67" w:line="259" w:lineRule="auto"/>
        <w:ind w:left="432" w:firstLine="0"/>
        <w:jc w:val="left"/>
      </w:pPr>
      <w:r>
        <w:rPr>
          <w:b/>
        </w:rPr>
        <w:t xml:space="preserve"> </w:t>
      </w:r>
    </w:p>
    <w:p w:rsidR="007E1661" w:rsidRDefault="004B4B64">
      <w:pPr>
        <w:spacing w:after="40" w:line="259" w:lineRule="auto"/>
        <w:ind w:left="365" w:right="1" w:hanging="10"/>
        <w:jc w:val="center"/>
      </w:pPr>
      <w:r>
        <w:rPr>
          <w:b/>
          <w:sz w:val="18"/>
        </w:rPr>
        <w:t>SI LA DENUNCIA HA SIDO PRESENTADA POR TERCERA PERSONA</w:t>
      </w:r>
      <w:r>
        <w:rPr>
          <w:b/>
        </w:rPr>
        <w:t xml:space="preserve"> </w:t>
      </w:r>
    </w:p>
    <w:p w:rsidR="007E1661" w:rsidRDefault="004B4B64">
      <w:pPr>
        <w:pStyle w:val="Ttulo1"/>
        <w:ind w:left="427"/>
      </w:pPr>
      <w:r>
        <w:rPr>
          <w:sz w:val="22"/>
        </w:rPr>
        <w:t>D</w:t>
      </w:r>
      <w:r>
        <w:t>ATOS DE LA PERSONA DENUNCIANTE</w:t>
      </w:r>
      <w:r>
        <w:rPr>
          <w:sz w:val="22"/>
        </w:rPr>
        <w:t xml:space="preserve"> </w:t>
      </w:r>
    </w:p>
    <w:tbl>
      <w:tblPr>
        <w:tblStyle w:val="TableGrid"/>
        <w:tblW w:w="9002" w:type="dxa"/>
        <w:tblInd w:w="447" w:type="dxa"/>
        <w:tblCellMar>
          <w:top w:w="9" w:type="dxa"/>
          <w:left w:w="108" w:type="dxa"/>
          <w:bottom w:w="0" w:type="dxa"/>
          <w:right w:w="115" w:type="dxa"/>
        </w:tblCellMar>
        <w:tblLook w:val="04A0" w:firstRow="1" w:lastRow="0" w:firstColumn="1" w:lastColumn="0" w:noHBand="0" w:noVBand="1"/>
      </w:tblPr>
      <w:tblGrid>
        <w:gridCol w:w="2448"/>
        <w:gridCol w:w="2521"/>
        <w:gridCol w:w="1848"/>
        <w:gridCol w:w="2185"/>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gridSpan w:val="3"/>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252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 </w:t>
            </w:r>
          </w:p>
        </w:tc>
        <w:tc>
          <w:tcPr>
            <w:tcW w:w="184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Teléfono </w:t>
            </w:r>
          </w:p>
        </w:tc>
        <w:tc>
          <w:tcPr>
            <w:tcW w:w="2185"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Departamento </w:t>
            </w:r>
          </w:p>
        </w:tc>
        <w:tc>
          <w:tcPr>
            <w:tcW w:w="6554" w:type="dxa"/>
            <w:gridSpan w:val="3"/>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Turno </w:t>
            </w:r>
          </w:p>
        </w:tc>
        <w:tc>
          <w:tcPr>
            <w:tcW w:w="6554" w:type="dxa"/>
            <w:gridSpan w:val="3"/>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bl>
    <w:p w:rsidR="007E1661" w:rsidRDefault="004B4B64">
      <w:pPr>
        <w:spacing w:after="28" w:line="259" w:lineRule="auto"/>
        <w:ind w:left="432" w:firstLine="0"/>
        <w:jc w:val="left"/>
      </w:pPr>
      <w:r>
        <w:rPr>
          <w:b/>
        </w:rPr>
        <w:t xml:space="preserve"> </w:t>
      </w:r>
    </w:p>
    <w:p w:rsidR="007E1661" w:rsidRDefault="004B4B64">
      <w:pPr>
        <w:spacing w:after="64" w:line="259" w:lineRule="auto"/>
        <w:ind w:left="432" w:firstLine="0"/>
        <w:jc w:val="left"/>
      </w:pPr>
      <w:r>
        <w:rPr>
          <w:b/>
        </w:rPr>
        <w:t xml:space="preserve"> </w:t>
      </w:r>
    </w:p>
    <w:p w:rsidR="007E1661" w:rsidRDefault="004B4B64">
      <w:pPr>
        <w:pStyle w:val="Ttulo1"/>
        <w:ind w:left="427"/>
      </w:pPr>
      <w:r>
        <w:rPr>
          <w:rFonts w:ascii="Calibri" w:eastAsia="Calibri" w:hAnsi="Calibri" w:cs="Calibri"/>
          <w:noProof/>
          <w:sz w:val="22"/>
        </w:rPr>
        <mc:AlternateContent>
          <mc:Choice Requires="wpg">
            <w:drawing>
              <wp:anchor distT="0" distB="0" distL="114300" distR="114300" simplePos="0" relativeHeight="251718656"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490177" name="Group 49017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0269" name="Rectangle 1026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0270" name="Rectangle 10270"/>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58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0177" style="width:12.7031pt;height:276.696pt;position:absolute;mso-position-horizontal-relative:page;mso-position-horizontal:absolute;margin-left:682.278pt;mso-position-vertical-relative:page;margin-top:535.224pt;" coordsize="1613,35140">
                <v:rect id="Rectangle 1026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0270"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58 de 425 </w:t>
                        </w:r>
                      </w:p>
                    </w:txbxContent>
                  </v:textbox>
                </v:rect>
                <w10:wrap type="topAndBottom"/>
              </v:group>
            </w:pict>
          </mc:Fallback>
        </mc:AlternateContent>
      </w:r>
      <w:r>
        <w:rPr>
          <w:sz w:val="22"/>
        </w:rPr>
        <w:t>C</w:t>
      </w:r>
      <w:r>
        <w:t xml:space="preserve">OMPOSICIÓN DE LA </w:t>
      </w:r>
      <w:r>
        <w:rPr>
          <w:sz w:val="22"/>
        </w:rPr>
        <w:t>C</w:t>
      </w:r>
      <w:r>
        <w:t xml:space="preserve">OMISIÓN </w:t>
      </w:r>
      <w:r>
        <w:rPr>
          <w:sz w:val="22"/>
        </w:rPr>
        <w:t>I</w:t>
      </w:r>
      <w:r>
        <w:t>NVESTIGACIÓN</w:t>
      </w:r>
      <w:r>
        <w:rPr>
          <w:sz w:val="22"/>
        </w:rPr>
        <w:t>/I</w:t>
      </w:r>
      <w:r>
        <w:t xml:space="preserve">NSTRUCCIÓN DE </w:t>
      </w:r>
      <w:r>
        <w:rPr>
          <w:sz w:val="22"/>
        </w:rPr>
        <w:t>A</w:t>
      </w:r>
      <w:r>
        <w:t>COSO</w:t>
      </w:r>
      <w:r>
        <w:rPr>
          <w:sz w:val="22"/>
        </w:rPr>
        <w:t xml:space="preserve"> </w:t>
      </w:r>
    </w:p>
    <w:tbl>
      <w:tblPr>
        <w:tblStyle w:val="TableGrid"/>
        <w:tblW w:w="9002" w:type="dxa"/>
        <w:tblInd w:w="447" w:type="dxa"/>
        <w:tblCellMar>
          <w:top w:w="9" w:type="dxa"/>
          <w:left w:w="0" w:type="dxa"/>
          <w:bottom w:w="0" w:type="dxa"/>
          <w:right w:w="2" w:type="dxa"/>
        </w:tblCellMar>
        <w:tblLook w:val="04A0" w:firstRow="1" w:lastRow="0" w:firstColumn="1" w:lastColumn="0" w:noHBand="0" w:noVBand="1"/>
      </w:tblPr>
      <w:tblGrid>
        <w:gridCol w:w="112"/>
        <w:gridCol w:w="1184"/>
        <w:gridCol w:w="1098"/>
        <w:gridCol w:w="711"/>
        <w:gridCol w:w="110"/>
        <w:gridCol w:w="1210"/>
        <w:gridCol w:w="542"/>
        <w:gridCol w:w="517"/>
        <w:gridCol w:w="598"/>
        <w:gridCol w:w="113"/>
        <w:gridCol w:w="622"/>
        <w:gridCol w:w="588"/>
        <w:gridCol w:w="1059"/>
        <w:gridCol w:w="538"/>
      </w:tblGrid>
      <w:tr w:rsidR="007E1661">
        <w:trPr>
          <w:trHeight w:val="324"/>
        </w:trPr>
        <w:tc>
          <w:tcPr>
            <w:tcW w:w="3106" w:type="dxa"/>
            <w:gridSpan w:val="4"/>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Nombre completo </w:t>
            </w:r>
          </w:p>
        </w:tc>
        <w:tc>
          <w:tcPr>
            <w:tcW w:w="1320" w:type="dxa"/>
            <w:gridSpan w:val="2"/>
            <w:tcBorders>
              <w:top w:val="doub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1656" w:type="dxa"/>
            <w:gridSpan w:val="3"/>
            <w:tcBorders>
              <w:top w:val="double" w:sz="4" w:space="0" w:color="000000"/>
              <w:left w:val="nil"/>
              <w:bottom w:val="single" w:sz="4" w:space="0" w:color="000000"/>
              <w:right w:val="nil"/>
            </w:tcBorders>
          </w:tcPr>
          <w:p w:rsidR="007E1661" w:rsidRDefault="007E1661">
            <w:pPr>
              <w:spacing w:after="160" w:line="259" w:lineRule="auto"/>
              <w:ind w:left="0" w:firstLine="0"/>
              <w:jc w:val="left"/>
            </w:pPr>
          </w:p>
        </w:tc>
        <w:tc>
          <w:tcPr>
            <w:tcW w:w="734" w:type="dxa"/>
            <w:gridSpan w:val="2"/>
            <w:tcBorders>
              <w:top w:val="double" w:sz="4" w:space="0" w:color="000000"/>
              <w:left w:val="nil"/>
              <w:bottom w:val="single" w:sz="4" w:space="0" w:color="000000"/>
              <w:right w:val="nil"/>
            </w:tcBorders>
          </w:tcPr>
          <w:p w:rsidR="007E1661" w:rsidRDefault="007E1661">
            <w:pPr>
              <w:spacing w:after="160" w:line="259" w:lineRule="auto"/>
              <w:ind w:left="0" w:firstLine="0"/>
              <w:jc w:val="left"/>
            </w:pPr>
          </w:p>
        </w:tc>
        <w:tc>
          <w:tcPr>
            <w:tcW w:w="2185" w:type="dxa"/>
            <w:gridSpan w:val="3"/>
            <w:tcBorders>
              <w:top w:val="double" w:sz="4" w:space="0" w:color="000000"/>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314"/>
        </w:trPr>
        <w:tc>
          <w:tcPr>
            <w:tcW w:w="3106" w:type="dxa"/>
            <w:gridSpan w:val="4"/>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Puesto de trabajo </w:t>
            </w:r>
          </w:p>
        </w:tc>
        <w:tc>
          <w:tcPr>
            <w:tcW w:w="1320"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542" w:type="dxa"/>
            <w:tcBorders>
              <w:top w:val="single" w:sz="4"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c>
          <w:tcPr>
            <w:tcW w:w="1114"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8" w:firstLine="0"/>
              <w:jc w:val="left"/>
            </w:pPr>
            <w:r>
              <w:t xml:space="preserve">Teléfono </w:t>
            </w:r>
          </w:p>
        </w:tc>
        <w:tc>
          <w:tcPr>
            <w:tcW w:w="734" w:type="dxa"/>
            <w:gridSpan w:val="2"/>
            <w:tcBorders>
              <w:top w:val="single" w:sz="4"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c>
          <w:tcPr>
            <w:tcW w:w="2185" w:type="dxa"/>
            <w:gridSpan w:val="3"/>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108" w:firstLine="0"/>
              <w:jc w:val="left"/>
            </w:pPr>
            <w:r>
              <w:t xml:space="preserve"> </w:t>
            </w:r>
          </w:p>
        </w:tc>
      </w:tr>
      <w:tr w:rsidR="007E1661">
        <w:trPr>
          <w:trHeight w:val="312"/>
        </w:trPr>
        <w:tc>
          <w:tcPr>
            <w:tcW w:w="3106" w:type="dxa"/>
            <w:gridSpan w:val="4"/>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Departamento </w:t>
            </w:r>
          </w:p>
        </w:tc>
        <w:tc>
          <w:tcPr>
            <w:tcW w:w="1320"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1656" w:type="dxa"/>
            <w:gridSpan w:val="3"/>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734" w:type="dxa"/>
            <w:gridSpan w:val="2"/>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2185" w:type="dxa"/>
            <w:gridSpan w:val="3"/>
            <w:tcBorders>
              <w:top w:val="single" w:sz="4" w:space="0" w:color="000000"/>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319"/>
        </w:trPr>
        <w:tc>
          <w:tcPr>
            <w:tcW w:w="3106" w:type="dxa"/>
            <w:gridSpan w:val="4"/>
            <w:tcBorders>
              <w:top w:val="single" w:sz="4" w:space="0" w:color="000000"/>
              <w:left w:val="double" w:sz="4" w:space="0" w:color="000000"/>
              <w:bottom w:val="single" w:sz="8" w:space="0" w:color="000000"/>
              <w:right w:val="single" w:sz="4" w:space="0" w:color="000000"/>
            </w:tcBorders>
          </w:tcPr>
          <w:p w:rsidR="007E1661" w:rsidRDefault="004B4B64">
            <w:pPr>
              <w:spacing w:after="0" w:line="259" w:lineRule="auto"/>
              <w:ind w:left="108" w:firstLine="0"/>
              <w:jc w:val="left"/>
            </w:pPr>
            <w:r>
              <w:rPr>
                <w:b/>
              </w:rPr>
              <w:t xml:space="preserve">Representante sindical  </w:t>
            </w:r>
          </w:p>
        </w:tc>
        <w:tc>
          <w:tcPr>
            <w:tcW w:w="1320" w:type="dxa"/>
            <w:gridSpan w:val="2"/>
            <w:tcBorders>
              <w:top w:val="single" w:sz="4" w:space="0" w:color="000000"/>
              <w:left w:val="single" w:sz="4" w:space="0" w:color="000000"/>
              <w:bottom w:val="single" w:sz="8" w:space="0" w:color="000000"/>
              <w:right w:val="nil"/>
            </w:tcBorders>
          </w:tcPr>
          <w:p w:rsidR="007E1661" w:rsidRDefault="004B4B64">
            <w:pPr>
              <w:spacing w:after="0" w:line="259" w:lineRule="auto"/>
              <w:ind w:left="106" w:firstLine="0"/>
              <w:jc w:val="left"/>
            </w:pPr>
            <w:r>
              <w:t xml:space="preserve">Titular </w:t>
            </w:r>
          </w:p>
        </w:tc>
        <w:tc>
          <w:tcPr>
            <w:tcW w:w="1656" w:type="dxa"/>
            <w:gridSpan w:val="3"/>
            <w:tcBorders>
              <w:top w:val="single" w:sz="4" w:space="0" w:color="000000"/>
              <w:left w:val="nil"/>
              <w:bottom w:val="single" w:sz="8" w:space="0" w:color="000000"/>
              <w:right w:val="single" w:sz="4" w:space="0" w:color="000000"/>
            </w:tcBorders>
          </w:tcPr>
          <w:p w:rsidR="007E1661" w:rsidRDefault="007E1661">
            <w:pPr>
              <w:spacing w:after="160" w:line="259" w:lineRule="auto"/>
              <w:ind w:left="0" w:firstLine="0"/>
              <w:jc w:val="left"/>
            </w:pPr>
          </w:p>
        </w:tc>
        <w:tc>
          <w:tcPr>
            <w:tcW w:w="734" w:type="dxa"/>
            <w:gridSpan w:val="2"/>
            <w:tcBorders>
              <w:top w:val="single" w:sz="4" w:space="0" w:color="000000"/>
              <w:left w:val="single" w:sz="4" w:space="0" w:color="000000"/>
              <w:bottom w:val="single" w:sz="8" w:space="0" w:color="000000"/>
              <w:right w:val="nil"/>
            </w:tcBorders>
          </w:tcPr>
          <w:p w:rsidR="007E1661" w:rsidRDefault="004B4B64">
            <w:pPr>
              <w:spacing w:after="0" w:line="259" w:lineRule="auto"/>
              <w:ind w:left="108" w:firstLine="0"/>
            </w:pPr>
            <w:r>
              <w:t>Suple</w:t>
            </w:r>
          </w:p>
        </w:tc>
        <w:tc>
          <w:tcPr>
            <w:tcW w:w="2185" w:type="dxa"/>
            <w:gridSpan w:val="3"/>
            <w:tcBorders>
              <w:top w:val="single" w:sz="4" w:space="0" w:color="000000"/>
              <w:left w:val="nil"/>
              <w:bottom w:val="single" w:sz="8" w:space="0" w:color="000000"/>
              <w:right w:val="double" w:sz="4" w:space="0" w:color="000000"/>
            </w:tcBorders>
          </w:tcPr>
          <w:p w:rsidR="007E1661" w:rsidRDefault="004B4B64">
            <w:pPr>
              <w:spacing w:after="0" w:line="259" w:lineRule="auto"/>
              <w:ind w:left="-64" w:firstLine="0"/>
              <w:jc w:val="left"/>
            </w:pPr>
            <w:r>
              <w:t xml:space="preserve">nte </w:t>
            </w:r>
          </w:p>
        </w:tc>
      </w:tr>
      <w:tr w:rsidR="007E1661">
        <w:trPr>
          <w:trHeight w:val="324"/>
        </w:trPr>
        <w:tc>
          <w:tcPr>
            <w:tcW w:w="113" w:type="dxa"/>
            <w:tcBorders>
              <w:top w:val="single" w:sz="8" w:space="0" w:color="000000"/>
              <w:left w:val="double" w:sz="4" w:space="0" w:color="000000"/>
              <w:bottom w:val="single" w:sz="8" w:space="0" w:color="000000"/>
              <w:right w:val="single" w:sz="4" w:space="0" w:color="000000"/>
            </w:tcBorders>
            <w:vAlign w:val="bottom"/>
          </w:tcPr>
          <w:p w:rsidR="007E1661" w:rsidRDefault="004B4B64">
            <w:pPr>
              <w:spacing w:after="0" w:line="259" w:lineRule="auto"/>
              <w:ind w:left="0" w:firstLine="0"/>
              <w:jc w:val="right"/>
            </w:pPr>
            <w:r>
              <w:rPr>
                <w:sz w:val="2"/>
              </w:rPr>
              <w:t xml:space="preserve"> </w:t>
            </w:r>
          </w:p>
        </w:tc>
        <w:tc>
          <w:tcPr>
            <w:tcW w:w="1184"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SI </w:t>
            </w:r>
          </w:p>
        </w:tc>
        <w:tc>
          <w:tcPr>
            <w:tcW w:w="1098"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40" w:firstLine="0"/>
              <w:jc w:val="left"/>
            </w:pPr>
            <w:r>
              <w:t xml:space="preserve">NO </w:t>
            </w:r>
          </w:p>
        </w:tc>
        <w:tc>
          <w:tcPr>
            <w:tcW w:w="711" w:type="dxa"/>
            <w:tcBorders>
              <w:top w:val="single" w:sz="8" w:space="0" w:color="000000"/>
              <w:left w:val="single" w:sz="4" w:space="0" w:color="000000"/>
              <w:bottom w:val="single" w:sz="8" w:space="0" w:color="000000"/>
              <w:right w:val="single" w:sz="4" w:space="0" w:color="000000"/>
            </w:tcBorders>
          </w:tcPr>
          <w:p w:rsidR="007E1661" w:rsidRDefault="007E1661">
            <w:pPr>
              <w:spacing w:after="160" w:line="259" w:lineRule="auto"/>
              <w:ind w:left="0" w:firstLine="0"/>
              <w:jc w:val="left"/>
            </w:pPr>
          </w:p>
        </w:tc>
        <w:tc>
          <w:tcPr>
            <w:tcW w:w="110" w:type="dxa"/>
            <w:tcBorders>
              <w:top w:val="single" w:sz="8" w:space="0" w:color="000000"/>
              <w:left w:val="single" w:sz="4" w:space="0" w:color="000000"/>
              <w:bottom w:val="single" w:sz="8" w:space="0" w:color="000000"/>
              <w:right w:val="single" w:sz="4" w:space="0" w:color="000000"/>
            </w:tcBorders>
            <w:vAlign w:val="bottom"/>
          </w:tcPr>
          <w:p w:rsidR="007E1661" w:rsidRDefault="004B4B64">
            <w:pPr>
              <w:spacing w:after="0" w:line="259" w:lineRule="auto"/>
              <w:ind w:left="0" w:firstLine="0"/>
              <w:jc w:val="right"/>
            </w:pPr>
            <w:r>
              <w:rPr>
                <w:sz w:val="2"/>
              </w:rPr>
              <w:t xml:space="preserve"> </w:t>
            </w:r>
          </w:p>
        </w:tc>
        <w:tc>
          <w:tcPr>
            <w:tcW w:w="1210"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SI </w:t>
            </w:r>
          </w:p>
        </w:tc>
        <w:tc>
          <w:tcPr>
            <w:tcW w:w="1059" w:type="dxa"/>
            <w:gridSpan w:val="2"/>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10" w:firstLine="0"/>
              <w:jc w:val="left"/>
            </w:pPr>
            <w:r>
              <w:t xml:space="preserve">NO </w:t>
            </w:r>
          </w:p>
        </w:tc>
        <w:tc>
          <w:tcPr>
            <w:tcW w:w="598" w:type="dxa"/>
            <w:tcBorders>
              <w:top w:val="single" w:sz="8" w:space="0" w:color="000000"/>
              <w:left w:val="single" w:sz="4" w:space="0" w:color="000000"/>
              <w:bottom w:val="single" w:sz="8" w:space="0" w:color="000000"/>
              <w:right w:val="single" w:sz="4" w:space="0" w:color="000000"/>
            </w:tcBorders>
          </w:tcPr>
          <w:p w:rsidR="007E1661" w:rsidRDefault="007E1661">
            <w:pPr>
              <w:spacing w:after="160" w:line="259" w:lineRule="auto"/>
              <w:ind w:left="0" w:firstLine="0"/>
              <w:jc w:val="left"/>
            </w:pPr>
          </w:p>
        </w:tc>
        <w:tc>
          <w:tcPr>
            <w:tcW w:w="113" w:type="dxa"/>
            <w:tcBorders>
              <w:top w:val="single" w:sz="8" w:space="0" w:color="000000"/>
              <w:left w:val="single" w:sz="4" w:space="0" w:color="000000"/>
              <w:bottom w:val="single" w:sz="8" w:space="0" w:color="000000"/>
              <w:right w:val="single" w:sz="4" w:space="0" w:color="000000"/>
            </w:tcBorders>
            <w:vAlign w:val="bottom"/>
          </w:tcPr>
          <w:p w:rsidR="007E1661" w:rsidRDefault="004B4B64">
            <w:pPr>
              <w:spacing w:after="0" w:line="259" w:lineRule="auto"/>
              <w:ind w:left="0" w:firstLine="0"/>
              <w:jc w:val="right"/>
            </w:pPr>
            <w:r>
              <w:rPr>
                <w:sz w:val="2"/>
              </w:rPr>
              <w:t xml:space="preserve"> </w:t>
            </w:r>
          </w:p>
        </w:tc>
        <w:tc>
          <w:tcPr>
            <w:tcW w:w="622" w:type="dxa"/>
            <w:tcBorders>
              <w:top w:val="single" w:sz="8" w:space="0" w:color="000000"/>
              <w:left w:val="single" w:sz="4" w:space="0" w:color="000000"/>
              <w:bottom w:val="single" w:sz="8" w:space="0" w:color="000000"/>
              <w:right w:val="nil"/>
            </w:tcBorders>
          </w:tcPr>
          <w:p w:rsidR="007E1661" w:rsidRDefault="004B4B64">
            <w:pPr>
              <w:spacing w:after="0" w:line="259" w:lineRule="auto"/>
              <w:ind w:left="108" w:firstLine="0"/>
              <w:jc w:val="left"/>
            </w:pPr>
            <w:r>
              <w:t xml:space="preserve">SI </w:t>
            </w:r>
          </w:p>
        </w:tc>
        <w:tc>
          <w:tcPr>
            <w:tcW w:w="588" w:type="dxa"/>
            <w:tcBorders>
              <w:top w:val="single" w:sz="8" w:space="0" w:color="000000"/>
              <w:left w:val="nil"/>
              <w:bottom w:val="single" w:sz="8" w:space="0" w:color="000000"/>
              <w:right w:val="single" w:sz="4" w:space="0" w:color="000000"/>
            </w:tcBorders>
          </w:tcPr>
          <w:p w:rsidR="007E1661" w:rsidRDefault="007E1661">
            <w:pPr>
              <w:spacing w:after="160" w:line="259" w:lineRule="auto"/>
              <w:ind w:left="0" w:firstLine="0"/>
              <w:jc w:val="left"/>
            </w:pPr>
          </w:p>
        </w:tc>
        <w:tc>
          <w:tcPr>
            <w:tcW w:w="1059"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NO </w:t>
            </w:r>
          </w:p>
        </w:tc>
        <w:tc>
          <w:tcPr>
            <w:tcW w:w="538" w:type="dxa"/>
            <w:tcBorders>
              <w:top w:val="single" w:sz="8" w:space="0" w:color="000000"/>
              <w:left w:val="single" w:sz="4" w:space="0" w:color="000000"/>
              <w:bottom w:val="single" w:sz="8" w:space="0" w:color="000000"/>
              <w:right w:val="double" w:sz="4" w:space="0" w:color="000000"/>
            </w:tcBorders>
          </w:tcPr>
          <w:p w:rsidR="007E1661" w:rsidRDefault="007E1661">
            <w:pPr>
              <w:spacing w:after="160" w:line="259" w:lineRule="auto"/>
              <w:ind w:left="0" w:firstLine="0"/>
              <w:jc w:val="left"/>
            </w:pPr>
          </w:p>
        </w:tc>
      </w:tr>
      <w:tr w:rsidR="007E1661">
        <w:trPr>
          <w:trHeight w:val="319"/>
        </w:trPr>
        <w:tc>
          <w:tcPr>
            <w:tcW w:w="113" w:type="dxa"/>
            <w:vMerge w:val="restart"/>
            <w:tcBorders>
              <w:top w:val="single" w:sz="8" w:space="0" w:color="000000"/>
              <w:left w:val="double" w:sz="4" w:space="0" w:color="000000"/>
              <w:bottom w:val="double" w:sz="6" w:space="0" w:color="000000"/>
              <w:right w:val="nil"/>
            </w:tcBorders>
            <w:vAlign w:val="bottom"/>
          </w:tcPr>
          <w:p w:rsidR="007E1661" w:rsidRDefault="004B4B64">
            <w:pPr>
              <w:spacing w:after="0" w:line="259" w:lineRule="auto"/>
              <w:ind w:left="0" w:firstLine="0"/>
              <w:jc w:val="right"/>
            </w:pPr>
            <w:r>
              <w:rPr>
                <w:sz w:val="2"/>
              </w:rPr>
              <w:t xml:space="preserve"> </w:t>
            </w:r>
          </w:p>
        </w:tc>
        <w:tc>
          <w:tcPr>
            <w:tcW w:w="1184" w:type="dxa"/>
            <w:tcBorders>
              <w:top w:val="single" w:sz="8" w:space="0" w:color="000000"/>
              <w:left w:val="nil"/>
              <w:bottom w:val="single" w:sz="4" w:space="0" w:color="000000"/>
              <w:right w:val="nil"/>
            </w:tcBorders>
          </w:tcPr>
          <w:p w:rsidR="007E1661" w:rsidRDefault="004B4B64">
            <w:pPr>
              <w:spacing w:after="0" w:line="259" w:lineRule="auto"/>
              <w:ind w:left="-5" w:firstLine="0"/>
            </w:pPr>
            <w:r>
              <w:rPr>
                <w:b/>
              </w:rPr>
              <w:t>Represent</w:t>
            </w:r>
          </w:p>
        </w:tc>
        <w:tc>
          <w:tcPr>
            <w:tcW w:w="1809" w:type="dxa"/>
            <w:gridSpan w:val="2"/>
            <w:tcBorders>
              <w:top w:val="single" w:sz="8" w:space="0" w:color="000000"/>
              <w:left w:val="nil"/>
              <w:bottom w:val="nil"/>
              <w:right w:val="single" w:sz="4" w:space="0" w:color="000000"/>
            </w:tcBorders>
          </w:tcPr>
          <w:p w:rsidR="007E1661" w:rsidRDefault="004B4B64">
            <w:pPr>
              <w:spacing w:after="0" w:line="259" w:lineRule="auto"/>
              <w:ind w:left="-112" w:firstLine="0"/>
              <w:jc w:val="left"/>
            </w:pPr>
            <w:r>
              <w:rPr>
                <w:b/>
              </w:rPr>
              <w:t xml:space="preserve">ante Entidad </w:t>
            </w:r>
            <w:r>
              <w:rPr>
                <w:rFonts w:ascii="Times New Roman" w:eastAsia="Times New Roman" w:hAnsi="Times New Roman" w:cs="Times New Roman"/>
                <w:sz w:val="24"/>
              </w:rPr>
              <w:t xml:space="preserve"> </w:t>
            </w:r>
          </w:p>
        </w:tc>
        <w:tc>
          <w:tcPr>
            <w:tcW w:w="110" w:type="dxa"/>
            <w:vMerge w:val="restart"/>
            <w:tcBorders>
              <w:top w:val="single" w:sz="8" w:space="0" w:color="000000"/>
              <w:left w:val="single" w:sz="4" w:space="0" w:color="000000"/>
              <w:bottom w:val="double" w:sz="6" w:space="0" w:color="000000"/>
              <w:right w:val="nil"/>
            </w:tcBorders>
            <w:vAlign w:val="bottom"/>
          </w:tcPr>
          <w:p w:rsidR="007E1661" w:rsidRDefault="004B4B64">
            <w:pPr>
              <w:spacing w:after="0" w:line="259" w:lineRule="auto"/>
              <w:ind w:left="0" w:firstLine="0"/>
              <w:jc w:val="right"/>
            </w:pPr>
            <w:r>
              <w:rPr>
                <w:sz w:val="2"/>
              </w:rPr>
              <w:t xml:space="preserve"> </w:t>
            </w:r>
          </w:p>
        </w:tc>
        <w:tc>
          <w:tcPr>
            <w:tcW w:w="1210" w:type="dxa"/>
            <w:tcBorders>
              <w:top w:val="single" w:sz="8" w:space="0" w:color="000000"/>
              <w:left w:val="nil"/>
              <w:bottom w:val="single" w:sz="4" w:space="0" w:color="000000"/>
              <w:right w:val="nil"/>
            </w:tcBorders>
          </w:tcPr>
          <w:p w:rsidR="007E1661" w:rsidRDefault="004B4B64">
            <w:pPr>
              <w:spacing w:after="0" w:line="259" w:lineRule="auto"/>
              <w:ind w:left="-5" w:firstLine="0"/>
              <w:jc w:val="left"/>
            </w:pPr>
            <w:r>
              <w:t xml:space="preserve">Titular </w:t>
            </w:r>
          </w:p>
        </w:tc>
        <w:tc>
          <w:tcPr>
            <w:tcW w:w="1656" w:type="dxa"/>
            <w:gridSpan w:val="3"/>
            <w:tcBorders>
              <w:top w:val="single" w:sz="8" w:space="0" w:color="000000"/>
              <w:left w:val="nil"/>
              <w:bottom w:val="nil"/>
              <w:right w:val="single" w:sz="4" w:space="0" w:color="000000"/>
            </w:tcBorders>
          </w:tcPr>
          <w:p w:rsidR="007E1661" w:rsidRDefault="007E1661">
            <w:pPr>
              <w:spacing w:after="160" w:line="259" w:lineRule="auto"/>
              <w:ind w:left="0" w:firstLine="0"/>
              <w:jc w:val="left"/>
            </w:pPr>
          </w:p>
        </w:tc>
        <w:tc>
          <w:tcPr>
            <w:tcW w:w="113" w:type="dxa"/>
            <w:vMerge w:val="restart"/>
            <w:tcBorders>
              <w:top w:val="single" w:sz="8" w:space="0" w:color="000000"/>
              <w:left w:val="single" w:sz="4" w:space="0" w:color="000000"/>
              <w:bottom w:val="double" w:sz="6" w:space="0" w:color="000000"/>
              <w:right w:val="nil"/>
            </w:tcBorders>
            <w:vAlign w:val="bottom"/>
          </w:tcPr>
          <w:p w:rsidR="007E1661" w:rsidRDefault="004B4B64">
            <w:pPr>
              <w:spacing w:after="0" w:line="259" w:lineRule="auto"/>
              <w:ind w:left="0" w:firstLine="0"/>
              <w:jc w:val="right"/>
            </w:pPr>
            <w:r>
              <w:rPr>
                <w:sz w:val="2"/>
              </w:rPr>
              <w:t xml:space="preserve"> </w:t>
            </w:r>
          </w:p>
        </w:tc>
        <w:tc>
          <w:tcPr>
            <w:tcW w:w="622" w:type="dxa"/>
            <w:tcBorders>
              <w:top w:val="single" w:sz="8" w:space="0" w:color="000000"/>
              <w:left w:val="nil"/>
              <w:bottom w:val="single" w:sz="4" w:space="0" w:color="000000"/>
              <w:right w:val="nil"/>
            </w:tcBorders>
          </w:tcPr>
          <w:p w:rsidR="007E1661" w:rsidRDefault="004B4B64">
            <w:pPr>
              <w:spacing w:after="0" w:line="259" w:lineRule="auto"/>
              <w:ind w:left="-5" w:firstLine="0"/>
            </w:pPr>
            <w:r>
              <w:t>Suple</w:t>
            </w:r>
          </w:p>
        </w:tc>
        <w:tc>
          <w:tcPr>
            <w:tcW w:w="2185" w:type="dxa"/>
            <w:gridSpan w:val="3"/>
            <w:tcBorders>
              <w:top w:val="single" w:sz="8" w:space="0" w:color="000000"/>
              <w:left w:val="nil"/>
              <w:bottom w:val="nil"/>
              <w:right w:val="double" w:sz="4" w:space="0" w:color="000000"/>
            </w:tcBorders>
          </w:tcPr>
          <w:p w:rsidR="007E1661" w:rsidRDefault="004B4B64">
            <w:pPr>
              <w:spacing w:after="0" w:line="259" w:lineRule="auto"/>
              <w:ind w:left="-64" w:firstLine="0"/>
              <w:jc w:val="left"/>
            </w:pPr>
            <w:r>
              <w:t xml:space="preserve">nte </w:t>
            </w:r>
          </w:p>
        </w:tc>
      </w:tr>
      <w:tr w:rsidR="007E1661">
        <w:trPr>
          <w:trHeight w:val="330"/>
        </w:trPr>
        <w:tc>
          <w:tcPr>
            <w:tcW w:w="0" w:type="auto"/>
            <w:vMerge/>
            <w:tcBorders>
              <w:top w:val="nil"/>
              <w:left w:val="double" w:sz="4" w:space="0" w:color="000000"/>
              <w:bottom w:val="double" w:sz="6" w:space="0" w:color="000000"/>
              <w:right w:val="nil"/>
            </w:tcBorders>
          </w:tcPr>
          <w:p w:rsidR="007E1661" w:rsidRDefault="007E1661">
            <w:pPr>
              <w:spacing w:after="160" w:line="259" w:lineRule="auto"/>
              <w:ind w:left="0" w:firstLine="0"/>
              <w:jc w:val="left"/>
            </w:pPr>
          </w:p>
        </w:tc>
        <w:tc>
          <w:tcPr>
            <w:tcW w:w="1184" w:type="dxa"/>
            <w:tcBorders>
              <w:top w:val="single" w:sz="4" w:space="0" w:color="000000"/>
              <w:left w:val="single" w:sz="4" w:space="0" w:color="000000"/>
              <w:bottom w:val="double" w:sz="6" w:space="0" w:color="000000"/>
              <w:right w:val="single" w:sz="4" w:space="0" w:color="000000"/>
            </w:tcBorders>
          </w:tcPr>
          <w:p w:rsidR="007E1661" w:rsidRDefault="004B4B64">
            <w:pPr>
              <w:spacing w:after="0" w:line="259" w:lineRule="auto"/>
              <w:ind w:left="108" w:firstLine="0"/>
              <w:jc w:val="left"/>
            </w:pPr>
            <w:r>
              <w:t xml:space="preserve">SI </w:t>
            </w:r>
          </w:p>
        </w:tc>
        <w:tc>
          <w:tcPr>
            <w:tcW w:w="1098" w:type="dxa"/>
            <w:tcBorders>
              <w:top w:val="single" w:sz="4" w:space="0" w:color="000000"/>
              <w:left w:val="single" w:sz="4" w:space="0" w:color="000000"/>
              <w:bottom w:val="double" w:sz="6" w:space="0" w:color="000000"/>
              <w:right w:val="single" w:sz="4" w:space="0" w:color="000000"/>
            </w:tcBorders>
          </w:tcPr>
          <w:p w:rsidR="007E1661" w:rsidRDefault="004B4B64">
            <w:pPr>
              <w:spacing w:after="0" w:line="259" w:lineRule="auto"/>
              <w:ind w:left="76" w:firstLine="0"/>
              <w:jc w:val="left"/>
            </w:pPr>
            <w:r>
              <w:t xml:space="preserve">NO </w:t>
            </w:r>
          </w:p>
        </w:tc>
        <w:tc>
          <w:tcPr>
            <w:tcW w:w="711" w:type="dxa"/>
            <w:tcBorders>
              <w:top w:val="nil"/>
              <w:left w:val="single" w:sz="4" w:space="0" w:color="000000"/>
              <w:bottom w:val="double" w:sz="6" w:space="0" w:color="000000"/>
              <w:right w:val="single" w:sz="4" w:space="0" w:color="000000"/>
            </w:tcBorders>
          </w:tcPr>
          <w:p w:rsidR="007E1661" w:rsidRDefault="007E1661">
            <w:pPr>
              <w:spacing w:after="160" w:line="259" w:lineRule="auto"/>
              <w:ind w:left="0" w:firstLine="0"/>
              <w:jc w:val="left"/>
            </w:pPr>
          </w:p>
        </w:tc>
        <w:tc>
          <w:tcPr>
            <w:tcW w:w="0" w:type="auto"/>
            <w:vMerge/>
            <w:tcBorders>
              <w:top w:val="nil"/>
              <w:left w:val="single" w:sz="4" w:space="0" w:color="000000"/>
              <w:bottom w:val="double" w:sz="6" w:space="0" w:color="000000"/>
              <w:right w:val="nil"/>
            </w:tcBorders>
          </w:tcPr>
          <w:p w:rsidR="007E1661" w:rsidRDefault="007E1661">
            <w:pPr>
              <w:spacing w:after="160" w:line="259" w:lineRule="auto"/>
              <w:ind w:left="0" w:firstLine="0"/>
              <w:jc w:val="left"/>
            </w:pPr>
          </w:p>
        </w:tc>
        <w:tc>
          <w:tcPr>
            <w:tcW w:w="1210" w:type="dxa"/>
            <w:tcBorders>
              <w:top w:val="single" w:sz="4" w:space="0" w:color="000000"/>
              <w:left w:val="single" w:sz="4" w:space="0" w:color="000000"/>
              <w:bottom w:val="double" w:sz="6" w:space="0" w:color="000000"/>
              <w:right w:val="single" w:sz="4" w:space="0" w:color="000000"/>
            </w:tcBorders>
          </w:tcPr>
          <w:p w:rsidR="007E1661" w:rsidRDefault="004B4B64">
            <w:pPr>
              <w:spacing w:after="0" w:line="259" w:lineRule="auto"/>
              <w:ind w:left="108" w:firstLine="0"/>
              <w:jc w:val="left"/>
            </w:pPr>
            <w:r>
              <w:t xml:space="preserve">SI </w:t>
            </w:r>
          </w:p>
        </w:tc>
        <w:tc>
          <w:tcPr>
            <w:tcW w:w="1059" w:type="dxa"/>
            <w:gridSpan w:val="2"/>
            <w:tcBorders>
              <w:top w:val="single" w:sz="4" w:space="0" w:color="000000"/>
              <w:left w:val="single" w:sz="4" w:space="0" w:color="000000"/>
              <w:bottom w:val="double" w:sz="6" w:space="0" w:color="000000"/>
              <w:right w:val="single" w:sz="4" w:space="0" w:color="000000"/>
            </w:tcBorders>
          </w:tcPr>
          <w:p w:rsidR="007E1661" w:rsidRDefault="004B4B64">
            <w:pPr>
              <w:spacing w:after="0" w:line="259" w:lineRule="auto"/>
              <w:ind w:left="110" w:firstLine="0"/>
              <w:jc w:val="left"/>
            </w:pPr>
            <w:r>
              <w:t xml:space="preserve">NO </w:t>
            </w:r>
          </w:p>
        </w:tc>
        <w:tc>
          <w:tcPr>
            <w:tcW w:w="598" w:type="dxa"/>
            <w:tcBorders>
              <w:top w:val="nil"/>
              <w:left w:val="single" w:sz="4" w:space="0" w:color="000000"/>
              <w:bottom w:val="double" w:sz="6" w:space="0" w:color="000000"/>
              <w:right w:val="single" w:sz="4" w:space="0" w:color="000000"/>
            </w:tcBorders>
          </w:tcPr>
          <w:p w:rsidR="007E1661" w:rsidRDefault="007E1661">
            <w:pPr>
              <w:spacing w:after="160" w:line="259" w:lineRule="auto"/>
              <w:ind w:left="0" w:firstLine="0"/>
              <w:jc w:val="left"/>
            </w:pPr>
          </w:p>
        </w:tc>
        <w:tc>
          <w:tcPr>
            <w:tcW w:w="0" w:type="auto"/>
            <w:vMerge/>
            <w:tcBorders>
              <w:top w:val="nil"/>
              <w:left w:val="single" w:sz="4" w:space="0" w:color="000000"/>
              <w:bottom w:val="double" w:sz="6" w:space="0" w:color="000000"/>
              <w:right w:val="nil"/>
            </w:tcBorders>
          </w:tcPr>
          <w:p w:rsidR="007E1661" w:rsidRDefault="007E1661">
            <w:pPr>
              <w:spacing w:after="160" w:line="259" w:lineRule="auto"/>
              <w:ind w:left="0" w:firstLine="0"/>
              <w:jc w:val="left"/>
            </w:pPr>
          </w:p>
        </w:tc>
        <w:tc>
          <w:tcPr>
            <w:tcW w:w="622" w:type="dxa"/>
            <w:tcBorders>
              <w:top w:val="single" w:sz="4" w:space="0" w:color="000000"/>
              <w:left w:val="single" w:sz="4" w:space="0" w:color="000000"/>
              <w:bottom w:val="double" w:sz="6" w:space="0" w:color="000000"/>
              <w:right w:val="nil"/>
            </w:tcBorders>
          </w:tcPr>
          <w:p w:rsidR="007E1661" w:rsidRDefault="004B4B64">
            <w:pPr>
              <w:spacing w:after="0" w:line="259" w:lineRule="auto"/>
              <w:ind w:left="108" w:firstLine="0"/>
              <w:jc w:val="left"/>
            </w:pPr>
            <w:r>
              <w:t xml:space="preserve">SI </w:t>
            </w:r>
          </w:p>
        </w:tc>
        <w:tc>
          <w:tcPr>
            <w:tcW w:w="588" w:type="dxa"/>
            <w:tcBorders>
              <w:top w:val="single" w:sz="4" w:space="0" w:color="000000"/>
              <w:left w:val="nil"/>
              <w:bottom w:val="double" w:sz="6" w:space="0" w:color="000000"/>
              <w:right w:val="single" w:sz="4" w:space="0" w:color="000000"/>
            </w:tcBorders>
          </w:tcPr>
          <w:p w:rsidR="007E1661" w:rsidRDefault="007E1661">
            <w:pPr>
              <w:spacing w:after="160" w:line="259" w:lineRule="auto"/>
              <w:ind w:left="0" w:firstLine="0"/>
              <w:jc w:val="left"/>
            </w:pPr>
          </w:p>
        </w:tc>
        <w:tc>
          <w:tcPr>
            <w:tcW w:w="1059" w:type="dxa"/>
            <w:tcBorders>
              <w:top w:val="single" w:sz="4" w:space="0" w:color="000000"/>
              <w:left w:val="single" w:sz="4" w:space="0" w:color="000000"/>
              <w:bottom w:val="double" w:sz="6" w:space="0" w:color="000000"/>
              <w:right w:val="single" w:sz="4" w:space="0" w:color="000000"/>
            </w:tcBorders>
          </w:tcPr>
          <w:p w:rsidR="007E1661" w:rsidRDefault="004B4B64">
            <w:pPr>
              <w:spacing w:after="0" w:line="259" w:lineRule="auto"/>
              <w:ind w:left="108" w:firstLine="0"/>
              <w:jc w:val="left"/>
            </w:pPr>
            <w:r>
              <w:t xml:space="preserve">NO </w:t>
            </w:r>
          </w:p>
        </w:tc>
        <w:tc>
          <w:tcPr>
            <w:tcW w:w="538" w:type="dxa"/>
            <w:tcBorders>
              <w:top w:val="nil"/>
              <w:left w:val="single" w:sz="4" w:space="0" w:color="000000"/>
              <w:bottom w:val="double" w:sz="6" w:space="0" w:color="000000"/>
              <w:right w:val="double" w:sz="4" w:space="0" w:color="000000"/>
            </w:tcBorders>
          </w:tcPr>
          <w:p w:rsidR="007E1661" w:rsidRDefault="007E1661">
            <w:pPr>
              <w:spacing w:after="160" w:line="259" w:lineRule="auto"/>
              <w:ind w:left="0" w:firstLine="0"/>
              <w:jc w:val="left"/>
            </w:pPr>
          </w:p>
        </w:tc>
      </w:tr>
    </w:tbl>
    <w:p w:rsidR="007E1661" w:rsidRDefault="004B4B64">
      <w:pPr>
        <w:spacing w:after="0" w:line="259" w:lineRule="auto"/>
        <w:ind w:left="432" w:firstLine="0"/>
        <w:jc w:val="left"/>
      </w:pPr>
      <w:r>
        <w:rPr>
          <w:b/>
        </w:rPr>
        <w:t xml:space="preserve"> </w:t>
      </w:r>
      <w:r>
        <w:br w:type="page"/>
      </w:r>
    </w:p>
    <w:tbl>
      <w:tblPr>
        <w:tblStyle w:val="TableGrid"/>
        <w:tblW w:w="9002" w:type="dxa"/>
        <w:tblInd w:w="447" w:type="dxa"/>
        <w:tblCellMar>
          <w:top w:w="7" w:type="dxa"/>
          <w:left w:w="0" w:type="dxa"/>
          <w:bottom w:w="0" w:type="dxa"/>
          <w:right w:w="2" w:type="dxa"/>
        </w:tblCellMar>
        <w:tblLook w:val="04A0" w:firstRow="1" w:lastRow="0" w:firstColumn="1" w:lastColumn="0" w:noHBand="0" w:noVBand="1"/>
      </w:tblPr>
      <w:tblGrid>
        <w:gridCol w:w="113"/>
        <w:gridCol w:w="1184"/>
        <w:gridCol w:w="1098"/>
        <w:gridCol w:w="711"/>
        <w:gridCol w:w="110"/>
        <w:gridCol w:w="1210"/>
        <w:gridCol w:w="542"/>
        <w:gridCol w:w="516"/>
        <w:gridCol w:w="598"/>
        <w:gridCol w:w="113"/>
        <w:gridCol w:w="622"/>
        <w:gridCol w:w="588"/>
        <w:gridCol w:w="1059"/>
        <w:gridCol w:w="538"/>
      </w:tblGrid>
      <w:tr w:rsidR="007E1661">
        <w:trPr>
          <w:trHeight w:val="324"/>
        </w:trPr>
        <w:tc>
          <w:tcPr>
            <w:tcW w:w="3106" w:type="dxa"/>
            <w:gridSpan w:val="4"/>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Nombre completo </w:t>
            </w:r>
          </w:p>
        </w:tc>
        <w:tc>
          <w:tcPr>
            <w:tcW w:w="1320" w:type="dxa"/>
            <w:gridSpan w:val="2"/>
            <w:tcBorders>
              <w:top w:val="doub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542" w:type="dxa"/>
            <w:tcBorders>
              <w:top w:val="double" w:sz="4" w:space="0" w:color="000000"/>
              <w:left w:val="nil"/>
              <w:bottom w:val="single" w:sz="4" w:space="0" w:color="000000"/>
              <w:right w:val="nil"/>
            </w:tcBorders>
          </w:tcPr>
          <w:p w:rsidR="007E1661" w:rsidRDefault="007E1661">
            <w:pPr>
              <w:spacing w:after="160" w:line="259" w:lineRule="auto"/>
              <w:ind w:left="0" w:firstLine="0"/>
              <w:jc w:val="left"/>
            </w:pPr>
          </w:p>
        </w:tc>
        <w:tc>
          <w:tcPr>
            <w:tcW w:w="1114" w:type="dxa"/>
            <w:gridSpan w:val="2"/>
            <w:tcBorders>
              <w:top w:val="double" w:sz="4" w:space="0" w:color="000000"/>
              <w:left w:val="nil"/>
              <w:bottom w:val="single" w:sz="4" w:space="0" w:color="000000"/>
              <w:right w:val="nil"/>
            </w:tcBorders>
          </w:tcPr>
          <w:p w:rsidR="007E1661" w:rsidRDefault="007E1661">
            <w:pPr>
              <w:spacing w:after="160" w:line="259" w:lineRule="auto"/>
              <w:ind w:left="0" w:firstLine="0"/>
              <w:jc w:val="left"/>
            </w:pPr>
          </w:p>
        </w:tc>
        <w:tc>
          <w:tcPr>
            <w:tcW w:w="734" w:type="dxa"/>
            <w:gridSpan w:val="2"/>
            <w:tcBorders>
              <w:top w:val="double" w:sz="4" w:space="0" w:color="000000"/>
              <w:left w:val="nil"/>
              <w:bottom w:val="single" w:sz="4" w:space="0" w:color="000000"/>
              <w:right w:val="nil"/>
            </w:tcBorders>
          </w:tcPr>
          <w:p w:rsidR="007E1661" w:rsidRDefault="007E1661">
            <w:pPr>
              <w:spacing w:after="160" w:line="259" w:lineRule="auto"/>
              <w:ind w:left="0" w:firstLine="0"/>
              <w:jc w:val="left"/>
            </w:pPr>
          </w:p>
        </w:tc>
        <w:tc>
          <w:tcPr>
            <w:tcW w:w="2185" w:type="dxa"/>
            <w:gridSpan w:val="3"/>
            <w:tcBorders>
              <w:top w:val="double" w:sz="4" w:space="0" w:color="000000"/>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312"/>
        </w:trPr>
        <w:tc>
          <w:tcPr>
            <w:tcW w:w="3106" w:type="dxa"/>
            <w:gridSpan w:val="4"/>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Puesto de trabajo </w:t>
            </w:r>
          </w:p>
        </w:tc>
        <w:tc>
          <w:tcPr>
            <w:tcW w:w="1320"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542" w:type="dxa"/>
            <w:tcBorders>
              <w:top w:val="single" w:sz="4"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c>
          <w:tcPr>
            <w:tcW w:w="1114"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8" w:firstLine="0"/>
              <w:jc w:val="left"/>
            </w:pPr>
            <w:r>
              <w:t xml:space="preserve">Teléfono </w:t>
            </w:r>
          </w:p>
        </w:tc>
        <w:tc>
          <w:tcPr>
            <w:tcW w:w="734" w:type="dxa"/>
            <w:gridSpan w:val="2"/>
            <w:tcBorders>
              <w:top w:val="single" w:sz="4"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c>
          <w:tcPr>
            <w:tcW w:w="2185" w:type="dxa"/>
            <w:gridSpan w:val="3"/>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108" w:firstLine="0"/>
              <w:jc w:val="left"/>
            </w:pPr>
            <w:r>
              <w:t xml:space="preserve"> </w:t>
            </w:r>
          </w:p>
        </w:tc>
      </w:tr>
      <w:tr w:rsidR="007E1661">
        <w:trPr>
          <w:trHeight w:val="314"/>
        </w:trPr>
        <w:tc>
          <w:tcPr>
            <w:tcW w:w="3106" w:type="dxa"/>
            <w:gridSpan w:val="4"/>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Departamento </w:t>
            </w:r>
          </w:p>
        </w:tc>
        <w:tc>
          <w:tcPr>
            <w:tcW w:w="1320"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542" w:type="dxa"/>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1114" w:type="dxa"/>
            <w:gridSpan w:val="2"/>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734" w:type="dxa"/>
            <w:gridSpan w:val="2"/>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2185" w:type="dxa"/>
            <w:gridSpan w:val="3"/>
            <w:tcBorders>
              <w:top w:val="single" w:sz="4" w:space="0" w:color="000000"/>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319"/>
        </w:trPr>
        <w:tc>
          <w:tcPr>
            <w:tcW w:w="3106" w:type="dxa"/>
            <w:gridSpan w:val="4"/>
            <w:tcBorders>
              <w:top w:val="single" w:sz="4" w:space="0" w:color="000000"/>
              <w:left w:val="double" w:sz="4" w:space="0" w:color="000000"/>
              <w:bottom w:val="single" w:sz="8" w:space="0" w:color="000000"/>
              <w:right w:val="single" w:sz="4" w:space="0" w:color="000000"/>
            </w:tcBorders>
          </w:tcPr>
          <w:p w:rsidR="007E1661" w:rsidRDefault="004B4B64">
            <w:pPr>
              <w:spacing w:after="0" w:line="259" w:lineRule="auto"/>
              <w:ind w:left="108" w:firstLine="0"/>
              <w:jc w:val="left"/>
            </w:pPr>
            <w:r>
              <w:rPr>
                <w:b/>
              </w:rPr>
              <w:t xml:space="preserve">Representante sindical  </w:t>
            </w:r>
          </w:p>
        </w:tc>
        <w:tc>
          <w:tcPr>
            <w:tcW w:w="1320" w:type="dxa"/>
            <w:gridSpan w:val="2"/>
            <w:tcBorders>
              <w:top w:val="single" w:sz="4" w:space="0" w:color="000000"/>
              <w:left w:val="single" w:sz="4" w:space="0" w:color="000000"/>
              <w:bottom w:val="single" w:sz="8" w:space="0" w:color="000000"/>
              <w:right w:val="nil"/>
            </w:tcBorders>
          </w:tcPr>
          <w:p w:rsidR="007E1661" w:rsidRDefault="004B4B64">
            <w:pPr>
              <w:spacing w:after="0" w:line="259" w:lineRule="auto"/>
              <w:ind w:left="106" w:firstLine="0"/>
              <w:jc w:val="left"/>
            </w:pPr>
            <w:r>
              <w:t xml:space="preserve">Titular </w:t>
            </w:r>
          </w:p>
        </w:tc>
        <w:tc>
          <w:tcPr>
            <w:tcW w:w="542" w:type="dxa"/>
            <w:tcBorders>
              <w:top w:val="single" w:sz="4" w:space="0" w:color="000000"/>
              <w:left w:val="nil"/>
              <w:bottom w:val="single" w:sz="8" w:space="0" w:color="000000"/>
              <w:right w:val="nil"/>
            </w:tcBorders>
          </w:tcPr>
          <w:p w:rsidR="007E1661" w:rsidRDefault="007E1661">
            <w:pPr>
              <w:spacing w:after="160" w:line="259" w:lineRule="auto"/>
              <w:ind w:left="0" w:firstLine="0"/>
              <w:jc w:val="left"/>
            </w:pPr>
          </w:p>
        </w:tc>
        <w:tc>
          <w:tcPr>
            <w:tcW w:w="1114" w:type="dxa"/>
            <w:gridSpan w:val="2"/>
            <w:tcBorders>
              <w:top w:val="single" w:sz="4" w:space="0" w:color="000000"/>
              <w:left w:val="nil"/>
              <w:bottom w:val="single" w:sz="8" w:space="0" w:color="000000"/>
              <w:right w:val="single" w:sz="4" w:space="0" w:color="000000"/>
            </w:tcBorders>
          </w:tcPr>
          <w:p w:rsidR="007E1661" w:rsidRDefault="007E1661">
            <w:pPr>
              <w:spacing w:after="160" w:line="259" w:lineRule="auto"/>
              <w:ind w:left="0" w:firstLine="0"/>
              <w:jc w:val="left"/>
            </w:pPr>
          </w:p>
        </w:tc>
        <w:tc>
          <w:tcPr>
            <w:tcW w:w="734" w:type="dxa"/>
            <w:gridSpan w:val="2"/>
            <w:tcBorders>
              <w:top w:val="single" w:sz="4" w:space="0" w:color="000000"/>
              <w:left w:val="single" w:sz="4" w:space="0" w:color="000000"/>
              <w:bottom w:val="single" w:sz="8" w:space="0" w:color="000000"/>
              <w:right w:val="nil"/>
            </w:tcBorders>
          </w:tcPr>
          <w:p w:rsidR="007E1661" w:rsidRDefault="004B4B64">
            <w:pPr>
              <w:spacing w:after="0" w:line="259" w:lineRule="auto"/>
              <w:ind w:left="108" w:firstLine="0"/>
            </w:pPr>
            <w:r>
              <w:t>Suple</w:t>
            </w:r>
          </w:p>
        </w:tc>
        <w:tc>
          <w:tcPr>
            <w:tcW w:w="2185" w:type="dxa"/>
            <w:gridSpan w:val="3"/>
            <w:tcBorders>
              <w:top w:val="single" w:sz="4" w:space="0" w:color="000000"/>
              <w:left w:val="nil"/>
              <w:bottom w:val="single" w:sz="8" w:space="0" w:color="000000"/>
              <w:right w:val="double" w:sz="4" w:space="0" w:color="000000"/>
            </w:tcBorders>
          </w:tcPr>
          <w:p w:rsidR="007E1661" w:rsidRDefault="004B4B64">
            <w:pPr>
              <w:spacing w:after="0" w:line="259" w:lineRule="auto"/>
              <w:ind w:left="-64" w:firstLine="0"/>
              <w:jc w:val="left"/>
            </w:pPr>
            <w:r>
              <w:t xml:space="preserve">nte </w:t>
            </w:r>
          </w:p>
        </w:tc>
      </w:tr>
      <w:tr w:rsidR="007E1661">
        <w:trPr>
          <w:trHeight w:val="324"/>
        </w:trPr>
        <w:tc>
          <w:tcPr>
            <w:tcW w:w="113" w:type="dxa"/>
            <w:tcBorders>
              <w:top w:val="single" w:sz="8" w:space="0" w:color="000000"/>
              <w:left w:val="double" w:sz="4" w:space="0" w:color="000000"/>
              <w:bottom w:val="single" w:sz="8" w:space="0" w:color="000000"/>
              <w:right w:val="single" w:sz="4" w:space="0" w:color="000000"/>
            </w:tcBorders>
            <w:vAlign w:val="bottom"/>
          </w:tcPr>
          <w:p w:rsidR="007E1661" w:rsidRDefault="004B4B64">
            <w:pPr>
              <w:spacing w:after="0" w:line="259" w:lineRule="auto"/>
              <w:ind w:left="0" w:firstLine="0"/>
              <w:jc w:val="right"/>
            </w:pPr>
            <w:r>
              <w:rPr>
                <w:sz w:val="2"/>
              </w:rPr>
              <w:t xml:space="preserve"> </w:t>
            </w:r>
          </w:p>
        </w:tc>
        <w:tc>
          <w:tcPr>
            <w:tcW w:w="1184"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SI </w:t>
            </w:r>
          </w:p>
        </w:tc>
        <w:tc>
          <w:tcPr>
            <w:tcW w:w="1098"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40" w:firstLine="0"/>
              <w:jc w:val="left"/>
            </w:pPr>
            <w:r>
              <w:t xml:space="preserve">NO </w:t>
            </w:r>
          </w:p>
        </w:tc>
        <w:tc>
          <w:tcPr>
            <w:tcW w:w="711" w:type="dxa"/>
            <w:tcBorders>
              <w:top w:val="single" w:sz="8" w:space="0" w:color="000000"/>
              <w:left w:val="single" w:sz="4" w:space="0" w:color="000000"/>
              <w:bottom w:val="single" w:sz="8" w:space="0" w:color="000000"/>
              <w:right w:val="single" w:sz="4" w:space="0" w:color="000000"/>
            </w:tcBorders>
          </w:tcPr>
          <w:p w:rsidR="007E1661" w:rsidRDefault="007E1661">
            <w:pPr>
              <w:spacing w:after="160" w:line="259" w:lineRule="auto"/>
              <w:ind w:left="0" w:firstLine="0"/>
              <w:jc w:val="left"/>
            </w:pPr>
          </w:p>
        </w:tc>
        <w:tc>
          <w:tcPr>
            <w:tcW w:w="110" w:type="dxa"/>
            <w:tcBorders>
              <w:top w:val="single" w:sz="8" w:space="0" w:color="000000"/>
              <w:left w:val="single" w:sz="4" w:space="0" w:color="000000"/>
              <w:bottom w:val="single" w:sz="8" w:space="0" w:color="000000"/>
              <w:right w:val="single" w:sz="4" w:space="0" w:color="000000"/>
            </w:tcBorders>
            <w:vAlign w:val="bottom"/>
          </w:tcPr>
          <w:p w:rsidR="007E1661" w:rsidRDefault="004B4B64">
            <w:pPr>
              <w:spacing w:after="0" w:line="259" w:lineRule="auto"/>
              <w:ind w:left="0" w:firstLine="0"/>
              <w:jc w:val="right"/>
            </w:pPr>
            <w:r>
              <w:rPr>
                <w:sz w:val="2"/>
              </w:rPr>
              <w:t xml:space="preserve"> </w:t>
            </w:r>
          </w:p>
        </w:tc>
        <w:tc>
          <w:tcPr>
            <w:tcW w:w="1210"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SI </w:t>
            </w:r>
          </w:p>
        </w:tc>
        <w:tc>
          <w:tcPr>
            <w:tcW w:w="542" w:type="dxa"/>
            <w:tcBorders>
              <w:top w:val="single" w:sz="8" w:space="0" w:color="000000"/>
              <w:left w:val="single" w:sz="4" w:space="0" w:color="000000"/>
              <w:bottom w:val="single" w:sz="8" w:space="0" w:color="000000"/>
              <w:right w:val="nil"/>
            </w:tcBorders>
          </w:tcPr>
          <w:p w:rsidR="007E1661" w:rsidRDefault="004B4B64">
            <w:pPr>
              <w:spacing w:after="0" w:line="259" w:lineRule="auto"/>
              <w:ind w:left="110" w:firstLine="0"/>
            </w:pPr>
            <w:r>
              <w:t xml:space="preserve">NO </w:t>
            </w:r>
          </w:p>
        </w:tc>
        <w:tc>
          <w:tcPr>
            <w:tcW w:w="516" w:type="dxa"/>
            <w:tcBorders>
              <w:top w:val="single" w:sz="8" w:space="0" w:color="000000"/>
              <w:left w:val="nil"/>
              <w:bottom w:val="single" w:sz="8" w:space="0" w:color="000000"/>
              <w:right w:val="single" w:sz="4" w:space="0" w:color="000000"/>
            </w:tcBorders>
          </w:tcPr>
          <w:p w:rsidR="007E1661" w:rsidRDefault="007E1661">
            <w:pPr>
              <w:spacing w:after="160" w:line="259" w:lineRule="auto"/>
              <w:ind w:left="0" w:firstLine="0"/>
              <w:jc w:val="left"/>
            </w:pPr>
          </w:p>
        </w:tc>
        <w:tc>
          <w:tcPr>
            <w:tcW w:w="598" w:type="dxa"/>
            <w:tcBorders>
              <w:top w:val="single" w:sz="8" w:space="0" w:color="000000"/>
              <w:left w:val="single" w:sz="4" w:space="0" w:color="000000"/>
              <w:bottom w:val="single" w:sz="8" w:space="0" w:color="000000"/>
              <w:right w:val="single" w:sz="4" w:space="0" w:color="000000"/>
            </w:tcBorders>
          </w:tcPr>
          <w:p w:rsidR="007E1661" w:rsidRDefault="007E1661">
            <w:pPr>
              <w:spacing w:after="160" w:line="259" w:lineRule="auto"/>
              <w:ind w:left="0" w:firstLine="0"/>
              <w:jc w:val="left"/>
            </w:pPr>
          </w:p>
        </w:tc>
        <w:tc>
          <w:tcPr>
            <w:tcW w:w="113" w:type="dxa"/>
            <w:tcBorders>
              <w:top w:val="single" w:sz="8" w:space="0" w:color="000000"/>
              <w:left w:val="single" w:sz="4" w:space="0" w:color="000000"/>
              <w:bottom w:val="single" w:sz="8" w:space="0" w:color="000000"/>
              <w:right w:val="single" w:sz="4" w:space="0" w:color="000000"/>
            </w:tcBorders>
            <w:vAlign w:val="bottom"/>
          </w:tcPr>
          <w:p w:rsidR="007E1661" w:rsidRDefault="004B4B64">
            <w:pPr>
              <w:spacing w:after="0" w:line="259" w:lineRule="auto"/>
              <w:ind w:left="0" w:firstLine="0"/>
              <w:jc w:val="right"/>
            </w:pPr>
            <w:r>
              <w:rPr>
                <w:sz w:val="2"/>
              </w:rPr>
              <w:t xml:space="preserve"> </w:t>
            </w:r>
          </w:p>
        </w:tc>
        <w:tc>
          <w:tcPr>
            <w:tcW w:w="622" w:type="dxa"/>
            <w:tcBorders>
              <w:top w:val="single" w:sz="8" w:space="0" w:color="000000"/>
              <w:left w:val="single" w:sz="4" w:space="0" w:color="000000"/>
              <w:bottom w:val="single" w:sz="8" w:space="0" w:color="000000"/>
              <w:right w:val="nil"/>
            </w:tcBorders>
          </w:tcPr>
          <w:p w:rsidR="007E1661" w:rsidRDefault="004B4B64">
            <w:pPr>
              <w:spacing w:after="0" w:line="259" w:lineRule="auto"/>
              <w:ind w:left="108" w:firstLine="0"/>
              <w:jc w:val="left"/>
            </w:pPr>
            <w:r>
              <w:t xml:space="preserve">SI </w:t>
            </w:r>
          </w:p>
        </w:tc>
        <w:tc>
          <w:tcPr>
            <w:tcW w:w="588" w:type="dxa"/>
            <w:tcBorders>
              <w:top w:val="single" w:sz="8" w:space="0" w:color="000000"/>
              <w:left w:val="nil"/>
              <w:bottom w:val="single" w:sz="8" w:space="0" w:color="000000"/>
              <w:right w:val="single" w:sz="4" w:space="0" w:color="000000"/>
            </w:tcBorders>
          </w:tcPr>
          <w:p w:rsidR="007E1661" w:rsidRDefault="007E1661">
            <w:pPr>
              <w:spacing w:after="160" w:line="259" w:lineRule="auto"/>
              <w:ind w:left="0" w:firstLine="0"/>
              <w:jc w:val="left"/>
            </w:pPr>
          </w:p>
        </w:tc>
        <w:tc>
          <w:tcPr>
            <w:tcW w:w="1059"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NO </w:t>
            </w:r>
          </w:p>
        </w:tc>
        <w:tc>
          <w:tcPr>
            <w:tcW w:w="538" w:type="dxa"/>
            <w:tcBorders>
              <w:top w:val="single" w:sz="8" w:space="0" w:color="000000"/>
              <w:left w:val="single" w:sz="4" w:space="0" w:color="000000"/>
              <w:bottom w:val="single" w:sz="8" w:space="0" w:color="000000"/>
              <w:right w:val="double" w:sz="4" w:space="0" w:color="000000"/>
            </w:tcBorders>
          </w:tcPr>
          <w:p w:rsidR="007E1661" w:rsidRDefault="007E1661">
            <w:pPr>
              <w:spacing w:after="160" w:line="259" w:lineRule="auto"/>
              <w:ind w:left="0" w:firstLine="0"/>
              <w:jc w:val="left"/>
            </w:pPr>
          </w:p>
        </w:tc>
      </w:tr>
      <w:tr w:rsidR="007E1661">
        <w:trPr>
          <w:trHeight w:val="317"/>
        </w:trPr>
        <w:tc>
          <w:tcPr>
            <w:tcW w:w="113" w:type="dxa"/>
            <w:vMerge w:val="restart"/>
            <w:tcBorders>
              <w:top w:val="single" w:sz="8" w:space="0" w:color="000000"/>
              <w:left w:val="double" w:sz="4" w:space="0" w:color="000000"/>
              <w:bottom w:val="double" w:sz="4" w:space="0" w:color="000000"/>
              <w:right w:val="nil"/>
            </w:tcBorders>
            <w:vAlign w:val="bottom"/>
          </w:tcPr>
          <w:p w:rsidR="007E1661" w:rsidRDefault="004B4B64">
            <w:pPr>
              <w:spacing w:after="0" w:line="259" w:lineRule="auto"/>
              <w:ind w:left="0" w:firstLine="0"/>
              <w:jc w:val="right"/>
            </w:pPr>
            <w:r>
              <w:rPr>
                <w:sz w:val="2"/>
              </w:rPr>
              <w:t xml:space="preserve"> </w:t>
            </w:r>
          </w:p>
        </w:tc>
        <w:tc>
          <w:tcPr>
            <w:tcW w:w="1184" w:type="dxa"/>
            <w:tcBorders>
              <w:top w:val="single" w:sz="8" w:space="0" w:color="000000"/>
              <w:left w:val="nil"/>
              <w:bottom w:val="single" w:sz="4" w:space="0" w:color="000000"/>
              <w:right w:val="nil"/>
            </w:tcBorders>
          </w:tcPr>
          <w:p w:rsidR="007E1661" w:rsidRDefault="004B4B64">
            <w:pPr>
              <w:spacing w:after="0" w:line="259" w:lineRule="auto"/>
              <w:ind w:left="-5" w:firstLine="0"/>
            </w:pPr>
            <w:r>
              <w:rPr>
                <w:b/>
              </w:rPr>
              <w:t>Represent</w:t>
            </w:r>
          </w:p>
        </w:tc>
        <w:tc>
          <w:tcPr>
            <w:tcW w:w="1809" w:type="dxa"/>
            <w:gridSpan w:val="2"/>
            <w:tcBorders>
              <w:top w:val="single" w:sz="8" w:space="0" w:color="000000"/>
              <w:left w:val="nil"/>
              <w:bottom w:val="nil"/>
              <w:right w:val="single" w:sz="4" w:space="0" w:color="000000"/>
            </w:tcBorders>
          </w:tcPr>
          <w:p w:rsidR="007E1661" w:rsidRDefault="004B4B64">
            <w:pPr>
              <w:spacing w:after="0" w:line="259" w:lineRule="auto"/>
              <w:ind w:left="-112" w:firstLine="0"/>
              <w:jc w:val="left"/>
            </w:pPr>
            <w:r>
              <w:rPr>
                <w:b/>
              </w:rPr>
              <w:t xml:space="preserve">ante Entidad </w:t>
            </w:r>
            <w:r>
              <w:rPr>
                <w:rFonts w:ascii="Times New Roman" w:eastAsia="Times New Roman" w:hAnsi="Times New Roman" w:cs="Times New Roman"/>
                <w:sz w:val="24"/>
              </w:rPr>
              <w:t xml:space="preserve"> </w:t>
            </w:r>
          </w:p>
        </w:tc>
        <w:tc>
          <w:tcPr>
            <w:tcW w:w="110" w:type="dxa"/>
            <w:vMerge w:val="restart"/>
            <w:tcBorders>
              <w:top w:val="single" w:sz="8" w:space="0" w:color="000000"/>
              <w:left w:val="single" w:sz="4" w:space="0" w:color="000000"/>
              <w:bottom w:val="double" w:sz="4" w:space="0" w:color="000000"/>
              <w:right w:val="nil"/>
            </w:tcBorders>
            <w:vAlign w:val="bottom"/>
          </w:tcPr>
          <w:p w:rsidR="007E1661" w:rsidRDefault="004B4B64">
            <w:pPr>
              <w:spacing w:after="0" w:line="259" w:lineRule="auto"/>
              <w:ind w:left="0" w:firstLine="0"/>
              <w:jc w:val="right"/>
            </w:pPr>
            <w:r>
              <w:rPr>
                <w:sz w:val="2"/>
              </w:rPr>
              <w:t xml:space="preserve"> </w:t>
            </w:r>
          </w:p>
        </w:tc>
        <w:tc>
          <w:tcPr>
            <w:tcW w:w="1210" w:type="dxa"/>
            <w:tcBorders>
              <w:top w:val="single" w:sz="8" w:space="0" w:color="000000"/>
              <w:left w:val="nil"/>
              <w:bottom w:val="single" w:sz="4" w:space="0" w:color="000000"/>
              <w:right w:val="nil"/>
            </w:tcBorders>
          </w:tcPr>
          <w:p w:rsidR="007E1661" w:rsidRDefault="004B4B64">
            <w:pPr>
              <w:spacing w:after="0" w:line="259" w:lineRule="auto"/>
              <w:ind w:left="-5" w:firstLine="0"/>
              <w:jc w:val="left"/>
            </w:pPr>
            <w:r>
              <w:t xml:space="preserve">Titular </w:t>
            </w:r>
          </w:p>
        </w:tc>
        <w:tc>
          <w:tcPr>
            <w:tcW w:w="542" w:type="dxa"/>
            <w:tcBorders>
              <w:top w:val="single" w:sz="8" w:space="0" w:color="000000"/>
              <w:left w:val="nil"/>
              <w:bottom w:val="single" w:sz="4" w:space="0" w:color="000000"/>
              <w:right w:val="nil"/>
            </w:tcBorders>
          </w:tcPr>
          <w:p w:rsidR="007E1661" w:rsidRDefault="007E1661">
            <w:pPr>
              <w:spacing w:after="160" w:line="259" w:lineRule="auto"/>
              <w:ind w:left="0" w:firstLine="0"/>
              <w:jc w:val="left"/>
            </w:pPr>
          </w:p>
        </w:tc>
        <w:tc>
          <w:tcPr>
            <w:tcW w:w="1114" w:type="dxa"/>
            <w:gridSpan w:val="2"/>
            <w:tcBorders>
              <w:top w:val="single" w:sz="8" w:space="0" w:color="000000"/>
              <w:left w:val="nil"/>
              <w:bottom w:val="nil"/>
              <w:right w:val="single" w:sz="4" w:space="0" w:color="000000"/>
            </w:tcBorders>
          </w:tcPr>
          <w:p w:rsidR="007E1661" w:rsidRDefault="007E1661">
            <w:pPr>
              <w:spacing w:after="160" w:line="259" w:lineRule="auto"/>
              <w:ind w:left="0" w:firstLine="0"/>
              <w:jc w:val="left"/>
            </w:pPr>
          </w:p>
        </w:tc>
        <w:tc>
          <w:tcPr>
            <w:tcW w:w="113" w:type="dxa"/>
            <w:vMerge w:val="restart"/>
            <w:tcBorders>
              <w:top w:val="single" w:sz="8" w:space="0" w:color="000000"/>
              <w:left w:val="single" w:sz="4" w:space="0" w:color="000000"/>
              <w:bottom w:val="double" w:sz="4" w:space="0" w:color="000000"/>
              <w:right w:val="nil"/>
            </w:tcBorders>
            <w:vAlign w:val="bottom"/>
          </w:tcPr>
          <w:p w:rsidR="007E1661" w:rsidRDefault="004B4B64">
            <w:pPr>
              <w:spacing w:after="0" w:line="259" w:lineRule="auto"/>
              <w:ind w:left="0" w:firstLine="0"/>
              <w:jc w:val="right"/>
            </w:pPr>
            <w:r>
              <w:rPr>
                <w:sz w:val="2"/>
              </w:rPr>
              <w:t xml:space="preserve"> </w:t>
            </w:r>
          </w:p>
        </w:tc>
        <w:tc>
          <w:tcPr>
            <w:tcW w:w="622" w:type="dxa"/>
            <w:tcBorders>
              <w:top w:val="single" w:sz="8" w:space="0" w:color="000000"/>
              <w:left w:val="nil"/>
              <w:bottom w:val="single" w:sz="4" w:space="0" w:color="000000"/>
              <w:right w:val="nil"/>
            </w:tcBorders>
          </w:tcPr>
          <w:p w:rsidR="007E1661" w:rsidRDefault="004B4B64">
            <w:pPr>
              <w:spacing w:after="0" w:line="259" w:lineRule="auto"/>
              <w:ind w:left="-5" w:firstLine="0"/>
            </w:pPr>
            <w:r>
              <w:t>Suple</w:t>
            </w:r>
          </w:p>
        </w:tc>
        <w:tc>
          <w:tcPr>
            <w:tcW w:w="2185" w:type="dxa"/>
            <w:gridSpan w:val="3"/>
            <w:tcBorders>
              <w:top w:val="single" w:sz="8" w:space="0" w:color="000000"/>
              <w:left w:val="nil"/>
              <w:bottom w:val="nil"/>
              <w:right w:val="double" w:sz="4" w:space="0" w:color="000000"/>
            </w:tcBorders>
          </w:tcPr>
          <w:p w:rsidR="007E1661" w:rsidRDefault="004B4B64">
            <w:pPr>
              <w:spacing w:after="0" w:line="259" w:lineRule="auto"/>
              <w:ind w:left="-64" w:firstLine="0"/>
              <w:jc w:val="left"/>
            </w:pPr>
            <w:r>
              <w:t xml:space="preserve">nte </w:t>
            </w:r>
          </w:p>
        </w:tc>
      </w:tr>
      <w:tr w:rsidR="007E1661">
        <w:trPr>
          <w:trHeight w:val="330"/>
        </w:trPr>
        <w:tc>
          <w:tcPr>
            <w:tcW w:w="0" w:type="auto"/>
            <w:vMerge/>
            <w:tcBorders>
              <w:top w:val="nil"/>
              <w:left w:val="double" w:sz="4" w:space="0" w:color="000000"/>
              <w:bottom w:val="double" w:sz="4" w:space="0" w:color="000000"/>
              <w:right w:val="nil"/>
            </w:tcBorders>
          </w:tcPr>
          <w:p w:rsidR="007E1661" w:rsidRDefault="007E1661">
            <w:pPr>
              <w:spacing w:after="160" w:line="259" w:lineRule="auto"/>
              <w:ind w:left="0" w:firstLine="0"/>
              <w:jc w:val="left"/>
            </w:pPr>
          </w:p>
        </w:tc>
        <w:tc>
          <w:tcPr>
            <w:tcW w:w="1184" w:type="dxa"/>
            <w:tcBorders>
              <w:top w:val="single" w:sz="4" w:space="0" w:color="000000"/>
              <w:left w:val="single" w:sz="4" w:space="0" w:color="000000"/>
              <w:bottom w:val="double" w:sz="4" w:space="0" w:color="000000"/>
              <w:right w:val="single" w:sz="4" w:space="0" w:color="000000"/>
            </w:tcBorders>
          </w:tcPr>
          <w:p w:rsidR="007E1661" w:rsidRDefault="004B4B64">
            <w:pPr>
              <w:spacing w:after="0" w:line="259" w:lineRule="auto"/>
              <w:ind w:left="108" w:firstLine="0"/>
              <w:jc w:val="left"/>
            </w:pPr>
            <w:r>
              <w:t xml:space="preserve">SI </w:t>
            </w:r>
          </w:p>
        </w:tc>
        <w:tc>
          <w:tcPr>
            <w:tcW w:w="1098" w:type="dxa"/>
            <w:tcBorders>
              <w:top w:val="single" w:sz="4" w:space="0" w:color="000000"/>
              <w:left w:val="single" w:sz="4" w:space="0" w:color="000000"/>
              <w:bottom w:val="double" w:sz="4" w:space="0" w:color="000000"/>
              <w:right w:val="single" w:sz="4" w:space="0" w:color="000000"/>
            </w:tcBorders>
          </w:tcPr>
          <w:p w:rsidR="007E1661" w:rsidRDefault="004B4B64">
            <w:pPr>
              <w:spacing w:after="0" w:line="259" w:lineRule="auto"/>
              <w:ind w:left="76" w:firstLine="0"/>
              <w:jc w:val="left"/>
            </w:pPr>
            <w:r>
              <w:t xml:space="preserve">NO </w:t>
            </w:r>
          </w:p>
        </w:tc>
        <w:tc>
          <w:tcPr>
            <w:tcW w:w="711" w:type="dxa"/>
            <w:tcBorders>
              <w:top w:val="nil"/>
              <w:left w:val="single" w:sz="4" w:space="0" w:color="000000"/>
              <w:bottom w:val="double" w:sz="4" w:space="0" w:color="000000"/>
              <w:right w:val="single" w:sz="4" w:space="0" w:color="000000"/>
            </w:tcBorders>
            <w:vAlign w:val="bottom"/>
          </w:tcPr>
          <w:p w:rsidR="007E1661" w:rsidRDefault="007E1661">
            <w:pPr>
              <w:spacing w:after="160" w:line="259" w:lineRule="auto"/>
              <w:ind w:left="0" w:firstLine="0"/>
              <w:jc w:val="left"/>
            </w:pPr>
          </w:p>
        </w:tc>
        <w:tc>
          <w:tcPr>
            <w:tcW w:w="0" w:type="auto"/>
            <w:vMerge/>
            <w:tcBorders>
              <w:top w:val="nil"/>
              <w:left w:val="single" w:sz="4" w:space="0" w:color="000000"/>
              <w:bottom w:val="double" w:sz="4" w:space="0" w:color="000000"/>
              <w:right w:val="nil"/>
            </w:tcBorders>
          </w:tcPr>
          <w:p w:rsidR="007E1661" w:rsidRDefault="007E1661">
            <w:pPr>
              <w:spacing w:after="160" w:line="259" w:lineRule="auto"/>
              <w:ind w:left="0" w:firstLine="0"/>
              <w:jc w:val="left"/>
            </w:pPr>
          </w:p>
        </w:tc>
        <w:tc>
          <w:tcPr>
            <w:tcW w:w="1210" w:type="dxa"/>
            <w:tcBorders>
              <w:top w:val="single" w:sz="4" w:space="0" w:color="000000"/>
              <w:left w:val="single" w:sz="4" w:space="0" w:color="000000"/>
              <w:bottom w:val="double" w:sz="4" w:space="0" w:color="000000"/>
              <w:right w:val="single" w:sz="4" w:space="0" w:color="000000"/>
            </w:tcBorders>
          </w:tcPr>
          <w:p w:rsidR="007E1661" w:rsidRDefault="004B4B64">
            <w:pPr>
              <w:spacing w:after="0" w:line="259" w:lineRule="auto"/>
              <w:ind w:left="108" w:firstLine="0"/>
              <w:jc w:val="left"/>
            </w:pPr>
            <w:r>
              <w:t xml:space="preserve">SI </w:t>
            </w:r>
          </w:p>
        </w:tc>
        <w:tc>
          <w:tcPr>
            <w:tcW w:w="542" w:type="dxa"/>
            <w:tcBorders>
              <w:top w:val="single" w:sz="4" w:space="0" w:color="000000"/>
              <w:left w:val="single" w:sz="4" w:space="0" w:color="000000"/>
              <w:bottom w:val="double" w:sz="4" w:space="0" w:color="000000"/>
              <w:right w:val="nil"/>
            </w:tcBorders>
          </w:tcPr>
          <w:p w:rsidR="007E1661" w:rsidRDefault="004B4B64">
            <w:pPr>
              <w:spacing w:after="0" w:line="259" w:lineRule="auto"/>
              <w:ind w:left="110" w:firstLine="0"/>
            </w:pPr>
            <w:r>
              <w:t xml:space="preserve">NO </w:t>
            </w:r>
          </w:p>
        </w:tc>
        <w:tc>
          <w:tcPr>
            <w:tcW w:w="516" w:type="dxa"/>
            <w:tcBorders>
              <w:top w:val="single" w:sz="4" w:space="0" w:color="000000"/>
              <w:left w:val="nil"/>
              <w:bottom w:val="double" w:sz="4" w:space="0" w:color="000000"/>
              <w:right w:val="single" w:sz="4" w:space="0" w:color="000000"/>
            </w:tcBorders>
          </w:tcPr>
          <w:p w:rsidR="007E1661" w:rsidRDefault="007E1661">
            <w:pPr>
              <w:spacing w:after="160" w:line="259" w:lineRule="auto"/>
              <w:ind w:left="0" w:firstLine="0"/>
              <w:jc w:val="left"/>
            </w:pPr>
          </w:p>
        </w:tc>
        <w:tc>
          <w:tcPr>
            <w:tcW w:w="598" w:type="dxa"/>
            <w:tcBorders>
              <w:top w:val="nil"/>
              <w:left w:val="single" w:sz="4" w:space="0" w:color="000000"/>
              <w:bottom w:val="double" w:sz="4" w:space="0" w:color="000000"/>
              <w:right w:val="single" w:sz="4" w:space="0" w:color="000000"/>
            </w:tcBorders>
          </w:tcPr>
          <w:p w:rsidR="007E1661" w:rsidRDefault="007E1661">
            <w:pPr>
              <w:spacing w:after="160" w:line="259" w:lineRule="auto"/>
              <w:ind w:left="0" w:firstLine="0"/>
              <w:jc w:val="left"/>
            </w:pPr>
          </w:p>
        </w:tc>
        <w:tc>
          <w:tcPr>
            <w:tcW w:w="0" w:type="auto"/>
            <w:vMerge/>
            <w:tcBorders>
              <w:top w:val="nil"/>
              <w:left w:val="single" w:sz="4" w:space="0" w:color="000000"/>
              <w:bottom w:val="double" w:sz="4" w:space="0" w:color="000000"/>
              <w:right w:val="nil"/>
            </w:tcBorders>
            <w:vAlign w:val="bottom"/>
          </w:tcPr>
          <w:p w:rsidR="007E1661" w:rsidRDefault="007E1661">
            <w:pPr>
              <w:spacing w:after="160" w:line="259" w:lineRule="auto"/>
              <w:ind w:left="0" w:firstLine="0"/>
              <w:jc w:val="left"/>
            </w:pPr>
          </w:p>
        </w:tc>
        <w:tc>
          <w:tcPr>
            <w:tcW w:w="622" w:type="dxa"/>
            <w:tcBorders>
              <w:top w:val="single" w:sz="4" w:space="0" w:color="000000"/>
              <w:left w:val="single" w:sz="4" w:space="0" w:color="000000"/>
              <w:bottom w:val="double" w:sz="4" w:space="0" w:color="000000"/>
              <w:right w:val="nil"/>
            </w:tcBorders>
          </w:tcPr>
          <w:p w:rsidR="007E1661" w:rsidRDefault="004B4B64">
            <w:pPr>
              <w:spacing w:after="0" w:line="259" w:lineRule="auto"/>
              <w:ind w:left="108" w:firstLine="0"/>
              <w:jc w:val="left"/>
            </w:pPr>
            <w:r>
              <w:t xml:space="preserve">SI </w:t>
            </w:r>
          </w:p>
        </w:tc>
        <w:tc>
          <w:tcPr>
            <w:tcW w:w="588" w:type="dxa"/>
            <w:tcBorders>
              <w:top w:val="single" w:sz="4" w:space="0" w:color="000000"/>
              <w:left w:val="nil"/>
              <w:bottom w:val="double" w:sz="4" w:space="0" w:color="000000"/>
              <w:right w:val="single" w:sz="4" w:space="0" w:color="000000"/>
            </w:tcBorders>
          </w:tcPr>
          <w:p w:rsidR="007E1661" w:rsidRDefault="007E1661">
            <w:pPr>
              <w:spacing w:after="160" w:line="259" w:lineRule="auto"/>
              <w:ind w:left="0" w:firstLine="0"/>
              <w:jc w:val="left"/>
            </w:pPr>
          </w:p>
        </w:tc>
        <w:tc>
          <w:tcPr>
            <w:tcW w:w="1059" w:type="dxa"/>
            <w:tcBorders>
              <w:top w:val="single" w:sz="4" w:space="0" w:color="000000"/>
              <w:left w:val="single" w:sz="4" w:space="0" w:color="000000"/>
              <w:bottom w:val="double" w:sz="4" w:space="0" w:color="000000"/>
              <w:right w:val="single" w:sz="4" w:space="0" w:color="000000"/>
            </w:tcBorders>
          </w:tcPr>
          <w:p w:rsidR="007E1661" w:rsidRDefault="004B4B64">
            <w:pPr>
              <w:spacing w:after="0" w:line="259" w:lineRule="auto"/>
              <w:ind w:left="108" w:firstLine="0"/>
              <w:jc w:val="left"/>
            </w:pPr>
            <w:r>
              <w:t xml:space="preserve">NO </w:t>
            </w:r>
          </w:p>
        </w:tc>
        <w:tc>
          <w:tcPr>
            <w:tcW w:w="538" w:type="dxa"/>
            <w:tcBorders>
              <w:top w:val="nil"/>
              <w:left w:val="single" w:sz="4" w:space="0" w:color="000000"/>
              <w:bottom w:val="double" w:sz="4" w:space="0" w:color="000000"/>
              <w:right w:val="double" w:sz="4" w:space="0" w:color="000000"/>
            </w:tcBorders>
          </w:tcPr>
          <w:p w:rsidR="007E1661" w:rsidRDefault="007E1661">
            <w:pPr>
              <w:spacing w:after="160" w:line="259" w:lineRule="auto"/>
              <w:ind w:left="0" w:firstLine="0"/>
              <w:jc w:val="left"/>
            </w:pPr>
          </w:p>
        </w:tc>
      </w:tr>
    </w:tbl>
    <w:p w:rsidR="007E1661" w:rsidRDefault="004B4B64">
      <w:pPr>
        <w:spacing w:after="0" w:line="259" w:lineRule="auto"/>
        <w:ind w:left="432" w:firstLine="0"/>
        <w:jc w:val="left"/>
      </w:pPr>
      <w:r>
        <w:t xml:space="preserve"> </w:t>
      </w:r>
    </w:p>
    <w:tbl>
      <w:tblPr>
        <w:tblStyle w:val="TableGrid"/>
        <w:tblW w:w="9002" w:type="dxa"/>
        <w:tblInd w:w="447" w:type="dxa"/>
        <w:tblCellMar>
          <w:top w:w="9" w:type="dxa"/>
          <w:left w:w="0" w:type="dxa"/>
          <w:bottom w:w="0" w:type="dxa"/>
          <w:right w:w="0" w:type="dxa"/>
        </w:tblCellMar>
        <w:tblLook w:val="04A0" w:firstRow="1" w:lastRow="0" w:firstColumn="1" w:lastColumn="0" w:noHBand="0" w:noVBand="1"/>
      </w:tblPr>
      <w:tblGrid>
        <w:gridCol w:w="132"/>
        <w:gridCol w:w="1160"/>
        <w:gridCol w:w="990"/>
        <w:gridCol w:w="247"/>
        <w:gridCol w:w="120"/>
        <w:gridCol w:w="1214"/>
        <w:gridCol w:w="1054"/>
        <w:gridCol w:w="516"/>
        <w:gridCol w:w="480"/>
        <w:gridCol w:w="122"/>
        <w:gridCol w:w="1205"/>
        <w:gridCol w:w="446"/>
        <w:gridCol w:w="1025"/>
        <w:gridCol w:w="291"/>
      </w:tblGrid>
      <w:tr w:rsidR="007E1661">
        <w:trPr>
          <w:trHeight w:val="324"/>
        </w:trPr>
        <w:tc>
          <w:tcPr>
            <w:tcW w:w="3106" w:type="dxa"/>
            <w:gridSpan w:val="4"/>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Nombre completo </w:t>
            </w:r>
          </w:p>
        </w:tc>
        <w:tc>
          <w:tcPr>
            <w:tcW w:w="1320" w:type="dxa"/>
            <w:gridSpan w:val="2"/>
            <w:tcBorders>
              <w:top w:val="doub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542" w:type="dxa"/>
            <w:tcBorders>
              <w:top w:val="double" w:sz="4" w:space="0" w:color="000000"/>
              <w:left w:val="nil"/>
              <w:bottom w:val="single" w:sz="4" w:space="0" w:color="000000"/>
              <w:right w:val="nil"/>
            </w:tcBorders>
          </w:tcPr>
          <w:p w:rsidR="007E1661" w:rsidRDefault="007E1661">
            <w:pPr>
              <w:spacing w:after="160" w:line="259" w:lineRule="auto"/>
              <w:ind w:left="0" w:firstLine="0"/>
              <w:jc w:val="left"/>
            </w:pPr>
          </w:p>
        </w:tc>
        <w:tc>
          <w:tcPr>
            <w:tcW w:w="1114" w:type="dxa"/>
            <w:gridSpan w:val="2"/>
            <w:tcBorders>
              <w:top w:val="double" w:sz="4" w:space="0" w:color="000000"/>
              <w:left w:val="nil"/>
              <w:bottom w:val="single" w:sz="4" w:space="0" w:color="000000"/>
              <w:right w:val="nil"/>
            </w:tcBorders>
          </w:tcPr>
          <w:p w:rsidR="007E1661" w:rsidRDefault="007E1661">
            <w:pPr>
              <w:spacing w:after="160" w:line="259" w:lineRule="auto"/>
              <w:ind w:left="0" w:firstLine="0"/>
              <w:jc w:val="left"/>
            </w:pPr>
          </w:p>
        </w:tc>
        <w:tc>
          <w:tcPr>
            <w:tcW w:w="734" w:type="dxa"/>
            <w:gridSpan w:val="2"/>
            <w:tcBorders>
              <w:top w:val="double" w:sz="4" w:space="0" w:color="000000"/>
              <w:left w:val="nil"/>
              <w:bottom w:val="single" w:sz="4" w:space="0" w:color="000000"/>
              <w:right w:val="nil"/>
            </w:tcBorders>
          </w:tcPr>
          <w:p w:rsidR="007E1661" w:rsidRDefault="007E1661">
            <w:pPr>
              <w:spacing w:after="160" w:line="259" w:lineRule="auto"/>
              <w:ind w:left="0" w:firstLine="0"/>
              <w:jc w:val="left"/>
            </w:pPr>
          </w:p>
        </w:tc>
        <w:tc>
          <w:tcPr>
            <w:tcW w:w="2185" w:type="dxa"/>
            <w:gridSpan w:val="3"/>
            <w:tcBorders>
              <w:top w:val="double" w:sz="4" w:space="0" w:color="000000"/>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314"/>
        </w:trPr>
        <w:tc>
          <w:tcPr>
            <w:tcW w:w="3106" w:type="dxa"/>
            <w:gridSpan w:val="4"/>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Puesto de trabajo </w:t>
            </w:r>
          </w:p>
        </w:tc>
        <w:tc>
          <w:tcPr>
            <w:tcW w:w="1320"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542" w:type="dxa"/>
            <w:tcBorders>
              <w:top w:val="single" w:sz="4"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c>
          <w:tcPr>
            <w:tcW w:w="1114"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8" w:firstLine="0"/>
              <w:jc w:val="left"/>
            </w:pPr>
            <w:r>
              <w:t xml:space="preserve">Teléfono </w:t>
            </w:r>
          </w:p>
        </w:tc>
        <w:tc>
          <w:tcPr>
            <w:tcW w:w="734" w:type="dxa"/>
            <w:gridSpan w:val="2"/>
            <w:tcBorders>
              <w:top w:val="single" w:sz="4"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c>
          <w:tcPr>
            <w:tcW w:w="2185" w:type="dxa"/>
            <w:gridSpan w:val="3"/>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108" w:firstLine="0"/>
              <w:jc w:val="left"/>
            </w:pPr>
            <w:r>
              <w:t xml:space="preserve"> </w:t>
            </w:r>
          </w:p>
        </w:tc>
      </w:tr>
      <w:tr w:rsidR="007E1661">
        <w:trPr>
          <w:trHeight w:val="312"/>
        </w:trPr>
        <w:tc>
          <w:tcPr>
            <w:tcW w:w="3106" w:type="dxa"/>
            <w:gridSpan w:val="4"/>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Departamento </w:t>
            </w:r>
          </w:p>
        </w:tc>
        <w:tc>
          <w:tcPr>
            <w:tcW w:w="1320"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542" w:type="dxa"/>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1114" w:type="dxa"/>
            <w:gridSpan w:val="2"/>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734" w:type="dxa"/>
            <w:gridSpan w:val="2"/>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2185" w:type="dxa"/>
            <w:gridSpan w:val="3"/>
            <w:tcBorders>
              <w:top w:val="single" w:sz="4" w:space="0" w:color="000000"/>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319"/>
        </w:trPr>
        <w:tc>
          <w:tcPr>
            <w:tcW w:w="3106" w:type="dxa"/>
            <w:gridSpan w:val="4"/>
            <w:tcBorders>
              <w:top w:val="single" w:sz="4" w:space="0" w:color="000000"/>
              <w:left w:val="double" w:sz="4" w:space="0" w:color="000000"/>
              <w:bottom w:val="single" w:sz="8" w:space="0" w:color="000000"/>
              <w:right w:val="single" w:sz="4" w:space="0" w:color="000000"/>
            </w:tcBorders>
          </w:tcPr>
          <w:p w:rsidR="007E1661" w:rsidRDefault="004B4B64">
            <w:pPr>
              <w:spacing w:after="0" w:line="259" w:lineRule="auto"/>
              <w:ind w:left="108" w:firstLine="0"/>
              <w:jc w:val="left"/>
            </w:pPr>
            <w:r>
              <w:rPr>
                <w:b/>
              </w:rPr>
              <w:t xml:space="preserve">Representante sindical  </w:t>
            </w:r>
          </w:p>
        </w:tc>
        <w:tc>
          <w:tcPr>
            <w:tcW w:w="1320" w:type="dxa"/>
            <w:gridSpan w:val="2"/>
            <w:tcBorders>
              <w:top w:val="single" w:sz="4" w:space="0" w:color="000000"/>
              <w:left w:val="single" w:sz="4" w:space="0" w:color="000000"/>
              <w:bottom w:val="single" w:sz="8" w:space="0" w:color="000000"/>
              <w:right w:val="nil"/>
            </w:tcBorders>
          </w:tcPr>
          <w:p w:rsidR="007E1661" w:rsidRDefault="004B4B64">
            <w:pPr>
              <w:spacing w:after="0" w:line="259" w:lineRule="auto"/>
              <w:ind w:left="106" w:firstLine="0"/>
              <w:jc w:val="left"/>
            </w:pPr>
            <w:r>
              <w:t xml:space="preserve">Titular </w:t>
            </w:r>
          </w:p>
        </w:tc>
        <w:tc>
          <w:tcPr>
            <w:tcW w:w="542" w:type="dxa"/>
            <w:tcBorders>
              <w:top w:val="single" w:sz="4" w:space="0" w:color="000000"/>
              <w:left w:val="nil"/>
              <w:bottom w:val="single" w:sz="8" w:space="0" w:color="000000"/>
              <w:right w:val="nil"/>
            </w:tcBorders>
          </w:tcPr>
          <w:p w:rsidR="007E1661" w:rsidRDefault="007E1661">
            <w:pPr>
              <w:spacing w:after="160" w:line="259" w:lineRule="auto"/>
              <w:ind w:left="0" w:firstLine="0"/>
              <w:jc w:val="left"/>
            </w:pPr>
          </w:p>
        </w:tc>
        <w:tc>
          <w:tcPr>
            <w:tcW w:w="1114" w:type="dxa"/>
            <w:gridSpan w:val="2"/>
            <w:tcBorders>
              <w:top w:val="single" w:sz="4" w:space="0" w:color="000000"/>
              <w:left w:val="nil"/>
              <w:bottom w:val="single" w:sz="8" w:space="0" w:color="000000"/>
              <w:right w:val="single" w:sz="4" w:space="0" w:color="000000"/>
            </w:tcBorders>
          </w:tcPr>
          <w:p w:rsidR="007E1661" w:rsidRDefault="007E1661">
            <w:pPr>
              <w:spacing w:after="160" w:line="259" w:lineRule="auto"/>
              <w:ind w:left="0" w:firstLine="0"/>
              <w:jc w:val="left"/>
            </w:pPr>
          </w:p>
        </w:tc>
        <w:tc>
          <w:tcPr>
            <w:tcW w:w="734" w:type="dxa"/>
            <w:gridSpan w:val="2"/>
            <w:tcBorders>
              <w:top w:val="single" w:sz="4" w:space="0" w:color="000000"/>
              <w:left w:val="single" w:sz="4" w:space="0" w:color="000000"/>
              <w:bottom w:val="single" w:sz="8" w:space="0" w:color="000000"/>
              <w:right w:val="nil"/>
            </w:tcBorders>
          </w:tcPr>
          <w:p w:rsidR="007E1661" w:rsidRDefault="004B4B64">
            <w:pPr>
              <w:spacing w:after="0" w:line="259" w:lineRule="auto"/>
              <w:ind w:left="108" w:firstLine="0"/>
            </w:pPr>
            <w:r>
              <w:t>Suple</w:t>
            </w:r>
          </w:p>
        </w:tc>
        <w:tc>
          <w:tcPr>
            <w:tcW w:w="2185" w:type="dxa"/>
            <w:gridSpan w:val="3"/>
            <w:tcBorders>
              <w:top w:val="single" w:sz="4" w:space="0" w:color="000000"/>
              <w:left w:val="nil"/>
              <w:bottom w:val="single" w:sz="8" w:space="0" w:color="000000"/>
              <w:right w:val="double" w:sz="4" w:space="0" w:color="000000"/>
            </w:tcBorders>
          </w:tcPr>
          <w:p w:rsidR="007E1661" w:rsidRDefault="004B4B64">
            <w:pPr>
              <w:spacing w:after="0" w:line="259" w:lineRule="auto"/>
              <w:ind w:left="-64" w:firstLine="0"/>
              <w:jc w:val="left"/>
            </w:pPr>
            <w:r>
              <w:t xml:space="preserve">nte </w:t>
            </w:r>
          </w:p>
        </w:tc>
      </w:tr>
      <w:tr w:rsidR="007E1661">
        <w:trPr>
          <w:trHeight w:val="324"/>
        </w:trPr>
        <w:tc>
          <w:tcPr>
            <w:tcW w:w="113" w:type="dxa"/>
            <w:tcBorders>
              <w:top w:val="single" w:sz="8" w:space="0" w:color="000000"/>
              <w:left w:val="double" w:sz="4" w:space="0" w:color="000000"/>
              <w:bottom w:val="single" w:sz="8" w:space="0" w:color="000000"/>
              <w:right w:val="single" w:sz="4" w:space="0" w:color="000000"/>
            </w:tcBorders>
            <w:vAlign w:val="bottom"/>
          </w:tcPr>
          <w:p w:rsidR="007E1661" w:rsidRDefault="004B4B64">
            <w:pPr>
              <w:spacing w:after="0" w:line="259" w:lineRule="auto"/>
              <w:ind w:left="0" w:right="2" w:firstLine="0"/>
              <w:jc w:val="right"/>
            </w:pPr>
            <w:r>
              <w:rPr>
                <w:sz w:val="2"/>
              </w:rPr>
              <w:t xml:space="preserve"> </w:t>
            </w:r>
          </w:p>
        </w:tc>
        <w:tc>
          <w:tcPr>
            <w:tcW w:w="1184"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SI </w:t>
            </w:r>
          </w:p>
        </w:tc>
        <w:tc>
          <w:tcPr>
            <w:tcW w:w="1098"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40" w:firstLine="0"/>
              <w:jc w:val="left"/>
            </w:pPr>
            <w:r>
              <w:t xml:space="preserve">NO </w:t>
            </w:r>
          </w:p>
        </w:tc>
        <w:tc>
          <w:tcPr>
            <w:tcW w:w="711" w:type="dxa"/>
            <w:tcBorders>
              <w:top w:val="single" w:sz="8" w:space="0" w:color="000000"/>
              <w:left w:val="single" w:sz="4" w:space="0" w:color="000000"/>
              <w:bottom w:val="single" w:sz="8" w:space="0" w:color="000000"/>
              <w:right w:val="single" w:sz="4" w:space="0" w:color="000000"/>
            </w:tcBorders>
          </w:tcPr>
          <w:p w:rsidR="007E1661" w:rsidRDefault="007E1661">
            <w:pPr>
              <w:spacing w:after="160" w:line="259" w:lineRule="auto"/>
              <w:ind w:left="0" w:firstLine="0"/>
              <w:jc w:val="left"/>
            </w:pPr>
          </w:p>
        </w:tc>
        <w:tc>
          <w:tcPr>
            <w:tcW w:w="110" w:type="dxa"/>
            <w:tcBorders>
              <w:top w:val="single" w:sz="8" w:space="0" w:color="000000"/>
              <w:left w:val="single" w:sz="4" w:space="0" w:color="000000"/>
              <w:bottom w:val="single" w:sz="8" w:space="0" w:color="000000"/>
              <w:right w:val="single" w:sz="4" w:space="0" w:color="000000"/>
            </w:tcBorders>
            <w:vAlign w:val="bottom"/>
          </w:tcPr>
          <w:p w:rsidR="007E1661" w:rsidRDefault="004B4B64">
            <w:pPr>
              <w:spacing w:after="0" w:line="259" w:lineRule="auto"/>
              <w:ind w:left="0" w:right="2" w:firstLine="0"/>
              <w:jc w:val="right"/>
            </w:pPr>
            <w:r>
              <w:rPr>
                <w:sz w:val="2"/>
              </w:rPr>
              <w:t xml:space="preserve"> </w:t>
            </w:r>
          </w:p>
        </w:tc>
        <w:tc>
          <w:tcPr>
            <w:tcW w:w="1210"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SI </w:t>
            </w:r>
          </w:p>
        </w:tc>
        <w:tc>
          <w:tcPr>
            <w:tcW w:w="542" w:type="dxa"/>
            <w:tcBorders>
              <w:top w:val="single" w:sz="8" w:space="0" w:color="000000"/>
              <w:left w:val="single" w:sz="4" w:space="0" w:color="000000"/>
              <w:bottom w:val="single" w:sz="8" w:space="0" w:color="000000"/>
              <w:right w:val="nil"/>
            </w:tcBorders>
          </w:tcPr>
          <w:p w:rsidR="007E1661" w:rsidRDefault="004B4B64">
            <w:pPr>
              <w:spacing w:after="0" w:line="259" w:lineRule="auto"/>
              <w:ind w:left="110" w:firstLine="0"/>
            </w:pPr>
            <w:r>
              <w:t xml:space="preserve">NO </w:t>
            </w:r>
          </w:p>
        </w:tc>
        <w:tc>
          <w:tcPr>
            <w:tcW w:w="516" w:type="dxa"/>
            <w:tcBorders>
              <w:top w:val="single" w:sz="8" w:space="0" w:color="000000"/>
              <w:left w:val="nil"/>
              <w:bottom w:val="single" w:sz="8" w:space="0" w:color="000000"/>
              <w:right w:val="single" w:sz="4" w:space="0" w:color="000000"/>
            </w:tcBorders>
          </w:tcPr>
          <w:p w:rsidR="007E1661" w:rsidRDefault="007E1661">
            <w:pPr>
              <w:spacing w:after="160" w:line="259" w:lineRule="auto"/>
              <w:ind w:left="0" w:firstLine="0"/>
              <w:jc w:val="left"/>
            </w:pPr>
          </w:p>
        </w:tc>
        <w:tc>
          <w:tcPr>
            <w:tcW w:w="598" w:type="dxa"/>
            <w:tcBorders>
              <w:top w:val="single" w:sz="8" w:space="0" w:color="000000"/>
              <w:left w:val="single" w:sz="4" w:space="0" w:color="000000"/>
              <w:bottom w:val="single" w:sz="8" w:space="0" w:color="000000"/>
              <w:right w:val="single" w:sz="4" w:space="0" w:color="000000"/>
            </w:tcBorders>
          </w:tcPr>
          <w:p w:rsidR="007E1661" w:rsidRDefault="007E1661">
            <w:pPr>
              <w:spacing w:after="160" w:line="259" w:lineRule="auto"/>
              <w:ind w:left="0" w:firstLine="0"/>
              <w:jc w:val="left"/>
            </w:pPr>
          </w:p>
        </w:tc>
        <w:tc>
          <w:tcPr>
            <w:tcW w:w="113" w:type="dxa"/>
            <w:tcBorders>
              <w:top w:val="single" w:sz="8" w:space="0" w:color="000000"/>
              <w:left w:val="single" w:sz="4" w:space="0" w:color="000000"/>
              <w:bottom w:val="single" w:sz="8" w:space="0" w:color="000000"/>
              <w:right w:val="single" w:sz="4" w:space="0" w:color="000000"/>
            </w:tcBorders>
            <w:vAlign w:val="bottom"/>
          </w:tcPr>
          <w:p w:rsidR="007E1661" w:rsidRDefault="004B4B64">
            <w:pPr>
              <w:spacing w:after="0" w:line="259" w:lineRule="auto"/>
              <w:ind w:left="0" w:right="2" w:firstLine="0"/>
              <w:jc w:val="right"/>
            </w:pPr>
            <w:r>
              <w:rPr>
                <w:sz w:val="2"/>
              </w:rPr>
              <w:t xml:space="preserve"> </w:t>
            </w:r>
          </w:p>
        </w:tc>
        <w:tc>
          <w:tcPr>
            <w:tcW w:w="622" w:type="dxa"/>
            <w:tcBorders>
              <w:top w:val="single" w:sz="8" w:space="0" w:color="000000"/>
              <w:left w:val="single" w:sz="4" w:space="0" w:color="000000"/>
              <w:bottom w:val="single" w:sz="8" w:space="0" w:color="000000"/>
              <w:right w:val="nil"/>
            </w:tcBorders>
          </w:tcPr>
          <w:p w:rsidR="007E1661" w:rsidRDefault="004B4B64">
            <w:pPr>
              <w:spacing w:after="0" w:line="259" w:lineRule="auto"/>
              <w:ind w:left="108" w:firstLine="0"/>
              <w:jc w:val="left"/>
            </w:pPr>
            <w:r>
              <w:t xml:space="preserve">SI </w:t>
            </w:r>
          </w:p>
        </w:tc>
        <w:tc>
          <w:tcPr>
            <w:tcW w:w="588" w:type="dxa"/>
            <w:tcBorders>
              <w:top w:val="single" w:sz="8" w:space="0" w:color="000000"/>
              <w:left w:val="nil"/>
              <w:bottom w:val="single" w:sz="8" w:space="0" w:color="000000"/>
              <w:right w:val="single" w:sz="4" w:space="0" w:color="000000"/>
            </w:tcBorders>
          </w:tcPr>
          <w:p w:rsidR="007E1661" w:rsidRDefault="007E1661">
            <w:pPr>
              <w:spacing w:after="160" w:line="259" w:lineRule="auto"/>
              <w:ind w:left="0" w:firstLine="0"/>
              <w:jc w:val="left"/>
            </w:pPr>
          </w:p>
        </w:tc>
        <w:tc>
          <w:tcPr>
            <w:tcW w:w="1059"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NO </w:t>
            </w:r>
          </w:p>
        </w:tc>
        <w:tc>
          <w:tcPr>
            <w:tcW w:w="538" w:type="dxa"/>
            <w:tcBorders>
              <w:top w:val="single" w:sz="8" w:space="0" w:color="000000"/>
              <w:left w:val="single" w:sz="4" w:space="0" w:color="000000"/>
              <w:bottom w:val="single" w:sz="8" w:space="0" w:color="000000"/>
              <w:right w:val="double" w:sz="4" w:space="0" w:color="000000"/>
            </w:tcBorders>
          </w:tcPr>
          <w:p w:rsidR="007E1661" w:rsidRDefault="007E1661">
            <w:pPr>
              <w:spacing w:after="160" w:line="259" w:lineRule="auto"/>
              <w:ind w:left="0" w:firstLine="0"/>
              <w:jc w:val="left"/>
            </w:pPr>
          </w:p>
        </w:tc>
      </w:tr>
      <w:tr w:rsidR="007E1661">
        <w:trPr>
          <w:trHeight w:val="647"/>
        </w:trPr>
        <w:tc>
          <w:tcPr>
            <w:tcW w:w="113" w:type="dxa"/>
            <w:tcBorders>
              <w:top w:val="single" w:sz="8" w:space="0" w:color="000000"/>
              <w:left w:val="double" w:sz="4" w:space="0" w:color="000000"/>
              <w:bottom w:val="double" w:sz="4" w:space="0" w:color="000000"/>
              <w:right w:val="nil"/>
            </w:tcBorders>
            <w:vAlign w:val="bottom"/>
          </w:tcPr>
          <w:p w:rsidR="007E1661" w:rsidRDefault="004B4B64">
            <w:pPr>
              <w:spacing w:after="303" w:line="259" w:lineRule="auto"/>
              <w:ind w:left="108" w:right="-5" w:firstLine="0"/>
              <w:jc w:val="left"/>
            </w:pPr>
            <w:r>
              <w:rPr>
                <w:rFonts w:ascii="Calibri" w:eastAsia="Calibri" w:hAnsi="Calibri" w:cs="Calibri"/>
                <w:noProof/>
              </w:rPr>
              <mc:AlternateContent>
                <mc:Choice Requires="wpg">
                  <w:drawing>
                    <wp:inline distT="0" distB="0" distL="0" distR="0">
                      <wp:extent cx="6096" cy="6096"/>
                      <wp:effectExtent l="0" t="0" r="0" b="0"/>
                      <wp:docPr id="520460" name="Group 520460"/>
                      <wp:cNvGraphicFramePr/>
                      <a:graphic xmlns:a="http://schemas.openxmlformats.org/drawingml/2006/main">
                        <a:graphicData uri="http://schemas.microsoft.com/office/word/2010/wordprocessingGroup">
                          <wpg:wgp>
                            <wpg:cNvGrpSpPr/>
                            <wpg:grpSpPr>
                              <a:xfrm>
                                <a:off x="0" y="0"/>
                                <a:ext cx="6096" cy="6096"/>
                                <a:chOff x="0" y="0"/>
                                <a:chExt cx="6096" cy="6096"/>
                              </a:xfrm>
                            </wpg:grpSpPr>
                            <wps:wsp>
                              <wps:cNvPr id="610867" name="Shape 610867"/>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20460" style="width:0.480011pt;height:0.480011pt;mso-position-horizontal-relative:char;mso-position-vertical-relative:line" coordsize="60,60">
                      <v:shape id="Shape 610868" style="position:absolute;width:91;height:91;left:0;top:0;"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0" w:line="259" w:lineRule="auto"/>
              <w:ind w:left="0" w:right="2" w:firstLine="0"/>
              <w:jc w:val="right"/>
            </w:pPr>
            <w:r>
              <w:rPr>
                <w:sz w:val="2"/>
              </w:rPr>
              <w:t xml:space="preserve"> </w:t>
            </w:r>
          </w:p>
        </w:tc>
        <w:tc>
          <w:tcPr>
            <w:tcW w:w="1184" w:type="dxa"/>
            <w:tcBorders>
              <w:top w:val="single" w:sz="8" w:space="0" w:color="000000"/>
              <w:left w:val="nil"/>
              <w:bottom w:val="double" w:sz="4" w:space="0" w:color="000000"/>
              <w:right w:val="nil"/>
            </w:tcBorders>
          </w:tcPr>
          <w:p w:rsidR="007E1661" w:rsidRDefault="004B4B64">
            <w:pPr>
              <w:spacing w:after="0" w:line="259" w:lineRule="auto"/>
              <w:ind w:left="-5" w:firstLine="0"/>
            </w:pPr>
            <w:r>
              <w:rPr>
                <w:b/>
              </w:rPr>
              <w:t>Represent</w:t>
            </w:r>
          </w:p>
          <w:p w:rsidR="007E1661" w:rsidRDefault="004B4B64">
            <w:pPr>
              <w:spacing w:after="4" w:line="259" w:lineRule="auto"/>
              <w:ind w:left="5" w:firstLine="0"/>
              <w:jc w:val="left"/>
            </w:pPr>
            <w:r>
              <w:rPr>
                <w:rFonts w:ascii="Calibri" w:eastAsia="Calibri" w:hAnsi="Calibri" w:cs="Calibri"/>
                <w:noProof/>
              </w:rPr>
              <mc:AlternateContent>
                <mc:Choice Requires="wpg">
                  <w:drawing>
                    <wp:inline distT="0" distB="0" distL="0" distR="0">
                      <wp:extent cx="731469" cy="6096"/>
                      <wp:effectExtent l="0" t="0" r="0" b="0"/>
                      <wp:docPr id="520495" name="Group 520495"/>
                      <wp:cNvGraphicFramePr/>
                      <a:graphic xmlns:a="http://schemas.openxmlformats.org/drawingml/2006/main">
                        <a:graphicData uri="http://schemas.microsoft.com/office/word/2010/wordprocessingGroup">
                          <wpg:wgp>
                            <wpg:cNvGrpSpPr/>
                            <wpg:grpSpPr>
                              <a:xfrm>
                                <a:off x="0" y="0"/>
                                <a:ext cx="731469" cy="6096"/>
                                <a:chOff x="0" y="0"/>
                                <a:chExt cx="731469" cy="6096"/>
                              </a:xfrm>
                            </wpg:grpSpPr>
                            <wps:wsp>
                              <wps:cNvPr id="610869" name="Shape 610869"/>
                              <wps:cNvSpPr/>
                              <wps:spPr>
                                <a:xfrm>
                                  <a:off x="0" y="0"/>
                                  <a:ext cx="725424" cy="9144"/>
                                </a:xfrm>
                                <a:custGeom>
                                  <a:avLst/>
                                  <a:gdLst/>
                                  <a:ahLst/>
                                  <a:cxnLst/>
                                  <a:rect l="0" t="0" r="0" b="0"/>
                                  <a:pathLst>
                                    <a:path w="725424" h="9144">
                                      <a:moveTo>
                                        <a:pt x="0" y="0"/>
                                      </a:moveTo>
                                      <a:lnTo>
                                        <a:pt x="725424" y="0"/>
                                      </a:lnTo>
                                      <a:lnTo>
                                        <a:pt x="72542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70" name="Shape 610870"/>
                              <wps:cNvSpPr/>
                              <wps:spPr>
                                <a:xfrm>
                                  <a:off x="725373"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20495" style="width:57.596pt;height:0.480011pt;mso-position-horizontal-relative:char;mso-position-vertical-relative:line" coordsize="7314,60">
                      <v:shape id="Shape 610871" style="position:absolute;width:7254;height:91;left:0;top:0;" coordsize="725424,9144" path="m0,0l725424,0l725424,9144l0,9144l0,0">
                        <v:stroke weight="0pt" endcap="square" joinstyle="miter" miterlimit="10" on="false" color="#000000" opacity="0"/>
                        <v:fill on="true" color="#000000"/>
                      </v:shape>
                      <v:shape id="Shape 610872" style="position:absolute;width:91;height:91;left:7253;top:0;"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0" w:line="259" w:lineRule="auto"/>
              <w:ind w:left="108" w:firstLine="0"/>
              <w:jc w:val="left"/>
            </w:pPr>
            <w:r>
              <w:t xml:space="preserve">SI </w:t>
            </w:r>
          </w:p>
        </w:tc>
        <w:tc>
          <w:tcPr>
            <w:tcW w:w="1809" w:type="dxa"/>
            <w:gridSpan w:val="2"/>
            <w:tcBorders>
              <w:top w:val="single" w:sz="8" w:space="0" w:color="000000"/>
              <w:left w:val="nil"/>
              <w:bottom w:val="double" w:sz="4" w:space="0" w:color="000000"/>
              <w:right w:val="single" w:sz="4" w:space="0" w:color="000000"/>
            </w:tcBorders>
          </w:tcPr>
          <w:p w:rsidR="007E1661" w:rsidRDefault="004B4B64">
            <w:pPr>
              <w:spacing w:after="0" w:line="259" w:lineRule="auto"/>
              <w:ind w:left="-112" w:firstLine="0"/>
              <w:jc w:val="left"/>
            </w:pPr>
            <w:r>
              <w:rPr>
                <w:b/>
              </w:rPr>
              <w:t xml:space="preserve">ante Entidad </w:t>
            </w:r>
            <w:r>
              <w:rPr>
                <w:rFonts w:ascii="Times New Roman" w:eastAsia="Times New Roman" w:hAnsi="Times New Roman" w:cs="Times New Roman"/>
                <w:sz w:val="24"/>
              </w:rPr>
              <w:t xml:space="preserve"> </w:t>
            </w:r>
          </w:p>
          <w:p w:rsidR="007E1661" w:rsidRDefault="004B4B64">
            <w:pPr>
              <w:spacing w:after="4" w:line="259" w:lineRule="auto"/>
              <w:ind w:left="-28" w:firstLine="0"/>
              <w:jc w:val="left"/>
            </w:pPr>
            <w:r>
              <w:rPr>
                <w:rFonts w:ascii="Calibri" w:eastAsia="Calibri" w:hAnsi="Calibri" w:cs="Calibri"/>
                <w:noProof/>
              </w:rPr>
              <mc:AlternateContent>
                <mc:Choice Requires="wpg">
                  <w:drawing>
                    <wp:inline distT="0" distB="0" distL="0" distR="0">
                      <wp:extent cx="719328" cy="6096"/>
                      <wp:effectExtent l="0" t="0" r="0" b="0"/>
                      <wp:docPr id="520624" name="Group 520624"/>
                      <wp:cNvGraphicFramePr/>
                      <a:graphic xmlns:a="http://schemas.openxmlformats.org/drawingml/2006/main">
                        <a:graphicData uri="http://schemas.microsoft.com/office/word/2010/wordprocessingGroup">
                          <wpg:wgp>
                            <wpg:cNvGrpSpPr/>
                            <wpg:grpSpPr>
                              <a:xfrm>
                                <a:off x="0" y="0"/>
                                <a:ext cx="719328" cy="6096"/>
                                <a:chOff x="0" y="0"/>
                                <a:chExt cx="719328" cy="6096"/>
                              </a:xfrm>
                            </wpg:grpSpPr>
                            <wps:wsp>
                              <wps:cNvPr id="610873" name="Shape 610873"/>
                              <wps:cNvSpPr/>
                              <wps:spPr>
                                <a:xfrm>
                                  <a:off x="0" y="0"/>
                                  <a:ext cx="713232" cy="9144"/>
                                </a:xfrm>
                                <a:custGeom>
                                  <a:avLst/>
                                  <a:gdLst/>
                                  <a:ahLst/>
                                  <a:cxnLst/>
                                  <a:rect l="0" t="0" r="0" b="0"/>
                                  <a:pathLst>
                                    <a:path w="713232" h="9144">
                                      <a:moveTo>
                                        <a:pt x="0" y="0"/>
                                      </a:moveTo>
                                      <a:lnTo>
                                        <a:pt x="713232" y="0"/>
                                      </a:lnTo>
                                      <a:lnTo>
                                        <a:pt x="713232"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74" name="Shape 610874"/>
                              <wps:cNvSpPr/>
                              <wps:spPr>
                                <a:xfrm>
                                  <a:off x="713232"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20624" style="width:56.64pt;height:0.480011pt;mso-position-horizontal-relative:char;mso-position-vertical-relative:line" coordsize="7193,60">
                      <v:shape id="Shape 610875" style="position:absolute;width:7132;height:91;left:0;top:0;" coordsize="713232,9144" path="m0,0l713232,0l713232,9144l0,9144l0,0">
                        <v:stroke weight="0pt" endcap="square" joinstyle="miter" miterlimit="10" on="false" color="#000000" opacity="0"/>
                        <v:fill on="true" color="#000000"/>
                      </v:shape>
                      <v:shape id="Shape 610876" style="position:absolute;width:91;height:91;left:7132;top:0;"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0" w:line="259" w:lineRule="auto"/>
              <w:ind w:left="76" w:firstLine="0"/>
              <w:jc w:val="left"/>
            </w:pPr>
            <w:r>
              <w:t xml:space="preserve">NO </w:t>
            </w:r>
          </w:p>
        </w:tc>
        <w:tc>
          <w:tcPr>
            <w:tcW w:w="110" w:type="dxa"/>
            <w:tcBorders>
              <w:top w:val="single" w:sz="8" w:space="0" w:color="000000"/>
              <w:left w:val="single" w:sz="4" w:space="0" w:color="000000"/>
              <w:bottom w:val="double" w:sz="4" w:space="0" w:color="000000"/>
              <w:right w:val="nil"/>
            </w:tcBorders>
            <w:vAlign w:val="bottom"/>
          </w:tcPr>
          <w:p w:rsidR="007E1661" w:rsidRDefault="004B4B64">
            <w:pPr>
              <w:spacing w:after="303" w:line="259" w:lineRule="auto"/>
              <w:ind w:left="106" w:right="-5" w:firstLine="0"/>
              <w:jc w:val="left"/>
            </w:pPr>
            <w:r>
              <w:rPr>
                <w:rFonts w:ascii="Calibri" w:eastAsia="Calibri" w:hAnsi="Calibri" w:cs="Calibri"/>
                <w:noProof/>
              </w:rPr>
              <mc:AlternateContent>
                <mc:Choice Requires="wpg">
                  <w:drawing>
                    <wp:inline distT="0" distB="0" distL="0" distR="0">
                      <wp:extent cx="6096" cy="6096"/>
                      <wp:effectExtent l="0" t="0" r="0" b="0"/>
                      <wp:docPr id="520774" name="Group 520774"/>
                      <wp:cNvGraphicFramePr/>
                      <a:graphic xmlns:a="http://schemas.openxmlformats.org/drawingml/2006/main">
                        <a:graphicData uri="http://schemas.microsoft.com/office/word/2010/wordprocessingGroup">
                          <wpg:wgp>
                            <wpg:cNvGrpSpPr/>
                            <wpg:grpSpPr>
                              <a:xfrm>
                                <a:off x="0" y="0"/>
                                <a:ext cx="6096" cy="6096"/>
                                <a:chOff x="0" y="0"/>
                                <a:chExt cx="6096" cy="6096"/>
                              </a:xfrm>
                            </wpg:grpSpPr>
                            <wps:wsp>
                              <wps:cNvPr id="610877" name="Shape 610877"/>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20774" style="width:0.47998pt;height:0.480011pt;mso-position-horizontal-relative:char;mso-position-vertical-relative:line" coordsize="60,60">
                      <v:shape id="Shape 610878" style="position:absolute;width:91;height:91;left:0;top:0;"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0" w:line="259" w:lineRule="auto"/>
              <w:ind w:left="0" w:right="2" w:firstLine="0"/>
              <w:jc w:val="right"/>
            </w:pPr>
            <w:r>
              <w:rPr>
                <w:sz w:val="2"/>
              </w:rPr>
              <w:t xml:space="preserve"> </w:t>
            </w:r>
          </w:p>
        </w:tc>
        <w:tc>
          <w:tcPr>
            <w:tcW w:w="1210" w:type="dxa"/>
            <w:tcBorders>
              <w:top w:val="single" w:sz="8" w:space="0" w:color="000000"/>
              <w:left w:val="nil"/>
              <w:bottom w:val="double" w:sz="4" w:space="0" w:color="000000"/>
              <w:right w:val="nil"/>
            </w:tcBorders>
          </w:tcPr>
          <w:p w:rsidR="007E1661" w:rsidRDefault="004B4B64">
            <w:pPr>
              <w:spacing w:after="0" w:line="259" w:lineRule="auto"/>
              <w:ind w:left="-5" w:firstLine="0"/>
              <w:jc w:val="left"/>
            </w:pPr>
            <w:r>
              <w:t xml:space="preserve">Titular </w:t>
            </w:r>
          </w:p>
          <w:p w:rsidR="007E1661" w:rsidRDefault="004B4B64">
            <w:pPr>
              <w:spacing w:after="4" w:line="259" w:lineRule="auto"/>
              <w:ind w:left="5" w:right="-5" w:firstLine="0"/>
              <w:jc w:val="left"/>
            </w:pPr>
            <w:r>
              <w:rPr>
                <w:rFonts w:ascii="Calibri" w:eastAsia="Calibri" w:hAnsi="Calibri" w:cs="Calibri"/>
                <w:noProof/>
              </w:rPr>
              <mc:AlternateContent>
                <mc:Choice Requires="wpg">
                  <w:drawing>
                    <wp:inline distT="0" distB="0" distL="0" distR="0">
                      <wp:extent cx="768097" cy="6096"/>
                      <wp:effectExtent l="0" t="0" r="0" b="0"/>
                      <wp:docPr id="520806" name="Group 520806"/>
                      <wp:cNvGraphicFramePr/>
                      <a:graphic xmlns:a="http://schemas.openxmlformats.org/drawingml/2006/main">
                        <a:graphicData uri="http://schemas.microsoft.com/office/word/2010/wordprocessingGroup">
                          <wpg:wgp>
                            <wpg:cNvGrpSpPr/>
                            <wpg:grpSpPr>
                              <a:xfrm>
                                <a:off x="0" y="0"/>
                                <a:ext cx="768097" cy="6096"/>
                                <a:chOff x="0" y="0"/>
                                <a:chExt cx="768097" cy="6096"/>
                              </a:xfrm>
                            </wpg:grpSpPr>
                            <wps:wsp>
                              <wps:cNvPr id="610879" name="Shape 610879"/>
                              <wps:cNvSpPr/>
                              <wps:spPr>
                                <a:xfrm>
                                  <a:off x="0" y="0"/>
                                  <a:ext cx="762000" cy="9144"/>
                                </a:xfrm>
                                <a:custGeom>
                                  <a:avLst/>
                                  <a:gdLst/>
                                  <a:ahLst/>
                                  <a:cxnLst/>
                                  <a:rect l="0" t="0" r="0" b="0"/>
                                  <a:pathLst>
                                    <a:path w="762000" h="9144">
                                      <a:moveTo>
                                        <a:pt x="0" y="0"/>
                                      </a:moveTo>
                                      <a:lnTo>
                                        <a:pt x="762000" y="0"/>
                                      </a:lnTo>
                                      <a:lnTo>
                                        <a:pt x="76200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80" name="Shape 610880"/>
                              <wps:cNvSpPr/>
                              <wps:spPr>
                                <a:xfrm>
                                  <a:off x="76200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20806" style="width:60.48pt;height:0.480011pt;mso-position-horizontal-relative:char;mso-position-vertical-relative:line" coordsize="7680,60">
                      <v:shape id="Shape 610881" style="position:absolute;width:7620;height:91;left:0;top:0;" coordsize="762000,9144" path="m0,0l762000,0l762000,9144l0,9144l0,0">
                        <v:stroke weight="0pt" endcap="square" joinstyle="miter" miterlimit="10" on="false" color="#000000" opacity="0"/>
                        <v:fill on="true" color="#000000"/>
                      </v:shape>
                      <v:shape id="Shape 610882" style="position:absolute;width:91;height:91;left:7620;top:0;"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0" w:line="259" w:lineRule="auto"/>
              <w:ind w:left="108" w:firstLine="0"/>
              <w:jc w:val="left"/>
            </w:pPr>
            <w:r>
              <w:t xml:space="preserve">SI </w:t>
            </w:r>
          </w:p>
        </w:tc>
        <w:tc>
          <w:tcPr>
            <w:tcW w:w="542" w:type="dxa"/>
            <w:tcBorders>
              <w:top w:val="single" w:sz="8" w:space="0" w:color="000000"/>
              <w:left w:val="nil"/>
              <w:bottom w:val="double" w:sz="4" w:space="0" w:color="000000"/>
              <w:right w:val="nil"/>
            </w:tcBorders>
            <w:vAlign w:val="bottom"/>
          </w:tcPr>
          <w:p w:rsidR="007E1661" w:rsidRDefault="004B4B64">
            <w:pPr>
              <w:spacing w:after="4" w:line="259" w:lineRule="auto"/>
              <w:ind w:left="5" w:right="-512" w:firstLine="0"/>
              <w:jc w:val="left"/>
            </w:pPr>
            <w:r>
              <w:rPr>
                <w:rFonts w:ascii="Calibri" w:eastAsia="Calibri" w:hAnsi="Calibri" w:cs="Calibri"/>
                <w:noProof/>
              </w:rPr>
              <mc:AlternateContent>
                <mc:Choice Requires="wpg">
                  <w:drawing>
                    <wp:inline distT="0" distB="0" distL="0" distR="0">
                      <wp:extent cx="666293" cy="6096"/>
                      <wp:effectExtent l="0" t="0" r="0" b="0"/>
                      <wp:docPr id="520911" name="Group 520911"/>
                      <wp:cNvGraphicFramePr/>
                      <a:graphic xmlns:a="http://schemas.openxmlformats.org/drawingml/2006/main">
                        <a:graphicData uri="http://schemas.microsoft.com/office/word/2010/wordprocessingGroup">
                          <wpg:wgp>
                            <wpg:cNvGrpSpPr/>
                            <wpg:grpSpPr>
                              <a:xfrm>
                                <a:off x="0" y="0"/>
                                <a:ext cx="666293" cy="6096"/>
                                <a:chOff x="0" y="0"/>
                                <a:chExt cx="666293" cy="6096"/>
                              </a:xfrm>
                            </wpg:grpSpPr>
                            <wps:wsp>
                              <wps:cNvPr id="610883" name="Shape 610883"/>
                              <wps:cNvSpPr/>
                              <wps:spPr>
                                <a:xfrm>
                                  <a:off x="0" y="0"/>
                                  <a:ext cx="666293" cy="9144"/>
                                </a:xfrm>
                                <a:custGeom>
                                  <a:avLst/>
                                  <a:gdLst/>
                                  <a:ahLst/>
                                  <a:cxnLst/>
                                  <a:rect l="0" t="0" r="0" b="0"/>
                                  <a:pathLst>
                                    <a:path w="666293" h="9144">
                                      <a:moveTo>
                                        <a:pt x="0" y="0"/>
                                      </a:moveTo>
                                      <a:lnTo>
                                        <a:pt x="666293" y="0"/>
                                      </a:lnTo>
                                      <a:lnTo>
                                        <a:pt x="666293"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20911" style="width:52.464pt;height:0.480011pt;mso-position-horizontal-relative:char;mso-position-vertical-relative:line" coordsize="6662,60">
                      <v:shape id="Shape 610884" style="position:absolute;width:6662;height:91;left:0;top:0;" coordsize="666293,9144" path="m0,0l666293,0l666293,9144l0,9144l0,0">
                        <v:stroke weight="0pt" endcap="square" joinstyle="miter" miterlimit="10" on="false" color="#000000" opacity="0"/>
                        <v:fill on="true" color="#000000"/>
                      </v:shape>
                    </v:group>
                  </w:pict>
                </mc:Fallback>
              </mc:AlternateContent>
            </w:r>
          </w:p>
          <w:p w:rsidR="007E1661" w:rsidRDefault="004B4B64">
            <w:pPr>
              <w:spacing w:after="0" w:line="259" w:lineRule="auto"/>
              <w:ind w:left="110" w:firstLine="0"/>
            </w:pPr>
            <w:r>
              <w:t xml:space="preserve">NO </w:t>
            </w:r>
          </w:p>
        </w:tc>
        <w:tc>
          <w:tcPr>
            <w:tcW w:w="1114" w:type="dxa"/>
            <w:gridSpan w:val="2"/>
            <w:tcBorders>
              <w:top w:val="single" w:sz="8" w:space="0" w:color="000000"/>
              <w:left w:val="nil"/>
              <w:bottom w:val="double" w:sz="4" w:space="0" w:color="000000"/>
              <w:right w:val="single" w:sz="4" w:space="0" w:color="000000"/>
            </w:tcBorders>
            <w:vAlign w:val="bottom"/>
          </w:tcPr>
          <w:p w:rsidR="007E1661" w:rsidRDefault="004B4B64">
            <w:pPr>
              <w:spacing w:after="0" w:line="259" w:lineRule="auto"/>
              <w:ind w:left="512" w:firstLine="0"/>
              <w:jc w:val="left"/>
            </w:pPr>
            <w:r>
              <w:rPr>
                <w:rFonts w:ascii="Calibri" w:eastAsia="Calibri" w:hAnsi="Calibri" w:cs="Calibri"/>
                <w:noProof/>
              </w:rPr>
              <mc:AlternateContent>
                <mc:Choice Requires="wpg">
                  <w:drawing>
                    <wp:inline distT="0" distB="0" distL="0" distR="0">
                      <wp:extent cx="6096" cy="6096"/>
                      <wp:effectExtent l="0" t="0" r="0" b="0"/>
                      <wp:docPr id="520971" name="Group 520971"/>
                      <wp:cNvGraphicFramePr/>
                      <a:graphic xmlns:a="http://schemas.openxmlformats.org/drawingml/2006/main">
                        <a:graphicData uri="http://schemas.microsoft.com/office/word/2010/wordprocessingGroup">
                          <wpg:wgp>
                            <wpg:cNvGrpSpPr/>
                            <wpg:grpSpPr>
                              <a:xfrm>
                                <a:off x="0" y="0"/>
                                <a:ext cx="6096" cy="6096"/>
                                <a:chOff x="0" y="0"/>
                                <a:chExt cx="6096" cy="6096"/>
                              </a:xfrm>
                            </wpg:grpSpPr>
                            <wps:wsp>
                              <wps:cNvPr id="610885" name="Shape 61088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20971" style="width:0.480011pt;height:0.480011pt;mso-position-horizontal-relative:char;mso-position-vertical-relative:line" coordsize="60,60">
                      <v:shape id="Shape 610886" style="position:absolute;width:91;height:91;left:0;top:0;" coordsize="9144,9144" path="m0,0l9144,0l9144,9144l0,9144l0,0">
                        <v:stroke weight="0pt" endcap="square" joinstyle="miter" miterlimit="10" on="false" color="#000000" opacity="0"/>
                        <v:fill on="true" color="#000000"/>
                      </v:shape>
                    </v:group>
                  </w:pict>
                </mc:Fallback>
              </mc:AlternateContent>
            </w:r>
          </w:p>
        </w:tc>
        <w:tc>
          <w:tcPr>
            <w:tcW w:w="113" w:type="dxa"/>
            <w:tcBorders>
              <w:top w:val="single" w:sz="8" w:space="0" w:color="000000"/>
              <w:left w:val="single" w:sz="4" w:space="0" w:color="000000"/>
              <w:bottom w:val="double" w:sz="4" w:space="0" w:color="000000"/>
              <w:right w:val="nil"/>
            </w:tcBorders>
            <w:vAlign w:val="bottom"/>
          </w:tcPr>
          <w:p w:rsidR="007E1661" w:rsidRDefault="004B4B64">
            <w:pPr>
              <w:spacing w:after="303" w:line="259" w:lineRule="auto"/>
              <w:ind w:left="108" w:right="-5" w:firstLine="0"/>
              <w:jc w:val="left"/>
            </w:pPr>
            <w:r>
              <w:rPr>
                <w:rFonts w:ascii="Calibri" w:eastAsia="Calibri" w:hAnsi="Calibri" w:cs="Calibri"/>
                <w:noProof/>
              </w:rPr>
              <mc:AlternateContent>
                <mc:Choice Requires="wpg">
                  <w:drawing>
                    <wp:inline distT="0" distB="0" distL="0" distR="0">
                      <wp:extent cx="6096" cy="6096"/>
                      <wp:effectExtent l="0" t="0" r="0" b="0"/>
                      <wp:docPr id="520992" name="Group 520992"/>
                      <wp:cNvGraphicFramePr/>
                      <a:graphic xmlns:a="http://schemas.openxmlformats.org/drawingml/2006/main">
                        <a:graphicData uri="http://schemas.microsoft.com/office/word/2010/wordprocessingGroup">
                          <wpg:wgp>
                            <wpg:cNvGrpSpPr/>
                            <wpg:grpSpPr>
                              <a:xfrm>
                                <a:off x="0" y="0"/>
                                <a:ext cx="6096" cy="6096"/>
                                <a:chOff x="0" y="0"/>
                                <a:chExt cx="6096" cy="6096"/>
                              </a:xfrm>
                            </wpg:grpSpPr>
                            <wps:wsp>
                              <wps:cNvPr id="610887" name="Shape 610887"/>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20992" style="width:0.47998pt;height:0.480011pt;mso-position-horizontal-relative:char;mso-position-vertical-relative:line" coordsize="60,60">
                      <v:shape id="Shape 610888" style="position:absolute;width:91;height:91;left:0;top:0;"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0" w:line="259" w:lineRule="auto"/>
              <w:ind w:left="0" w:right="2" w:firstLine="0"/>
              <w:jc w:val="right"/>
            </w:pPr>
            <w:r>
              <w:rPr>
                <w:sz w:val="2"/>
              </w:rPr>
              <w:t xml:space="preserve"> </w:t>
            </w:r>
          </w:p>
        </w:tc>
        <w:tc>
          <w:tcPr>
            <w:tcW w:w="622" w:type="dxa"/>
            <w:tcBorders>
              <w:top w:val="single" w:sz="8" w:space="0" w:color="000000"/>
              <w:left w:val="nil"/>
              <w:bottom w:val="double" w:sz="4" w:space="0" w:color="000000"/>
              <w:right w:val="nil"/>
            </w:tcBorders>
          </w:tcPr>
          <w:p w:rsidR="007E1661" w:rsidRDefault="004B4B64">
            <w:pPr>
              <w:spacing w:after="0" w:line="259" w:lineRule="auto"/>
              <w:ind w:left="-5" w:firstLine="0"/>
            </w:pPr>
            <w:r>
              <w:t>Suple</w:t>
            </w:r>
          </w:p>
          <w:p w:rsidR="007E1661" w:rsidRDefault="004B4B64">
            <w:pPr>
              <w:spacing w:after="4" w:line="259" w:lineRule="auto"/>
              <w:ind w:left="5" w:right="-583" w:firstLine="0"/>
              <w:jc w:val="left"/>
            </w:pPr>
            <w:r>
              <w:rPr>
                <w:rFonts w:ascii="Calibri" w:eastAsia="Calibri" w:hAnsi="Calibri" w:cs="Calibri"/>
                <w:noProof/>
              </w:rPr>
              <mc:AlternateContent>
                <mc:Choice Requires="wpg">
                  <w:drawing>
                    <wp:inline distT="0" distB="0" distL="0" distR="0">
                      <wp:extent cx="762000" cy="6096"/>
                      <wp:effectExtent l="0" t="0" r="0" b="0"/>
                      <wp:docPr id="521028" name="Group 521028"/>
                      <wp:cNvGraphicFramePr/>
                      <a:graphic xmlns:a="http://schemas.openxmlformats.org/drawingml/2006/main">
                        <a:graphicData uri="http://schemas.microsoft.com/office/word/2010/wordprocessingGroup">
                          <wpg:wgp>
                            <wpg:cNvGrpSpPr/>
                            <wpg:grpSpPr>
                              <a:xfrm>
                                <a:off x="0" y="0"/>
                                <a:ext cx="762000" cy="6096"/>
                                <a:chOff x="0" y="0"/>
                                <a:chExt cx="762000" cy="6096"/>
                              </a:xfrm>
                            </wpg:grpSpPr>
                            <wps:wsp>
                              <wps:cNvPr id="610889" name="Shape 610889"/>
                              <wps:cNvSpPr/>
                              <wps:spPr>
                                <a:xfrm>
                                  <a:off x="0" y="0"/>
                                  <a:ext cx="762000" cy="9144"/>
                                </a:xfrm>
                                <a:custGeom>
                                  <a:avLst/>
                                  <a:gdLst/>
                                  <a:ahLst/>
                                  <a:cxnLst/>
                                  <a:rect l="0" t="0" r="0" b="0"/>
                                  <a:pathLst>
                                    <a:path w="762000" h="9144">
                                      <a:moveTo>
                                        <a:pt x="0" y="0"/>
                                      </a:moveTo>
                                      <a:lnTo>
                                        <a:pt x="762000" y="0"/>
                                      </a:lnTo>
                                      <a:lnTo>
                                        <a:pt x="76200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21028" style="width:60pt;height:0.480011pt;mso-position-horizontal-relative:char;mso-position-vertical-relative:line" coordsize="7620,60">
                      <v:shape id="Shape 610890" style="position:absolute;width:7620;height:91;left:0;top:0;" coordsize="762000,9144" path="m0,0l762000,0l762000,9144l0,9144l0,0">
                        <v:stroke weight="0pt" endcap="square" joinstyle="miter" miterlimit="10" on="false" color="#000000" opacity="0"/>
                        <v:fill on="true" color="#000000"/>
                      </v:shape>
                    </v:group>
                  </w:pict>
                </mc:Fallback>
              </mc:AlternateContent>
            </w:r>
          </w:p>
          <w:p w:rsidR="007E1661" w:rsidRDefault="004B4B64">
            <w:pPr>
              <w:spacing w:after="0" w:line="259" w:lineRule="auto"/>
              <w:ind w:left="108" w:firstLine="0"/>
              <w:jc w:val="left"/>
            </w:pPr>
            <w:r>
              <w:t xml:space="preserve">SI </w:t>
            </w:r>
          </w:p>
        </w:tc>
        <w:tc>
          <w:tcPr>
            <w:tcW w:w="2185" w:type="dxa"/>
            <w:gridSpan w:val="3"/>
            <w:tcBorders>
              <w:top w:val="single" w:sz="8" w:space="0" w:color="000000"/>
              <w:left w:val="nil"/>
              <w:bottom w:val="double" w:sz="4" w:space="0" w:color="000000"/>
              <w:right w:val="double" w:sz="4" w:space="0" w:color="000000"/>
            </w:tcBorders>
          </w:tcPr>
          <w:p w:rsidR="007E1661" w:rsidRDefault="004B4B64">
            <w:pPr>
              <w:spacing w:after="0" w:line="259" w:lineRule="auto"/>
              <w:ind w:left="-64" w:firstLine="0"/>
              <w:jc w:val="left"/>
            </w:pPr>
            <w:r>
              <w:t xml:space="preserve">nte </w:t>
            </w:r>
          </w:p>
          <w:p w:rsidR="007E1661" w:rsidRDefault="004B4B64">
            <w:pPr>
              <w:spacing w:after="4" w:line="259" w:lineRule="auto"/>
              <w:ind w:left="583" w:firstLine="0"/>
              <w:jc w:val="left"/>
            </w:pPr>
            <w:r>
              <w:rPr>
                <w:rFonts w:ascii="Calibri" w:eastAsia="Calibri" w:hAnsi="Calibri" w:cs="Calibri"/>
                <w:noProof/>
              </w:rPr>
              <mc:AlternateContent>
                <mc:Choice Requires="wpg">
                  <w:drawing>
                    <wp:inline distT="0" distB="0" distL="0" distR="0">
                      <wp:extent cx="678561" cy="6096"/>
                      <wp:effectExtent l="0" t="0" r="0" b="0"/>
                      <wp:docPr id="521066" name="Group 521066"/>
                      <wp:cNvGraphicFramePr/>
                      <a:graphic xmlns:a="http://schemas.openxmlformats.org/drawingml/2006/main">
                        <a:graphicData uri="http://schemas.microsoft.com/office/word/2010/wordprocessingGroup">
                          <wpg:wgp>
                            <wpg:cNvGrpSpPr/>
                            <wpg:grpSpPr>
                              <a:xfrm>
                                <a:off x="0" y="0"/>
                                <a:ext cx="678561" cy="6096"/>
                                <a:chOff x="0" y="0"/>
                                <a:chExt cx="678561" cy="6096"/>
                              </a:xfrm>
                            </wpg:grpSpPr>
                            <wps:wsp>
                              <wps:cNvPr id="610891" name="Shape 610891"/>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92" name="Shape 610892"/>
                              <wps:cNvSpPr/>
                              <wps:spPr>
                                <a:xfrm>
                                  <a:off x="6096" y="0"/>
                                  <a:ext cx="666292" cy="9144"/>
                                </a:xfrm>
                                <a:custGeom>
                                  <a:avLst/>
                                  <a:gdLst/>
                                  <a:ahLst/>
                                  <a:cxnLst/>
                                  <a:rect l="0" t="0" r="0" b="0"/>
                                  <a:pathLst>
                                    <a:path w="666292" h="9144">
                                      <a:moveTo>
                                        <a:pt x="0" y="0"/>
                                      </a:moveTo>
                                      <a:lnTo>
                                        <a:pt x="666292" y="0"/>
                                      </a:lnTo>
                                      <a:lnTo>
                                        <a:pt x="666292"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93" name="Shape 610893"/>
                              <wps:cNvSpPr/>
                              <wps:spPr>
                                <a:xfrm>
                                  <a:off x="672465"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21066" style="width:53.43pt;height:0.480011pt;mso-position-horizontal-relative:char;mso-position-vertical-relative:line" coordsize="6785,60">
                      <v:shape id="Shape 610894" style="position:absolute;width:91;height:91;left:0;top:0;" coordsize="9144,9144" path="m0,0l9144,0l9144,9144l0,9144l0,0">
                        <v:stroke weight="0pt" endcap="square" joinstyle="miter" miterlimit="10" on="false" color="#000000" opacity="0"/>
                        <v:fill on="true" color="#000000"/>
                      </v:shape>
                      <v:shape id="Shape 610895" style="position:absolute;width:6662;height:91;left:60;top:0;" coordsize="666292,9144" path="m0,0l666292,0l666292,9144l0,9144l0,0">
                        <v:stroke weight="0pt" endcap="square" joinstyle="miter" miterlimit="10" on="false" color="#000000" opacity="0"/>
                        <v:fill on="true" color="#000000"/>
                      </v:shape>
                      <v:shape id="Shape 610896" style="position:absolute;width:91;height:91;left:6724;top:0;"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0" w:line="259" w:lineRule="auto"/>
              <w:ind w:left="696" w:firstLine="0"/>
              <w:jc w:val="left"/>
            </w:pPr>
            <w:r>
              <w:t xml:space="preserve">NO </w:t>
            </w:r>
          </w:p>
        </w:tc>
      </w:tr>
    </w:tbl>
    <w:p w:rsidR="007E1661" w:rsidRDefault="004B4B64">
      <w:pPr>
        <w:spacing w:after="26" w:line="259" w:lineRule="auto"/>
        <w:ind w:left="432" w:firstLine="0"/>
        <w:jc w:val="left"/>
      </w:pPr>
      <w:r>
        <w:t xml:space="preserve"> </w:t>
      </w:r>
    </w:p>
    <w:p w:rsidR="007E1661" w:rsidRDefault="004B4B64">
      <w:pPr>
        <w:spacing w:after="65" w:line="259" w:lineRule="auto"/>
        <w:ind w:left="432" w:firstLine="0"/>
        <w:jc w:val="left"/>
      </w:pPr>
      <w:r>
        <w:rPr>
          <w:b/>
        </w:rPr>
        <w:t xml:space="preserve"> </w:t>
      </w:r>
    </w:p>
    <w:p w:rsidR="007E1661" w:rsidRDefault="004B4B64">
      <w:pPr>
        <w:spacing w:after="37" w:line="259" w:lineRule="auto"/>
        <w:ind w:left="10" w:right="2601" w:hanging="10"/>
        <w:jc w:val="right"/>
      </w:pPr>
      <w:r>
        <w:rPr>
          <w:b/>
        </w:rPr>
        <w:t>S</w:t>
      </w:r>
      <w:r>
        <w:rPr>
          <w:b/>
          <w:sz w:val="18"/>
        </w:rPr>
        <w:t>E HA SOLICITADO INFORME</w:t>
      </w:r>
      <w:r>
        <w:rPr>
          <w:b/>
        </w:rPr>
        <w:t>/</w:t>
      </w:r>
      <w:r>
        <w:rPr>
          <w:b/>
          <w:sz w:val="18"/>
        </w:rPr>
        <w:t>ASESORAMIENTO A</w:t>
      </w:r>
      <w:r>
        <w:rPr>
          <w:b/>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71968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4047" name="Group 54404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1150" name="Rectangle 1115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1151" name="Rectangle 11151"/>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59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4047" style="width:12.7031pt;height:276.696pt;position:absolute;mso-position-horizontal-relative:page;mso-position-horizontal:absolute;margin-left:682.278pt;mso-position-vertical-relative:page;margin-top:535.224pt;" coordsize="1613,35140">
                <v:rect id="Rectangle 1115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1151"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59 de 425 </w:t>
                        </w:r>
                      </w:p>
                    </w:txbxContent>
                  </v:textbox>
                </v:rect>
                <w10:wrap type="square"/>
              </v:group>
            </w:pict>
          </mc:Fallback>
        </mc:AlternateContent>
      </w:r>
      <w:r>
        <w:rPr>
          <w:b/>
        </w:rPr>
        <w:t xml:space="preserve"> </w:t>
      </w:r>
    </w:p>
    <w:tbl>
      <w:tblPr>
        <w:tblStyle w:val="TableGrid"/>
        <w:tblW w:w="8927" w:type="dxa"/>
        <w:tblInd w:w="437" w:type="dxa"/>
        <w:tblCellMar>
          <w:top w:w="5" w:type="dxa"/>
          <w:left w:w="0" w:type="dxa"/>
          <w:bottom w:w="0" w:type="dxa"/>
          <w:right w:w="0" w:type="dxa"/>
        </w:tblCellMar>
        <w:tblLook w:val="04A0" w:firstRow="1" w:lastRow="0" w:firstColumn="1" w:lastColumn="0" w:noHBand="0" w:noVBand="1"/>
      </w:tblPr>
      <w:tblGrid>
        <w:gridCol w:w="4248"/>
        <w:gridCol w:w="113"/>
        <w:gridCol w:w="2133"/>
        <w:gridCol w:w="2132"/>
        <w:gridCol w:w="301"/>
      </w:tblGrid>
      <w:tr w:rsidR="007E1661">
        <w:trPr>
          <w:trHeight w:val="617"/>
        </w:trPr>
        <w:tc>
          <w:tcPr>
            <w:tcW w:w="4251"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SERVICIO</w:t>
            </w:r>
            <w:r>
              <w:rPr>
                <w:sz w:val="18"/>
              </w:rPr>
              <w:t xml:space="preserve"> </w:t>
            </w:r>
            <w:r>
              <w:t>DE</w:t>
            </w:r>
            <w:r>
              <w:rPr>
                <w:sz w:val="18"/>
              </w:rPr>
              <w:t xml:space="preserve"> </w:t>
            </w:r>
            <w:r>
              <w:t>PREVENCIÓN</w:t>
            </w:r>
            <w:r>
              <w:rPr>
                <w:sz w:val="18"/>
              </w:rPr>
              <w:t xml:space="preserve"> </w:t>
            </w:r>
            <w:r>
              <w:t>RIESGOS</w:t>
            </w:r>
            <w:r>
              <w:rPr>
                <w:sz w:val="18"/>
              </w:rPr>
              <w:t xml:space="preserve"> </w:t>
            </w:r>
            <w:r>
              <w:t xml:space="preserve">LABORALES </w:t>
            </w:r>
          </w:p>
        </w:tc>
        <w:tc>
          <w:tcPr>
            <w:tcW w:w="113" w:type="dxa"/>
            <w:tcBorders>
              <w:top w:val="single" w:sz="8" w:space="0" w:color="000000"/>
              <w:left w:val="single" w:sz="4" w:space="0" w:color="000000"/>
              <w:bottom w:val="single" w:sz="8" w:space="0" w:color="000000"/>
              <w:right w:val="nil"/>
            </w:tcBorders>
            <w:vAlign w:val="center"/>
          </w:tcPr>
          <w:p w:rsidR="007E1661" w:rsidRDefault="004B4B64">
            <w:pPr>
              <w:spacing w:after="0" w:line="259" w:lineRule="auto"/>
              <w:ind w:left="0" w:right="2" w:firstLine="0"/>
              <w:jc w:val="right"/>
            </w:pPr>
            <w:r>
              <w:rPr>
                <w:sz w:val="2"/>
              </w:rPr>
              <w:t xml:space="preserve"> </w:t>
            </w:r>
          </w:p>
        </w:tc>
        <w:tc>
          <w:tcPr>
            <w:tcW w:w="2129" w:type="dxa"/>
            <w:tcBorders>
              <w:top w:val="single" w:sz="8" w:space="0" w:color="000000"/>
              <w:left w:val="nil"/>
              <w:bottom w:val="single" w:sz="8" w:space="0" w:color="000000"/>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5" w:right="-5" w:firstLine="0"/>
              <w:jc w:val="left"/>
            </w:pPr>
            <w:r>
              <w:rPr>
                <w:rFonts w:ascii="Calibri" w:eastAsia="Calibri" w:hAnsi="Calibri" w:cs="Calibri"/>
                <w:noProof/>
              </w:rPr>
              <mc:AlternateContent>
                <mc:Choice Requires="wpg">
                  <w:drawing>
                    <wp:inline distT="0" distB="0" distL="0" distR="0">
                      <wp:extent cx="1358138" cy="6096"/>
                      <wp:effectExtent l="0" t="0" r="0" b="0"/>
                      <wp:docPr id="533052" name="Group 533052"/>
                      <wp:cNvGraphicFramePr/>
                      <a:graphic xmlns:a="http://schemas.openxmlformats.org/drawingml/2006/main">
                        <a:graphicData uri="http://schemas.microsoft.com/office/word/2010/wordprocessingGroup">
                          <wpg:wgp>
                            <wpg:cNvGrpSpPr/>
                            <wpg:grpSpPr>
                              <a:xfrm>
                                <a:off x="0" y="0"/>
                                <a:ext cx="1358138" cy="6096"/>
                                <a:chOff x="0" y="0"/>
                                <a:chExt cx="1358138" cy="6096"/>
                              </a:xfrm>
                            </wpg:grpSpPr>
                            <wps:wsp>
                              <wps:cNvPr id="610897" name="Shape 610897"/>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98" name="Shape 610898"/>
                              <wps:cNvSpPr/>
                              <wps:spPr>
                                <a:xfrm>
                                  <a:off x="6096" y="0"/>
                                  <a:ext cx="1345946" cy="9144"/>
                                </a:xfrm>
                                <a:custGeom>
                                  <a:avLst/>
                                  <a:gdLst/>
                                  <a:ahLst/>
                                  <a:cxnLst/>
                                  <a:rect l="0" t="0" r="0" b="0"/>
                                  <a:pathLst>
                                    <a:path w="1345946" h="9144">
                                      <a:moveTo>
                                        <a:pt x="0" y="0"/>
                                      </a:moveTo>
                                      <a:lnTo>
                                        <a:pt x="1345946" y="0"/>
                                      </a:lnTo>
                                      <a:lnTo>
                                        <a:pt x="1345946"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899" name="Shape 610899"/>
                              <wps:cNvSpPr/>
                              <wps:spPr>
                                <a:xfrm>
                                  <a:off x="1352042"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3052" style="width:106.94pt;height:0.480011pt;mso-position-horizontal-relative:char;mso-position-vertical-relative:line" coordsize="13581,60">
                      <v:shape id="Shape 610900" style="position:absolute;width:91;height:91;left:0;top:0;" coordsize="9144,9144" path="m0,0l9144,0l9144,9144l0,9144l0,0">
                        <v:stroke weight="0pt" endcap="square" joinstyle="miter" miterlimit="10" on="false" color="#000000" opacity="0"/>
                        <v:fill on="true" color="#000000"/>
                      </v:shape>
                      <v:shape id="Shape 610901" style="position:absolute;width:13459;height:91;left:60;top:0;" coordsize="1345946,9144" path="m0,0l1345946,0l1345946,9144l0,9144l0,0">
                        <v:stroke weight="0pt" endcap="square" joinstyle="miter" miterlimit="10" on="false" color="#000000" opacity="0"/>
                        <v:fill on="true" color="#000000"/>
                      </v:shape>
                      <v:shape id="Shape 610902" style="position:absolute;width:91;height:91;left:13520;top:0;" coordsize="9144,9144" path="m0,0l9144,0l9144,9144l0,9144l0,0">
                        <v:stroke weight="0pt" endcap="square" joinstyle="miter" miterlimit="10" on="false" color="#000000" opacity="0"/>
                        <v:fill on="true" color="#000000"/>
                      </v:shape>
                    </v:group>
                  </w:pict>
                </mc:Fallback>
              </mc:AlternateContent>
            </w:r>
          </w:p>
        </w:tc>
        <w:tc>
          <w:tcPr>
            <w:tcW w:w="2434" w:type="dxa"/>
            <w:gridSpan w:val="2"/>
            <w:tcBorders>
              <w:top w:val="single" w:sz="8" w:space="0" w:color="000000"/>
              <w:left w:val="nil"/>
              <w:bottom w:val="single" w:sz="8" w:space="0" w:color="000000"/>
              <w:right w:val="single" w:sz="4" w:space="0" w:color="000000"/>
            </w:tcBorders>
          </w:tcPr>
          <w:p w:rsidR="007E1661" w:rsidRDefault="004B4B64">
            <w:pPr>
              <w:spacing w:after="0" w:line="259" w:lineRule="auto"/>
              <w:ind w:left="108" w:firstLine="0"/>
              <w:jc w:val="left"/>
            </w:pPr>
            <w:r>
              <w:t xml:space="preserve">NO </w:t>
            </w:r>
          </w:p>
          <w:p w:rsidR="007E1661" w:rsidRDefault="004B4B64">
            <w:pPr>
              <w:spacing w:after="0" w:line="259" w:lineRule="auto"/>
              <w:ind w:left="5" w:firstLine="0"/>
              <w:jc w:val="left"/>
            </w:pPr>
            <w:r>
              <w:rPr>
                <w:rFonts w:ascii="Calibri" w:eastAsia="Calibri" w:hAnsi="Calibri" w:cs="Calibri"/>
                <w:noProof/>
              </w:rPr>
              <mc:AlternateContent>
                <mc:Choice Requires="wpg">
                  <w:drawing>
                    <wp:inline distT="0" distB="0" distL="0" distR="0">
                      <wp:extent cx="1353693" cy="6096"/>
                      <wp:effectExtent l="0" t="0" r="0" b="0"/>
                      <wp:docPr id="533125" name="Group 533125"/>
                      <wp:cNvGraphicFramePr/>
                      <a:graphic xmlns:a="http://schemas.openxmlformats.org/drawingml/2006/main">
                        <a:graphicData uri="http://schemas.microsoft.com/office/word/2010/wordprocessingGroup">
                          <wpg:wgp>
                            <wpg:cNvGrpSpPr/>
                            <wpg:grpSpPr>
                              <a:xfrm>
                                <a:off x="0" y="0"/>
                                <a:ext cx="1353693" cy="6096"/>
                                <a:chOff x="0" y="0"/>
                                <a:chExt cx="1353693" cy="6096"/>
                              </a:xfrm>
                            </wpg:grpSpPr>
                            <wps:wsp>
                              <wps:cNvPr id="610903" name="Shape 610903"/>
                              <wps:cNvSpPr/>
                              <wps:spPr>
                                <a:xfrm>
                                  <a:off x="0" y="0"/>
                                  <a:ext cx="1347470" cy="9144"/>
                                </a:xfrm>
                                <a:custGeom>
                                  <a:avLst/>
                                  <a:gdLst/>
                                  <a:ahLst/>
                                  <a:cxnLst/>
                                  <a:rect l="0" t="0" r="0" b="0"/>
                                  <a:pathLst>
                                    <a:path w="1347470" h="9144">
                                      <a:moveTo>
                                        <a:pt x="0" y="0"/>
                                      </a:moveTo>
                                      <a:lnTo>
                                        <a:pt x="1347470" y="0"/>
                                      </a:lnTo>
                                      <a:lnTo>
                                        <a:pt x="134747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04" name="Shape 610904"/>
                              <wps:cNvSpPr/>
                              <wps:spPr>
                                <a:xfrm>
                                  <a:off x="1347597"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3125" style="width:106.59pt;height:0.480011pt;mso-position-horizontal-relative:char;mso-position-vertical-relative:line" coordsize="13536,60">
                      <v:shape id="Shape 610905" style="position:absolute;width:13474;height:91;left:0;top:0;" coordsize="1347470,9144" path="m0,0l1347470,0l1347470,9144l0,9144l0,0">
                        <v:stroke weight="0pt" endcap="square" joinstyle="miter" miterlimit="10" on="false" color="#000000" opacity="0"/>
                        <v:fill on="true" color="#000000"/>
                      </v:shape>
                      <v:shape id="Shape 610906" style="position:absolute;width:91;height:91;left:13475;top:0;" coordsize="9144,9144" path="m0,0l9144,0l9144,9144l0,9144l0,0">
                        <v:stroke weight="0pt" endcap="square" joinstyle="miter" miterlimit="10" on="false" color="#000000" opacity="0"/>
                        <v:fill on="true" color="#000000"/>
                      </v:shape>
                    </v:group>
                  </w:pict>
                </mc:Fallback>
              </mc:AlternateContent>
            </w:r>
          </w:p>
        </w:tc>
      </w:tr>
      <w:tr w:rsidR="007E1661">
        <w:trPr>
          <w:trHeight w:val="324"/>
        </w:trPr>
        <w:tc>
          <w:tcPr>
            <w:tcW w:w="4251"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PROFESIONAL</w:t>
            </w:r>
            <w:r>
              <w:rPr>
                <w:sz w:val="18"/>
              </w:rPr>
              <w:t xml:space="preserve"> </w:t>
            </w:r>
            <w:r>
              <w:t xml:space="preserve">EXTERNO/A </w:t>
            </w:r>
          </w:p>
        </w:tc>
        <w:tc>
          <w:tcPr>
            <w:tcW w:w="113" w:type="dxa"/>
            <w:tcBorders>
              <w:top w:val="single" w:sz="8" w:space="0" w:color="000000"/>
              <w:left w:val="single" w:sz="4" w:space="0" w:color="000000"/>
              <w:bottom w:val="single" w:sz="8" w:space="0" w:color="000000"/>
              <w:right w:val="single" w:sz="4" w:space="0" w:color="000000"/>
            </w:tcBorders>
            <w:vAlign w:val="bottom"/>
          </w:tcPr>
          <w:p w:rsidR="007E1661" w:rsidRDefault="004B4B64">
            <w:pPr>
              <w:spacing w:after="0" w:line="259" w:lineRule="auto"/>
              <w:ind w:left="0" w:right="2" w:firstLine="0"/>
              <w:jc w:val="right"/>
            </w:pPr>
            <w:r>
              <w:rPr>
                <w:sz w:val="2"/>
              </w:rPr>
              <w:t xml:space="preserve"> </w:t>
            </w:r>
          </w:p>
        </w:tc>
        <w:tc>
          <w:tcPr>
            <w:tcW w:w="2129"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SI </w:t>
            </w:r>
          </w:p>
        </w:tc>
        <w:tc>
          <w:tcPr>
            <w:tcW w:w="2132"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NO </w:t>
            </w:r>
          </w:p>
        </w:tc>
        <w:tc>
          <w:tcPr>
            <w:tcW w:w="302" w:type="dxa"/>
            <w:tcBorders>
              <w:top w:val="single" w:sz="8" w:space="0" w:color="000000"/>
              <w:left w:val="single" w:sz="4" w:space="0" w:color="000000"/>
              <w:bottom w:val="single" w:sz="8" w:space="0" w:color="000000"/>
              <w:right w:val="single" w:sz="4" w:space="0" w:color="000000"/>
            </w:tcBorders>
          </w:tcPr>
          <w:p w:rsidR="007E1661" w:rsidRDefault="007E1661">
            <w:pPr>
              <w:spacing w:after="160" w:line="259" w:lineRule="auto"/>
              <w:ind w:left="0" w:firstLine="0"/>
              <w:jc w:val="left"/>
            </w:pPr>
          </w:p>
        </w:tc>
      </w:tr>
      <w:tr w:rsidR="007E1661">
        <w:trPr>
          <w:trHeight w:val="622"/>
        </w:trPr>
        <w:tc>
          <w:tcPr>
            <w:tcW w:w="4251" w:type="dxa"/>
            <w:tcBorders>
              <w:top w:val="single" w:sz="8" w:space="0" w:color="000000"/>
              <w:left w:val="single" w:sz="4" w:space="0" w:color="000000"/>
              <w:bottom w:val="single" w:sz="4" w:space="0" w:color="000000"/>
              <w:right w:val="single" w:sz="4" w:space="0" w:color="000000"/>
            </w:tcBorders>
          </w:tcPr>
          <w:p w:rsidR="007E1661" w:rsidRDefault="004B4B64">
            <w:pPr>
              <w:tabs>
                <w:tab w:val="right" w:pos="4251"/>
              </w:tabs>
              <w:spacing w:after="31" w:line="259" w:lineRule="auto"/>
              <w:ind w:left="0" w:firstLine="0"/>
              <w:jc w:val="left"/>
            </w:pPr>
            <w:r>
              <w:t>FECHA</w:t>
            </w:r>
            <w:r>
              <w:rPr>
                <w:sz w:val="18"/>
              </w:rPr>
              <w:t xml:space="preserve"> </w:t>
            </w:r>
            <w:r>
              <w:rPr>
                <w:sz w:val="18"/>
              </w:rPr>
              <w:tab/>
            </w:r>
            <w:r>
              <w:t>SOLICITUD</w:t>
            </w:r>
            <w:r>
              <w:rPr>
                <w:sz w:val="18"/>
              </w:rPr>
              <w:t xml:space="preserve"> </w:t>
            </w:r>
          </w:p>
          <w:p w:rsidR="007E1661" w:rsidRDefault="004B4B64">
            <w:pPr>
              <w:spacing w:after="0" w:line="259" w:lineRule="auto"/>
              <w:ind w:left="108" w:firstLine="0"/>
              <w:jc w:val="left"/>
            </w:pPr>
            <w:r>
              <w:t xml:space="preserve">INFORME/ASESORAMIENTO </w:t>
            </w:r>
          </w:p>
        </w:tc>
        <w:tc>
          <w:tcPr>
            <w:tcW w:w="2242" w:type="dxa"/>
            <w:gridSpan w:val="2"/>
            <w:tcBorders>
              <w:top w:val="single" w:sz="8" w:space="0" w:color="000000"/>
              <w:left w:val="single" w:sz="4" w:space="0" w:color="000000"/>
              <w:bottom w:val="single" w:sz="4" w:space="0" w:color="000000"/>
              <w:right w:val="nil"/>
            </w:tcBorders>
          </w:tcPr>
          <w:p w:rsidR="007E1661" w:rsidRDefault="004B4B64">
            <w:pPr>
              <w:spacing w:after="0" w:line="259" w:lineRule="auto"/>
              <w:ind w:left="108" w:firstLine="0"/>
              <w:jc w:val="left"/>
            </w:pPr>
            <w:r>
              <w:t xml:space="preserve"> </w:t>
            </w:r>
          </w:p>
        </w:tc>
        <w:tc>
          <w:tcPr>
            <w:tcW w:w="2434" w:type="dxa"/>
            <w:gridSpan w:val="2"/>
            <w:tcBorders>
              <w:top w:val="single" w:sz="8"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r>
      <w:tr w:rsidR="007E1661">
        <w:trPr>
          <w:trHeight w:val="620"/>
        </w:trPr>
        <w:tc>
          <w:tcPr>
            <w:tcW w:w="4251" w:type="dxa"/>
            <w:tcBorders>
              <w:top w:val="single" w:sz="4" w:space="0" w:color="000000"/>
              <w:left w:val="single" w:sz="4" w:space="0" w:color="000000"/>
              <w:bottom w:val="single" w:sz="4" w:space="0" w:color="000000"/>
              <w:right w:val="single" w:sz="4" w:space="0" w:color="000000"/>
            </w:tcBorders>
          </w:tcPr>
          <w:p w:rsidR="007E1661" w:rsidRDefault="004B4B64">
            <w:pPr>
              <w:tabs>
                <w:tab w:val="right" w:pos="4251"/>
              </w:tabs>
              <w:spacing w:after="31" w:line="259" w:lineRule="auto"/>
              <w:ind w:left="0" w:firstLine="0"/>
              <w:jc w:val="left"/>
            </w:pPr>
            <w:r>
              <w:t>FECHA</w:t>
            </w:r>
            <w:r>
              <w:rPr>
                <w:sz w:val="18"/>
              </w:rPr>
              <w:t xml:space="preserve"> </w:t>
            </w:r>
            <w:r>
              <w:rPr>
                <w:sz w:val="18"/>
              </w:rPr>
              <w:tab/>
            </w:r>
            <w:r>
              <w:t>RECEPCIÓN</w:t>
            </w:r>
            <w:r>
              <w:rPr>
                <w:sz w:val="18"/>
              </w:rPr>
              <w:t xml:space="preserve"> </w:t>
            </w:r>
          </w:p>
          <w:p w:rsidR="007E1661" w:rsidRDefault="004B4B64">
            <w:pPr>
              <w:spacing w:after="0" w:line="259" w:lineRule="auto"/>
              <w:ind w:left="108" w:firstLine="0"/>
              <w:jc w:val="left"/>
            </w:pPr>
            <w:r>
              <w:t xml:space="preserve">INFORME/ASESORAMIENTO </w:t>
            </w:r>
          </w:p>
        </w:tc>
        <w:tc>
          <w:tcPr>
            <w:tcW w:w="2242"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8" w:firstLine="0"/>
              <w:jc w:val="left"/>
            </w:pPr>
            <w:r>
              <w:t xml:space="preserve"> </w:t>
            </w:r>
          </w:p>
        </w:tc>
        <w:tc>
          <w:tcPr>
            <w:tcW w:w="2434" w:type="dxa"/>
            <w:gridSpan w:val="2"/>
            <w:tcBorders>
              <w:top w:val="single" w:sz="4"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r>
    </w:tbl>
    <w:p w:rsidR="007E1661" w:rsidRDefault="004B4B64">
      <w:pPr>
        <w:spacing w:after="28" w:line="259" w:lineRule="auto"/>
        <w:ind w:left="432" w:firstLine="0"/>
        <w:jc w:val="left"/>
      </w:pPr>
      <w:r>
        <w:t xml:space="preserve"> </w:t>
      </w:r>
    </w:p>
    <w:p w:rsidR="007E1661" w:rsidRDefault="004B4B64">
      <w:pPr>
        <w:spacing w:after="28" w:line="259" w:lineRule="auto"/>
        <w:ind w:left="432" w:firstLine="0"/>
        <w:jc w:val="left"/>
      </w:pPr>
      <w:r>
        <w:t xml:space="preserve"> </w:t>
      </w:r>
    </w:p>
    <w:p w:rsidR="007E1661" w:rsidRDefault="004B4B64">
      <w:pPr>
        <w:spacing w:after="11" w:line="248" w:lineRule="auto"/>
        <w:ind w:left="427" w:right="65" w:hanging="10"/>
      </w:pPr>
      <w:r>
        <w:rPr>
          <w:b/>
        </w:rPr>
        <w:t xml:space="preserve">Datos del responsable del Servicios de PRL  </w:t>
      </w:r>
    </w:p>
    <w:tbl>
      <w:tblPr>
        <w:tblStyle w:val="TableGrid"/>
        <w:tblW w:w="9002" w:type="dxa"/>
        <w:tblInd w:w="447" w:type="dxa"/>
        <w:tblCellMar>
          <w:top w:w="9" w:type="dxa"/>
          <w:left w:w="108" w:type="dxa"/>
          <w:bottom w:w="0" w:type="dxa"/>
          <w:right w:w="115" w:type="dxa"/>
        </w:tblCellMar>
        <w:tblLook w:val="04A0" w:firstRow="1" w:lastRow="0" w:firstColumn="1" w:lastColumn="0" w:noHBand="0" w:noVBand="1"/>
      </w:tblPr>
      <w:tblGrid>
        <w:gridCol w:w="2448"/>
        <w:gridCol w:w="2521"/>
        <w:gridCol w:w="1848"/>
        <w:gridCol w:w="2185"/>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gridSpan w:val="3"/>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Profesión </w:t>
            </w:r>
          </w:p>
        </w:tc>
        <w:tc>
          <w:tcPr>
            <w:tcW w:w="252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 </w:t>
            </w:r>
          </w:p>
        </w:tc>
        <w:tc>
          <w:tcPr>
            <w:tcW w:w="184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Teléfono </w:t>
            </w:r>
          </w:p>
        </w:tc>
        <w:tc>
          <w:tcPr>
            <w:tcW w:w="2185"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6554" w:type="dxa"/>
            <w:gridSpan w:val="3"/>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bl>
    <w:p w:rsidR="007E1661" w:rsidRDefault="004B4B64">
      <w:pPr>
        <w:spacing w:after="40" w:line="259" w:lineRule="auto"/>
        <w:ind w:left="432" w:firstLine="0"/>
        <w:jc w:val="left"/>
      </w:pPr>
      <w:r>
        <w:t xml:space="preserve"> </w:t>
      </w:r>
    </w:p>
    <w:p w:rsidR="007E1661" w:rsidRDefault="004B4B64">
      <w:pPr>
        <w:spacing w:after="11" w:line="248" w:lineRule="auto"/>
        <w:ind w:left="427" w:right="65" w:hanging="10"/>
      </w:pPr>
      <w:r>
        <w:rPr>
          <w:b/>
        </w:rPr>
        <w:t>Datos del profesional externo/a</w:t>
      </w:r>
      <w:r>
        <w:rPr>
          <w:rFonts w:ascii="Times New Roman" w:eastAsia="Times New Roman" w:hAnsi="Times New Roman" w:cs="Times New Roman"/>
          <w:sz w:val="24"/>
        </w:rPr>
        <w:t xml:space="preserve"> </w:t>
      </w:r>
    </w:p>
    <w:tbl>
      <w:tblPr>
        <w:tblStyle w:val="TableGrid"/>
        <w:tblW w:w="9002" w:type="dxa"/>
        <w:tblInd w:w="447" w:type="dxa"/>
        <w:tblCellMar>
          <w:top w:w="9" w:type="dxa"/>
          <w:left w:w="108" w:type="dxa"/>
          <w:bottom w:w="0" w:type="dxa"/>
          <w:right w:w="115" w:type="dxa"/>
        </w:tblCellMar>
        <w:tblLook w:val="04A0" w:firstRow="1" w:lastRow="0" w:firstColumn="1" w:lastColumn="0" w:noHBand="0" w:noVBand="1"/>
      </w:tblPr>
      <w:tblGrid>
        <w:gridCol w:w="2448"/>
        <w:gridCol w:w="2521"/>
        <w:gridCol w:w="1848"/>
        <w:gridCol w:w="2185"/>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gridSpan w:val="3"/>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2"/>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Profesión </w:t>
            </w:r>
          </w:p>
        </w:tc>
        <w:tc>
          <w:tcPr>
            <w:tcW w:w="252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 </w:t>
            </w:r>
          </w:p>
        </w:tc>
        <w:tc>
          <w:tcPr>
            <w:tcW w:w="184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Teléfono </w:t>
            </w:r>
          </w:p>
        </w:tc>
        <w:tc>
          <w:tcPr>
            <w:tcW w:w="2185"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Especialidad </w:t>
            </w:r>
          </w:p>
        </w:tc>
        <w:tc>
          <w:tcPr>
            <w:tcW w:w="6554" w:type="dxa"/>
            <w:gridSpan w:val="3"/>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Colegio Profesional </w:t>
            </w:r>
          </w:p>
        </w:tc>
        <w:tc>
          <w:tcPr>
            <w:tcW w:w="6554" w:type="dxa"/>
            <w:gridSpan w:val="3"/>
            <w:tcBorders>
              <w:top w:val="single" w:sz="4" w:space="0" w:color="000000"/>
              <w:left w:val="single" w:sz="4" w:space="0" w:color="000000"/>
              <w:bottom w:val="double" w:sz="4" w:space="0" w:color="000000"/>
              <w:right w:val="double" w:sz="4" w:space="0" w:color="000000"/>
            </w:tcBorders>
          </w:tcPr>
          <w:p w:rsidR="007E1661" w:rsidRDefault="004B4B64">
            <w:pPr>
              <w:tabs>
                <w:tab w:val="center" w:pos="2929"/>
                <w:tab w:val="center" w:pos="4326"/>
              </w:tabs>
              <w:spacing w:after="0" w:line="259" w:lineRule="auto"/>
              <w:ind w:left="0" w:firstLine="0"/>
              <w:jc w:val="left"/>
            </w:pPr>
            <w:r>
              <w:t xml:space="preserve"> </w:t>
            </w:r>
            <w:r>
              <w:tab/>
              <w:t xml:space="preserve">Nº colegiado/a </w:t>
            </w:r>
            <w:r>
              <w:tab/>
              <w:t xml:space="preserve"> </w:t>
            </w:r>
          </w:p>
          <w:p w:rsidR="007E1661" w:rsidRDefault="004B4B64">
            <w:pPr>
              <w:spacing w:after="0" w:line="259" w:lineRule="auto"/>
              <w:ind w:left="0" w:firstLine="0"/>
              <w:jc w:val="left"/>
            </w:pPr>
            <w:r>
              <w:rPr>
                <w:sz w:val="2"/>
              </w:rPr>
              <w:t xml:space="preserve"> </w:t>
            </w:r>
          </w:p>
        </w:tc>
      </w:tr>
    </w:tbl>
    <w:p w:rsidR="007E1661" w:rsidRDefault="004B4B64">
      <w:pPr>
        <w:spacing w:after="37" w:line="259" w:lineRule="auto"/>
        <w:ind w:left="10" w:right="3136" w:hanging="10"/>
        <w:jc w:val="right"/>
      </w:pPr>
      <w:r>
        <w:rPr>
          <w:b/>
        </w:rPr>
        <w:t>C</w:t>
      </w:r>
      <w:r>
        <w:rPr>
          <w:b/>
          <w:sz w:val="18"/>
        </w:rPr>
        <w:t xml:space="preserve">OMISIÓN </w:t>
      </w:r>
      <w:r>
        <w:rPr>
          <w:b/>
        </w:rPr>
        <w:t>I</w:t>
      </w:r>
      <w:r>
        <w:rPr>
          <w:b/>
          <w:sz w:val="18"/>
        </w:rPr>
        <w:t xml:space="preserve">NVESTIGACIÓN DE </w:t>
      </w:r>
      <w:r>
        <w:rPr>
          <w:b/>
        </w:rPr>
        <w:t>A</w:t>
      </w:r>
      <w:r>
        <w:rPr>
          <w:b/>
          <w:sz w:val="18"/>
        </w:rPr>
        <w:t>COSO</w:t>
      </w:r>
      <w:r>
        <w:rPr>
          <w:b/>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720704"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484506" name="Group 48450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1380" name="Rectangle 1138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1381" name="Rectangle 11381"/>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60 de 425 </w:t>
                              </w:r>
                            </w:p>
                          </w:txbxContent>
                        </wps:txbx>
                        <wps:bodyPr horzOverflow="overflow" vert="horz" lIns="0" tIns="0" rIns="0" bIns="0" rtlCol="0">
                          <a:noAutofit/>
                        </wps:bodyPr>
                      </wps:wsp>
                    </wpg:wgp>
                  </a:graphicData>
                </a:graphic>
              </wp:anchor>
            </w:drawing>
          </mc:Choice>
          <mc:Fallback xmlns:a="http://schemas.openxmlformats.org/drawingml/2006/main">
            <w:pict>
              <v:group id="Group 484506" style="width:12.7031pt;height:276.696pt;position:absolute;mso-position-horizontal-relative:page;mso-position-horizontal:absolute;margin-left:682.278pt;mso-position-vertical-relative:page;margin-top:535.224pt;" coordsize="1613,35140">
                <v:rect id="Rectangle 1138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1381"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60 de 425 </w:t>
                        </w:r>
                      </w:p>
                    </w:txbxContent>
                  </v:textbox>
                </v:rect>
                <w10:wrap type="topAndBottom"/>
              </v:group>
            </w:pict>
          </mc:Fallback>
        </mc:AlternateContent>
      </w:r>
      <w:r>
        <w:rPr>
          <w:b/>
        </w:rPr>
        <w:t xml:space="preserve"> </w:t>
      </w:r>
    </w:p>
    <w:tbl>
      <w:tblPr>
        <w:tblStyle w:val="TableGrid"/>
        <w:tblW w:w="9016" w:type="dxa"/>
        <w:tblInd w:w="447" w:type="dxa"/>
        <w:tblCellMar>
          <w:top w:w="4" w:type="dxa"/>
          <w:left w:w="108" w:type="dxa"/>
          <w:bottom w:w="0" w:type="dxa"/>
          <w:right w:w="47" w:type="dxa"/>
        </w:tblCellMar>
        <w:tblLook w:val="04A0" w:firstRow="1" w:lastRow="0" w:firstColumn="1" w:lastColumn="0" w:noHBand="0" w:noVBand="1"/>
      </w:tblPr>
      <w:tblGrid>
        <w:gridCol w:w="2746"/>
        <w:gridCol w:w="2016"/>
        <w:gridCol w:w="1119"/>
        <w:gridCol w:w="1377"/>
        <w:gridCol w:w="1758"/>
      </w:tblGrid>
      <w:tr w:rsidR="007E1661">
        <w:trPr>
          <w:trHeight w:val="329"/>
        </w:trPr>
        <w:tc>
          <w:tcPr>
            <w:tcW w:w="2746" w:type="dxa"/>
            <w:tcBorders>
              <w:top w:val="double" w:sz="4" w:space="0" w:color="000000"/>
              <w:left w:val="double" w:sz="4" w:space="0" w:color="000000"/>
              <w:bottom w:val="single" w:sz="8" w:space="0" w:color="000000"/>
              <w:right w:val="single" w:sz="4" w:space="0" w:color="000000"/>
            </w:tcBorders>
          </w:tcPr>
          <w:p w:rsidR="007E1661" w:rsidRDefault="004B4B64">
            <w:pPr>
              <w:spacing w:after="0" w:line="259" w:lineRule="auto"/>
              <w:ind w:left="0" w:firstLine="0"/>
              <w:jc w:val="left"/>
            </w:pPr>
            <w:r>
              <w:t xml:space="preserve">Fecha convocatoria </w:t>
            </w:r>
          </w:p>
        </w:tc>
        <w:tc>
          <w:tcPr>
            <w:tcW w:w="6270" w:type="dxa"/>
            <w:gridSpan w:val="4"/>
            <w:tcBorders>
              <w:top w:val="double" w:sz="4" w:space="0" w:color="000000"/>
              <w:left w:val="single" w:sz="4" w:space="0" w:color="000000"/>
              <w:bottom w:val="single" w:sz="8"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612"/>
        </w:trPr>
        <w:tc>
          <w:tcPr>
            <w:tcW w:w="2746" w:type="dxa"/>
            <w:tcBorders>
              <w:top w:val="single" w:sz="8"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Solicitud </w:t>
            </w:r>
            <w:r>
              <w:tab/>
              <w:t xml:space="preserve">de </w:t>
            </w:r>
            <w:r>
              <w:tab/>
              <w:t xml:space="preserve">medidas urgentes </w:t>
            </w:r>
          </w:p>
        </w:tc>
        <w:tc>
          <w:tcPr>
            <w:tcW w:w="2016" w:type="dxa"/>
            <w:tcBorders>
              <w:top w:val="single" w:sz="8" w:space="0" w:color="000000"/>
              <w:left w:val="single" w:sz="4" w:space="0" w:color="000000"/>
              <w:bottom w:val="single" w:sz="4" w:space="0" w:color="000000"/>
              <w:right w:val="single" w:sz="4" w:space="0" w:color="000000"/>
            </w:tcBorders>
          </w:tcPr>
          <w:p w:rsidR="007E1661" w:rsidRDefault="004B4B64">
            <w:pPr>
              <w:tabs>
                <w:tab w:val="center" w:pos="1137"/>
              </w:tabs>
              <w:spacing w:after="0" w:line="259" w:lineRule="auto"/>
              <w:ind w:left="0" w:firstLine="0"/>
              <w:jc w:val="left"/>
            </w:pPr>
            <w:r>
              <w:t xml:space="preserve">SI </w:t>
            </w:r>
            <w:r>
              <w:tab/>
              <w:t xml:space="preserve">NO </w:t>
            </w:r>
          </w:p>
          <w:p w:rsidR="007E1661" w:rsidRDefault="004B4B64">
            <w:pPr>
              <w:spacing w:after="0" w:line="259" w:lineRule="auto"/>
              <w:ind w:left="0" w:firstLine="0"/>
              <w:jc w:val="left"/>
            </w:pPr>
            <w:r>
              <w:rPr>
                <w:rFonts w:ascii="Calibri" w:eastAsia="Calibri" w:hAnsi="Calibri" w:cs="Calibri"/>
                <w:noProof/>
              </w:rPr>
              <mc:AlternateContent>
                <mc:Choice Requires="wpg">
                  <w:drawing>
                    <wp:inline distT="0" distB="0" distL="0" distR="0">
                      <wp:extent cx="1143000" cy="7376"/>
                      <wp:effectExtent l="0" t="0" r="0" b="0"/>
                      <wp:docPr id="482643" name="Group 482643"/>
                      <wp:cNvGraphicFramePr/>
                      <a:graphic xmlns:a="http://schemas.openxmlformats.org/drawingml/2006/main">
                        <a:graphicData uri="http://schemas.microsoft.com/office/word/2010/wordprocessingGroup">
                          <wpg:wgp>
                            <wpg:cNvGrpSpPr/>
                            <wpg:grpSpPr>
                              <a:xfrm>
                                <a:off x="0" y="0"/>
                                <a:ext cx="1143000" cy="7376"/>
                                <a:chOff x="0" y="0"/>
                                <a:chExt cx="1143000" cy="7376"/>
                              </a:xfrm>
                            </wpg:grpSpPr>
                            <wps:wsp>
                              <wps:cNvPr id="610907" name="Shape 610907"/>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08" name="Shape 610908"/>
                              <wps:cNvSpPr/>
                              <wps:spPr>
                                <a:xfrm>
                                  <a:off x="6096" y="0"/>
                                  <a:ext cx="539496" cy="9144"/>
                                </a:xfrm>
                                <a:custGeom>
                                  <a:avLst/>
                                  <a:gdLst/>
                                  <a:ahLst/>
                                  <a:cxnLst/>
                                  <a:rect l="0" t="0" r="0" b="0"/>
                                  <a:pathLst>
                                    <a:path w="539496" h="9144">
                                      <a:moveTo>
                                        <a:pt x="0" y="0"/>
                                      </a:moveTo>
                                      <a:lnTo>
                                        <a:pt x="539496" y="0"/>
                                      </a:lnTo>
                                      <a:lnTo>
                                        <a:pt x="539496"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09" name="Shape 610909"/>
                              <wps:cNvSpPr/>
                              <wps:spPr>
                                <a:xfrm>
                                  <a:off x="545592"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10" name="Shape 610910"/>
                              <wps:cNvSpPr/>
                              <wps:spPr>
                                <a:xfrm>
                                  <a:off x="551688" y="0"/>
                                  <a:ext cx="585216" cy="9144"/>
                                </a:xfrm>
                                <a:custGeom>
                                  <a:avLst/>
                                  <a:gdLst/>
                                  <a:ahLst/>
                                  <a:cxnLst/>
                                  <a:rect l="0" t="0" r="0" b="0"/>
                                  <a:pathLst>
                                    <a:path w="585216" h="9144">
                                      <a:moveTo>
                                        <a:pt x="0" y="0"/>
                                      </a:moveTo>
                                      <a:lnTo>
                                        <a:pt x="585216" y="0"/>
                                      </a:lnTo>
                                      <a:lnTo>
                                        <a:pt x="585216"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11" name="Shape 610911"/>
                              <wps:cNvSpPr/>
                              <wps:spPr>
                                <a:xfrm>
                                  <a:off x="1136904"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1226" name="Rectangle 11226"/>
                              <wps:cNvSpPr/>
                              <wps:spPr>
                                <a:xfrm>
                                  <a:off x="0" y="579"/>
                                  <a:ext cx="2253" cy="9040"/>
                                </a:xfrm>
                                <a:prstGeom prst="rect">
                                  <a:avLst/>
                                </a:prstGeom>
                                <a:ln>
                                  <a:noFill/>
                                </a:ln>
                              </wps:spPr>
                              <wps:txbx>
                                <w:txbxContent>
                                  <w:p w:rsidR="007E1661" w:rsidRDefault="004B4B64">
                                    <w:pPr>
                                      <w:spacing w:after="160" w:line="259" w:lineRule="auto"/>
                                      <w:ind w:left="0" w:firstLine="0"/>
                                      <w:jc w:val="left"/>
                                    </w:pPr>
                                    <w:r>
                                      <w:rPr>
                                        <w:sz w:val="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2643" style="width:90pt;height:0.580811pt;mso-position-horizontal-relative:char;mso-position-vertical-relative:line" coordsize="11430,73">
                      <v:shape id="Shape 610912" style="position:absolute;width:91;height:91;left:0;top:0;" coordsize="9144,9144" path="m0,0l9144,0l9144,9144l0,9144l0,0">
                        <v:stroke weight="0pt" endcap="square" joinstyle="miter" miterlimit="10" on="false" color="#000000" opacity="0"/>
                        <v:fill on="true" color="#000000"/>
                      </v:shape>
                      <v:shape id="Shape 610913" style="position:absolute;width:5394;height:91;left:60;top:0;" coordsize="539496,9144" path="m0,0l539496,0l539496,9144l0,9144l0,0">
                        <v:stroke weight="0pt" endcap="square" joinstyle="miter" miterlimit="10" on="false" color="#000000" opacity="0"/>
                        <v:fill on="true" color="#000000"/>
                      </v:shape>
                      <v:shape id="Shape 610914" style="position:absolute;width:91;height:91;left:5455;top:0;" coordsize="9144,9144" path="m0,0l9144,0l9144,9144l0,9144l0,0">
                        <v:stroke weight="0pt" endcap="square" joinstyle="miter" miterlimit="10" on="false" color="#000000" opacity="0"/>
                        <v:fill on="true" color="#000000"/>
                      </v:shape>
                      <v:shape id="Shape 610915" style="position:absolute;width:5852;height:91;left:5516;top:0;" coordsize="585216,9144" path="m0,0l585216,0l585216,9144l0,9144l0,0">
                        <v:stroke weight="0pt" endcap="square" joinstyle="miter" miterlimit="10" on="false" color="#000000" opacity="0"/>
                        <v:fill on="true" color="#000000"/>
                      </v:shape>
                      <v:shape id="Shape 610916" style="position:absolute;width:91;height:91;left:11369;top:0;" coordsize="9144,9144" path="m0,0l9144,0l9144,9144l0,9144l0,0">
                        <v:stroke weight="0pt" endcap="square" joinstyle="miter" miterlimit="10" on="false" color="#000000" opacity="0"/>
                        <v:fill on="true" color="#000000"/>
                      </v:shape>
                      <v:rect id="Rectangle 11226" style="position:absolute;width:22;height:90;left:0;top:5;" filled="f" stroked="f">
                        <v:textbox inset="0,0,0,0">
                          <w:txbxContent>
                            <w:p>
                              <w:pPr>
                                <w:spacing w:before="0" w:after="160" w:line="259" w:lineRule="auto"/>
                                <w:ind w:left="0" w:firstLine="0"/>
                                <w:jc w:val="left"/>
                              </w:pPr>
                              <w:r>
                                <w:rPr>
                                  <w:sz w:val="2"/>
                                </w:rPr>
                                <w:t xml:space="preserve"> </w:t>
                              </w:r>
                            </w:p>
                          </w:txbxContent>
                        </v:textbox>
                      </v:rect>
                    </v:group>
                  </w:pict>
                </mc:Fallback>
              </mc:AlternateContent>
            </w:r>
          </w:p>
        </w:tc>
        <w:tc>
          <w:tcPr>
            <w:tcW w:w="2496" w:type="dxa"/>
            <w:gridSpan w:val="2"/>
            <w:tcBorders>
              <w:top w:val="single" w:sz="8"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Solicitud de Medidas cautelares </w:t>
            </w:r>
          </w:p>
        </w:tc>
        <w:tc>
          <w:tcPr>
            <w:tcW w:w="1757" w:type="dxa"/>
            <w:tcBorders>
              <w:top w:val="single" w:sz="8" w:space="0" w:color="000000"/>
              <w:left w:val="single" w:sz="4" w:space="0" w:color="000000"/>
              <w:bottom w:val="single" w:sz="4" w:space="0" w:color="000000"/>
              <w:right w:val="double" w:sz="4" w:space="0" w:color="000000"/>
            </w:tcBorders>
          </w:tcPr>
          <w:p w:rsidR="007E1661" w:rsidRDefault="004B4B64">
            <w:pPr>
              <w:tabs>
                <w:tab w:val="center" w:pos="1013"/>
              </w:tabs>
              <w:spacing w:after="0" w:line="259" w:lineRule="auto"/>
              <w:ind w:left="0" w:firstLine="0"/>
              <w:jc w:val="left"/>
            </w:pPr>
            <w:r>
              <w:t xml:space="preserve">SI </w:t>
            </w:r>
            <w:r>
              <w:tab/>
              <w:t xml:space="preserve">NO </w:t>
            </w:r>
          </w:p>
          <w:p w:rsidR="007E1661" w:rsidRDefault="004B4B64">
            <w:pPr>
              <w:spacing w:after="0" w:line="259" w:lineRule="auto"/>
              <w:ind w:left="0" w:firstLine="0"/>
              <w:jc w:val="left"/>
            </w:pPr>
            <w:r>
              <w:rPr>
                <w:rFonts w:ascii="Calibri" w:eastAsia="Calibri" w:hAnsi="Calibri" w:cs="Calibri"/>
                <w:noProof/>
              </w:rPr>
              <mc:AlternateContent>
                <mc:Choice Requires="wpg">
                  <w:drawing>
                    <wp:inline distT="0" distB="0" distL="0" distR="0">
                      <wp:extent cx="977265" cy="7376"/>
                      <wp:effectExtent l="0" t="0" r="0" b="0"/>
                      <wp:docPr id="482854" name="Group 482854"/>
                      <wp:cNvGraphicFramePr/>
                      <a:graphic xmlns:a="http://schemas.openxmlformats.org/drawingml/2006/main">
                        <a:graphicData uri="http://schemas.microsoft.com/office/word/2010/wordprocessingGroup">
                          <wpg:wgp>
                            <wpg:cNvGrpSpPr/>
                            <wpg:grpSpPr>
                              <a:xfrm>
                                <a:off x="0" y="0"/>
                                <a:ext cx="977265" cy="7376"/>
                                <a:chOff x="0" y="0"/>
                                <a:chExt cx="977265" cy="7376"/>
                              </a:xfrm>
                            </wpg:grpSpPr>
                            <wps:wsp>
                              <wps:cNvPr id="610917" name="Shape 610917"/>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18" name="Shape 610918"/>
                              <wps:cNvSpPr/>
                              <wps:spPr>
                                <a:xfrm>
                                  <a:off x="6096" y="0"/>
                                  <a:ext cx="460553" cy="9144"/>
                                </a:xfrm>
                                <a:custGeom>
                                  <a:avLst/>
                                  <a:gdLst/>
                                  <a:ahLst/>
                                  <a:cxnLst/>
                                  <a:rect l="0" t="0" r="0" b="0"/>
                                  <a:pathLst>
                                    <a:path w="460553" h="9144">
                                      <a:moveTo>
                                        <a:pt x="0" y="0"/>
                                      </a:moveTo>
                                      <a:lnTo>
                                        <a:pt x="460553" y="0"/>
                                      </a:lnTo>
                                      <a:lnTo>
                                        <a:pt x="460553"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19" name="Shape 610919"/>
                              <wps:cNvSpPr/>
                              <wps:spPr>
                                <a:xfrm>
                                  <a:off x="466725"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20" name="Shape 610920"/>
                              <wps:cNvSpPr/>
                              <wps:spPr>
                                <a:xfrm>
                                  <a:off x="472821" y="0"/>
                                  <a:ext cx="498349" cy="9144"/>
                                </a:xfrm>
                                <a:custGeom>
                                  <a:avLst/>
                                  <a:gdLst/>
                                  <a:ahLst/>
                                  <a:cxnLst/>
                                  <a:rect l="0" t="0" r="0" b="0"/>
                                  <a:pathLst>
                                    <a:path w="498349" h="9144">
                                      <a:moveTo>
                                        <a:pt x="0" y="0"/>
                                      </a:moveTo>
                                      <a:lnTo>
                                        <a:pt x="498349" y="0"/>
                                      </a:lnTo>
                                      <a:lnTo>
                                        <a:pt x="498349"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21" name="Shape 610921"/>
                              <wps:cNvSpPr/>
                              <wps:spPr>
                                <a:xfrm>
                                  <a:off x="971169"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1251" name="Rectangle 11251"/>
                              <wps:cNvSpPr/>
                              <wps:spPr>
                                <a:xfrm>
                                  <a:off x="0" y="579"/>
                                  <a:ext cx="2253" cy="9040"/>
                                </a:xfrm>
                                <a:prstGeom prst="rect">
                                  <a:avLst/>
                                </a:prstGeom>
                                <a:ln>
                                  <a:noFill/>
                                </a:ln>
                              </wps:spPr>
                              <wps:txbx>
                                <w:txbxContent>
                                  <w:p w:rsidR="007E1661" w:rsidRDefault="004B4B64">
                                    <w:pPr>
                                      <w:spacing w:after="160" w:line="259" w:lineRule="auto"/>
                                      <w:ind w:left="0" w:firstLine="0"/>
                                      <w:jc w:val="left"/>
                                    </w:pPr>
                                    <w:r>
                                      <w:rPr>
                                        <w:sz w:val="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2854" style="width:76.95pt;height:0.580811pt;mso-position-horizontal-relative:char;mso-position-vertical-relative:line" coordsize="9772,73">
                      <v:shape id="Shape 610922" style="position:absolute;width:91;height:91;left:0;top:0;" coordsize="9144,9144" path="m0,0l9144,0l9144,9144l0,9144l0,0">
                        <v:stroke weight="0pt" endcap="square" joinstyle="miter" miterlimit="10" on="false" color="#000000" opacity="0"/>
                        <v:fill on="true" color="#000000"/>
                      </v:shape>
                      <v:shape id="Shape 610923" style="position:absolute;width:4605;height:91;left:60;top:0;" coordsize="460553,9144" path="m0,0l460553,0l460553,9144l0,9144l0,0">
                        <v:stroke weight="0pt" endcap="square" joinstyle="miter" miterlimit="10" on="false" color="#000000" opacity="0"/>
                        <v:fill on="true" color="#000000"/>
                      </v:shape>
                      <v:shape id="Shape 610924" style="position:absolute;width:91;height:91;left:4667;top:0;" coordsize="9144,9144" path="m0,0l9144,0l9144,9144l0,9144l0,0">
                        <v:stroke weight="0pt" endcap="square" joinstyle="miter" miterlimit="10" on="false" color="#000000" opacity="0"/>
                        <v:fill on="true" color="#000000"/>
                      </v:shape>
                      <v:shape id="Shape 610925" style="position:absolute;width:4983;height:91;left:4728;top:0;" coordsize="498349,9144" path="m0,0l498349,0l498349,9144l0,9144l0,0">
                        <v:stroke weight="0pt" endcap="square" joinstyle="miter" miterlimit="10" on="false" color="#000000" opacity="0"/>
                        <v:fill on="true" color="#000000"/>
                      </v:shape>
                      <v:shape id="Shape 610926" style="position:absolute;width:91;height:91;left:9711;top:0;" coordsize="9144,9144" path="m0,0l9144,0l9144,9144l0,9144l0,0">
                        <v:stroke weight="0pt" endcap="square" joinstyle="miter" miterlimit="10" on="false" color="#000000" opacity="0"/>
                        <v:fill on="true" color="#000000"/>
                      </v:shape>
                      <v:rect id="Rectangle 11251" style="position:absolute;width:22;height:90;left:0;top:5;" filled="f" stroked="f">
                        <v:textbox inset="0,0,0,0">
                          <w:txbxContent>
                            <w:p>
                              <w:pPr>
                                <w:spacing w:before="0" w:after="160" w:line="259" w:lineRule="auto"/>
                                <w:ind w:left="0" w:firstLine="0"/>
                                <w:jc w:val="left"/>
                              </w:pPr>
                              <w:r>
                                <w:rPr>
                                  <w:sz w:val="2"/>
                                </w:rPr>
                                <w:t xml:space="preserve"> </w:t>
                              </w:r>
                            </w:p>
                          </w:txbxContent>
                        </v:textbox>
                      </v:rect>
                    </v:group>
                  </w:pict>
                </mc:Fallback>
              </mc:AlternateContent>
            </w:r>
          </w:p>
        </w:tc>
      </w:tr>
      <w:tr w:rsidR="007E1661">
        <w:trPr>
          <w:trHeight w:val="920"/>
        </w:trPr>
        <w:tc>
          <w:tcPr>
            <w:tcW w:w="2746"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right="61" w:firstLine="0"/>
            </w:pPr>
            <w:r>
              <w:t xml:space="preserve">Fecha comunicación a la Comisión de Instrucción solicitud medidas </w:t>
            </w:r>
          </w:p>
        </w:tc>
        <w:tc>
          <w:tcPr>
            <w:tcW w:w="6270" w:type="dxa"/>
            <w:gridSpan w:val="4"/>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934"/>
        </w:trPr>
        <w:tc>
          <w:tcPr>
            <w:tcW w:w="2746" w:type="dxa"/>
            <w:tcBorders>
              <w:top w:val="single" w:sz="4" w:space="0" w:color="000000"/>
              <w:left w:val="double" w:sz="4" w:space="0" w:color="000000"/>
              <w:bottom w:val="double" w:sz="4" w:space="0" w:color="000000"/>
              <w:right w:val="single" w:sz="4" w:space="0" w:color="000000"/>
            </w:tcBorders>
          </w:tcPr>
          <w:p w:rsidR="007E1661" w:rsidRDefault="004B4B64">
            <w:pPr>
              <w:tabs>
                <w:tab w:val="right" w:pos="2591"/>
              </w:tabs>
              <w:spacing w:after="35" w:line="259" w:lineRule="auto"/>
              <w:ind w:left="0" w:firstLine="0"/>
              <w:jc w:val="left"/>
            </w:pPr>
            <w:r>
              <w:t xml:space="preserve">Valoración </w:t>
            </w:r>
            <w:r>
              <w:tab/>
              <w:t xml:space="preserve">inicial </w:t>
            </w:r>
          </w:p>
          <w:p w:rsidR="007E1661" w:rsidRDefault="004B4B64">
            <w:pPr>
              <w:spacing w:after="0" w:line="259" w:lineRule="auto"/>
              <w:ind w:left="0" w:right="19" w:firstLine="0"/>
              <w:jc w:val="left"/>
            </w:pPr>
            <w:r>
              <w:t xml:space="preserve">adecuación procedimiento </w:t>
            </w:r>
          </w:p>
        </w:tc>
        <w:tc>
          <w:tcPr>
            <w:tcW w:w="3135" w:type="dxa"/>
            <w:gridSpan w:val="2"/>
            <w:tcBorders>
              <w:top w:val="single" w:sz="4" w:space="0" w:color="000000"/>
              <w:left w:val="sing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Procedimiento Informal </w:t>
            </w:r>
          </w:p>
          <w:tbl>
            <w:tblPr>
              <w:tblStyle w:val="TableGrid"/>
              <w:tblW w:w="1790" w:type="dxa"/>
              <w:tblInd w:w="564" w:type="dxa"/>
              <w:tblCellMar>
                <w:top w:w="9" w:type="dxa"/>
                <w:left w:w="108" w:type="dxa"/>
                <w:bottom w:w="0" w:type="dxa"/>
                <w:right w:w="115" w:type="dxa"/>
              </w:tblCellMar>
              <w:tblLook w:val="04A0" w:firstRow="1" w:lastRow="0" w:firstColumn="1" w:lastColumn="0" w:noHBand="0" w:noVBand="1"/>
            </w:tblPr>
            <w:tblGrid>
              <w:gridCol w:w="859"/>
              <w:gridCol w:w="931"/>
            </w:tblGrid>
            <w:tr w:rsidR="007E1661">
              <w:trPr>
                <w:trHeight w:val="314"/>
              </w:trPr>
              <w:tc>
                <w:tcPr>
                  <w:tcW w:w="8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SI </w:t>
                  </w:r>
                </w:p>
              </w:tc>
              <w:tc>
                <w:tcPr>
                  <w:tcW w:w="93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 </w:t>
                  </w:r>
                </w:p>
              </w:tc>
            </w:tr>
          </w:tbl>
          <w:p w:rsidR="007E1661" w:rsidRDefault="007E1661">
            <w:pPr>
              <w:spacing w:after="160" w:line="259" w:lineRule="auto"/>
              <w:ind w:left="0" w:firstLine="0"/>
              <w:jc w:val="left"/>
            </w:pPr>
          </w:p>
        </w:tc>
        <w:tc>
          <w:tcPr>
            <w:tcW w:w="3135" w:type="dxa"/>
            <w:gridSpan w:val="2"/>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Procedimiento Formal </w:t>
            </w:r>
          </w:p>
          <w:tbl>
            <w:tblPr>
              <w:tblStyle w:val="TableGrid"/>
              <w:tblW w:w="1791" w:type="dxa"/>
              <w:tblInd w:w="562" w:type="dxa"/>
              <w:tblCellMar>
                <w:top w:w="9" w:type="dxa"/>
                <w:left w:w="108" w:type="dxa"/>
                <w:bottom w:w="0" w:type="dxa"/>
                <w:right w:w="115" w:type="dxa"/>
              </w:tblCellMar>
              <w:tblLook w:val="04A0" w:firstRow="1" w:lastRow="0" w:firstColumn="1" w:lastColumn="0" w:noHBand="0" w:noVBand="1"/>
            </w:tblPr>
            <w:tblGrid>
              <w:gridCol w:w="859"/>
              <w:gridCol w:w="932"/>
            </w:tblGrid>
            <w:tr w:rsidR="007E1661">
              <w:trPr>
                <w:trHeight w:val="314"/>
              </w:trPr>
              <w:tc>
                <w:tcPr>
                  <w:tcW w:w="8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SI </w:t>
                  </w:r>
                </w:p>
              </w:tc>
              <w:tc>
                <w:tcPr>
                  <w:tcW w:w="932"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 </w:t>
                  </w:r>
                </w:p>
              </w:tc>
            </w:tr>
          </w:tbl>
          <w:p w:rsidR="007E1661" w:rsidRDefault="007E1661">
            <w:pPr>
              <w:spacing w:after="160" w:line="259" w:lineRule="auto"/>
              <w:ind w:left="0" w:firstLine="0"/>
              <w:jc w:val="left"/>
            </w:pPr>
          </w:p>
        </w:tc>
      </w:tr>
    </w:tbl>
    <w:p w:rsidR="007E1661" w:rsidRDefault="004B4B64">
      <w:pPr>
        <w:spacing w:after="0" w:line="259" w:lineRule="auto"/>
        <w:ind w:left="432" w:firstLine="0"/>
        <w:jc w:val="left"/>
      </w:pPr>
      <w:r>
        <w:rPr>
          <w:b/>
        </w:rPr>
        <w:t xml:space="preserve"> </w:t>
      </w:r>
      <w:r>
        <w:br w:type="page"/>
      </w:r>
    </w:p>
    <w:p w:rsidR="007E1661" w:rsidRDefault="004B4B64">
      <w:pPr>
        <w:spacing w:after="41" w:line="248" w:lineRule="auto"/>
        <w:ind w:left="3467" w:right="65" w:hanging="10"/>
      </w:pPr>
      <w:r>
        <w:rPr>
          <w:b/>
        </w:rPr>
        <w:t xml:space="preserve">SUJETOS ACTIVOS POR ACCIÓN </w:t>
      </w:r>
    </w:p>
    <w:p w:rsidR="007E1661" w:rsidRDefault="004B4B64">
      <w:pPr>
        <w:spacing w:after="76" w:line="259" w:lineRule="auto"/>
        <w:ind w:left="432" w:firstLine="0"/>
        <w:jc w:val="left"/>
      </w:pPr>
      <w:r>
        <w:t xml:space="preserve"> </w:t>
      </w:r>
    </w:p>
    <w:p w:rsidR="007E1661" w:rsidRDefault="004B4B64">
      <w:pPr>
        <w:pStyle w:val="Ttulo1"/>
        <w:ind w:left="427"/>
      </w:pPr>
      <w:r>
        <w:rPr>
          <w:sz w:val="22"/>
        </w:rPr>
        <w:t>D</w:t>
      </w:r>
      <w:r>
        <w:t>ATOS DE</w:t>
      </w:r>
      <w:r>
        <w:rPr>
          <w:sz w:val="22"/>
        </w:rPr>
        <w:t>/</w:t>
      </w:r>
      <w:r>
        <w:t>LA DENUNCIADO</w:t>
      </w:r>
      <w:r>
        <w:rPr>
          <w:sz w:val="22"/>
        </w:rPr>
        <w:t>/</w:t>
      </w:r>
      <w:r>
        <w:t>A COMO PRESUNTO</w:t>
      </w:r>
      <w:r>
        <w:rPr>
          <w:sz w:val="22"/>
        </w:rPr>
        <w:t>(</w:t>
      </w:r>
      <w:r>
        <w:t>A</w:t>
      </w:r>
      <w:r>
        <w:rPr>
          <w:sz w:val="22"/>
        </w:rPr>
        <w:t>)</w:t>
      </w:r>
      <w:r>
        <w:t xml:space="preserve"> ACOSADOR</w:t>
      </w:r>
      <w:r>
        <w:rPr>
          <w:sz w:val="22"/>
        </w:rPr>
        <w:t>(</w:t>
      </w:r>
      <w:r>
        <w:t>A</w:t>
      </w:r>
      <w:r>
        <w:rPr>
          <w:sz w:val="22"/>
        </w:rPr>
        <w:t>)</w:t>
      </w:r>
      <w:r>
        <w:t xml:space="preserve"> POR ACCIÓN</w:t>
      </w:r>
      <w:r>
        <w:rPr>
          <w:rFonts w:ascii="Times New Roman" w:eastAsia="Times New Roman" w:hAnsi="Times New Roman" w:cs="Times New Roman"/>
          <w:b w:val="0"/>
          <w:sz w:val="24"/>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721728"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496360" name="Group 49636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1816" name="Rectangle 1181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1817" name="Rectangle 11817"/>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61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6360" style="width:12.7031pt;height:276.696pt;position:absolute;mso-position-horizontal-relative:page;mso-position-horizontal:absolute;margin-left:682.278pt;mso-position-vertical-relative:page;margin-top:535.224pt;" coordsize="1613,35140">
                <v:rect id="Rectangle 1181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1817"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61 de 425 </w:t>
                        </w:r>
                      </w:p>
                    </w:txbxContent>
                  </v:textbox>
                </v:rect>
                <w10:wrap type="topAndBottom"/>
              </v:group>
            </w:pict>
          </mc:Fallback>
        </mc:AlternateContent>
      </w:r>
      <w:r>
        <w:t xml:space="preserve"> </w:t>
      </w:r>
    </w:p>
    <w:tbl>
      <w:tblPr>
        <w:tblStyle w:val="TableGrid"/>
        <w:tblW w:w="9002" w:type="dxa"/>
        <w:tblInd w:w="447" w:type="dxa"/>
        <w:tblCellMar>
          <w:top w:w="9" w:type="dxa"/>
          <w:left w:w="108" w:type="dxa"/>
          <w:bottom w:w="0" w:type="dxa"/>
          <w:right w:w="52" w:type="dxa"/>
        </w:tblCellMar>
        <w:tblLook w:val="04A0" w:firstRow="1" w:lastRow="0" w:firstColumn="1" w:lastColumn="0" w:noHBand="0" w:noVBand="1"/>
      </w:tblPr>
      <w:tblGrid>
        <w:gridCol w:w="2448"/>
        <w:gridCol w:w="6554"/>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3"/>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6554"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Función que realiza </w:t>
            </w:r>
          </w:p>
        </w:tc>
        <w:tc>
          <w:tcPr>
            <w:tcW w:w="6554" w:type="dxa"/>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626"/>
        </w:trPr>
        <w:tc>
          <w:tcPr>
            <w:tcW w:w="9002" w:type="dxa"/>
            <w:gridSpan w:val="2"/>
            <w:tcBorders>
              <w:top w:val="double" w:sz="4" w:space="0" w:color="000000"/>
              <w:left w:val="double" w:sz="4" w:space="0" w:color="000000"/>
              <w:bottom w:val="dashed" w:sz="4" w:space="0" w:color="000000"/>
              <w:right w:val="double" w:sz="4" w:space="0" w:color="000000"/>
            </w:tcBorders>
          </w:tcPr>
          <w:p w:rsidR="007E1661" w:rsidRDefault="004B4B64">
            <w:pPr>
              <w:spacing w:after="48" w:line="259" w:lineRule="auto"/>
              <w:ind w:left="0" w:firstLine="0"/>
              <w:jc w:val="left"/>
            </w:pPr>
            <w:r>
              <w:t xml:space="preserve">Nivel jerárquico del presunto/a acosador/a respecto del/la denunciante o víctima </w:t>
            </w:r>
          </w:p>
          <w:p w:rsidR="007E1661" w:rsidRDefault="004B4B64">
            <w:pPr>
              <w:tabs>
                <w:tab w:val="center" w:pos="3674"/>
                <w:tab w:val="center" w:pos="6778"/>
              </w:tabs>
              <w:spacing w:after="0" w:line="259" w:lineRule="auto"/>
              <w:ind w:left="0" w:firstLine="0"/>
              <w:jc w:val="left"/>
            </w:pPr>
            <w:r>
              <w:t xml:space="preserve">Nivel Superior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Igual Nivel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Nivel Inferior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p>
        </w:tc>
      </w:tr>
      <w:tr w:rsidR="007E1661">
        <w:trPr>
          <w:trHeight w:val="619"/>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48" w:line="259" w:lineRule="auto"/>
              <w:ind w:left="0" w:firstLine="0"/>
              <w:jc w:val="left"/>
            </w:pPr>
            <w:r>
              <w:t xml:space="preserve">¿El/la presunto/a acusado/a trabaja directamente con el/la denunciante o víctima? </w:t>
            </w:r>
          </w:p>
          <w:p w:rsidR="007E1661" w:rsidRDefault="004B4B64">
            <w:pPr>
              <w:tabs>
                <w:tab w:val="center" w:pos="3302"/>
                <w:tab w:val="center" w:pos="6547"/>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A veces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919"/>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24" w:line="286" w:lineRule="auto"/>
              <w:ind w:left="0" w:firstLine="0"/>
            </w:pPr>
            <w:r>
              <w:t xml:space="preserve">¿El/la denunciante o víctima ha puesto en conocimiento de su superior inmediato esta situación?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629"/>
        </w:trPr>
        <w:tc>
          <w:tcPr>
            <w:tcW w:w="9002" w:type="dxa"/>
            <w:gridSpan w:val="2"/>
            <w:tcBorders>
              <w:top w:val="dashed" w:sz="4" w:space="0" w:color="000000"/>
              <w:left w:val="double" w:sz="4" w:space="0" w:color="000000"/>
              <w:bottom w:val="double" w:sz="4" w:space="0" w:color="000000"/>
              <w:right w:val="double" w:sz="4" w:space="0" w:color="000000"/>
            </w:tcBorders>
          </w:tcPr>
          <w:p w:rsidR="007E1661" w:rsidRDefault="004B4B64">
            <w:pPr>
              <w:spacing w:after="53" w:line="259" w:lineRule="auto"/>
              <w:ind w:left="0" w:firstLine="0"/>
              <w:jc w:val="left"/>
            </w:pPr>
            <w:r>
              <w:t xml:space="preserve">¿El/la denunciado/a es su jefatura superior inmediata?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bl>
    <w:p w:rsidR="007E1661" w:rsidRDefault="004B4B64">
      <w:pPr>
        <w:spacing w:after="0" w:line="259" w:lineRule="auto"/>
        <w:ind w:left="432" w:firstLine="0"/>
        <w:jc w:val="left"/>
      </w:pPr>
      <w:r>
        <w:rPr>
          <w:b/>
        </w:rPr>
        <w:t xml:space="preserve"> </w:t>
      </w:r>
    </w:p>
    <w:tbl>
      <w:tblPr>
        <w:tblStyle w:val="TableGrid"/>
        <w:tblW w:w="9002" w:type="dxa"/>
        <w:tblInd w:w="447" w:type="dxa"/>
        <w:tblCellMar>
          <w:top w:w="9" w:type="dxa"/>
          <w:left w:w="108" w:type="dxa"/>
          <w:bottom w:w="0" w:type="dxa"/>
          <w:right w:w="52" w:type="dxa"/>
        </w:tblCellMar>
        <w:tblLook w:val="04A0" w:firstRow="1" w:lastRow="0" w:firstColumn="1" w:lastColumn="0" w:noHBand="0" w:noVBand="1"/>
      </w:tblPr>
      <w:tblGrid>
        <w:gridCol w:w="2448"/>
        <w:gridCol w:w="6554"/>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6554"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Función que realiza </w:t>
            </w:r>
          </w:p>
        </w:tc>
        <w:tc>
          <w:tcPr>
            <w:tcW w:w="6554" w:type="dxa"/>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626"/>
        </w:trPr>
        <w:tc>
          <w:tcPr>
            <w:tcW w:w="9002" w:type="dxa"/>
            <w:gridSpan w:val="2"/>
            <w:tcBorders>
              <w:top w:val="double" w:sz="4" w:space="0" w:color="000000"/>
              <w:left w:val="double" w:sz="4" w:space="0" w:color="000000"/>
              <w:bottom w:val="dashed" w:sz="4" w:space="0" w:color="000000"/>
              <w:right w:val="double" w:sz="4" w:space="0" w:color="000000"/>
            </w:tcBorders>
          </w:tcPr>
          <w:p w:rsidR="007E1661" w:rsidRDefault="004B4B64">
            <w:pPr>
              <w:spacing w:after="48" w:line="259" w:lineRule="auto"/>
              <w:ind w:left="0" w:firstLine="0"/>
              <w:jc w:val="left"/>
            </w:pPr>
            <w:r>
              <w:t xml:space="preserve">Nivel jerárquico del presunto/a acosador/a respecto del/la denunciante o víctima </w:t>
            </w:r>
          </w:p>
          <w:p w:rsidR="007E1661" w:rsidRDefault="004B4B64">
            <w:pPr>
              <w:tabs>
                <w:tab w:val="center" w:pos="3674"/>
                <w:tab w:val="center" w:pos="6778"/>
              </w:tabs>
              <w:spacing w:after="0" w:line="259" w:lineRule="auto"/>
              <w:ind w:left="0" w:firstLine="0"/>
              <w:jc w:val="left"/>
            </w:pPr>
            <w:r>
              <w:t xml:space="preserve">Nivel Superior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Igual Nivel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Nivel Inferior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p>
        </w:tc>
      </w:tr>
      <w:tr w:rsidR="007E1661">
        <w:trPr>
          <w:trHeight w:val="617"/>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50" w:line="259" w:lineRule="auto"/>
              <w:ind w:left="0" w:firstLine="0"/>
              <w:jc w:val="left"/>
            </w:pPr>
            <w:r>
              <w:t xml:space="preserve">¿El/la presunto/a acusado/a trabaja directamente con el/la denunciante o víctima? </w:t>
            </w:r>
          </w:p>
          <w:p w:rsidR="007E1661" w:rsidRDefault="004B4B64">
            <w:pPr>
              <w:tabs>
                <w:tab w:val="center" w:pos="3302"/>
                <w:tab w:val="center" w:pos="6547"/>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A veces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922"/>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20" w:line="288" w:lineRule="auto"/>
              <w:ind w:left="0" w:firstLine="0"/>
            </w:pPr>
            <w:r>
              <w:t xml:space="preserve">¿El/la denunciante o víctima ha puesto en conocimiento de su superior inmediato esta situación?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629"/>
        </w:trPr>
        <w:tc>
          <w:tcPr>
            <w:tcW w:w="9002" w:type="dxa"/>
            <w:gridSpan w:val="2"/>
            <w:tcBorders>
              <w:top w:val="dashed" w:sz="4" w:space="0" w:color="000000"/>
              <w:left w:val="double" w:sz="4" w:space="0" w:color="000000"/>
              <w:bottom w:val="double" w:sz="4" w:space="0" w:color="000000"/>
              <w:right w:val="double" w:sz="4" w:space="0" w:color="000000"/>
            </w:tcBorders>
          </w:tcPr>
          <w:p w:rsidR="007E1661" w:rsidRDefault="004B4B64">
            <w:pPr>
              <w:spacing w:after="53" w:line="259" w:lineRule="auto"/>
              <w:ind w:left="0" w:firstLine="0"/>
              <w:jc w:val="left"/>
            </w:pPr>
            <w:r>
              <w:t xml:space="preserve">¿El/la denunciado/a es su jefatura superior inmediata?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bl>
    <w:p w:rsidR="007E1661" w:rsidRDefault="004B4B64">
      <w:pPr>
        <w:spacing w:after="28" w:line="259" w:lineRule="auto"/>
        <w:ind w:left="432" w:firstLine="0"/>
        <w:jc w:val="left"/>
      </w:pPr>
      <w:r>
        <w:t xml:space="preserve"> </w:t>
      </w:r>
    </w:p>
    <w:p w:rsidR="007E1661" w:rsidRDefault="004B4B64">
      <w:pPr>
        <w:spacing w:after="0" w:line="259" w:lineRule="auto"/>
        <w:ind w:left="432" w:firstLine="0"/>
        <w:jc w:val="left"/>
      </w:pPr>
      <w:r>
        <w:t xml:space="preserve"> </w:t>
      </w:r>
    </w:p>
    <w:tbl>
      <w:tblPr>
        <w:tblStyle w:val="TableGrid"/>
        <w:tblW w:w="9069" w:type="dxa"/>
        <w:tblInd w:w="437" w:type="dxa"/>
        <w:tblCellMar>
          <w:top w:w="7" w:type="dxa"/>
          <w:left w:w="108" w:type="dxa"/>
          <w:bottom w:w="0" w:type="dxa"/>
          <w:right w:w="115" w:type="dxa"/>
        </w:tblCellMar>
        <w:tblLook w:val="04A0" w:firstRow="1" w:lastRow="0" w:firstColumn="1" w:lastColumn="0" w:noHBand="0" w:noVBand="1"/>
      </w:tblPr>
      <w:tblGrid>
        <w:gridCol w:w="9069"/>
      </w:tblGrid>
      <w:tr w:rsidR="007E1661">
        <w:trPr>
          <w:trHeight w:val="2136"/>
        </w:trPr>
        <w:tc>
          <w:tcPr>
            <w:tcW w:w="9069" w:type="dxa"/>
            <w:tcBorders>
              <w:top w:val="single" w:sz="4" w:space="0" w:color="000000"/>
              <w:left w:val="single" w:sz="4" w:space="0" w:color="000000"/>
              <w:bottom w:val="single" w:sz="4" w:space="0" w:color="000000"/>
              <w:right w:val="single" w:sz="4" w:space="0" w:color="000000"/>
            </w:tcBorders>
          </w:tcPr>
          <w:p w:rsidR="007E1661" w:rsidRDefault="004B4B64">
            <w:pPr>
              <w:spacing w:after="28" w:line="259" w:lineRule="auto"/>
              <w:ind w:left="0" w:firstLine="0"/>
              <w:jc w:val="left"/>
            </w:pPr>
            <w:r>
              <w:rPr>
                <w:b/>
              </w:rPr>
              <w:t xml:space="preserve">OBSERVACIONES: </w:t>
            </w:r>
          </w:p>
          <w:p w:rsidR="007E1661" w:rsidRDefault="004B4B64">
            <w:pPr>
              <w:spacing w:after="31" w:line="259" w:lineRule="auto"/>
              <w:ind w:left="0" w:firstLine="0"/>
              <w:jc w:val="left"/>
            </w:pPr>
            <w:r>
              <w:rPr>
                <w:b/>
              </w:rPr>
              <w:t xml:space="preserve"> </w:t>
            </w:r>
          </w:p>
          <w:p w:rsidR="007E1661" w:rsidRDefault="004B4B64">
            <w:pPr>
              <w:spacing w:after="28" w:line="259" w:lineRule="auto"/>
              <w:ind w:left="0" w:firstLine="0"/>
              <w:jc w:val="left"/>
            </w:pPr>
            <w:r>
              <w:rPr>
                <w:b/>
              </w:rPr>
              <w:t xml:space="preserve"> </w:t>
            </w:r>
          </w:p>
          <w:p w:rsidR="007E1661" w:rsidRDefault="004B4B64">
            <w:pPr>
              <w:spacing w:after="31" w:line="259" w:lineRule="auto"/>
              <w:ind w:left="0" w:firstLine="0"/>
              <w:jc w:val="left"/>
            </w:pPr>
            <w:r>
              <w:rPr>
                <w:b/>
              </w:rPr>
              <w:t xml:space="preserve"> </w:t>
            </w:r>
          </w:p>
          <w:p w:rsidR="007E1661" w:rsidRDefault="004B4B64">
            <w:pPr>
              <w:spacing w:after="29" w:line="259" w:lineRule="auto"/>
              <w:ind w:left="0" w:firstLine="0"/>
              <w:jc w:val="left"/>
            </w:pPr>
            <w:r>
              <w:rPr>
                <w:b/>
              </w:rPr>
              <w:t xml:space="preserve"> </w:t>
            </w:r>
          </w:p>
          <w:p w:rsidR="007E1661" w:rsidRDefault="004B4B64">
            <w:pPr>
              <w:spacing w:after="31" w:line="259" w:lineRule="auto"/>
              <w:ind w:left="0" w:firstLine="0"/>
              <w:jc w:val="left"/>
            </w:pPr>
            <w:r>
              <w:rPr>
                <w:b/>
              </w:rPr>
              <w:t xml:space="preserve"> </w:t>
            </w:r>
          </w:p>
          <w:p w:rsidR="007E1661" w:rsidRDefault="004B4B64">
            <w:pPr>
              <w:spacing w:after="0" w:line="259" w:lineRule="auto"/>
              <w:ind w:left="0" w:firstLine="0"/>
              <w:jc w:val="left"/>
            </w:pPr>
            <w:r>
              <w:rPr>
                <w:b/>
              </w:rPr>
              <w:t xml:space="preserve"> </w:t>
            </w:r>
          </w:p>
        </w:tc>
      </w:tr>
      <w:tr w:rsidR="007E1661">
        <w:trPr>
          <w:trHeight w:val="4261"/>
        </w:trPr>
        <w:tc>
          <w:tcPr>
            <w:tcW w:w="9069" w:type="dxa"/>
            <w:tcBorders>
              <w:top w:val="single" w:sz="4" w:space="0" w:color="000000"/>
              <w:left w:val="single" w:sz="4" w:space="0" w:color="000000"/>
              <w:bottom w:val="single" w:sz="4" w:space="0" w:color="000000"/>
              <w:right w:val="single" w:sz="4" w:space="0" w:color="000000"/>
            </w:tcBorders>
          </w:tcPr>
          <w:p w:rsidR="007E1661" w:rsidRDefault="004B4B64">
            <w:pPr>
              <w:spacing w:after="31" w:line="259" w:lineRule="auto"/>
              <w:ind w:left="0" w:firstLine="0"/>
              <w:jc w:val="left"/>
            </w:pPr>
            <w:r>
              <w:rPr>
                <w:b/>
              </w:rPr>
              <w:t xml:space="preserve"> </w:t>
            </w:r>
          </w:p>
          <w:p w:rsidR="007E1661" w:rsidRDefault="004B4B64">
            <w:pPr>
              <w:spacing w:after="28" w:line="259" w:lineRule="auto"/>
              <w:ind w:left="0" w:firstLine="0"/>
              <w:jc w:val="left"/>
            </w:pPr>
            <w:r>
              <w:rPr>
                <w:b/>
              </w:rPr>
              <w:t xml:space="preserve"> </w:t>
            </w:r>
          </w:p>
          <w:p w:rsidR="007E1661" w:rsidRDefault="004B4B64">
            <w:pPr>
              <w:spacing w:after="31" w:line="259" w:lineRule="auto"/>
              <w:ind w:left="0" w:firstLine="0"/>
              <w:jc w:val="left"/>
            </w:pPr>
            <w:r>
              <w:rPr>
                <w:b/>
              </w:rPr>
              <w:t xml:space="preserve"> </w:t>
            </w:r>
          </w:p>
          <w:p w:rsidR="007E1661" w:rsidRDefault="004B4B64">
            <w:pPr>
              <w:spacing w:after="28" w:line="259" w:lineRule="auto"/>
              <w:ind w:left="0" w:firstLine="0"/>
              <w:jc w:val="left"/>
            </w:pPr>
            <w:r>
              <w:rPr>
                <w:b/>
              </w:rPr>
              <w:t xml:space="preserve"> </w:t>
            </w:r>
          </w:p>
          <w:p w:rsidR="007E1661" w:rsidRDefault="004B4B64">
            <w:pPr>
              <w:spacing w:after="31" w:line="259" w:lineRule="auto"/>
              <w:ind w:left="0" w:firstLine="0"/>
              <w:jc w:val="left"/>
            </w:pPr>
            <w:r>
              <w:rPr>
                <w:b/>
              </w:rPr>
              <w:t xml:space="preserve"> </w:t>
            </w:r>
          </w:p>
          <w:p w:rsidR="007E1661" w:rsidRDefault="004B4B64">
            <w:pPr>
              <w:spacing w:after="29" w:line="259" w:lineRule="auto"/>
              <w:ind w:left="0" w:firstLine="0"/>
              <w:jc w:val="left"/>
            </w:pPr>
            <w:r>
              <w:rPr>
                <w:b/>
              </w:rPr>
              <w:t xml:space="preserve"> </w:t>
            </w:r>
          </w:p>
          <w:p w:rsidR="007E1661" w:rsidRDefault="004B4B64">
            <w:pPr>
              <w:spacing w:after="31" w:line="259" w:lineRule="auto"/>
              <w:ind w:left="0" w:firstLine="0"/>
              <w:jc w:val="left"/>
            </w:pPr>
            <w:r>
              <w:rPr>
                <w:b/>
              </w:rPr>
              <w:t xml:space="preserve"> </w:t>
            </w:r>
          </w:p>
          <w:p w:rsidR="007E1661" w:rsidRDefault="004B4B64">
            <w:pPr>
              <w:spacing w:after="28" w:line="259" w:lineRule="auto"/>
              <w:ind w:left="0" w:firstLine="0"/>
              <w:jc w:val="left"/>
            </w:pPr>
            <w:r>
              <w:rPr>
                <w:b/>
              </w:rPr>
              <w:t xml:space="preserve"> </w:t>
            </w:r>
          </w:p>
          <w:p w:rsidR="007E1661" w:rsidRDefault="004B4B64">
            <w:pPr>
              <w:spacing w:after="31" w:line="259" w:lineRule="auto"/>
              <w:ind w:left="0" w:firstLine="0"/>
              <w:jc w:val="left"/>
            </w:pPr>
            <w:r>
              <w:rPr>
                <w:b/>
              </w:rPr>
              <w:t xml:space="preserve"> </w:t>
            </w:r>
          </w:p>
          <w:p w:rsidR="007E1661" w:rsidRDefault="004B4B64">
            <w:pPr>
              <w:spacing w:after="28" w:line="259" w:lineRule="auto"/>
              <w:ind w:left="0" w:firstLine="0"/>
              <w:jc w:val="left"/>
            </w:pPr>
            <w:r>
              <w:rPr>
                <w:b/>
              </w:rPr>
              <w:t xml:space="preserve"> </w:t>
            </w:r>
          </w:p>
          <w:p w:rsidR="007E1661" w:rsidRDefault="004B4B64">
            <w:pPr>
              <w:spacing w:after="31" w:line="259" w:lineRule="auto"/>
              <w:ind w:left="0" w:firstLine="0"/>
              <w:jc w:val="left"/>
            </w:pPr>
            <w:r>
              <w:rPr>
                <w:b/>
              </w:rPr>
              <w:t xml:space="preserve"> </w:t>
            </w:r>
          </w:p>
          <w:p w:rsidR="007E1661" w:rsidRDefault="004B4B64">
            <w:pPr>
              <w:spacing w:after="28" w:line="259" w:lineRule="auto"/>
              <w:ind w:left="0" w:firstLine="0"/>
              <w:jc w:val="left"/>
            </w:pPr>
            <w:r>
              <w:rPr>
                <w:b/>
              </w:rPr>
              <w:t xml:space="preserve"> </w:t>
            </w:r>
          </w:p>
          <w:p w:rsidR="007E1661" w:rsidRDefault="004B4B64">
            <w:pPr>
              <w:spacing w:after="31" w:line="259" w:lineRule="auto"/>
              <w:ind w:left="0" w:firstLine="0"/>
              <w:jc w:val="left"/>
            </w:pPr>
            <w:r>
              <w:rPr>
                <w:b/>
              </w:rPr>
              <w:t xml:space="preserve"> </w:t>
            </w:r>
          </w:p>
          <w:p w:rsidR="007E1661" w:rsidRDefault="004B4B64">
            <w:pPr>
              <w:spacing w:after="0" w:line="259" w:lineRule="auto"/>
              <w:ind w:left="0" w:firstLine="0"/>
              <w:jc w:val="left"/>
            </w:pPr>
            <w:r>
              <w:rPr>
                <w:b/>
              </w:rPr>
              <w:t xml:space="preserve"> </w:t>
            </w:r>
          </w:p>
        </w:tc>
      </w:tr>
    </w:tbl>
    <w:p w:rsidR="007E1661" w:rsidRDefault="004B4B64">
      <w:pPr>
        <w:spacing w:after="31" w:line="259" w:lineRule="auto"/>
        <w:ind w:left="432" w:firstLine="0"/>
        <w:jc w:val="left"/>
      </w:pPr>
      <w:r>
        <w:rPr>
          <w:b/>
        </w:rPr>
        <w:t xml:space="preserve"> </w:t>
      </w:r>
    </w:p>
    <w:p w:rsidR="007E1661" w:rsidRDefault="004B4B64">
      <w:pPr>
        <w:spacing w:after="42" w:line="259" w:lineRule="auto"/>
        <w:ind w:left="415" w:firstLine="0"/>
        <w:jc w:val="center"/>
      </w:pPr>
      <w:r>
        <w:rPr>
          <w:b/>
        </w:rPr>
        <w:t xml:space="preserve"> </w:t>
      </w:r>
    </w:p>
    <w:p w:rsidR="007E1661" w:rsidRDefault="004B4B64">
      <w:pPr>
        <w:spacing w:after="29" w:line="259" w:lineRule="auto"/>
        <w:ind w:left="10" w:right="1556" w:hanging="10"/>
        <w:jc w:val="right"/>
      </w:pPr>
      <w:r>
        <w:rPr>
          <w:b/>
        </w:rPr>
        <w:t>SUJETOS ACTIVOS POR POSIBLE OMISIÓN y/o NEGLIGENCIA</w:t>
      </w:r>
      <w:r>
        <w:rPr>
          <w:rFonts w:ascii="Times New Roman" w:eastAsia="Times New Roman" w:hAnsi="Times New Roman" w:cs="Times New Roman"/>
          <w:sz w:val="24"/>
        </w:rPr>
        <w:t xml:space="preserve"> </w:t>
      </w:r>
    </w:p>
    <w:p w:rsidR="007E1661" w:rsidRDefault="004B4B64">
      <w:pPr>
        <w:spacing w:after="76" w:line="259" w:lineRule="auto"/>
        <w:ind w:left="432" w:firstLine="0"/>
        <w:jc w:val="left"/>
      </w:pPr>
      <w:r>
        <w:rPr>
          <w:b/>
        </w:rPr>
        <w:t xml:space="preserve"> </w:t>
      </w:r>
    </w:p>
    <w:p w:rsidR="007E1661" w:rsidRDefault="004B4B64">
      <w:pPr>
        <w:pStyle w:val="Ttulo1"/>
        <w:ind w:left="427"/>
      </w:pPr>
      <w:r>
        <w:rPr>
          <w:sz w:val="22"/>
        </w:rPr>
        <w:t>D</w:t>
      </w:r>
      <w:r>
        <w:t>ATOS DE</w:t>
      </w:r>
      <w:r>
        <w:rPr>
          <w:sz w:val="22"/>
        </w:rPr>
        <w:t>/</w:t>
      </w:r>
      <w:r>
        <w:t>LA DENUNCIADO</w:t>
      </w:r>
      <w:r>
        <w:rPr>
          <w:sz w:val="22"/>
        </w:rPr>
        <w:t>/</w:t>
      </w:r>
      <w:r>
        <w:t>A COMO PRESUNTO</w:t>
      </w:r>
      <w:r>
        <w:rPr>
          <w:sz w:val="22"/>
        </w:rPr>
        <w:t>(</w:t>
      </w:r>
      <w:r>
        <w:t>A</w:t>
      </w:r>
      <w:r>
        <w:rPr>
          <w:sz w:val="22"/>
        </w:rPr>
        <w:t>)</w:t>
      </w:r>
      <w:r>
        <w:t xml:space="preserve"> ACOSADOR</w:t>
      </w:r>
      <w:r>
        <w:rPr>
          <w:sz w:val="22"/>
        </w:rPr>
        <w:t>(</w:t>
      </w:r>
      <w:r>
        <w:t>A</w:t>
      </w:r>
      <w:r>
        <w:rPr>
          <w:sz w:val="22"/>
        </w:rPr>
        <w:t>)</w:t>
      </w:r>
      <w:r>
        <w:t xml:space="preserve"> </w:t>
      </w:r>
      <w:r>
        <w:t>POR OMISIÓN</w:t>
      </w:r>
      <w:r>
        <w:rPr>
          <w:rFonts w:ascii="Times New Roman" w:eastAsia="Times New Roman" w:hAnsi="Times New Roman" w:cs="Times New Roman"/>
          <w:b w:val="0"/>
          <w:sz w:val="24"/>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722752"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490849" name="Group 49084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2170" name="Rectangle 1217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2171" name="Rectangle 12171"/>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62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0849" style="width:12.7031pt;height:276.696pt;position:absolute;mso-position-horizontal-relative:page;mso-position-horizontal:absolute;margin-left:682.278pt;mso-position-vertical-relative:page;margin-top:535.224pt;" coordsize="1613,35140">
                <v:rect id="Rectangle 1217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2171"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62 de 425 </w:t>
                        </w:r>
                      </w:p>
                    </w:txbxContent>
                  </v:textbox>
                </v:rect>
                <w10:wrap type="topAndBottom"/>
              </v:group>
            </w:pict>
          </mc:Fallback>
        </mc:AlternateContent>
      </w:r>
      <w:r>
        <w:t xml:space="preserve"> </w:t>
      </w:r>
    </w:p>
    <w:tbl>
      <w:tblPr>
        <w:tblStyle w:val="TableGrid"/>
        <w:tblW w:w="9002" w:type="dxa"/>
        <w:tblInd w:w="447" w:type="dxa"/>
        <w:tblCellMar>
          <w:top w:w="9" w:type="dxa"/>
          <w:left w:w="108" w:type="dxa"/>
          <w:bottom w:w="0" w:type="dxa"/>
          <w:right w:w="52" w:type="dxa"/>
        </w:tblCellMar>
        <w:tblLook w:val="04A0" w:firstRow="1" w:lastRow="0" w:firstColumn="1" w:lastColumn="0" w:noHBand="0" w:noVBand="1"/>
      </w:tblPr>
      <w:tblGrid>
        <w:gridCol w:w="2448"/>
        <w:gridCol w:w="6554"/>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6554"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Función que realiza </w:t>
            </w:r>
          </w:p>
        </w:tc>
        <w:tc>
          <w:tcPr>
            <w:tcW w:w="6554" w:type="dxa"/>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626"/>
        </w:trPr>
        <w:tc>
          <w:tcPr>
            <w:tcW w:w="9002" w:type="dxa"/>
            <w:gridSpan w:val="2"/>
            <w:tcBorders>
              <w:top w:val="double" w:sz="4" w:space="0" w:color="000000"/>
              <w:left w:val="double" w:sz="4" w:space="0" w:color="000000"/>
              <w:bottom w:val="dashed" w:sz="4" w:space="0" w:color="000000"/>
              <w:right w:val="double" w:sz="4" w:space="0" w:color="000000"/>
            </w:tcBorders>
          </w:tcPr>
          <w:p w:rsidR="007E1661" w:rsidRDefault="004B4B64">
            <w:pPr>
              <w:spacing w:after="48" w:line="259" w:lineRule="auto"/>
              <w:ind w:left="0" w:firstLine="0"/>
              <w:jc w:val="left"/>
            </w:pPr>
            <w:r>
              <w:t xml:space="preserve">Nivel jerárquico del presunto/a acosador/a respecto del/la denunciante o víctima </w:t>
            </w:r>
          </w:p>
          <w:p w:rsidR="007E1661" w:rsidRDefault="004B4B64">
            <w:pPr>
              <w:tabs>
                <w:tab w:val="center" w:pos="3674"/>
                <w:tab w:val="center" w:pos="6778"/>
              </w:tabs>
              <w:spacing w:after="0" w:line="259" w:lineRule="auto"/>
              <w:ind w:left="0" w:firstLine="0"/>
              <w:jc w:val="left"/>
            </w:pPr>
            <w:r>
              <w:t xml:space="preserve">Nivel Superior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Igual Nivel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Nivel Inferior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p>
        </w:tc>
      </w:tr>
      <w:tr w:rsidR="007E1661">
        <w:trPr>
          <w:trHeight w:val="617"/>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50" w:line="259" w:lineRule="auto"/>
              <w:ind w:left="0" w:firstLine="0"/>
              <w:jc w:val="left"/>
            </w:pPr>
            <w:r>
              <w:t xml:space="preserve">¿El/la presunto/a acusado/a trabaja directamente con el/la denunciante o víctima? </w:t>
            </w:r>
          </w:p>
          <w:p w:rsidR="007E1661" w:rsidRDefault="004B4B64">
            <w:pPr>
              <w:tabs>
                <w:tab w:val="center" w:pos="3302"/>
                <w:tab w:val="center" w:pos="6547"/>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A veces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922"/>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20" w:line="288" w:lineRule="auto"/>
              <w:ind w:left="0" w:firstLine="0"/>
            </w:pPr>
            <w:r>
              <w:t xml:space="preserve">¿El/la denunciante o víctima ha puesto en conocimiento de su superior inmediato esta situación?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617"/>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53" w:line="259" w:lineRule="auto"/>
              <w:ind w:left="0" w:firstLine="0"/>
              <w:jc w:val="left"/>
            </w:pPr>
            <w:r>
              <w:t xml:space="preserve">¿Considera que tenía conocimiento previo de la situación?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629"/>
        </w:trPr>
        <w:tc>
          <w:tcPr>
            <w:tcW w:w="9002" w:type="dxa"/>
            <w:gridSpan w:val="2"/>
            <w:tcBorders>
              <w:top w:val="dashed" w:sz="4" w:space="0" w:color="000000"/>
              <w:left w:val="double" w:sz="4" w:space="0" w:color="000000"/>
              <w:bottom w:val="double" w:sz="4" w:space="0" w:color="000000"/>
              <w:right w:val="double" w:sz="4" w:space="0" w:color="000000"/>
            </w:tcBorders>
          </w:tcPr>
          <w:p w:rsidR="007E1661" w:rsidRDefault="004B4B64">
            <w:pPr>
              <w:spacing w:after="53" w:line="259" w:lineRule="auto"/>
              <w:ind w:left="0" w:firstLine="0"/>
              <w:jc w:val="left"/>
            </w:pPr>
            <w:r>
              <w:t xml:space="preserve">¿El/la denunciado/a es su jefatura superior inmediata?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bl>
    <w:p w:rsidR="007E1661" w:rsidRDefault="004B4B64">
      <w:pPr>
        <w:spacing w:after="0" w:line="259" w:lineRule="auto"/>
        <w:ind w:left="432" w:firstLine="0"/>
        <w:jc w:val="left"/>
      </w:pPr>
      <w:r>
        <w:t xml:space="preserve"> </w:t>
      </w:r>
    </w:p>
    <w:tbl>
      <w:tblPr>
        <w:tblStyle w:val="TableGrid"/>
        <w:tblW w:w="9002" w:type="dxa"/>
        <w:tblInd w:w="447" w:type="dxa"/>
        <w:tblCellMar>
          <w:top w:w="7" w:type="dxa"/>
          <w:left w:w="108" w:type="dxa"/>
          <w:bottom w:w="0" w:type="dxa"/>
          <w:right w:w="52" w:type="dxa"/>
        </w:tblCellMar>
        <w:tblLook w:val="04A0" w:firstRow="1" w:lastRow="0" w:firstColumn="1" w:lastColumn="0" w:noHBand="0" w:noVBand="1"/>
      </w:tblPr>
      <w:tblGrid>
        <w:gridCol w:w="2448"/>
        <w:gridCol w:w="6554"/>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6554"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Función que realiza </w:t>
            </w:r>
          </w:p>
        </w:tc>
        <w:tc>
          <w:tcPr>
            <w:tcW w:w="6554" w:type="dxa"/>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7"/>
        </w:trPr>
        <w:tc>
          <w:tcPr>
            <w:tcW w:w="9002" w:type="dxa"/>
            <w:gridSpan w:val="2"/>
            <w:tcBorders>
              <w:top w:val="double" w:sz="4" w:space="0" w:color="000000"/>
              <w:left w:val="double" w:sz="4" w:space="0" w:color="000000"/>
              <w:bottom w:val="nil"/>
              <w:right w:val="double" w:sz="4" w:space="0" w:color="000000"/>
            </w:tcBorders>
          </w:tcPr>
          <w:p w:rsidR="007E1661" w:rsidRDefault="004B4B64">
            <w:pPr>
              <w:spacing w:after="0" w:line="259" w:lineRule="auto"/>
              <w:ind w:left="0" w:firstLine="0"/>
              <w:jc w:val="left"/>
            </w:pPr>
            <w:r>
              <w:t xml:space="preserve">Nivel jerárquico del presunto/a acosador/a respecto del/la denunciante o víctima </w:t>
            </w:r>
          </w:p>
        </w:tc>
      </w:tr>
      <w:tr w:rsidR="007E1661">
        <w:trPr>
          <w:trHeight w:val="310"/>
        </w:trPr>
        <w:tc>
          <w:tcPr>
            <w:tcW w:w="9002" w:type="dxa"/>
            <w:gridSpan w:val="2"/>
            <w:tcBorders>
              <w:top w:val="nil"/>
              <w:left w:val="double" w:sz="4" w:space="0" w:color="000000"/>
              <w:bottom w:val="dashed" w:sz="4" w:space="0" w:color="000000"/>
              <w:right w:val="double" w:sz="4" w:space="0" w:color="000000"/>
            </w:tcBorders>
          </w:tcPr>
          <w:p w:rsidR="007E1661" w:rsidRDefault="004B4B64">
            <w:pPr>
              <w:tabs>
                <w:tab w:val="center" w:pos="3674"/>
                <w:tab w:val="center" w:pos="6778"/>
              </w:tabs>
              <w:spacing w:after="0" w:line="259" w:lineRule="auto"/>
              <w:ind w:left="0" w:firstLine="0"/>
              <w:jc w:val="left"/>
            </w:pPr>
            <w:r>
              <w:t xml:space="preserve">Nivel Superior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Igual Nivel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Nivel Inferior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p>
        </w:tc>
      </w:tr>
      <w:tr w:rsidR="007E1661">
        <w:trPr>
          <w:trHeight w:val="617"/>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48" w:line="259" w:lineRule="auto"/>
              <w:ind w:left="0" w:firstLine="0"/>
              <w:jc w:val="left"/>
            </w:pPr>
            <w:r>
              <w:t xml:space="preserve">¿El/la presunto/a acusado/a trabaja directamente con el/la denunciante o víctima? </w:t>
            </w:r>
          </w:p>
          <w:p w:rsidR="007E1661" w:rsidRDefault="004B4B64">
            <w:pPr>
              <w:tabs>
                <w:tab w:val="center" w:pos="3302"/>
                <w:tab w:val="center" w:pos="6547"/>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A veces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922"/>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20" w:line="288" w:lineRule="auto"/>
              <w:ind w:left="0" w:firstLine="0"/>
            </w:pPr>
            <w:r>
              <w:t xml:space="preserve">¿El/la denunciante o víctima ha puesto en conocimiento de su superior inmediato esta situación?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617"/>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50" w:line="259" w:lineRule="auto"/>
              <w:ind w:left="0" w:firstLine="0"/>
              <w:jc w:val="left"/>
            </w:pPr>
            <w:r>
              <w:t xml:space="preserve">¿Considera que tenía conocimiento previo de la situación?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626"/>
        </w:trPr>
        <w:tc>
          <w:tcPr>
            <w:tcW w:w="9002" w:type="dxa"/>
            <w:gridSpan w:val="2"/>
            <w:tcBorders>
              <w:top w:val="dashed" w:sz="4" w:space="0" w:color="000000"/>
              <w:left w:val="double" w:sz="4" w:space="0" w:color="000000"/>
              <w:bottom w:val="double" w:sz="4" w:space="0" w:color="000000"/>
              <w:right w:val="double" w:sz="4" w:space="0" w:color="000000"/>
            </w:tcBorders>
          </w:tcPr>
          <w:p w:rsidR="007E1661" w:rsidRDefault="004B4B64">
            <w:pPr>
              <w:spacing w:after="50" w:line="259" w:lineRule="auto"/>
              <w:ind w:left="0" w:firstLine="0"/>
              <w:jc w:val="left"/>
            </w:pPr>
            <w:r>
              <w:t xml:space="preserve">¿El/la denunciado/a es su jefatura superior inmediata?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bl>
    <w:p w:rsidR="007E1661" w:rsidRDefault="004B4B64">
      <w:pPr>
        <w:spacing w:after="31" w:line="259" w:lineRule="auto"/>
        <w:ind w:left="432" w:firstLine="0"/>
        <w:jc w:val="left"/>
      </w:pPr>
      <w:r>
        <w:t xml:space="preserve"> </w:t>
      </w:r>
    </w:p>
    <w:p w:rsidR="007E1661" w:rsidRDefault="004B4B64">
      <w:pPr>
        <w:spacing w:after="28" w:line="259" w:lineRule="auto"/>
        <w:ind w:left="432" w:firstLine="0"/>
        <w:jc w:val="left"/>
      </w:pPr>
      <w:r>
        <w:t xml:space="preserve"> </w:t>
      </w:r>
    </w:p>
    <w:p w:rsidR="007E1661" w:rsidRDefault="004B4B64">
      <w:pPr>
        <w:spacing w:after="38" w:line="259" w:lineRule="auto"/>
        <w:ind w:left="432" w:firstLine="0"/>
        <w:jc w:val="left"/>
      </w:pPr>
      <w:r>
        <w:t xml:space="preserve"> </w:t>
      </w:r>
    </w:p>
    <w:p w:rsidR="007E1661" w:rsidRDefault="004B4B64">
      <w:pPr>
        <w:pBdr>
          <w:top w:val="single" w:sz="4" w:space="0" w:color="000000"/>
          <w:left w:val="single" w:sz="4" w:space="0" w:color="000000"/>
          <w:bottom w:val="single" w:sz="4" w:space="0" w:color="000000"/>
          <w:right w:val="single" w:sz="4" w:space="0" w:color="000000"/>
        </w:pBdr>
        <w:spacing w:after="28" w:line="259" w:lineRule="auto"/>
        <w:ind w:left="555" w:hanging="10"/>
        <w:jc w:val="left"/>
      </w:pPr>
      <w:r>
        <w:rPr>
          <w:b/>
        </w:rPr>
        <w:t xml:space="preserve">OBSERVACIONES: </w:t>
      </w:r>
    </w:p>
    <w:p w:rsidR="007E1661" w:rsidRDefault="004B4B64">
      <w:pPr>
        <w:pBdr>
          <w:top w:val="single" w:sz="4" w:space="0" w:color="000000"/>
          <w:left w:val="single" w:sz="4" w:space="0" w:color="000000"/>
          <w:bottom w:val="single" w:sz="4" w:space="0" w:color="000000"/>
          <w:right w:val="single" w:sz="4" w:space="0" w:color="000000"/>
        </w:pBdr>
        <w:spacing w:after="31" w:line="259" w:lineRule="auto"/>
        <w:ind w:left="545" w:firstLine="0"/>
        <w:jc w:val="left"/>
      </w:pPr>
      <w:r>
        <w:rPr>
          <w:b/>
        </w:rPr>
        <w:t xml:space="preserve"> </w:t>
      </w:r>
    </w:p>
    <w:p w:rsidR="007E1661" w:rsidRDefault="004B4B64">
      <w:pPr>
        <w:pBdr>
          <w:top w:val="single" w:sz="4" w:space="0" w:color="000000"/>
          <w:left w:val="single" w:sz="4" w:space="0" w:color="000000"/>
          <w:bottom w:val="single" w:sz="4" w:space="0" w:color="000000"/>
          <w:right w:val="single" w:sz="4" w:space="0" w:color="000000"/>
        </w:pBdr>
        <w:spacing w:after="28" w:line="259" w:lineRule="auto"/>
        <w:ind w:left="545" w:firstLine="0"/>
        <w:jc w:val="left"/>
      </w:pPr>
      <w:r>
        <w:rPr>
          <w:b/>
        </w:rPr>
        <w:t xml:space="preserve"> </w:t>
      </w:r>
    </w:p>
    <w:p w:rsidR="007E1661" w:rsidRDefault="004B4B64">
      <w:pPr>
        <w:pBdr>
          <w:top w:val="single" w:sz="4" w:space="0" w:color="000000"/>
          <w:left w:val="single" w:sz="4" w:space="0" w:color="000000"/>
          <w:bottom w:val="single" w:sz="4" w:space="0" w:color="000000"/>
          <w:right w:val="single" w:sz="4" w:space="0" w:color="000000"/>
        </w:pBdr>
        <w:spacing w:after="31" w:line="259" w:lineRule="auto"/>
        <w:ind w:left="545" w:firstLine="0"/>
        <w:jc w:val="left"/>
      </w:pPr>
      <w:r>
        <w:rPr>
          <w:b/>
        </w:rPr>
        <w:t xml:space="preserve"> </w:t>
      </w:r>
    </w:p>
    <w:p w:rsidR="007E1661" w:rsidRDefault="004B4B64">
      <w:pPr>
        <w:pBdr>
          <w:top w:val="single" w:sz="4" w:space="0" w:color="000000"/>
          <w:left w:val="single" w:sz="4" w:space="0" w:color="000000"/>
          <w:bottom w:val="single" w:sz="4" w:space="0" w:color="000000"/>
          <w:right w:val="single" w:sz="4" w:space="0" w:color="000000"/>
        </w:pBdr>
        <w:spacing w:after="28" w:line="259" w:lineRule="auto"/>
        <w:ind w:left="545" w:firstLine="0"/>
        <w:jc w:val="left"/>
      </w:pPr>
      <w:r>
        <w:rPr>
          <w:rFonts w:ascii="Calibri" w:eastAsia="Calibri" w:hAnsi="Calibri" w:cs="Calibri"/>
          <w:noProof/>
        </w:rPr>
        <mc:AlternateContent>
          <mc:Choice Requires="wpg">
            <w:drawing>
              <wp:anchor distT="0" distB="0" distL="114300" distR="114300" simplePos="0" relativeHeight="251723776"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484174" name="Group 48417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2350" name="Rectangle 1235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2351" name="Rectangle 12351"/>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63 de 425 </w:t>
                              </w:r>
                            </w:p>
                          </w:txbxContent>
                        </wps:txbx>
                        <wps:bodyPr horzOverflow="overflow" vert="horz" lIns="0" tIns="0" rIns="0" bIns="0" rtlCol="0">
                          <a:noAutofit/>
                        </wps:bodyPr>
                      </wps:wsp>
                    </wpg:wgp>
                  </a:graphicData>
                </a:graphic>
              </wp:anchor>
            </w:drawing>
          </mc:Choice>
          <mc:Fallback xmlns:a="http://schemas.openxmlformats.org/drawingml/2006/main">
            <w:pict>
              <v:group id="Group 484174" style="width:12.7031pt;height:276.696pt;position:absolute;mso-position-horizontal-relative:page;mso-position-horizontal:absolute;margin-left:682.278pt;mso-position-vertical-relative:page;margin-top:535.224pt;" coordsize="1613,35140">
                <v:rect id="Rectangle 1235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2351"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63 de 425 </w:t>
                        </w:r>
                      </w:p>
                    </w:txbxContent>
                  </v:textbox>
                </v:rect>
                <w10:wrap type="topAndBottom"/>
              </v:group>
            </w:pict>
          </mc:Fallback>
        </mc:AlternateContent>
      </w:r>
      <w:r>
        <w:rPr>
          <w:b/>
        </w:rPr>
        <w:t xml:space="preserve"> </w:t>
      </w:r>
    </w:p>
    <w:p w:rsidR="007E1661" w:rsidRDefault="004B4B64">
      <w:pPr>
        <w:pBdr>
          <w:top w:val="single" w:sz="4" w:space="0" w:color="000000"/>
          <w:left w:val="single" w:sz="4" w:space="0" w:color="000000"/>
          <w:bottom w:val="single" w:sz="4" w:space="0" w:color="000000"/>
          <w:right w:val="single" w:sz="4" w:space="0" w:color="000000"/>
        </w:pBdr>
        <w:spacing w:after="31" w:line="259" w:lineRule="auto"/>
        <w:ind w:left="545" w:firstLine="0"/>
        <w:jc w:val="left"/>
      </w:pPr>
      <w:r>
        <w:rPr>
          <w:b/>
        </w:rPr>
        <w:t xml:space="preserve"> </w:t>
      </w:r>
    </w:p>
    <w:p w:rsidR="007E1661" w:rsidRDefault="004B4B64">
      <w:pPr>
        <w:pBdr>
          <w:top w:val="single" w:sz="4" w:space="0" w:color="000000"/>
          <w:left w:val="single" w:sz="4" w:space="0" w:color="000000"/>
          <w:bottom w:val="single" w:sz="4" w:space="0" w:color="000000"/>
          <w:right w:val="single" w:sz="4" w:space="0" w:color="000000"/>
        </w:pBdr>
        <w:spacing w:after="28" w:line="259" w:lineRule="auto"/>
        <w:ind w:left="545" w:firstLine="0"/>
        <w:jc w:val="left"/>
      </w:pPr>
      <w:r>
        <w:rPr>
          <w:b/>
        </w:rPr>
        <w:t xml:space="preserve"> </w:t>
      </w:r>
    </w:p>
    <w:p w:rsidR="007E1661" w:rsidRDefault="004B4B64">
      <w:pPr>
        <w:pBdr>
          <w:top w:val="single" w:sz="4" w:space="0" w:color="000000"/>
          <w:left w:val="single" w:sz="4" w:space="0" w:color="000000"/>
          <w:bottom w:val="single" w:sz="4" w:space="0" w:color="000000"/>
          <w:right w:val="single" w:sz="4" w:space="0" w:color="000000"/>
        </w:pBdr>
        <w:spacing w:after="31" w:line="259" w:lineRule="auto"/>
        <w:ind w:left="545" w:firstLine="0"/>
        <w:jc w:val="left"/>
      </w:pPr>
      <w:r>
        <w:rPr>
          <w:b/>
        </w:rPr>
        <w:t xml:space="preserve"> </w:t>
      </w:r>
    </w:p>
    <w:p w:rsidR="007E1661" w:rsidRDefault="004B4B64">
      <w:pPr>
        <w:pBdr>
          <w:top w:val="single" w:sz="4" w:space="0" w:color="000000"/>
          <w:left w:val="single" w:sz="4" w:space="0" w:color="000000"/>
          <w:bottom w:val="single" w:sz="4" w:space="0" w:color="000000"/>
          <w:right w:val="single" w:sz="4" w:space="0" w:color="000000"/>
        </w:pBdr>
        <w:spacing w:after="508" w:line="259" w:lineRule="auto"/>
        <w:ind w:left="545"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17" w:line="259" w:lineRule="auto"/>
        <w:ind w:left="432" w:firstLine="0"/>
        <w:jc w:val="left"/>
      </w:pPr>
      <w:r>
        <w:rPr>
          <w:b/>
        </w:rPr>
        <w:t xml:space="preserve"> </w:t>
      </w:r>
    </w:p>
    <w:p w:rsidR="007E1661" w:rsidRDefault="004B4B64">
      <w:pPr>
        <w:spacing w:after="0" w:line="259" w:lineRule="auto"/>
        <w:ind w:left="3663" w:hanging="3246"/>
        <w:jc w:val="left"/>
      </w:pPr>
      <w:r>
        <w:rPr>
          <w:b/>
          <w:sz w:val="18"/>
          <w:u w:val="single" w:color="000000"/>
        </w:rPr>
        <w:t>MANIFESTACIONES EFECTUADAS POR EL</w:t>
      </w:r>
      <w:r>
        <w:rPr>
          <w:b/>
          <w:u w:val="single" w:color="000000"/>
        </w:rPr>
        <w:t>/</w:t>
      </w:r>
      <w:r>
        <w:rPr>
          <w:b/>
          <w:sz w:val="18"/>
          <w:u w:val="single" w:color="000000"/>
        </w:rPr>
        <w:t>LA DENUNCIANTE O VÍCTIMA QUE AVALARÍAN LA DENUNCIA</w:t>
      </w:r>
      <w:r>
        <w:rPr>
          <w:b/>
          <w:sz w:val="18"/>
        </w:rPr>
        <w:t xml:space="preserve"> </w:t>
      </w:r>
      <w:r>
        <w:rPr>
          <w:b/>
        </w:rPr>
        <w:t xml:space="preserve"> </w:t>
      </w:r>
      <w:r>
        <w:rPr>
          <w:b/>
          <w:sz w:val="18"/>
        </w:rPr>
        <w:t>RELATO DE HECHOS</w:t>
      </w:r>
      <w:r>
        <w:rPr>
          <w:b/>
        </w:rPr>
        <w:t>/</w:t>
      </w:r>
      <w:r>
        <w:rPr>
          <w:b/>
          <w:sz w:val="18"/>
        </w:rPr>
        <w:t xml:space="preserve"> CONDUCTAS</w:t>
      </w:r>
      <w:r>
        <w:rPr>
          <w:b/>
        </w:rPr>
        <w:t xml:space="preserve"> </w:t>
      </w:r>
    </w:p>
    <w:tbl>
      <w:tblPr>
        <w:tblStyle w:val="TableGrid"/>
        <w:tblW w:w="8980" w:type="dxa"/>
        <w:tblInd w:w="447" w:type="dxa"/>
        <w:tblCellMar>
          <w:top w:w="19" w:type="dxa"/>
          <w:left w:w="108" w:type="dxa"/>
          <w:bottom w:w="0" w:type="dxa"/>
          <w:right w:w="115" w:type="dxa"/>
        </w:tblCellMar>
        <w:tblLook w:val="04A0" w:firstRow="1" w:lastRow="0" w:firstColumn="1" w:lastColumn="0" w:noHBand="0" w:noVBand="1"/>
      </w:tblPr>
      <w:tblGrid>
        <w:gridCol w:w="8980"/>
      </w:tblGrid>
      <w:tr w:rsidR="007E1661">
        <w:trPr>
          <w:trHeight w:val="3977"/>
        </w:trPr>
        <w:tc>
          <w:tcPr>
            <w:tcW w:w="8980" w:type="dxa"/>
            <w:tcBorders>
              <w:top w:val="double" w:sz="4" w:space="0" w:color="000000"/>
              <w:left w:val="double" w:sz="4" w:space="0" w:color="000000"/>
              <w:bottom w:val="double" w:sz="4" w:space="0" w:color="000000"/>
              <w:right w:val="double" w:sz="4" w:space="0" w:color="000000"/>
            </w:tcBorders>
          </w:tcPr>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62" w:line="259" w:lineRule="auto"/>
        <w:ind w:left="432" w:firstLine="0"/>
        <w:jc w:val="left"/>
      </w:pPr>
      <w:r>
        <w:t xml:space="preserve"> </w:t>
      </w:r>
    </w:p>
    <w:p w:rsidR="007E1661" w:rsidRDefault="004B4B64">
      <w:pPr>
        <w:spacing w:after="40" w:line="259" w:lineRule="auto"/>
        <w:ind w:left="365" w:right="2" w:hanging="10"/>
        <w:jc w:val="center"/>
      </w:pPr>
      <w:r>
        <w:rPr>
          <w:b/>
          <w:sz w:val="18"/>
        </w:rPr>
        <w:t>CRONOLOGÍA DE HECHOS</w:t>
      </w:r>
      <w:r>
        <w:rPr>
          <w:b/>
        </w:rPr>
        <w:t>/</w:t>
      </w:r>
      <w:r>
        <w:rPr>
          <w:b/>
          <w:sz w:val="18"/>
        </w:rPr>
        <w:t>CONDUCTAS</w:t>
      </w:r>
      <w:r>
        <w:rPr>
          <w:b/>
        </w:rPr>
        <w:t xml:space="preserve"> </w:t>
      </w:r>
    </w:p>
    <w:p w:rsidR="007E1661" w:rsidRDefault="004B4B64">
      <w:pPr>
        <w:spacing w:after="28"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72480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86452" name="Group 48645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2526" name="Rectangle 1252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2527" name="Rectangle 12527"/>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64 de 425 </w:t>
                              </w:r>
                            </w:p>
                          </w:txbxContent>
                        </wps:txbx>
                        <wps:bodyPr horzOverflow="overflow" vert="horz" lIns="0" tIns="0" rIns="0" bIns="0" rtlCol="0">
                          <a:noAutofit/>
                        </wps:bodyPr>
                      </wps:wsp>
                    </wpg:wgp>
                  </a:graphicData>
                </a:graphic>
              </wp:anchor>
            </w:drawing>
          </mc:Choice>
          <mc:Fallback xmlns:a="http://schemas.openxmlformats.org/drawingml/2006/main">
            <w:pict>
              <v:group id="Group 486452" style="width:12.7031pt;height:276.696pt;position:absolute;mso-position-horizontal-relative:page;mso-position-horizontal:absolute;margin-left:682.278pt;mso-position-vertical-relative:page;margin-top:535.224pt;" coordsize="1613,35140">
                <v:rect id="Rectangle 1252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2527"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64 de 425 </w:t>
                        </w:r>
                      </w:p>
                    </w:txbxContent>
                  </v:textbox>
                </v:rect>
                <w10:wrap type="square"/>
              </v:group>
            </w:pict>
          </mc:Fallback>
        </mc:AlternateContent>
      </w:r>
      <w:r>
        <w:t xml:space="preserve">Desde hace cuánto tiempo se inicia el acoso </w:t>
      </w:r>
    </w:p>
    <w:tbl>
      <w:tblPr>
        <w:tblStyle w:val="TableGrid"/>
        <w:tblW w:w="8980" w:type="dxa"/>
        <w:tblInd w:w="447" w:type="dxa"/>
        <w:tblCellMar>
          <w:top w:w="19" w:type="dxa"/>
          <w:left w:w="108" w:type="dxa"/>
          <w:bottom w:w="0" w:type="dxa"/>
          <w:right w:w="115" w:type="dxa"/>
        </w:tblCellMar>
        <w:tblLook w:val="04A0" w:firstRow="1" w:lastRow="0" w:firstColumn="1" w:lastColumn="0" w:noHBand="0" w:noVBand="1"/>
      </w:tblPr>
      <w:tblGrid>
        <w:gridCol w:w="8980"/>
      </w:tblGrid>
      <w:tr w:rsidR="007E1661">
        <w:trPr>
          <w:trHeight w:val="1548"/>
        </w:trPr>
        <w:tc>
          <w:tcPr>
            <w:tcW w:w="8980" w:type="dxa"/>
            <w:tcBorders>
              <w:top w:val="double" w:sz="4" w:space="0" w:color="000000"/>
              <w:left w:val="double" w:sz="4" w:space="0" w:color="000000"/>
              <w:bottom w:val="double" w:sz="4" w:space="0" w:color="000000"/>
              <w:right w:val="double" w:sz="4" w:space="0" w:color="000000"/>
            </w:tcBorders>
          </w:tcPr>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ind w:left="434" w:right="69"/>
      </w:pPr>
      <w:r>
        <w:t xml:space="preserve">¿Los hechos/conductas se han reiterado? </w:t>
      </w:r>
    </w:p>
    <w:tbl>
      <w:tblPr>
        <w:tblStyle w:val="TableGrid"/>
        <w:tblW w:w="8980" w:type="dxa"/>
        <w:tblInd w:w="447" w:type="dxa"/>
        <w:tblCellMar>
          <w:top w:w="19" w:type="dxa"/>
          <w:left w:w="108" w:type="dxa"/>
          <w:bottom w:w="0" w:type="dxa"/>
          <w:right w:w="115" w:type="dxa"/>
        </w:tblCellMar>
        <w:tblLook w:val="04A0" w:firstRow="1" w:lastRow="0" w:firstColumn="1" w:lastColumn="0" w:noHBand="0" w:noVBand="1"/>
      </w:tblPr>
      <w:tblGrid>
        <w:gridCol w:w="8980"/>
      </w:tblGrid>
      <w:tr w:rsidR="007E1661">
        <w:trPr>
          <w:trHeight w:val="1549"/>
        </w:trPr>
        <w:tc>
          <w:tcPr>
            <w:tcW w:w="8980" w:type="dxa"/>
            <w:tcBorders>
              <w:top w:val="double" w:sz="4" w:space="0" w:color="000000"/>
              <w:left w:val="double" w:sz="4" w:space="0" w:color="000000"/>
              <w:bottom w:val="double" w:sz="4" w:space="0" w:color="000000"/>
              <w:right w:val="double" w:sz="4" w:space="0" w:color="000000"/>
            </w:tcBorders>
          </w:tcPr>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31" w:line="259" w:lineRule="auto"/>
        <w:ind w:left="432" w:firstLine="0"/>
        <w:jc w:val="left"/>
      </w:pPr>
      <w:r>
        <w:t xml:space="preserve"> </w:t>
      </w:r>
    </w:p>
    <w:p w:rsidR="007E1661" w:rsidRDefault="004B4B64">
      <w:pPr>
        <w:ind w:left="434" w:right="69"/>
      </w:pPr>
      <w:r>
        <w:t xml:space="preserve">Intensidad de los hechos/conductas </w:t>
      </w:r>
    </w:p>
    <w:tbl>
      <w:tblPr>
        <w:tblStyle w:val="TableGrid"/>
        <w:tblW w:w="8980" w:type="dxa"/>
        <w:tblInd w:w="447" w:type="dxa"/>
        <w:tblCellMar>
          <w:top w:w="21" w:type="dxa"/>
          <w:left w:w="108" w:type="dxa"/>
          <w:bottom w:w="0" w:type="dxa"/>
          <w:right w:w="115" w:type="dxa"/>
        </w:tblCellMar>
        <w:tblLook w:val="04A0" w:firstRow="1" w:lastRow="0" w:firstColumn="1" w:lastColumn="0" w:noHBand="0" w:noVBand="1"/>
      </w:tblPr>
      <w:tblGrid>
        <w:gridCol w:w="8980"/>
      </w:tblGrid>
      <w:tr w:rsidR="007E1661">
        <w:trPr>
          <w:trHeight w:val="1853"/>
        </w:trPr>
        <w:tc>
          <w:tcPr>
            <w:tcW w:w="8980"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9"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0" w:line="259" w:lineRule="auto"/>
        <w:ind w:left="415" w:firstLine="0"/>
        <w:jc w:val="center"/>
      </w:pPr>
      <w:r>
        <w:rPr>
          <w:b/>
        </w:rPr>
        <w:t xml:space="preserve"> </w:t>
      </w:r>
    </w:p>
    <w:p w:rsidR="007E1661" w:rsidRDefault="004B4B64">
      <w:pPr>
        <w:spacing w:after="40" w:line="259" w:lineRule="auto"/>
        <w:ind w:left="365" w:hanging="10"/>
        <w:jc w:val="center"/>
      </w:pPr>
      <w:r>
        <w:rPr>
          <w:b/>
          <w:sz w:val="18"/>
        </w:rPr>
        <w:t>MEDIOS DE AVERIGUACIÓN</w:t>
      </w:r>
      <w:r>
        <w:rPr>
          <w:b/>
        </w:rPr>
        <w:t xml:space="preserve"> </w:t>
      </w:r>
    </w:p>
    <w:p w:rsidR="007E1661" w:rsidRDefault="004B4B64">
      <w:pPr>
        <w:spacing w:after="31" w:line="259" w:lineRule="auto"/>
        <w:ind w:left="432" w:firstLine="0"/>
        <w:jc w:val="left"/>
      </w:pPr>
      <w:r>
        <w:rPr>
          <w:b/>
        </w:rPr>
        <w:t xml:space="preserve"> </w:t>
      </w:r>
    </w:p>
    <w:p w:rsidR="007E1661" w:rsidRDefault="004B4B64">
      <w:pPr>
        <w:spacing w:after="43"/>
        <w:ind w:left="434" w:right="69"/>
      </w:pPr>
      <w:r>
        <w:t xml:space="preserve">Para acreditar lo anterior se cuenta con: </w:t>
      </w:r>
    </w:p>
    <w:p w:rsidR="007E1661" w:rsidRDefault="004B4B64">
      <w:pPr>
        <w:numPr>
          <w:ilvl w:val="0"/>
          <w:numId w:val="20"/>
        </w:numPr>
        <w:spacing w:after="118"/>
        <w:ind w:left="1159" w:right="69" w:hanging="619"/>
      </w:pPr>
      <w:r>
        <w:t xml:space="preserve">Ninguna evidencia específica </w:t>
      </w:r>
      <w:r>
        <w:tab/>
        <w:t xml:space="preserve"> </w:t>
      </w:r>
      <w:r>
        <w:tab/>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Testigos </w:t>
      </w:r>
    </w:p>
    <w:p w:rsidR="007E1661" w:rsidRDefault="004B4B64">
      <w:pPr>
        <w:numPr>
          <w:ilvl w:val="0"/>
          <w:numId w:val="20"/>
        </w:numPr>
        <w:spacing w:after="120"/>
        <w:ind w:left="1159" w:right="69" w:hanging="619"/>
      </w:pPr>
      <w:r>
        <w:t xml:space="preserve">Documentos de respaldo </w:t>
      </w:r>
      <w:r>
        <w:tab/>
        <w:t xml:space="preserve"> </w:t>
      </w:r>
      <w:r>
        <w:tab/>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Correos electrónicos </w:t>
      </w:r>
    </w:p>
    <w:p w:rsidR="007E1661" w:rsidRDefault="004B4B64">
      <w:pPr>
        <w:numPr>
          <w:ilvl w:val="0"/>
          <w:numId w:val="20"/>
        </w:numPr>
        <w:spacing w:after="82"/>
        <w:ind w:left="1159" w:right="69" w:hanging="619"/>
      </w:pPr>
      <w:r>
        <w:t xml:space="preserve">Fotografías </w:t>
      </w:r>
      <w:r>
        <w:tab/>
        <w:t xml:space="preserve"> </w:t>
      </w:r>
      <w:r>
        <w:tab/>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Otros </w:t>
      </w:r>
    </w:p>
    <w:p w:rsidR="007E1661" w:rsidRDefault="004B4B64">
      <w:pPr>
        <w:spacing w:after="69"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725824"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487174" name="Group 48717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2678" name="Rectangle 1267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2679" name="Rectangle 12679"/>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65 de 425 </w:t>
                              </w:r>
                            </w:p>
                          </w:txbxContent>
                        </wps:txbx>
                        <wps:bodyPr horzOverflow="overflow" vert="horz" lIns="0" tIns="0" rIns="0" bIns="0" rtlCol="0">
                          <a:noAutofit/>
                        </wps:bodyPr>
                      </wps:wsp>
                    </wpg:wgp>
                  </a:graphicData>
                </a:graphic>
              </wp:anchor>
            </w:drawing>
          </mc:Choice>
          <mc:Fallback xmlns:a="http://schemas.openxmlformats.org/drawingml/2006/main">
            <w:pict>
              <v:group id="Group 487174" style="width:12.7031pt;height:276.696pt;position:absolute;mso-position-horizontal-relative:page;mso-position-horizontal:absolute;margin-left:682.278pt;mso-position-vertical-relative:page;margin-top:535.224pt;" coordsize="1613,35140">
                <v:rect id="Rectangle 1267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2679"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65 de 425 </w:t>
                        </w:r>
                      </w:p>
                    </w:txbxContent>
                  </v:textbox>
                </v:rect>
                <w10:wrap type="topAndBottom"/>
              </v:group>
            </w:pict>
          </mc:Fallback>
        </mc:AlternateContent>
      </w:r>
      <w:r>
        <w:t xml:space="preserve">Si respondió “Otros”: </w:t>
      </w:r>
    </w:p>
    <w:tbl>
      <w:tblPr>
        <w:tblStyle w:val="TableGrid"/>
        <w:tblW w:w="8723" w:type="dxa"/>
        <w:tblInd w:w="447" w:type="dxa"/>
        <w:tblCellMar>
          <w:top w:w="21" w:type="dxa"/>
          <w:left w:w="108" w:type="dxa"/>
          <w:bottom w:w="0" w:type="dxa"/>
          <w:right w:w="115" w:type="dxa"/>
        </w:tblCellMar>
        <w:tblLook w:val="04A0" w:firstRow="1" w:lastRow="0" w:firstColumn="1" w:lastColumn="0" w:noHBand="0" w:noVBand="1"/>
      </w:tblPr>
      <w:tblGrid>
        <w:gridCol w:w="8723"/>
      </w:tblGrid>
      <w:tr w:rsidR="007E1661">
        <w:trPr>
          <w:trHeight w:val="3675"/>
        </w:trPr>
        <w:tc>
          <w:tcPr>
            <w:tcW w:w="8723"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30" w:line="259" w:lineRule="auto"/>
        <w:ind w:left="432" w:firstLine="0"/>
        <w:jc w:val="left"/>
      </w:pPr>
      <w:r>
        <w:t xml:space="preserve"> </w:t>
      </w:r>
    </w:p>
    <w:p w:rsidR="007E1661" w:rsidRDefault="004B4B64">
      <w:pPr>
        <w:spacing w:after="29" w:line="259" w:lineRule="auto"/>
        <w:ind w:left="10" w:right="1828" w:hanging="10"/>
        <w:jc w:val="right"/>
      </w:pPr>
      <w:r>
        <w:rPr>
          <w:b/>
        </w:rPr>
        <w:t>RELACIÓN</w:t>
      </w:r>
      <w:r>
        <w:rPr>
          <w:b/>
          <w:sz w:val="18"/>
        </w:rPr>
        <w:t xml:space="preserve"> </w:t>
      </w:r>
      <w:r>
        <w:rPr>
          <w:b/>
        </w:rPr>
        <w:t>DE</w:t>
      </w:r>
      <w:r>
        <w:rPr>
          <w:b/>
          <w:sz w:val="18"/>
        </w:rPr>
        <w:t xml:space="preserve"> </w:t>
      </w:r>
      <w:r>
        <w:rPr>
          <w:b/>
        </w:rPr>
        <w:t>PRUEBA</w:t>
      </w:r>
      <w:r>
        <w:rPr>
          <w:b/>
          <w:sz w:val="18"/>
        </w:rPr>
        <w:t xml:space="preserve"> </w:t>
      </w:r>
      <w:r>
        <w:rPr>
          <w:b/>
        </w:rPr>
        <w:t>QUE</w:t>
      </w:r>
      <w:r>
        <w:rPr>
          <w:b/>
          <w:sz w:val="18"/>
        </w:rPr>
        <w:t xml:space="preserve"> </w:t>
      </w:r>
      <w:r>
        <w:rPr>
          <w:b/>
        </w:rPr>
        <w:t>ACOMPAÑA</w:t>
      </w:r>
      <w:r>
        <w:rPr>
          <w:b/>
          <w:sz w:val="18"/>
        </w:rPr>
        <w:t xml:space="preserve"> </w:t>
      </w:r>
      <w:r>
        <w:rPr>
          <w:b/>
        </w:rPr>
        <w:t>A</w:t>
      </w:r>
      <w:r>
        <w:rPr>
          <w:b/>
          <w:sz w:val="18"/>
        </w:rPr>
        <w:t xml:space="preserve"> </w:t>
      </w:r>
      <w:r>
        <w:rPr>
          <w:b/>
        </w:rPr>
        <w:t>LA</w:t>
      </w:r>
      <w:r>
        <w:rPr>
          <w:b/>
          <w:sz w:val="18"/>
        </w:rPr>
        <w:t xml:space="preserve"> </w:t>
      </w:r>
      <w:r>
        <w:rPr>
          <w:b/>
        </w:rPr>
        <w:t xml:space="preserve">DENUNCIA </w:t>
      </w:r>
    </w:p>
    <w:p w:rsidR="007E1661" w:rsidRDefault="004B4B64">
      <w:pPr>
        <w:spacing w:after="0" w:line="259" w:lineRule="auto"/>
        <w:ind w:left="432" w:firstLine="0"/>
        <w:jc w:val="left"/>
      </w:pPr>
      <w:r>
        <w:rPr>
          <w:b/>
        </w:rPr>
        <w:t xml:space="preserve"> </w:t>
      </w:r>
    </w:p>
    <w:tbl>
      <w:tblPr>
        <w:tblStyle w:val="TableGrid"/>
        <w:tblW w:w="8723" w:type="dxa"/>
        <w:tblInd w:w="447" w:type="dxa"/>
        <w:tblCellMar>
          <w:top w:w="19" w:type="dxa"/>
          <w:left w:w="108" w:type="dxa"/>
          <w:bottom w:w="0" w:type="dxa"/>
          <w:right w:w="115" w:type="dxa"/>
        </w:tblCellMar>
        <w:tblLook w:val="04A0" w:firstRow="1" w:lastRow="0" w:firstColumn="1" w:lastColumn="0" w:noHBand="0" w:noVBand="1"/>
      </w:tblPr>
      <w:tblGrid>
        <w:gridCol w:w="8723"/>
      </w:tblGrid>
      <w:tr w:rsidR="007E1661">
        <w:trPr>
          <w:trHeight w:val="4887"/>
        </w:trPr>
        <w:tc>
          <w:tcPr>
            <w:tcW w:w="8723" w:type="dxa"/>
            <w:tcBorders>
              <w:top w:val="double" w:sz="4" w:space="0" w:color="000000"/>
              <w:left w:val="double" w:sz="4" w:space="0" w:color="000000"/>
              <w:bottom w:val="double" w:sz="4" w:space="0" w:color="000000"/>
              <w:right w:val="double" w:sz="4" w:space="0" w:color="000000"/>
            </w:tcBorders>
          </w:tcPr>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32" w:line="259" w:lineRule="auto"/>
        <w:ind w:left="432" w:firstLine="0"/>
        <w:jc w:val="left"/>
      </w:pPr>
      <w:r>
        <w:rPr>
          <w:b/>
        </w:rPr>
        <w:t xml:space="preserve"> </w:t>
      </w:r>
    </w:p>
    <w:p w:rsidR="007E1661" w:rsidRDefault="004B4B64">
      <w:pPr>
        <w:spacing w:after="40" w:line="248" w:lineRule="auto"/>
        <w:ind w:left="427" w:right="65" w:hanging="10"/>
      </w:pPr>
      <w:r>
        <w:rPr>
          <w:b/>
        </w:rPr>
        <w:t>MANIFESTACIONES</w:t>
      </w:r>
      <w:r>
        <w:rPr>
          <w:b/>
          <w:sz w:val="18"/>
        </w:rPr>
        <w:t xml:space="preserve"> </w:t>
      </w:r>
      <w:r>
        <w:rPr>
          <w:b/>
        </w:rPr>
        <w:t>EFECTUADAS</w:t>
      </w:r>
      <w:r>
        <w:rPr>
          <w:b/>
          <w:sz w:val="18"/>
        </w:rPr>
        <w:t xml:space="preserve"> </w:t>
      </w:r>
      <w:r>
        <w:rPr>
          <w:b/>
        </w:rPr>
        <w:t>POR</w:t>
      </w:r>
      <w:r>
        <w:rPr>
          <w:b/>
          <w:sz w:val="18"/>
        </w:rPr>
        <w:t xml:space="preserve"> </w:t>
      </w:r>
      <w:r>
        <w:rPr>
          <w:b/>
        </w:rPr>
        <w:t>EL/LA</w:t>
      </w:r>
      <w:r>
        <w:rPr>
          <w:b/>
          <w:sz w:val="18"/>
        </w:rPr>
        <w:t xml:space="preserve"> </w:t>
      </w:r>
      <w:r>
        <w:rPr>
          <w:b/>
        </w:rPr>
        <w:t>DENUNCIADO/A</w:t>
      </w:r>
      <w:r>
        <w:rPr>
          <w:b/>
          <w:sz w:val="18"/>
        </w:rPr>
        <w:t xml:space="preserve"> </w:t>
      </w:r>
      <w:r>
        <w:rPr>
          <w:b/>
        </w:rPr>
        <w:t>COMO</w:t>
      </w:r>
      <w:r>
        <w:rPr>
          <w:b/>
          <w:sz w:val="18"/>
        </w:rPr>
        <w:t xml:space="preserve"> </w:t>
      </w:r>
      <w:r>
        <w:rPr>
          <w:b/>
        </w:rPr>
        <w:t>PRESUNTO</w:t>
      </w:r>
      <w:r>
        <w:rPr>
          <w:b/>
          <w:sz w:val="18"/>
        </w:rPr>
        <w:t xml:space="preserve"> </w:t>
      </w:r>
    </w:p>
    <w:p w:rsidR="007E1661" w:rsidRDefault="004B4B64">
      <w:pPr>
        <w:spacing w:after="41" w:line="248" w:lineRule="auto"/>
        <w:ind w:left="427" w:right="65" w:hanging="10"/>
      </w:pPr>
      <w:r>
        <w:rPr>
          <w:b/>
        </w:rPr>
        <w:t>ACOSADOR/A</w:t>
      </w:r>
      <w:r>
        <w:rPr>
          <w:b/>
          <w:sz w:val="18"/>
        </w:rPr>
        <w:t xml:space="preserve"> </w:t>
      </w:r>
      <w:r>
        <w:rPr>
          <w:b/>
        </w:rPr>
        <w:t xml:space="preserve"> </w:t>
      </w:r>
    </w:p>
    <w:p w:rsidR="007E1661" w:rsidRDefault="004B4B64">
      <w:pPr>
        <w:spacing w:after="28"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tbl>
      <w:tblPr>
        <w:tblStyle w:val="TableGrid"/>
        <w:tblW w:w="8370" w:type="dxa"/>
        <w:tblInd w:w="555" w:type="dxa"/>
        <w:tblCellMar>
          <w:top w:w="9" w:type="dxa"/>
          <w:left w:w="106" w:type="dxa"/>
          <w:bottom w:w="0" w:type="dxa"/>
          <w:right w:w="115" w:type="dxa"/>
        </w:tblCellMar>
        <w:tblLook w:val="04A0" w:firstRow="1" w:lastRow="0" w:firstColumn="1" w:lastColumn="0" w:noHBand="0" w:noVBand="1"/>
      </w:tblPr>
      <w:tblGrid>
        <w:gridCol w:w="2278"/>
        <w:gridCol w:w="6092"/>
      </w:tblGrid>
      <w:tr w:rsidR="007E1661">
        <w:trPr>
          <w:trHeight w:val="338"/>
        </w:trPr>
        <w:tc>
          <w:tcPr>
            <w:tcW w:w="227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2" w:firstLine="0"/>
              <w:jc w:val="left"/>
            </w:pPr>
            <w:r>
              <w:t xml:space="preserve">Nombre completo </w:t>
            </w:r>
          </w:p>
        </w:tc>
        <w:tc>
          <w:tcPr>
            <w:tcW w:w="6093" w:type="dxa"/>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49"/>
        </w:trPr>
        <w:tc>
          <w:tcPr>
            <w:tcW w:w="227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2" w:firstLine="0"/>
              <w:jc w:val="left"/>
            </w:pPr>
            <w:r>
              <w:t xml:space="preserve">Puesto de trabajo </w:t>
            </w:r>
          </w:p>
        </w:tc>
        <w:tc>
          <w:tcPr>
            <w:tcW w:w="6093"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27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2" w:firstLine="0"/>
              <w:jc w:val="left"/>
            </w:pPr>
            <w:r>
              <w:t xml:space="preserve">Función que realiza </w:t>
            </w:r>
          </w:p>
        </w:tc>
        <w:tc>
          <w:tcPr>
            <w:tcW w:w="6093" w:type="dxa"/>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bl>
    <w:p w:rsidR="007E1661" w:rsidRDefault="004B4B64">
      <w:pPr>
        <w:spacing w:after="28" w:line="259" w:lineRule="auto"/>
        <w:ind w:left="540" w:firstLine="0"/>
        <w:jc w:val="left"/>
      </w:pPr>
      <w:r>
        <w:t xml:space="preserve"> </w:t>
      </w:r>
    </w:p>
    <w:p w:rsidR="007E1661" w:rsidRDefault="004B4B64">
      <w:pPr>
        <w:spacing w:after="0" w:line="259" w:lineRule="auto"/>
        <w:ind w:left="540" w:firstLine="0"/>
        <w:jc w:val="left"/>
      </w:pPr>
      <w:r>
        <w:t xml:space="preserve"> </w:t>
      </w:r>
    </w:p>
    <w:tbl>
      <w:tblPr>
        <w:tblStyle w:val="TableGrid"/>
        <w:tblW w:w="8370" w:type="dxa"/>
        <w:tblInd w:w="555" w:type="dxa"/>
        <w:tblCellMar>
          <w:top w:w="9" w:type="dxa"/>
          <w:left w:w="106" w:type="dxa"/>
          <w:bottom w:w="0" w:type="dxa"/>
          <w:right w:w="115" w:type="dxa"/>
        </w:tblCellMar>
        <w:tblLook w:val="04A0" w:firstRow="1" w:lastRow="0" w:firstColumn="1" w:lastColumn="0" w:noHBand="0" w:noVBand="1"/>
      </w:tblPr>
      <w:tblGrid>
        <w:gridCol w:w="2278"/>
        <w:gridCol w:w="6092"/>
      </w:tblGrid>
      <w:tr w:rsidR="007E1661">
        <w:trPr>
          <w:trHeight w:val="324"/>
        </w:trPr>
        <w:tc>
          <w:tcPr>
            <w:tcW w:w="227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2" w:firstLine="0"/>
              <w:jc w:val="left"/>
            </w:pPr>
            <w:r>
              <w:t xml:space="preserve">Nombre completo </w:t>
            </w:r>
          </w:p>
        </w:tc>
        <w:tc>
          <w:tcPr>
            <w:tcW w:w="6093" w:type="dxa"/>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2"/>
        </w:trPr>
        <w:tc>
          <w:tcPr>
            <w:tcW w:w="227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2" w:firstLine="0"/>
              <w:jc w:val="left"/>
            </w:pPr>
            <w:r>
              <w:t xml:space="preserve">Puesto de trabajo </w:t>
            </w:r>
          </w:p>
        </w:tc>
        <w:tc>
          <w:tcPr>
            <w:tcW w:w="6093"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6"/>
        </w:trPr>
        <w:tc>
          <w:tcPr>
            <w:tcW w:w="227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2" w:firstLine="0"/>
              <w:jc w:val="left"/>
            </w:pPr>
            <w:r>
              <w:t xml:space="preserve">Función que realiza </w:t>
            </w:r>
          </w:p>
        </w:tc>
        <w:tc>
          <w:tcPr>
            <w:tcW w:w="6093" w:type="dxa"/>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bl>
    <w:p w:rsidR="007E1661" w:rsidRDefault="004B4B64">
      <w:pPr>
        <w:spacing w:after="192" w:line="259" w:lineRule="auto"/>
        <w:ind w:left="540" w:firstLine="0"/>
        <w:jc w:val="left"/>
      </w:pPr>
      <w:r>
        <w:rPr>
          <w:sz w:val="2"/>
        </w:rPr>
        <w:t xml:space="preserve"> </w:t>
      </w:r>
    </w:p>
    <w:p w:rsidR="007E1661" w:rsidRDefault="004B4B64">
      <w:pPr>
        <w:spacing w:after="28" w:line="259" w:lineRule="auto"/>
        <w:ind w:left="540" w:firstLine="0"/>
        <w:jc w:val="left"/>
      </w:pPr>
      <w:r>
        <w:t xml:space="preserve"> </w:t>
      </w:r>
    </w:p>
    <w:p w:rsidR="007E1661" w:rsidRDefault="004B4B64">
      <w:pPr>
        <w:spacing w:after="31" w:line="259" w:lineRule="auto"/>
        <w:ind w:left="540" w:firstLine="0"/>
        <w:jc w:val="left"/>
      </w:pPr>
      <w:r>
        <w:t xml:space="preserve"> </w:t>
      </w:r>
    </w:p>
    <w:p w:rsidR="007E1661" w:rsidRDefault="004B4B64">
      <w:pPr>
        <w:spacing w:after="26" w:line="259" w:lineRule="auto"/>
        <w:ind w:left="540" w:firstLine="0"/>
        <w:jc w:val="left"/>
      </w:pPr>
      <w:r>
        <w:t xml:space="preserve"> </w:t>
      </w:r>
    </w:p>
    <w:p w:rsidR="007E1661" w:rsidRDefault="004B4B64">
      <w:pPr>
        <w:spacing w:after="31" w:line="259" w:lineRule="auto"/>
        <w:ind w:left="432" w:firstLine="0"/>
        <w:jc w:val="left"/>
      </w:pPr>
      <w:r>
        <w:rPr>
          <w:b/>
        </w:rPr>
        <w:t xml:space="preserve"> </w:t>
      </w:r>
    </w:p>
    <w:p w:rsidR="007E1661" w:rsidRDefault="004B4B64">
      <w:pPr>
        <w:spacing w:after="43" w:line="259" w:lineRule="auto"/>
        <w:ind w:left="432" w:firstLine="0"/>
        <w:jc w:val="left"/>
      </w:pPr>
      <w:r>
        <w:rPr>
          <w:rFonts w:ascii="Calibri" w:eastAsia="Calibri" w:hAnsi="Calibri" w:cs="Calibri"/>
          <w:noProof/>
        </w:rPr>
        <mc:AlternateContent>
          <mc:Choice Requires="wpg">
            <w:drawing>
              <wp:anchor distT="0" distB="0" distL="114300" distR="114300" simplePos="0" relativeHeight="25172684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3427" name="Group 49342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2939" name="Rectangle 1293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2940" name="Rectangle 12940"/>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66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3427" style="width:12.7031pt;height:276.696pt;position:absolute;mso-position-horizontal-relative:page;mso-position-horizontal:absolute;margin-left:682.278pt;mso-position-vertical-relative:page;margin-top:535.224pt;" coordsize="1613,35140">
                <v:rect id="Rectangle 1293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2940"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66 de 425 </w:t>
                        </w:r>
                      </w:p>
                    </w:txbxContent>
                  </v:textbox>
                </v:rect>
                <w10:wrap type="square"/>
              </v:group>
            </w:pict>
          </mc:Fallback>
        </mc:AlternateContent>
      </w:r>
      <w:r>
        <w:rPr>
          <w:b/>
        </w:rPr>
        <w:t xml:space="preserve"> </w:t>
      </w:r>
    </w:p>
    <w:p w:rsidR="007E1661" w:rsidRDefault="004B4B64">
      <w:pPr>
        <w:pStyle w:val="Ttulo2"/>
        <w:ind w:left="370" w:right="7"/>
      </w:pPr>
      <w:r>
        <w:t>OTRAS</w:t>
      </w:r>
      <w:r>
        <w:rPr>
          <w:sz w:val="18"/>
        </w:rPr>
        <w:t xml:space="preserve"> </w:t>
      </w:r>
      <w:r>
        <w:t>CIRCUNSTANCIAS</w:t>
      </w:r>
      <w:r>
        <w:rPr>
          <w:sz w:val="18"/>
        </w:rPr>
        <w:t xml:space="preserve"> </w:t>
      </w:r>
      <w:r>
        <w:t>RELEVANTES</w:t>
      </w:r>
      <w:r>
        <w:rPr>
          <w:rFonts w:ascii="Times New Roman" w:eastAsia="Times New Roman" w:hAnsi="Times New Roman" w:cs="Times New Roman"/>
          <w:b w:val="0"/>
          <w:sz w:val="24"/>
        </w:rPr>
        <w:t xml:space="preserve"> </w:t>
      </w:r>
    </w:p>
    <w:tbl>
      <w:tblPr>
        <w:tblStyle w:val="TableGrid"/>
        <w:tblW w:w="8980" w:type="dxa"/>
        <w:tblInd w:w="447" w:type="dxa"/>
        <w:tblCellMar>
          <w:top w:w="19" w:type="dxa"/>
          <w:left w:w="108" w:type="dxa"/>
          <w:bottom w:w="0" w:type="dxa"/>
          <w:right w:w="115" w:type="dxa"/>
        </w:tblCellMar>
        <w:tblLook w:val="04A0" w:firstRow="1" w:lastRow="0" w:firstColumn="1" w:lastColumn="0" w:noHBand="0" w:noVBand="1"/>
      </w:tblPr>
      <w:tblGrid>
        <w:gridCol w:w="8980"/>
      </w:tblGrid>
      <w:tr w:rsidR="007E1661">
        <w:trPr>
          <w:trHeight w:val="3673"/>
        </w:trPr>
        <w:tc>
          <w:tcPr>
            <w:tcW w:w="8980" w:type="dxa"/>
            <w:tcBorders>
              <w:top w:val="double" w:sz="4" w:space="0" w:color="000000"/>
              <w:left w:val="double" w:sz="4" w:space="0" w:color="000000"/>
              <w:bottom w:val="double" w:sz="4" w:space="0" w:color="000000"/>
              <w:right w:val="double" w:sz="4" w:space="0" w:color="000000"/>
            </w:tcBorders>
          </w:tcPr>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13"/>
        <w:ind w:left="370" w:right="8" w:hanging="10"/>
        <w:jc w:val="center"/>
      </w:pPr>
      <w:r>
        <w:rPr>
          <w:b/>
        </w:rPr>
        <w:t xml:space="preserve">CONSECUENCIAS PERSONALES/LABORALES: </w:t>
      </w:r>
    </w:p>
    <w:p w:rsidR="007E1661" w:rsidRDefault="004B4B64">
      <w:pPr>
        <w:spacing w:after="28" w:line="259" w:lineRule="auto"/>
        <w:ind w:left="432" w:firstLine="0"/>
        <w:jc w:val="left"/>
      </w:pPr>
      <w:r>
        <w:rPr>
          <w:b/>
        </w:rPr>
        <w:t xml:space="preserve"> </w:t>
      </w:r>
    </w:p>
    <w:p w:rsidR="007E1661" w:rsidRDefault="004B4B64">
      <w:pPr>
        <w:spacing w:after="41" w:line="248" w:lineRule="auto"/>
        <w:ind w:left="427" w:right="65" w:hanging="10"/>
      </w:pPr>
      <w:r>
        <w:rPr>
          <w:b/>
        </w:rPr>
        <w:t xml:space="preserve">PARA EL/LA DENUNCIANTE O VÍCTIMA: </w:t>
      </w:r>
    </w:p>
    <w:p w:rsidR="007E1661" w:rsidRDefault="004B4B64">
      <w:pPr>
        <w:spacing w:after="0" w:line="259" w:lineRule="auto"/>
        <w:ind w:left="432" w:firstLine="0"/>
        <w:jc w:val="left"/>
      </w:pPr>
      <w:r>
        <w:rPr>
          <w:b/>
        </w:rPr>
        <w:t xml:space="preserve"> </w:t>
      </w:r>
    </w:p>
    <w:tbl>
      <w:tblPr>
        <w:tblStyle w:val="TableGrid"/>
        <w:tblW w:w="8980" w:type="dxa"/>
        <w:tblInd w:w="447" w:type="dxa"/>
        <w:tblCellMar>
          <w:top w:w="21" w:type="dxa"/>
          <w:left w:w="108" w:type="dxa"/>
          <w:bottom w:w="0" w:type="dxa"/>
          <w:right w:w="115" w:type="dxa"/>
        </w:tblCellMar>
        <w:tblLook w:val="04A0" w:firstRow="1" w:lastRow="0" w:firstColumn="1" w:lastColumn="0" w:noHBand="0" w:noVBand="1"/>
      </w:tblPr>
      <w:tblGrid>
        <w:gridCol w:w="8980"/>
      </w:tblGrid>
      <w:tr w:rsidR="007E1661">
        <w:trPr>
          <w:trHeight w:val="1246"/>
        </w:trPr>
        <w:tc>
          <w:tcPr>
            <w:tcW w:w="8980"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r w:rsidR="007E1661">
        <w:trPr>
          <w:trHeight w:val="5194"/>
        </w:trPr>
        <w:tc>
          <w:tcPr>
            <w:tcW w:w="8980"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26" w:line="259" w:lineRule="auto"/>
        <w:ind w:left="432" w:firstLine="0"/>
        <w:jc w:val="left"/>
      </w:pPr>
      <w:r>
        <w:t xml:space="preserve"> </w:t>
      </w:r>
    </w:p>
    <w:p w:rsidR="007E1661" w:rsidRDefault="004B4B64">
      <w:pPr>
        <w:spacing w:after="43" w:line="248" w:lineRule="auto"/>
        <w:ind w:left="427" w:right="65" w:hanging="10"/>
      </w:pPr>
      <w:r>
        <w:rPr>
          <w:b/>
        </w:rPr>
        <w:t xml:space="preserve">PARA EL/LA DENUNCIADO/A: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72787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89167" name="Group 48916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3059" name="Rectangle 1305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3060" name="Rectangle 13060"/>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67 de 425 </w:t>
                              </w:r>
                            </w:p>
                          </w:txbxContent>
                        </wps:txbx>
                        <wps:bodyPr horzOverflow="overflow" vert="horz" lIns="0" tIns="0" rIns="0" bIns="0" rtlCol="0">
                          <a:noAutofit/>
                        </wps:bodyPr>
                      </wps:wsp>
                    </wpg:wgp>
                  </a:graphicData>
                </a:graphic>
              </wp:anchor>
            </w:drawing>
          </mc:Choice>
          <mc:Fallback xmlns:a="http://schemas.openxmlformats.org/drawingml/2006/main">
            <w:pict>
              <v:group id="Group 489167" style="width:12.7031pt;height:276.696pt;position:absolute;mso-position-horizontal-relative:page;mso-position-horizontal:absolute;margin-left:682.278pt;mso-position-vertical-relative:page;margin-top:535.224pt;" coordsize="1613,35140">
                <v:rect id="Rectangle 1305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3060"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67 de 425 </w:t>
                        </w:r>
                      </w:p>
                    </w:txbxContent>
                  </v:textbox>
                </v:rect>
                <w10:wrap type="square"/>
              </v:group>
            </w:pict>
          </mc:Fallback>
        </mc:AlternateContent>
      </w:r>
      <w:r>
        <w:t xml:space="preserve"> </w:t>
      </w:r>
    </w:p>
    <w:tbl>
      <w:tblPr>
        <w:tblStyle w:val="TableGrid"/>
        <w:tblW w:w="8980" w:type="dxa"/>
        <w:tblInd w:w="447" w:type="dxa"/>
        <w:tblCellMar>
          <w:top w:w="21" w:type="dxa"/>
          <w:left w:w="108" w:type="dxa"/>
          <w:bottom w:w="0" w:type="dxa"/>
          <w:right w:w="115" w:type="dxa"/>
        </w:tblCellMar>
        <w:tblLook w:val="04A0" w:firstRow="1" w:lastRow="0" w:firstColumn="1" w:lastColumn="0" w:noHBand="0" w:noVBand="1"/>
      </w:tblPr>
      <w:tblGrid>
        <w:gridCol w:w="8980"/>
      </w:tblGrid>
      <w:tr w:rsidR="007E1661">
        <w:trPr>
          <w:trHeight w:val="3675"/>
        </w:trPr>
        <w:tc>
          <w:tcPr>
            <w:tcW w:w="8980"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28" w:line="259" w:lineRule="auto"/>
        <w:ind w:left="432" w:firstLine="0"/>
        <w:jc w:val="left"/>
      </w:pPr>
      <w:r>
        <w:rPr>
          <w:b/>
        </w:rPr>
        <w:t xml:space="preserve"> </w:t>
      </w:r>
    </w:p>
    <w:p w:rsidR="007E1661" w:rsidRDefault="004B4B64">
      <w:pPr>
        <w:pStyle w:val="Ttulo2"/>
        <w:ind w:left="370" w:right="3"/>
      </w:pPr>
      <w:r>
        <w:t xml:space="preserve">CONCLUSIONES </w:t>
      </w:r>
    </w:p>
    <w:p w:rsidR="007E1661" w:rsidRDefault="004B4B64">
      <w:pPr>
        <w:spacing w:after="28" w:line="259" w:lineRule="auto"/>
        <w:ind w:left="432" w:firstLine="0"/>
        <w:jc w:val="left"/>
      </w:pPr>
      <w:r>
        <w:rPr>
          <w:b/>
        </w:rPr>
        <w:t xml:space="preserve"> </w:t>
      </w:r>
    </w:p>
    <w:p w:rsidR="007E1661" w:rsidRDefault="004B4B64">
      <w:pPr>
        <w:spacing w:after="39" w:line="249" w:lineRule="auto"/>
        <w:ind w:left="427" w:hanging="10"/>
        <w:jc w:val="left"/>
      </w:pPr>
      <w:r>
        <w:rPr>
          <w:b/>
          <w:u w:val="single" w:color="000000"/>
        </w:rPr>
        <w:t xml:space="preserve">A.- </w:t>
      </w:r>
      <w:r>
        <w:rPr>
          <w:b/>
          <w:u w:val="single" w:color="000000"/>
        </w:rPr>
        <w:t>SI SE APRECIAN INDICIOS:</w:t>
      </w:r>
      <w:r>
        <w:rPr>
          <w:b/>
        </w:rPr>
        <w:t xml:space="preserve"> </w:t>
      </w:r>
    </w:p>
    <w:p w:rsidR="007E1661" w:rsidRDefault="004B4B64">
      <w:pPr>
        <w:spacing w:after="28" w:line="259" w:lineRule="auto"/>
        <w:ind w:left="432" w:firstLine="0"/>
        <w:jc w:val="left"/>
      </w:pPr>
      <w:r>
        <w:rPr>
          <w:b/>
        </w:rPr>
        <w:t xml:space="preserve"> </w:t>
      </w:r>
    </w:p>
    <w:p w:rsidR="007E1661" w:rsidRDefault="004B4B64">
      <w:pPr>
        <w:spacing w:after="41" w:line="248" w:lineRule="auto"/>
        <w:ind w:left="3129" w:right="65" w:hanging="10"/>
      </w:pPr>
      <w:r>
        <w:rPr>
          <w:b/>
        </w:rPr>
        <w:t xml:space="preserve">CONDUCTAS QUE SON ACOSO MORAL </w:t>
      </w:r>
    </w:p>
    <w:p w:rsidR="007E1661" w:rsidRDefault="004B4B64">
      <w:pPr>
        <w:spacing w:after="28" w:line="259" w:lineRule="auto"/>
        <w:ind w:left="432" w:firstLine="0"/>
        <w:jc w:val="left"/>
      </w:pPr>
      <w:r>
        <w:rPr>
          <w:b/>
        </w:rPr>
        <w:t xml:space="preserve"> </w:t>
      </w:r>
    </w:p>
    <w:p w:rsidR="007E1661" w:rsidRDefault="004B4B64">
      <w:pPr>
        <w:spacing w:after="0" w:line="259" w:lineRule="auto"/>
        <w:ind w:left="540" w:firstLine="0"/>
        <w:jc w:val="left"/>
      </w:pPr>
      <w:r>
        <w:rPr>
          <w:b/>
        </w:rPr>
        <w:t xml:space="preserve"> </w:t>
      </w:r>
      <w:r>
        <w:rPr>
          <w:b/>
        </w:rPr>
        <w:tab/>
        <w:t xml:space="preserve"> </w:t>
      </w:r>
    </w:p>
    <w:p w:rsidR="007E1661" w:rsidRDefault="004B4B64">
      <w:pPr>
        <w:pStyle w:val="Ttulo2"/>
        <w:ind w:left="370" w:right="1101"/>
      </w:pPr>
      <w:r>
        <w:t xml:space="preserve">ABUSO DE AUTORIDAD </w:t>
      </w:r>
    </w:p>
    <w:p w:rsidR="007E1661" w:rsidRDefault="004B4B64">
      <w:pPr>
        <w:spacing w:after="0" w:line="259" w:lineRule="auto"/>
        <w:ind w:left="540" w:firstLine="0"/>
        <w:jc w:val="left"/>
      </w:pPr>
      <w:r>
        <w:rPr>
          <w:rFonts w:ascii="Calibri" w:eastAsia="Calibri" w:hAnsi="Calibri" w:cs="Calibri"/>
          <w:noProof/>
        </w:rPr>
        <mc:AlternateContent>
          <mc:Choice Requires="wpg">
            <w:drawing>
              <wp:anchor distT="0" distB="0" distL="114300" distR="114300" simplePos="0" relativeHeight="251728896"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487050" name="Group 48705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3218" name="Rectangle 1321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3219" name="Rectangle 13219"/>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esPublico Ges</w:t>
                              </w:r>
                              <w:r>
                                <w:rPr>
                                  <w:sz w:val="12"/>
                                </w:rPr>
                                <w:t xml:space="preserve">tiona | Página 68 de 425 </w:t>
                              </w:r>
                            </w:p>
                          </w:txbxContent>
                        </wps:txbx>
                        <wps:bodyPr horzOverflow="overflow" vert="horz" lIns="0" tIns="0" rIns="0" bIns="0" rtlCol="0">
                          <a:noAutofit/>
                        </wps:bodyPr>
                      </wps:wsp>
                    </wpg:wgp>
                  </a:graphicData>
                </a:graphic>
              </wp:anchor>
            </w:drawing>
          </mc:Choice>
          <mc:Fallback xmlns:a="http://schemas.openxmlformats.org/drawingml/2006/main">
            <w:pict>
              <v:group id="Group 487050" style="width:12.7031pt;height:276.696pt;position:absolute;mso-position-horizontal-relative:page;mso-position-horizontal:absolute;margin-left:682.278pt;mso-position-vertical-relative:page;margin-top:535.224pt;" coordsize="1613,35140">
                <v:rect id="Rectangle 1321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3219"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68 de 425 </w:t>
                        </w:r>
                      </w:p>
                    </w:txbxContent>
                  </v:textbox>
                </v:rect>
                <w10:wrap type="topAndBottom"/>
              </v:group>
            </w:pict>
          </mc:Fallback>
        </mc:AlternateContent>
      </w:r>
      <w:r>
        <w:rPr>
          <w:b/>
        </w:rPr>
        <w:t xml:space="preserve"> </w:t>
      </w:r>
    </w:p>
    <w:tbl>
      <w:tblPr>
        <w:tblStyle w:val="TableGrid"/>
        <w:tblW w:w="8432" w:type="dxa"/>
        <w:tblInd w:w="540" w:type="dxa"/>
        <w:tblCellMar>
          <w:top w:w="0" w:type="dxa"/>
          <w:left w:w="0" w:type="dxa"/>
          <w:bottom w:w="0" w:type="dxa"/>
          <w:right w:w="0" w:type="dxa"/>
        </w:tblCellMar>
        <w:tblLook w:val="04A0" w:firstRow="1" w:lastRow="0" w:firstColumn="1" w:lastColumn="0" w:noHBand="0" w:noVBand="1"/>
      </w:tblPr>
      <w:tblGrid>
        <w:gridCol w:w="6352"/>
        <w:gridCol w:w="2080"/>
      </w:tblGrid>
      <w:tr w:rsidR="007E1661">
        <w:trPr>
          <w:trHeight w:val="883"/>
        </w:trPr>
        <w:tc>
          <w:tcPr>
            <w:tcW w:w="6351" w:type="dxa"/>
            <w:tcBorders>
              <w:top w:val="nil"/>
              <w:left w:val="nil"/>
              <w:bottom w:val="nil"/>
              <w:right w:val="nil"/>
            </w:tcBorders>
          </w:tcPr>
          <w:p w:rsidR="007E1661" w:rsidRDefault="004B4B64">
            <w:pPr>
              <w:spacing w:after="0" w:line="259" w:lineRule="auto"/>
              <w:ind w:left="0" w:right="1797" w:firstLine="0"/>
            </w:pPr>
            <w:r>
              <w:t xml:space="preserve">Dejar al trabajador/a de forma continuada SI sin ocupación efectiva o incomunicado/a sin causa alguna que lo justifique. </w:t>
            </w:r>
            <w:r>
              <w:rPr>
                <w:sz w:val="2"/>
                <w:vertAlign w:val="superscript"/>
              </w:rPr>
              <w:t xml:space="preserve"> </w:t>
            </w:r>
          </w:p>
        </w:tc>
        <w:tc>
          <w:tcPr>
            <w:tcW w:w="2080" w:type="dxa"/>
            <w:tcBorders>
              <w:top w:val="nil"/>
              <w:left w:val="nil"/>
              <w:bottom w:val="nil"/>
              <w:right w:val="nil"/>
            </w:tcBorders>
          </w:tcPr>
          <w:p w:rsidR="007E1661" w:rsidRDefault="004B4B64">
            <w:pPr>
              <w:tabs>
                <w:tab w:val="center" w:pos="2019"/>
              </w:tabs>
              <w:spacing w:after="0" w:line="259" w:lineRule="auto"/>
              <w:ind w:left="0" w:firstLine="0"/>
              <w:jc w:val="left"/>
            </w:pPr>
            <w:r>
              <w:t xml:space="preserve">NO </w:t>
            </w:r>
            <w:r>
              <w:tab/>
              <w:t xml:space="preserve"> </w:t>
            </w:r>
          </w:p>
        </w:tc>
      </w:tr>
      <w:tr w:rsidR="007E1661">
        <w:trPr>
          <w:trHeight w:val="911"/>
        </w:trPr>
        <w:tc>
          <w:tcPr>
            <w:tcW w:w="6351" w:type="dxa"/>
            <w:tcBorders>
              <w:top w:val="nil"/>
              <w:left w:val="nil"/>
              <w:bottom w:val="nil"/>
              <w:right w:val="nil"/>
            </w:tcBorders>
          </w:tcPr>
          <w:p w:rsidR="007E1661" w:rsidRDefault="004B4B64">
            <w:pPr>
              <w:tabs>
                <w:tab w:val="center" w:pos="1467"/>
                <w:tab w:val="center" w:pos="2476"/>
                <w:tab w:val="center" w:pos="3557"/>
                <w:tab w:val="center" w:pos="4451"/>
              </w:tabs>
              <w:spacing w:after="0" w:line="259" w:lineRule="auto"/>
              <w:ind w:left="0" w:firstLine="0"/>
              <w:jc w:val="left"/>
            </w:pPr>
            <w:r>
              <w:t xml:space="preserve">Dictar </w:t>
            </w:r>
            <w:r>
              <w:tab/>
              <w:t xml:space="preserve">órdenes </w:t>
            </w:r>
            <w:r>
              <w:tab/>
              <w:t xml:space="preserve">de </w:t>
            </w:r>
            <w:r>
              <w:tab/>
              <w:t xml:space="preserve">imposible </w:t>
            </w:r>
            <w:r>
              <w:tab/>
              <w:t xml:space="preserve">SI </w:t>
            </w:r>
          </w:p>
          <w:p w:rsidR="007E1661" w:rsidRDefault="004B4B64">
            <w:pPr>
              <w:spacing w:after="0" w:line="259" w:lineRule="auto"/>
              <w:ind w:left="0" w:right="1117" w:firstLine="0"/>
            </w:pPr>
            <w:r>
              <w:t xml:space="preserve">cumplimiento con los medios que al </w:t>
            </w:r>
            <w:r>
              <w:rPr>
                <w:sz w:val="2"/>
                <w:vertAlign w:val="superscript"/>
              </w:rPr>
              <w:t xml:space="preserve"> </w:t>
            </w:r>
            <w:r>
              <w:t xml:space="preserve">trabajador se le asignan. </w:t>
            </w:r>
          </w:p>
        </w:tc>
        <w:tc>
          <w:tcPr>
            <w:tcW w:w="2080" w:type="dxa"/>
            <w:tcBorders>
              <w:top w:val="nil"/>
              <w:left w:val="nil"/>
              <w:bottom w:val="nil"/>
              <w:right w:val="nil"/>
            </w:tcBorders>
          </w:tcPr>
          <w:p w:rsidR="007E1661" w:rsidRDefault="004B4B64">
            <w:pPr>
              <w:tabs>
                <w:tab w:val="center" w:pos="2019"/>
              </w:tabs>
              <w:spacing w:after="0" w:line="259" w:lineRule="auto"/>
              <w:ind w:left="0" w:firstLine="0"/>
              <w:jc w:val="left"/>
            </w:pPr>
            <w:r>
              <w:t xml:space="preserve">NO </w:t>
            </w:r>
            <w:r>
              <w:tab/>
              <w:t xml:space="preserve"> </w:t>
            </w:r>
          </w:p>
        </w:tc>
      </w:tr>
      <w:tr w:rsidR="007E1661">
        <w:trPr>
          <w:trHeight w:val="607"/>
        </w:trPr>
        <w:tc>
          <w:tcPr>
            <w:tcW w:w="6351" w:type="dxa"/>
            <w:tcBorders>
              <w:top w:val="nil"/>
              <w:left w:val="nil"/>
              <w:bottom w:val="nil"/>
              <w:right w:val="nil"/>
            </w:tcBorders>
          </w:tcPr>
          <w:p w:rsidR="007E1661" w:rsidRDefault="004B4B64">
            <w:pPr>
              <w:spacing w:after="0" w:line="259" w:lineRule="auto"/>
              <w:ind w:left="0" w:right="1134" w:firstLine="0"/>
            </w:pPr>
            <w:r>
              <w:t xml:space="preserve">Ocupación en tareas inútiles o que no SI tienen valor productivo. </w:t>
            </w:r>
            <w:r>
              <w:rPr>
                <w:sz w:val="2"/>
                <w:vertAlign w:val="superscript"/>
              </w:rPr>
              <w:t xml:space="preserve"> </w:t>
            </w:r>
          </w:p>
        </w:tc>
        <w:tc>
          <w:tcPr>
            <w:tcW w:w="2080" w:type="dxa"/>
            <w:tcBorders>
              <w:top w:val="nil"/>
              <w:left w:val="nil"/>
              <w:bottom w:val="nil"/>
              <w:right w:val="nil"/>
            </w:tcBorders>
          </w:tcPr>
          <w:p w:rsidR="007E1661" w:rsidRDefault="004B4B64">
            <w:pPr>
              <w:tabs>
                <w:tab w:val="center" w:pos="2019"/>
              </w:tabs>
              <w:spacing w:after="0" w:line="259" w:lineRule="auto"/>
              <w:ind w:left="0" w:firstLine="0"/>
              <w:jc w:val="left"/>
            </w:pPr>
            <w:r>
              <w:t xml:space="preserve">NO </w:t>
            </w:r>
            <w:r>
              <w:tab/>
              <w:t xml:space="preserve"> </w:t>
            </w:r>
          </w:p>
        </w:tc>
      </w:tr>
      <w:tr w:rsidR="007E1661">
        <w:trPr>
          <w:trHeight w:val="1517"/>
        </w:trPr>
        <w:tc>
          <w:tcPr>
            <w:tcW w:w="6351" w:type="dxa"/>
            <w:tcBorders>
              <w:top w:val="nil"/>
              <w:left w:val="nil"/>
              <w:bottom w:val="nil"/>
              <w:right w:val="nil"/>
            </w:tcBorders>
          </w:tcPr>
          <w:p w:rsidR="007E1661" w:rsidRDefault="004B4B64">
            <w:pPr>
              <w:spacing w:after="0" w:line="259" w:lineRule="auto"/>
              <w:ind w:left="0" w:right="1557" w:firstLine="0"/>
              <w:jc w:val="left"/>
            </w:pPr>
            <w:r>
              <w:t xml:space="preserve">Acciones </w:t>
            </w:r>
            <w:r>
              <w:tab/>
              <w:t xml:space="preserve">de </w:t>
            </w:r>
            <w:r>
              <w:tab/>
              <w:t xml:space="preserve">represalia </w:t>
            </w:r>
            <w:r>
              <w:tab/>
              <w:t xml:space="preserve">frente </w:t>
            </w:r>
            <w:r>
              <w:tab/>
              <w:t xml:space="preserve">a </w:t>
            </w:r>
            <w:r>
              <w:tab/>
              <w:t xml:space="preserve">SI trabajadores/as </w:t>
            </w:r>
            <w:r>
              <w:tab/>
              <w:t xml:space="preserve">que </w:t>
            </w:r>
            <w:r>
              <w:tab/>
              <w:t xml:space="preserve">han </w:t>
            </w:r>
            <w:r>
              <w:tab/>
              <w:t xml:space="preserve">planteado quejas, denuncias o demandas frente a la </w:t>
            </w:r>
            <w:r>
              <w:rPr>
                <w:sz w:val="2"/>
              </w:rPr>
              <w:t xml:space="preserve"> </w:t>
            </w:r>
            <w:r>
              <w:t xml:space="preserve">empresa o que han colaborado con los/as reclamantes. </w:t>
            </w:r>
          </w:p>
        </w:tc>
        <w:tc>
          <w:tcPr>
            <w:tcW w:w="2080" w:type="dxa"/>
            <w:tcBorders>
              <w:top w:val="nil"/>
              <w:left w:val="nil"/>
              <w:bottom w:val="nil"/>
              <w:right w:val="nil"/>
            </w:tcBorders>
          </w:tcPr>
          <w:p w:rsidR="007E1661" w:rsidRDefault="004B4B64">
            <w:pPr>
              <w:tabs>
                <w:tab w:val="center" w:pos="2019"/>
              </w:tabs>
              <w:spacing w:after="0" w:line="259" w:lineRule="auto"/>
              <w:ind w:left="0" w:firstLine="0"/>
              <w:jc w:val="left"/>
            </w:pPr>
            <w:r>
              <w:t xml:space="preserve">NO </w:t>
            </w:r>
            <w:r>
              <w:tab/>
              <w:t xml:space="preserve"> </w:t>
            </w:r>
          </w:p>
        </w:tc>
      </w:tr>
      <w:tr w:rsidR="007E1661">
        <w:trPr>
          <w:trHeight w:val="911"/>
        </w:trPr>
        <w:tc>
          <w:tcPr>
            <w:tcW w:w="6351" w:type="dxa"/>
            <w:tcBorders>
              <w:top w:val="nil"/>
              <w:left w:val="nil"/>
              <w:bottom w:val="nil"/>
              <w:right w:val="nil"/>
            </w:tcBorders>
          </w:tcPr>
          <w:p w:rsidR="007E1661" w:rsidRDefault="004B4B64">
            <w:pPr>
              <w:spacing w:after="28" w:line="259" w:lineRule="auto"/>
              <w:ind w:left="0" w:firstLine="0"/>
              <w:jc w:val="left"/>
            </w:pPr>
            <w:r>
              <w:rPr>
                <w:b/>
              </w:rPr>
              <w:t xml:space="preserve"> </w:t>
            </w:r>
          </w:p>
          <w:p w:rsidR="007E1661" w:rsidRDefault="004B4B64">
            <w:pPr>
              <w:spacing w:after="31" w:line="259" w:lineRule="auto"/>
              <w:ind w:left="3101" w:firstLine="0"/>
              <w:jc w:val="left"/>
            </w:pPr>
            <w:r>
              <w:rPr>
                <w:b/>
              </w:rPr>
              <w:t xml:space="preserve">TRATO VEJATORIO </w:t>
            </w:r>
          </w:p>
          <w:p w:rsidR="007E1661" w:rsidRDefault="004B4B64">
            <w:pPr>
              <w:spacing w:after="0" w:line="259" w:lineRule="auto"/>
              <w:ind w:left="0" w:firstLine="0"/>
              <w:jc w:val="left"/>
            </w:pPr>
            <w:r>
              <w:rPr>
                <w:b/>
              </w:rPr>
              <w:t xml:space="preserve"> </w:t>
            </w:r>
          </w:p>
        </w:tc>
        <w:tc>
          <w:tcPr>
            <w:tcW w:w="2080" w:type="dxa"/>
            <w:tcBorders>
              <w:top w:val="nil"/>
              <w:left w:val="nil"/>
              <w:bottom w:val="nil"/>
              <w:right w:val="nil"/>
            </w:tcBorders>
          </w:tcPr>
          <w:p w:rsidR="007E1661" w:rsidRDefault="004B4B64">
            <w:pPr>
              <w:spacing w:after="0" w:line="259" w:lineRule="auto"/>
              <w:ind w:left="0" w:firstLine="0"/>
              <w:jc w:val="right"/>
            </w:pPr>
            <w:r>
              <w:rPr>
                <w:b/>
              </w:rPr>
              <w:t xml:space="preserve"> </w:t>
            </w:r>
          </w:p>
        </w:tc>
      </w:tr>
      <w:tr w:rsidR="007E1661">
        <w:trPr>
          <w:trHeight w:val="608"/>
        </w:trPr>
        <w:tc>
          <w:tcPr>
            <w:tcW w:w="6351" w:type="dxa"/>
            <w:tcBorders>
              <w:top w:val="nil"/>
              <w:left w:val="nil"/>
              <w:bottom w:val="nil"/>
              <w:right w:val="nil"/>
            </w:tcBorders>
          </w:tcPr>
          <w:p w:rsidR="007E1661" w:rsidRDefault="004B4B64">
            <w:pPr>
              <w:spacing w:after="0" w:line="259" w:lineRule="auto"/>
              <w:ind w:left="0" w:right="1489" w:firstLine="0"/>
            </w:pPr>
            <w:r>
              <w:t xml:space="preserve">Insultar o menospreciar repetidamente a SI un trabajador/a. </w:t>
            </w:r>
            <w:r>
              <w:tab/>
            </w:r>
            <w:r>
              <w:rPr>
                <w:sz w:val="2"/>
                <w:vertAlign w:val="superscript"/>
              </w:rPr>
              <w:t xml:space="preserve"> </w:t>
            </w:r>
          </w:p>
        </w:tc>
        <w:tc>
          <w:tcPr>
            <w:tcW w:w="2080" w:type="dxa"/>
            <w:tcBorders>
              <w:top w:val="nil"/>
              <w:left w:val="nil"/>
              <w:bottom w:val="nil"/>
              <w:right w:val="nil"/>
            </w:tcBorders>
          </w:tcPr>
          <w:p w:rsidR="007E1661" w:rsidRDefault="004B4B64">
            <w:pPr>
              <w:spacing w:after="0" w:line="259" w:lineRule="auto"/>
              <w:ind w:left="14" w:firstLine="0"/>
              <w:jc w:val="left"/>
            </w:pPr>
            <w:r>
              <w:t xml:space="preserve">NO </w:t>
            </w:r>
          </w:p>
        </w:tc>
      </w:tr>
      <w:tr w:rsidR="007E1661">
        <w:trPr>
          <w:trHeight w:val="607"/>
        </w:trPr>
        <w:tc>
          <w:tcPr>
            <w:tcW w:w="6351" w:type="dxa"/>
            <w:tcBorders>
              <w:top w:val="nil"/>
              <w:left w:val="nil"/>
              <w:bottom w:val="nil"/>
              <w:right w:val="nil"/>
            </w:tcBorders>
          </w:tcPr>
          <w:p w:rsidR="007E1661" w:rsidRDefault="004B4B64">
            <w:pPr>
              <w:spacing w:after="0" w:line="259" w:lineRule="auto"/>
              <w:ind w:left="0" w:right="1242" w:firstLine="0"/>
              <w:jc w:val="left"/>
            </w:pPr>
            <w:r>
              <w:t xml:space="preserve">Reprenderlo/a reiteradamente delante de </w:t>
            </w:r>
            <w:r>
              <w:tab/>
              <w:t xml:space="preserve">SI otras personas. </w:t>
            </w:r>
            <w:r>
              <w:tab/>
            </w:r>
            <w:r>
              <w:rPr>
                <w:sz w:val="2"/>
                <w:vertAlign w:val="superscript"/>
              </w:rPr>
              <w:t xml:space="preserve"> </w:t>
            </w:r>
          </w:p>
        </w:tc>
        <w:tc>
          <w:tcPr>
            <w:tcW w:w="2080" w:type="dxa"/>
            <w:tcBorders>
              <w:top w:val="nil"/>
              <w:left w:val="nil"/>
              <w:bottom w:val="nil"/>
              <w:right w:val="nil"/>
            </w:tcBorders>
          </w:tcPr>
          <w:p w:rsidR="007E1661" w:rsidRDefault="004B4B64">
            <w:pPr>
              <w:spacing w:after="0" w:line="259" w:lineRule="auto"/>
              <w:ind w:left="14" w:firstLine="0"/>
              <w:jc w:val="left"/>
            </w:pPr>
            <w:r>
              <w:t xml:space="preserve">NO </w:t>
            </w:r>
          </w:p>
        </w:tc>
      </w:tr>
      <w:tr w:rsidR="007E1661">
        <w:trPr>
          <w:trHeight w:val="579"/>
        </w:trPr>
        <w:tc>
          <w:tcPr>
            <w:tcW w:w="6351" w:type="dxa"/>
            <w:tcBorders>
              <w:top w:val="nil"/>
              <w:left w:val="nil"/>
              <w:bottom w:val="nil"/>
              <w:right w:val="nil"/>
            </w:tcBorders>
          </w:tcPr>
          <w:p w:rsidR="007E1661" w:rsidRDefault="004B4B64">
            <w:pPr>
              <w:spacing w:after="0" w:line="259" w:lineRule="auto"/>
              <w:ind w:left="0" w:right="1333" w:firstLine="0"/>
            </w:pPr>
            <w:r>
              <w:t xml:space="preserve">Difundir rumores falsos sobre su trabajo o SI vida privada. </w:t>
            </w:r>
            <w:r>
              <w:tab/>
            </w:r>
            <w:r>
              <w:rPr>
                <w:sz w:val="2"/>
                <w:vertAlign w:val="superscript"/>
              </w:rPr>
              <w:t xml:space="preserve"> </w:t>
            </w:r>
          </w:p>
        </w:tc>
        <w:tc>
          <w:tcPr>
            <w:tcW w:w="2080" w:type="dxa"/>
            <w:tcBorders>
              <w:top w:val="nil"/>
              <w:left w:val="nil"/>
              <w:bottom w:val="nil"/>
              <w:right w:val="nil"/>
            </w:tcBorders>
          </w:tcPr>
          <w:p w:rsidR="007E1661" w:rsidRDefault="004B4B64">
            <w:pPr>
              <w:spacing w:after="0" w:line="259" w:lineRule="auto"/>
              <w:ind w:left="14" w:firstLine="0"/>
              <w:jc w:val="left"/>
            </w:pPr>
            <w:r>
              <w:t xml:space="preserve">NO </w:t>
            </w:r>
          </w:p>
        </w:tc>
      </w:tr>
    </w:tbl>
    <w:p w:rsidR="007E1661" w:rsidRDefault="004B4B64">
      <w:pPr>
        <w:spacing w:after="28" w:line="259" w:lineRule="auto"/>
        <w:ind w:left="540" w:firstLine="0"/>
        <w:jc w:val="left"/>
      </w:pPr>
      <w:r>
        <w:rPr>
          <w:b/>
        </w:rPr>
        <w:t xml:space="preserve"> </w:t>
      </w:r>
    </w:p>
    <w:p w:rsidR="007E1661" w:rsidRDefault="004B4B64">
      <w:pPr>
        <w:pStyle w:val="Ttulo2"/>
        <w:ind w:left="370" w:right="1075"/>
      </w:pPr>
      <w:r>
        <w:t xml:space="preserve">ACOSO DISCRIMINATORIO (Art. 8.13 bis TRLISOS) </w:t>
      </w:r>
    </w:p>
    <w:p w:rsidR="007E1661" w:rsidRDefault="004B4B64">
      <w:pPr>
        <w:spacing w:after="0" w:line="259" w:lineRule="auto"/>
        <w:ind w:left="540" w:firstLine="0"/>
        <w:jc w:val="left"/>
      </w:pPr>
      <w:r>
        <w:rPr>
          <w:b/>
        </w:rPr>
        <w:t xml:space="preserve"> </w:t>
      </w:r>
    </w:p>
    <w:tbl>
      <w:tblPr>
        <w:tblStyle w:val="TableGrid"/>
        <w:tblW w:w="6758" w:type="dxa"/>
        <w:tblInd w:w="540" w:type="dxa"/>
        <w:tblCellMar>
          <w:top w:w="0" w:type="dxa"/>
          <w:left w:w="0" w:type="dxa"/>
          <w:bottom w:w="0" w:type="dxa"/>
          <w:right w:w="0" w:type="dxa"/>
        </w:tblCellMar>
        <w:tblLook w:val="04A0" w:firstRow="1" w:lastRow="0" w:firstColumn="1" w:lastColumn="0" w:noHBand="0" w:noVBand="1"/>
      </w:tblPr>
      <w:tblGrid>
        <w:gridCol w:w="4238"/>
        <w:gridCol w:w="2127"/>
        <w:gridCol w:w="393"/>
      </w:tblGrid>
      <w:tr w:rsidR="007E1661">
        <w:trPr>
          <w:trHeight w:val="883"/>
        </w:trPr>
        <w:tc>
          <w:tcPr>
            <w:tcW w:w="4239" w:type="dxa"/>
            <w:tcBorders>
              <w:top w:val="nil"/>
              <w:left w:val="nil"/>
              <w:bottom w:val="nil"/>
              <w:right w:val="nil"/>
            </w:tcBorders>
          </w:tcPr>
          <w:p w:rsidR="007E1661" w:rsidRDefault="004B4B64">
            <w:pPr>
              <w:spacing w:after="0" w:line="289" w:lineRule="auto"/>
              <w:ind w:left="0" w:firstLine="0"/>
              <w:jc w:val="left"/>
            </w:pPr>
            <w:r>
              <w:t xml:space="preserve">Creencias políticas y religiosas de la víctima. </w:t>
            </w:r>
          </w:p>
          <w:p w:rsidR="007E1661" w:rsidRDefault="004B4B64">
            <w:pPr>
              <w:spacing w:after="0" w:line="259" w:lineRule="auto"/>
              <w:ind w:left="0" w:firstLine="0"/>
              <w:jc w:val="left"/>
            </w:pPr>
            <w:r>
              <w:t xml:space="preserve">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239" w:type="dxa"/>
            <w:tcBorders>
              <w:top w:val="nil"/>
              <w:left w:val="nil"/>
              <w:bottom w:val="nil"/>
              <w:right w:val="nil"/>
            </w:tcBorders>
          </w:tcPr>
          <w:p w:rsidR="007E1661" w:rsidRDefault="004B4B64">
            <w:pPr>
              <w:spacing w:after="28" w:line="259" w:lineRule="auto"/>
              <w:ind w:left="0" w:firstLine="0"/>
              <w:jc w:val="left"/>
            </w:pPr>
            <w:r>
              <w:t xml:space="preserve">Ataques por motivos sindicales. </w:t>
            </w:r>
          </w:p>
          <w:p w:rsidR="007E1661" w:rsidRDefault="004B4B64">
            <w:pPr>
              <w:spacing w:after="0" w:line="259" w:lineRule="auto"/>
              <w:ind w:left="0" w:firstLine="0"/>
              <w:jc w:val="left"/>
            </w:pPr>
            <w:r>
              <w:t xml:space="preserve">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239" w:type="dxa"/>
            <w:tcBorders>
              <w:top w:val="nil"/>
              <w:left w:val="nil"/>
              <w:bottom w:val="nil"/>
              <w:right w:val="nil"/>
            </w:tcBorders>
          </w:tcPr>
          <w:p w:rsidR="007E1661" w:rsidRDefault="004B4B64">
            <w:pPr>
              <w:spacing w:after="28" w:line="259" w:lineRule="auto"/>
              <w:ind w:left="0" w:firstLine="0"/>
              <w:jc w:val="left"/>
            </w:pPr>
            <w:r>
              <w:t xml:space="preserve">Sexo u orientación sexual. </w:t>
            </w:r>
          </w:p>
          <w:p w:rsidR="007E1661" w:rsidRDefault="004B4B64">
            <w:pPr>
              <w:spacing w:after="0" w:line="259" w:lineRule="auto"/>
              <w:ind w:left="0" w:firstLine="0"/>
              <w:jc w:val="left"/>
            </w:pPr>
            <w:r>
              <w:t xml:space="preserve">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239" w:type="dxa"/>
            <w:tcBorders>
              <w:top w:val="nil"/>
              <w:left w:val="nil"/>
              <w:bottom w:val="nil"/>
              <w:right w:val="nil"/>
            </w:tcBorders>
          </w:tcPr>
          <w:p w:rsidR="007E1661" w:rsidRDefault="004B4B64">
            <w:pPr>
              <w:spacing w:after="28" w:line="259" w:lineRule="auto"/>
              <w:ind w:left="0" w:firstLine="0"/>
              <w:jc w:val="left"/>
            </w:pPr>
            <w:r>
              <w:t xml:space="preserve">Mujeres embarazadas o maternidad. </w:t>
            </w:r>
          </w:p>
          <w:p w:rsidR="007E1661" w:rsidRDefault="004B4B64">
            <w:pPr>
              <w:spacing w:after="0" w:line="259" w:lineRule="auto"/>
              <w:ind w:left="0" w:firstLine="0"/>
              <w:jc w:val="left"/>
            </w:pPr>
            <w:r>
              <w:t xml:space="preserve">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239" w:type="dxa"/>
            <w:tcBorders>
              <w:top w:val="nil"/>
              <w:left w:val="nil"/>
              <w:bottom w:val="nil"/>
              <w:right w:val="nil"/>
            </w:tcBorders>
          </w:tcPr>
          <w:p w:rsidR="007E1661" w:rsidRDefault="004B4B64">
            <w:pPr>
              <w:spacing w:after="28" w:line="259" w:lineRule="auto"/>
              <w:ind w:left="0" w:firstLine="0"/>
              <w:jc w:val="left"/>
            </w:pPr>
            <w:r>
              <w:t xml:space="preserve">Edad, estado civil. </w:t>
            </w:r>
          </w:p>
          <w:p w:rsidR="007E1661" w:rsidRDefault="004B4B64">
            <w:pPr>
              <w:spacing w:after="0" w:line="259" w:lineRule="auto"/>
              <w:ind w:left="0" w:firstLine="0"/>
              <w:jc w:val="left"/>
            </w:pPr>
            <w:r>
              <w:t xml:space="preserve">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347"/>
        </w:trPr>
        <w:tc>
          <w:tcPr>
            <w:tcW w:w="4239" w:type="dxa"/>
            <w:tcBorders>
              <w:top w:val="nil"/>
              <w:left w:val="nil"/>
              <w:bottom w:val="nil"/>
              <w:right w:val="nil"/>
            </w:tcBorders>
          </w:tcPr>
          <w:p w:rsidR="007E1661" w:rsidRDefault="004B4B64">
            <w:pPr>
              <w:spacing w:after="0" w:line="259" w:lineRule="auto"/>
              <w:ind w:left="0" w:firstLine="0"/>
              <w:jc w:val="left"/>
            </w:pPr>
            <w:r>
              <w:t xml:space="preserve">Origen, etnia, nacionalidad.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83"/>
        </w:trPr>
        <w:tc>
          <w:tcPr>
            <w:tcW w:w="4239" w:type="dxa"/>
            <w:tcBorders>
              <w:top w:val="nil"/>
              <w:left w:val="nil"/>
              <w:bottom w:val="nil"/>
              <w:right w:val="nil"/>
            </w:tcBorders>
          </w:tcPr>
          <w:p w:rsidR="007E1661" w:rsidRDefault="007E1661">
            <w:pPr>
              <w:spacing w:after="160" w:line="259" w:lineRule="auto"/>
              <w:ind w:left="0" w:firstLine="0"/>
              <w:jc w:val="left"/>
            </w:pPr>
          </w:p>
        </w:tc>
        <w:tc>
          <w:tcPr>
            <w:tcW w:w="2127" w:type="dxa"/>
            <w:tcBorders>
              <w:top w:val="nil"/>
              <w:left w:val="nil"/>
              <w:bottom w:val="nil"/>
              <w:right w:val="nil"/>
            </w:tcBorders>
          </w:tcPr>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7E1661">
            <w:pPr>
              <w:spacing w:after="160" w:line="259" w:lineRule="auto"/>
              <w:ind w:left="0" w:firstLine="0"/>
              <w:jc w:val="left"/>
            </w:pPr>
          </w:p>
        </w:tc>
      </w:tr>
      <w:tr w:rsidR="007E1661">
        <w:trPr>
          <w:trHeight w:val="247"/>
        </w:trPr>
        <w:tc>
          <w:tcPr>
            <w:tcW w:w="4239" w:type="dxa"/>
            <w:tcBorders>
              <w:top w:val="nil"/>
              <w:left w:val="nil"/>
              <w:bottom w:val="nil"/>
              <w:right w:val="nil"/>
            </w:tcBorders>
          </w:tcPr>
          <w:p w:rsidR="007E1661" w:rsidRDefault="004B4B64">
            <w:pPr>
              <w:spacing w:after="0" w:line="259" w:lineRule="auto"/>
              <w:ind w:left="0" w:firstLine="0"/>
              <w:jc w:val="left"/>
            </w:pPr>
            <w:r>
              <w:t xml:space="preserve">Discapacidad.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bl>
    <w:p w:rsidR="007E1661" w:rsidRDefault="004B4B64">
      <w:pPr>
        <w:spacing w:after="0" w:line="259" w:lineRule="auto"/>
        <w:ind w:left="0" w:right="512" w:firstLine="0"/>
        <w:jc w:val="center"/>
      </w:pPr>
      <w:r>
        <w:rPr>
          <w:sz w:val="2"/>
        </w:rPr>
        <w:t xml:space="preserve"> </w:t>
      </w:r>
    </w:p>
    <w:p w:rsidR="007E1661" w:rsidRDefault="004B4B64">
      <w:pPr>
        <w:spacing w:after="28" w:line="259" w:lineRule="auto"/>
        <w:ind w:left="540" w:firstLine="0"/>
        <w:jc w:val="left"/>
      </w:pPr>
      <w:r>
        <w:t xml:space="preserve"> </w:t>
      </w:r>
    </w:p>
    <w:p w:rsidR="007E1661" w:rsidRDefault="004B4B64">
      <w:pPr>
        <w:spacing w:after="37" w:line="248" w:lineRule="auto"/>
        <w:ind w:left="427" w:right="65" w:hanging="10"/>
      </w:pPr>
      <w:r>
        <w:rPr>
          <w:b/>
        </w:rPr>
        <w:t xml:space="preserve">CONDUCTAS QUE PUEDEN AFECTAR A LA SALUD (señalar si se ha dado alguna de estas situaciones) </w:t>
      </w:r>
    </w:p>
    <w:p w:rsidR="007E1661" w:rsidRDefault="004B4B64">
      <w:pPr>
        <w:spacing w:after="28" w:line="259" w:lineRule="auto"/>
        <w:ind w:left="432" w:firstLine="0"/>
        <w:jc w:val="left"/>
      </w:pPr>
      <w:r>
        <w:rPr>
          <w:b/>
        </w:rPr>
        <w:t xml:space="preserve"> </w:t>
      </w:r>
    </w:p>
    <w:p w:rsidR="007E1661" w:rsidRDefault="004B4B64">
      <w:pPr>
        <w:spacing w:after="38" w:line="259" w:lineRule="auto"/>
        <w:ind w:left="540" w:firstLine="0"/>
        <w:jc w:val="left"/>
      </w:pPr>
      <w:r>
        <w:rPr>
          <w:b/>
        </w:rPr>
        <w:t xml:space="preserve"> </w:t>
      </w:r>
      <w:r>
        <w:rPr>
          <w:b/>
        </w:rPr>
        <w:tab/>
        <w:t xml:space="preserve"> </w:t>
      </w:r>
    </w:p>
    <w:p w:rsidR="007E1661" w:rsidRDefault="004B4B64">
      <w:pPr>
        <w:spacing w:after="39" w:line="248" w:lineRule="auto"/>
        <w:ind w:left="2485" w:right="65" w:hanging="10"/>
      </w:pPr>
      <w:r>
        <w:rPr>
          <w:b/>
        </w:rPr>
        <w:t xml:space="preserve">ACCIONES DE VIOLENCIA PSICOLÓGICA </w:t>
      </w:r>
    </w:p>
    <w:p w:rsidR="007E1661" w:rsidRDefault="004B4B64">
      <w:pPr>
        <w:spacing w:after="0" w:line="259" w:lineRule="auto"/>
        <w:ind w:left="540" w:firstLine="0"/>
        <w:jc w:val="left"/>
      </w:pPr>
      <w:r>
        <w:rPr>
          <w:rFonts w:ascii="Calibri" w:eastAsia="Calibri" w:hAnsi="Calibri" w:cs="Calibri"/>
          <w:noProof/>
        </w:rPr>
        <mc:AlternateContent>
          <mc:Choice Requires="wpg">
            <w:drawing>
              <wp:anchor distT="0" distB="0" distL="114300" distR="114300" simplePos="0" relativeHeight="25172992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88277" name="Group 48827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3349" name="Rectangle 1334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3350" name="Rectangle 13350"/>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69 de 425 </w:t>
                              </w:r>
                            </w:p>
                          </w:txbxContent>
                        </wps:txbx>
                        <wps:bodyPr horzOverflow="overflow" vert="horz" lIns="0" tIns="0" rIns="0" bIns="0" rtlCol="0">
                          <a:noAutofit/>
                        </wps:bodyPr>
                      </wps:wsp>
                    </wpg:wgp>
                  </a:graphicData>
                </a:graphic>
              </wp:anchor>
            </w:drawing>
          </mc:Choice>
          <mc:Fallback xmlns:a="http://schemas.openxmlformats.org/drawingml/2006/main">
            <w:pict>
              <v:group id="Group 488277" style="width:12.7031pt;height:276.696pt;position:absolute;mso-position-horizontal-relative:page;mso-position-horizontal:absolute;margin-left:682.278pt;mso-position-vertical-relative:page;margin-top:535.224pt;" coordsize="1613,35140">
                <v:rect id="Rectangle 1334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3350"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69 de 425 </w:t>
                        </w:r>
                      </w:p>
                    </w:txbxContent>
                  </v:textbox>
                </v:rect>
                <w10:wrap type="square"/>
              </v:group>
            </w:pict>
          </mc:Fallback>
        </mc:AlternateContent>
      </w:r>
      <w:r>
        <w:rPr>
          <w:b/>
        </w:rPr>
        <w:t xml:space="preserve"> </w:t>
      </w:r>
    </w:p>
    <w:tbl>
      <w:tblPr>
        <w:tblStyle w:val="TableGrid"/>
        <w:tblW w:w="8432" w:type="dxa"/>
        <w:tblInd w:w="540" w:type="dxa"/>
        <w:tblCellMar>
          <w:top w:w="0" w:type="dxa"/>
          <w:left w:w="0" w:type="dxa"/>
          <w:bottom w:w="0" w:type="dxa"/>
          <w:right w:w="0" w:type="dxa"/>
        </w:tblCellMar>
        <w:tblLook w:val="04A0" w:firstRow="1" w:lastRow="0" w:firstColumn="1" w:lastColumn="0" w:noHBand="0" w:noVBand="1"/>
      </w:tblPr>
      <w:tblGrid>
        <w:gridCol w:w="6316"/>
        <w:gridCol w:w="2116"/>
      </w:tblGrid>
      <w:tr w:rsidR="007E1661">
        <w:trPr>
          <w:trHeight w:val="578"/>
        </w:trPr>
        <w:tc>
          <w:tcPr>
            <w:tcW w:w="6315" w:type="dxa"/>
            <w:tcBorders>
              <w:top w:val="nil"/>
              <w:left w:val="nil"/>
              <w:bottom w:val="nil"/>
              <w:right w:val="nil"/>
            </w:tcBorders>
          </w:tcPr>
          <w:p w:rsidR="007E1661" w:rsidRDefault="004B4B64">
            <w:pPr>
              <w:spacing w:after="0" w:line="259" w:lineRule="auto"/>
              <w:ind w:left="0" w:right="429" w:firstLine="0"/>
            </w:pPr>
            <w:r>
              <w:t>El superior restringe a la persona las SI posibilidades de h</w:t>
            </w:r>
            <w:r>
              <w:t xml:space="preserve">ablar. </w:t>
            </w:r>
            <w:r>
              <w:rPr>
                <w:sz w:val="2"/>
                <w:vertAlign w:val="superscript"/>
              </w:rPr>
              <w:t xml:space="preserve"> </w:t>
            </w:r>
          </w:p>
        </w:tc>
        <w:tc>
          <w:tcPr>
            <w:tcW w:w="2116" w:type="dxa"/>
            <w:tcBorders>
              <w:top w:val="nil"/>
              <w:left w:val="nil"/>
              <w:bottom w:val="nil"/>
              <w:right w:val="nil"/>
            </w:tcBorders>
          </w:tcPr>
          <w:p w:rsidR="007E1661" w:rsidRDefault="004B4B64">
            <w:pPr>
              <w:tabs>
                <w:tab w:val="center" w:pos="2055"/>
              </w:tabs>
              <w:spacing w:after="0" w:line="259" w:lineRule="auto"/>
              <w:ind w:left="0" w:firstLine="0"/>
              <w:jc w:val="left"/>
            </w:pPr>
            <w:r>
              <w:t xml:space="preserve">NO </w:t>
            </w:r>
            <w:r>
              <w:tab/>
              <w:t xml:space="preserve"> </w:t>
            </w:r>
          </w:p>
        </w:tc>
      </w:tr>
      <w:tr w:rsidR="007E1661">
        <w:trPr>
          <w:trHeight w:val="1214"/>
        </w:trPr>
        <w:tc>
          <w:tcPr>
            <w:tcW w:w="6315" w:type="dxa"/>
            <w:tcBorders>
              <w:top w:val="nil"/>
              <w:left w:val="nil"/>
              <w:bottom w:val="nil"/>
              <w:right w:val="nil"/>
            </w:tcBorders>
          </w:tcPr>
          <w:p w:rsidR="007E1661" w:rsidRDefault="004B4B64">
            <w:pPr>
              <w:spacing w:after="0" w:line="286" w:lineRule="auto"/>
              <w:ind w:left="0" w:right="927" w:firstLine="0"/>
            </w:pPr>
            <w:r>
              <w:t xml:space="preserve">Apartar a una persona de la organización SI habitual del trabajo, separándola del resto </w:t>
            </w:r>
          </w:p>
          <w:p w:rsidR="007E1661" w:rsidRDefault="004B4B64">
            <w:pPr>
              <w:spacing w:after="0" w:line="259" w:lineRule="auto"/>
              <w:ind w:left="0" w:right="1828" w:firstLine="4239"/>
              <w:jc w:val="left"/>
            </w:pPr>
            <w:r>
              <w:rPr>
                <w:sz w:val="2"/>
              </w:rPr>
              <w:t xml:space="preserve"> </w:t>
            </w:r>
            <w:r>
              <w:t xml:space="preserve">de </w:t>
            </w:r>
            <w:r>
              <w:tab/>
              <w:t xml:space="preserve">compañeros/as, </w:t>
            </w:r>
            <w:r>
              <w:tab/>
              <w:t xml:space="preserve">sin </w:t>
            </w:r>
            <w:r>
              <w:tab/>
              <w:t xml:space="preserve">justificación organizativa alguna. </w:t>
            </w:r>
          </w:p>
        </w:tc>
        <w:tc>
          <w:tcPr>
            <w:tcW w:w="2116" w:type="dxa"/>
            <w:tcBorders>
              <w:top w:val="nil"/>
              <w:left w:val="nil"/>
              <w:bottom w:val="nil"/>
              <w:right w:val="nil"/>
            </w:tcBorders>
          </w:tcPr>
          <w:p w:rsidR="007E1661" w:rsidRDefault="004B4B64">
            <w:pPr>
              <w:tabs>
                <w:tab w:val="center" w:pos="2055"/>
              </w:tabs>
              <w:spacing w:after="0" w:line="259" w:lineRule="auto"/>
              <w:ind w:left="0" w:firstLine="0"/>
              <w:jc w:val="left"/>
            </w:pPr>
            <w:r>
              <w:t xml:space="preserve">NO </w:t>
            </w:r>
            <w:r>
              <w:tab/>
              <w:t xml:space="preserve"> </w:t>
            </w:r>
          </w:p>
        </w:tc>
      </w:tr>
      <w:tr w:rsidR="007E1661">
        <w:trPr>
          <w:trHeight w:val="911"/>
        </w:trPr>
        <w:tc>
          <w:tcPr>
            <w:tcW w:w="6315" w:type="dxa"/>
            <w:tcBorders>
              <w:top w:val="nil"/>
              <w:left w:val="nil"/>
              <w:bottom w:val="nil"/>
              <w:right w:val="nil"/>
            </w:tcBorders>
          </w:tcPr>
          <w:p w:rsidR="007E1661" w:rsidRDefault="004B4B64">
            <w:pPr>
              <w:tabs>
                <w:tab w:val="center" w:pos="4451"/>
              </w:tabs>
              <w:spacing w:after="26" w:line="259" w:lineRule="auto"/>
              <w:ind w:left="0" w:firstLine="0"/>
              <w:jc w:val="left"/>
            </w:pPr>
            <w:r>
              <w:t xml:space="preserve">Prohibir a los compañeros y compañeras </w:t>
            </w:r>
            <w:r>
              <w:tab/>
              <w:t xml:space="preserve">SI </w:t>
            </w:r>
          </w:p>
          <w:p w:rsidR="007E1661" w:rsidRDefault="004B4B64">
            <w:pPr>
              <w:spacing w:after="0" w:line="259" w:lineRule="auto"/>
              <w:ind w:left="0" w:right="789" w:firstLine="0"/>
              <w:jc w:val="left"/>
            </w:pPr>
            <w:r>
              <w:t xml:space="preserve">que </w:t>
            </w:r>
            <w:r>
              <w:tab/>
              <w:t xml:space="preserve">hablen </w:t>
            </w:r>
            <w:r>
              <w:tab/>
              <w:t xml:space="preserve">con </w:t>
            </w:r>
            <w:r>
              <w:tab/>
              <w:t xml:space="preserve">una </w:t>
            </w:r>
            <w:r>
              <w:tab/>
              <w:t xml:space="preserve">persona </w:t>
            </w:r>
            <w:r>
              <w:rPr>
                <w:sz w:val="2"/>
                <w:vertAlign w:val="superscript"/>
              </w:rPr>
              <w:t xml:space="preserve"> </w:t>
            </w:r>
            <w:r>
              <w:t xml:space="preserve">determinada. </w:t>
            </w:r>
          </w:p>
        </w:tc>
        <w:tc>
          <w:tcPr>
            <w:tcW w:w="2116" w:type="dxa"/>
            <w:tcBorders>
              <w:top w:val="nil"/>
              <w:left w:val="nil"/>
              <w:bottom w:val="nil"/>
              <w:right w:val="nil"/>
            </w:tcBorders>
          </w:tcPr>
          <w:p w:rsidR="007E1661" w:rsidRDefault="004B4B64">
            <w:pPr>
              <w:tabs>
                <w:tab w:val="center" w:pos="2055"/>
              </w:tabs>
              <w:spacing w:after="0" w:line="259" w:lineRule="auto"/>
              <w:ind w:left="0" w:firstLine="0"/>
              <w:jc w:val="left"/>
            </w:pPr>
            <w:r>
              <w:t xml:space="preserve">NO </w:t>
            </w:r>
            <w:r>
              <w:tab/>
              <w:t xml:space="preserve"> </w:t>
            </w:r>
          </w:p>
        </w:tc>
      </w:tr>
      <w:tr w:rsidR="007E1661">
        <w:trPr>
          <w:trHeight w:val="911"/>
        </w:trPr>
        <w:tc>
          <w:tcPr>
            <w:tcW w:w="6315" w:type="dxa"/>
            <w:tcBorders>
              <w:top w:val="nil"/>
              <w:left w:val="nil"/>
              <w:bottom w:val="nil"/>
              <w:right w:val="nil"/>
            </w:tcBorders>
          </w:tcPr>
          <w:p w:rsidR="007E1661" w:rsidRDefault="004B4B64">
            <w:pPr>
              <w:spacing w:after="0" w:line="259" w:lineRule="auto"/>
              <w:ind w:left="0" w:right="1761" w:firstLine="0"/>
            </w:pPr>
            <w:r>
              <w:t xml:space="preserve">Obligar a alguien a ejecutar tareas, SI cuando éstas sean vejatorias o atenten </w:t>
            </w:r>
            <w:r>
              <w:rPr>
                <w:sz w:val="2"/>
                <w:vertAlign w:val="superscript"/>
              </w:rPr>
              <w:t xml:space="preserve"> </w:t>
            </w:r>
            <w:r>
              <w:t xml:space="preserve">contra su dignidad. </w:t>
            </w:r>
          </w:p>
        </w:tc>
        <w:tc>
          <w:tcPr>
            <w:tcW w:w="2116" w:type="dxa"/>
            <w:tcBorders>
              <w:top w:val="nil"/>
              <w:left w:val="nil"/>
              <w:bottom w:val="nil"/>
              <w:right w:val="nil"/>
            </w:tcBorders>
          </w:tcPr>
          <w:p w:rsidR="007E1661" w:rsidRDefault="004B4B64">
            <w:pPr>
              <w:tabs>
                <w:tab w:val="center" w:pos="2055"/>
              </w:tabs>
              <w:spacing w:after="0" w:line="259" w:lineRule="auto"/>
              <w:ind w:left="0" w:firstLine="0"/>
              <w:jc w:val="left"/>
            </w:pPr>
            <w:r>
              <w:t xml:space="preserve">NO </w:t>
            </w:r>
            <w:r>
              <w:tab/>
              <w:t xml:space="preserve"> </w:t>
            </w:r>
          </w:p>
        </w:tc>
      </w:tr>
      <w:tr w:rsidR="007E1661">
        <w:trPr>
          <w:trHeight w:val="607"/>
        </w:trPr>
        <w:tc>
          <w:tcPr>
            <w:tcW w:w="6315" w:type="dxa"/>
            <w:tcBorders>
              <w:top w:val="nil"/>
              <w:left w:val="nil"/>
              <w:bottom w:val="nil"/>
              <w:right w:val="nil"/>
            </w:tcBorders>
          </w:tcPr>
          <w:p w:rsidR="007E1661" w:rsidRDefault="004B4B64">
            <w:pPr>
              <w:spacing w:after="0" w:line="259" w:lineRule="auto"/>
              <w:ind w:left="0" w:right="950" w:firstLine="0"/>
            </w:pPr>
            <w:r>
              <w:t xml:space="preserve">Juzgar el desempeño de una persona de SI manera ofensiva, con insultos o gritos </w:t>
            </w:r>
            <w:r>
              <w:rPr>
                <w:sz w:val="2"/>
              </w:rPr>
              <w:t xml:space="preserve"> </w:t>
            </w:r>
          </w:p>
        </w:tc>
        <w:tc>
          <w:tcPr>
            <w:tcW w:w="2116" w:type="dxa"/>
            <w:tcBorders>
              <w:top w:val="nil"/>
              <w:left w:val="nil"/>
              <w:bottom w:val="nil"/>
              <w:right w:val="nil"/>
            </w:tcBorders>
          </w:tcPr>
          <w:p w:rsidR="007E1661" w:rsidRDefault="004B4B64">
            <w:pPr>
              <w:tabs>
                <w:tab w:val="center" w:pos="2055"/>
              </w:tabs>
              <w:spacing w:after="0" w:line="259" w:lineRule="auto"/>
              <w:ind w:left="0" w:firstLine="0"/>
              <w:jc w:val="left"/>
            </w:pPr>
            <w:r>
              <w:t xml:space="preserve">NO </w:t>
            </w:r>
            <w:r>
              <w:tab/>
              <w:t xml:space="preserve"> </w:t>
            </w:r>
          </w:p>
        </w:tc>
      </w:tr>
      <w:tr w:rsidR="007E1661">
        <w:trPr>
          <w:trHeight w:val="1212"/>
        </w:trPr>
        <w:tc>
          <w:tcPr>
            <w:tcW w:w="6315" w:type="dxa"/>
            <w:tcBorders>
              <w:top w:val="nil"/>
              <w:left w:val="nil"/>
              <w:bottom w:val="nil"/>
              <w:right w:val="nil"/>
            </w:tcBorders>
          </w:tcPr>
          <w:p w:rsidR="007E1661" w:rsidRDefault="004B4B64">
            <w:pPr>
              <w:spacing w:after="0" w:line="286" w:lineRule="auto"/>
              <w:ind w:left="0" w:right="840" w:firstLine="0"/>
            </w:pPr>
            <w:r>
              <w:t xml:space="preserve">No asignar ningún tipo de tareas a una SI persona, con el objetivo de apartarla de la </w:t>
            </w:r>
          </w:p>
          <w:p w:rsidR="007E1661" w:rsidRDefault="004B4B64">
            <w:pPr>
              <w:spacing w:after="0" w:line="259" w:lineRule="auto"/>
              <w:ind w:left="0" w:right="2074" w:firstLine="4239"/>
            </w:pPr>
            <w:r>
              <w:rPr>
                <w:sz w:val="2"/>
              </w:rPr>
              <w:t xml:space="preserve"> </w:t>
            </w:r>
            <w:r>
              <w:t xml:space="preserve">gestión normal del trabajo, quedándose sin ocupación efectiva. </w:t>
            </w:r>
          </w:p>
        </w:tc>
        <w:tc>
          <w:tcPr>
            <w:tcW w:w="2116" w:type="dxa"/>
            <w:tcBorders>
              <w:top w:val="nil"/>
              <w:left w:val="nil"/>
              <w:bottom w:val="nil"/>
              <w:right w:val="nil"/>
            </w:tcBorders>
          </w:tcPr>
          <w:p w:rsidR="007E1661" w:rsidRDefault="004B4B64">
            <w:pPr>
              <w:tabs>
                <w:tab w:val="center" w:pos="2055"/>
              </w:tabs>
              <w:spacing w:after="0" w:line="259" w:lineRule="auto"/>
              <w:ind w:left="0" w:firstLine="0"/>
              <w:jc w:val="left"/>
            </w:pPr>
            <w:r>
              <w:t xml:space="preserve">NO </w:t>
            </w:r>
            <w:r>
              <w:tab/>
              <w:t xml:space="preserve"> </w:t>
            </w:r>
          </w:p>
        </w:tc>
      </w:tr>
      <w:tr w:rsidR="007E1661">
        <w:trPr>
          <w:trHeight w:val="273"/>
        </w:trPr>
        <w:tc>
          <w:tcPr>
            <w:tcW w:w="6315" w:type="dxa"/>
            <w:tcBorders>
              <w:top w:val="nil"/>
              <w:left w:val="nil"/>
              <w:bottom w:val="nil"/>
              <w:right w:val="nil"/>
            </w:tcBorders>
          </w:tcPr>
          <w:p w:rsidR="007E1661" w:rsidRDefault="004B4B64">
            <w:pPr>
              <w:spacing w:after="0" w:line="259" w:lineRule="auto"/>
              <w:ind w:left="0" w:firstLine="0"/>
              <w:jc w:val="left"/>
            </w:pPr>
            <w:r>
              <w:rPr>
                <w:b/>
              </w:rPr>
              <w:t xml:space="preserve"> </w:t>
            </w:r>
          </w:p>
        </w:tc>
        <w:tc>
          <w:tcPr>
            <w:tcW w:w="2116" w:type="dxa"/>
            <w:tcBorders>
              <w:top w:val="nil"/>
              <w:left w:val="nil"/>
              <w:bottom w:val="nil"/>
              <w:right w:val="nil"/>
            </w:tcBorders>
          </w:tcPr>
          <w:p w:rsidR="007E1661" w:rsidRDefault="004B4B64">
            <w:pPr>
              <w:spacing w:after="0" w:line="259" w:lineRule="auto"/>
              <w:ind w:left="0" w:firstLine="0"/>
              <w:jc w:val="right"/>
            </w:pPr>
            <w:r>
              <w:rPr>
                <w:b/>
              </w:rPr>
              <w:t xml:space="preserve"> </w:t>
            </w:r>
          </w:p>
        </w:tc>
      </w:tr>
    </w:tbl>
    <w:p w:rsidR="007E1661" w:rsidRDefault="004B4B64">
      <w:pPr>
        <w:spacing w:after="38" w:line="248" w:lineRule="auto"/>
        <w:ind w:left="1618" w:right="65" w:hanging="10"/>
      </w:pPr>
      <w:r>
        <w:rPr>
          <w:b/>
        </w:rPr>
        <w:t xml:space="preserve">ATAQUES A LAS RELACIONES SOCIALES DE LA VÍCTIMA </w:t>
      </w:r>
    </w:p>
    <w:p w:rsidR="007E1661" w:rsidRDefault="004B4B64">
      <w:pPr>
        <w:spacing w:after="0" w:line="259" w:lineRule="auto"/>
        <w:ind w:left="540" w:firstLine="0"/>
        <w:jc w:val="left"/>
      </w:pPr>
      <w:r>
        <w:rPr>
          <w:b/>
        </w:rPr>
        <w:t xml:space="preserve"> </w:t>
      </w:r>
    </w:p>
    <w:tbl>
      <w:tblPr>
        <w:tblStyle w:val="TableGrid"/>
        <w:tblW w:w="6758" w:type="dxa"/>
        <w:tblInd w:w="540" w:type="dxa"/>
        <w:tblCellMar>
          <w:top w:w="0" w:type="dxa"/>
          <w:left w:w="0" w:type="dxa"/>
          <w:bottom w:w="0" w:type="dxa"/>
          <w:right w:w="0" w:type="dxa"/>
        </w:tblCellMar>
        <w:tblLook w:val="04A0" w:firstRow="1" w:lastRow="0" w:firstColumn="1" w:lastColumn="0" w:noHBand="0" w:noVBand="1"/>
      </w:tblPr>
      <w:tblGrid>
        <w:gridCol w:w="4238"/>
        <w:gridCol w:w="2127"/>
        <w:gridCol w:w="393"/>
      </w:tblGrid>
      <w:tr w:rsidR="007E1661">
        <w:trPr>
          <w:trHeight w:val="1792"/>
        </w:trPr>
        <w:tc>
          <w:tcPr>
            <w:tcW w:w="4239" w:type="dxa"/>
            <w:tcBorders>
              <w:top w:val="nil"/>
              <w:left w:val="nil"/>
              <w:bottom w:val="nil"/>
              <w:right w:val="nil"/>
            </w:tcBorders>
          </w:tcPr>
          <w:p w:rsidR="007E1661" w:rsidRDefault="004B4B64">
            <w:pPr>
              <w:spacing w:after="0" w:line="259" w:lineRule="auto"/>
              <w:ind w:left="0" w:right="214" w:firstLine="0"/>
            </w:pPr>
            <w:r>
              <w:t xml:space="preserve">Restringir a los/as compañeros/as la posibilidad de hablar con la persona, en momentos en que no afecte a la prestación normal del servicio, como en tiempos fuera de horario de trabajo, descansos, etc. </w:t>
            </w:r>
          </w:p>
        </w:tc>
        <w:tc>
          <w:tcPr>
            <w:tcW w:w="2127" w:type="dxa"/>
            <w:tcBorders>
              <w:top w:val="nil"/>
              <w:left w:val="nil"/>
              <w:bottom w:val="nil"/>
              <w:right w:val="nil"/>
            </w:tcBorders>
          </w:tcPr>
          <w:p w:rsidR="007E1661" w:rsidRDefault="004B4B64">
            <w:pPr>
              <w:spacing w:after="311"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239" w:type="dxa"/>
            <w:tcBorders>
              <w:top w:val="nil"/>
              <w:left w:val="nil"/>
              <w:bottom w:val="nil"/>
              <w:right w:val="nil"/>
            </w:tcBorders>
          </w:tcPr>
          <w:p w:rsidR="007E1661" w:rsidRDefault="004B4B64">
            <w:pPr>
              <w:spacing w:after="0" w:line="259" w:lineRule="auto"/>
              <w:ind w:left="0" w:right="35" w:firstLine="0"/>
            </w:pPr>
            <w:r>
              <w:t xml:space="preserve">Rehusar la comunicación con la persona a través de miradas y gestos.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578"/>
        </w:trPr>
        <w:tc>
          <w:tcPr>
            <w:tcW w:w="4239" w:type="dxa"/>
            <w:tcBorders>
              <w:top w:val="nil"/>
              <w:left w:val="nil"/>
              <w:bottom w:val="nil"/>
              <w:right w:val="nil"/>
            </w:tcBorders>
          </w:tcPr>
          <w:p w:rsidR="007E1661" w:rsidRDefault="004B4B64">
            <w:pPr>
              <w:spacing w:after="0" w:line="259" w:lineRule="auto"/>
              <w:ind w:left="0" w:firstLine="0"/>
            </w:pPr>
            <w:r>
              <w:t xml:space="preserve">Rehusar la comunicación con una persona a través de no comunicarse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vMerge w:val="restart"/>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8"/>
        </w:trPr>
        <w:tc>
          <w:tcPr>
            <w:tcW w:w="6366" w:type="dxa"/>
            <w:gridSpan w:val="2"/>
            <w:tcBorders>
              <w:top w:val="nil"/>
              <w:left w:val="nil"/>
              <w:bottom w:val="nil"/>
              <w:right w:val="nil"/>
            </w:tcBorders>
          </w:tcPr>
          <w:p w:rsidR="007E1661" w:rsidRDefault="004B4B64">
            <w:pPr>
              <w:spacing w:after="0" w:line="259" w:lineRule="auto"/>
              <w:ind w:left="0" w:right="1340" w:firstLine="0"/>
            </w:pPr>
            <w:r>
              <w:t xml:space="preserve">directamente con ella, cuando esta lo </w:t>
            </w:r>
            <w:r>
              <w:rPr>
                <w:sz w:val="2"/>
                <w:vertAlign w:val="superscript"/>
              </w:rPr>
              <w:t xml:space="preserve"> </w:t>
            </w:r>
            <w:r>
              <w:t xml:space="preserve">reclame y esté relacionado directamente </w:t>
            </w:r>
          </w:p>
        </w:tc>
        <w:tc>
          <w:tcPr>
            <w:tcW w:w="0" w:type="auto"/>
            <w:vMerge/>
            <w:tcBorders>
              <w:top w:val="nil"/>
              <w:left w:val="nil"/>
              <w:bottom w:val="nil"/>
              <w:right w:val="nil"/>
            </w:tcBorders>
          </w:tcPr>
          <w:p w:rsidR="007E1661" w:rsidRDefault="007E1661">
            <w:pPr>
              <w:spacing w:after="160" w:line="259" w:lineRule="auto"/>
              <w:ind w:left="0" w:firstLine="0"/>
              <w:jc w:val="left"/>
            </w:pPr>
          </w:p>
        </w:tc>
      </w:tr>
    </w:tbl>
    <w:p w:rsidR="007E1661" w:rsidRDefault="004B4B64">
      <w:pPr>
        <w:spacing w:after="25"/>
        <w:ind w:left="545" w:right="69"/>
      </w:pPr>
      <w:r>
        <w:t xml:space="preserve">con el desarrollo del trabajo. </w:t>
      </w:r>
    </w:p>
    <w:p w:rsidR="007E1661" w:rsidRDefault="004B4B64">
      <w:pPr>
        <w:tabs>
          <w:tab w:val="center" w:pos="2230"/>
          <w:tab w:val="center" w:pos="4991"/>
          <w:tab w:val="center" w:pos="7071"/>
        </w:tabs>
        <w:ind w:left="0" w:firstLine="0"/>
        <w:jc w:val="left"/>
      </w:pPr>
      <w:r>
        <w:rPr>
          <w:rFonts w:ascii="Calibri" w:eastAsia="Calibri" w:hAnsi="Calibri" w:cs="Calibri"/>
        </w:rPr>
        <w:tab/>
      </w:r>
      <w:r>
        <w:t xml:space="preserve">No dirigir la palabra a una persona </w:t>
      </w:r>
      <w:r>
        <w:tab/>
        <w:t xml:space="preserve">SI </w:t>
      </w:r>
      <w:r>
        <w:tab/>
        <w:t xml:space="preserve">NO </w:t>
      </w:r>
    </w:p>
    <w:p w:rsidR="007E1661" w:rsidRDefault="004B4B64">
      <w:pPr>
        <w:spacing w:after="192" w:line="259" w:lineRule="auto"/>
        <w:ind w:left="0" w:right="512" w:firstLine="0"/>
        <w:jc w:val="center"/>
      </w:pPr>
      <w:r>
        <w:rPr>
          <w:sz w:val="2"/>
        </w:rPr>
        <w:t xml:space="preserve"> </w:t>
      </w:r>
    </w:p>
    <w:p w:rsidR="007E1661" w:rsidRDefault="004B4B64">
      <w:pPr>
        <w:spacing w:after="58"/>
        <w:ind w:left="545" w:right="2018"/>
      </w:pPr>
      <w:r>
        <w:t xml:space="preserve">Realizar ataques a la vida privada de la </w:t>
      </w:r>
      <w:r>
        <w:tab/>
        <w:t xml:space="preserve">SI </w:t>
      </w:r>
      <w:r>
        <w:tab/>
        <w:t xml:space="preserve">NO víctima. </w:t>
      </w:r>
      <w:r>
        <w:tab/>
      </w:r>
      <w:r>
        <w:rPr>
          <w:sz w:val="2"/>
          <w:vertAlign w:val="superscript"/>
        </w:rPr>
        <w:t xml:space="preserve"> </w:t>
      </w:r>
    </w:p>
    <w:p w:rsidR="007E1661" w:rsidRDefault="004B4B64">
      <w:pPr>
        <w:spacing w:after="28" w:line="259" w:lineRule="auto"/>
        <w:ind w:left="540" w:firstLine="0"/>
        <w:jc w:val="left"/>
      </w:pPr>
      <w:r>
        <w:rPr>
          <w:b/>
        </w:rPr>
        <w:t xml:space="preserve"> </w:t>
      </w:r>
    </w:p>
    <w:p w:rsidR="007E1661" w:rsidRDefault="004B4B64">
      <w:pPr>
        <w:spacing w:after="41" w:line="248" w:lineRule="auto"/>
        <w:ind w:left="2866" w:right="65" w:hanging="10"/>
      </w:pPr>
      <w:r>
        <w:rPr>
          <w:b/>
        </w:rPr>
        <w:t xml:space="preserve">AMENAZAS DE VIOLENCIA FÍSICA </w:t>
      </w:r>
    </w:p>
    <w:p w:rsidR="007E1661" w:rsidRDefault="004B4B64">
      <w:pPr>
        <w:spacing w:after="31" w:line="259" w:lineRule="auto"/>
        <w:ind w:left="540" w:firstLine="0"/>
        <w:jc w:val="left"/>
      </w:pPr>
      <w:r>
        <w:rPr>
          <w:b/>
        </w:rPr>
        <w:t xml:space="preserve"> </w:t>
      </w:r>
    </w:p>
    <w:p w:rsidR="007E1661" w:rsidRDefault="004B4B64">
      <w:pPr>
        <w:tabs>
          <w:tab w:val="center" w:pos="1989"/>
          <w:tab w:val="center" w:pos="4991"/>
          <w:tab w:val="center" w:pos="7071"/>
        </w:tabs>
        <w:ind w:left="0" w:firstLine="0"/>
        <w:jc w:val="left"/>
      </w:pPr>
      <w:r>
        <w:rPr>
          <w:rFonts w:ascii="Calibri" w:eastAsia="Calibri" w:hAnsi="Calibri" w:cs="Calibri"/>
        </w:rPr>
        <w:tab/>
      </w:r>
      <w:r>
        <w:t xml:space="preserve">Amenazas de violencia física.  </w:t>
      </w:r>
      <w:r>
        <w:tab/>
        <w:t xml:space="preserve">SI </w:t>
      </w:r>
      <w:r>
        <w:tab/>
        <w:t xml:space="preserve">NO </w:t>
      </w:r>
    </w:p>
    <w:p w:rsidR="007E1661" w:rsidRDefault="004B4B64">
      <w:pPr>
        <w:spacing w:after="192" w:line="259" w:lineRule="auto"/>
        <w:ind w:left="0" w:right="512" w:firstLine="0"/>
        <w:jc w:val="center"/>
      </w:pPr>
      <w:r>
        <w:rPr>
          <w:sz w:val="2"/>
        </w:rPr>
        <w:t xml:space="preserve"> </w:t>
      </w:r>
    </w:p>
    <w:p w:rsidR="007E1661" w:rsidRDefault="004B4B64">
      <w:pPr>
        <w:tabs>
          <w:tab w:val="center" w:pos="1714"/>
          <w:tab w:val="center" w:pos="4991"/>
          <w:tab w:val="center" w:pos="7071"/>
        </w:tabs>
        <w:ind w:left="0" w:firstLine="0"/>
        <w:jc w:val="left"/>
      </w:pPr>
      <w:r>
        <w:rPr>
          <w:rFonts w:ascii="Calibri" w:eastAsia="Calibri" w:hAnsi="Calibri" w:cs="Calibri"/>
        </w:rPr>
        <w:tab/>
      </w:r>
      <w:r>
        <w:t xml:space="preserve">Uso de violencia menor. </w:t>
      </w:r>
      <w:r>
        <w:tab/>
        <w:t xml:space="preserve">SI </w:t>
      </w:r>
      <w:r>
        <w:tab/>
        <w:t xml:space="preserve">NO </w:t>
      </w:r>
    </w:p>
    <w:p w:rsidR="007E1661" w:rsidRDefault="004B4B64">
      <w:pPr>
        <w:spacing w:after="192" w:line="259" w:lineRule="auto"/>
        <w:ind w:left="0" w:right="512" w:firstLine="0"/>
        <w:jc w:val="center"/>
      </w:pPr>
      <w:r>
        <w:rPr>
          <w:sz w:val="2"/>
        </w:rPr>
        <w:t xml:space="preserve"> </w:t>
      </w:r>
    </w:p>
    <w:p w:rsidR="007E1661" w:rsidRDefault="004B4B64">
      <w:pPr>
        <w:tabs>
          <w:tab w:val="center" w:pos="1256"/>
          <w:tab w:val="center" w:pos="4991"/>
          <w:tab w:val="center" w:pos="7071"/>
        </w:tabs>
        <w:spacing w:after="52"/>
        <w:ind w:left="0" w:firstLine="0"/>
        <w:jc w:val="left"/>
      </w:pPr>
      <w:r>
        <w:rPr>
          <w:rFonts w:ascii="Calibri" w:eastAsia="Calibri" w:hAnsi="Calibri" w:cs="Calibri"/>
        </w:rPr>
        <w:tab/>
      </w:r>
      <w:r>
        <w:t xml:space="preserve">Maltrato físico. </w:t>
      </w:r>
      <w:r>
        <w:tab/>
        <w:t xml:space="preserve">SI </w:t>
      </w:r>
      <w:r>
        <w:tab/>
        <w:t xml:space="preserve">NO </w:t>
      </w:r>
    </w:p>
    <w:p w:rsidR="007E1661" w:rsidRDefault="004B4B64">
      <w:pPr>
        <w:spacing w:after="113" w:line="259" w:lineRule="auto"/>
        <w:ind w:left="540" w:firstLine="0"/>
        <w:jc w:val="left"/>
      </w:pPr>
      <w:r>
        <w:rPr>
          <w:b/>
        </w:rPr>
        <w:t xml:space="preserve"> </w:t>
      </w:r>
      <w:r>
        <w:rPr>
          <w:b/>
        </w:rPr>
        <w:tab/>
      </w:r>
      <w:r>
        <w:rPr>
          <w:sz w:val="2"/>
        </w:rPr>
        <w:t xml:space="preserve"> </w:t>
      </w:r>
    </w:p>
    <w:p w:rsidR="007E1661" w:rsidRDefault="004B4B64">
      <w:pPr>
        <w:spacing w:after="29" w:line="259" w:lineRule="auto"/>
        <w:ind w:left="10" w:right="3024" w:hanging="10"/>
        <w:jc w:val="right"/>
      </w:pPr>
      <w:r>
        <w:rPr>
          <w:b/>
        </w:rPr>
        <w:t xml:space="preserve">ATAQUES A LAS ACTITUDES DE LA VÍCTIMA </w:t>
      </w:r>
    </w:p>
    <w:p w:rsidR="007E1661" w:rsidRDefault="004B4B64">
      <w:pPr>
        <w:spacing w:after="31" w:line="259" w:lineRule="auto"/>
        <w:ind w:left="540" w:firstLine="0"/>
        <w:jc w:val="left"/>
      </w:pPr>
      <w:r>
        <w:rPr>
          <w:b/>
        </w:rPr>
        <w:t xml:space="preserve"> </w:t>
      </w:r>
    </w:p>
    <w:p w:rsidR="007E1661" w:rsidRDefault="004B4B64">
      <w:pPr>
        <w:spacing w:after="61"/>
        <w:ind w:left="545" w:right="1969"/>
      </w:pPr>
      <w:r>
        <w:t xml:space="preserve">Ataques a las actitudes y creencias SI NO políticas y/o religiosas.  </w:t>
      </w:r>
      <w:r>
        <w:rPr>
          <w:sz w:val="2"/>
          <w:vertAlign w:val="superscript"/>
        </w:rPr>
        <w:t xml:space="preserve"> </w:t>
      </w:r>
    </w:p>
    <w:p w:rsidR="007E1661" w:rsidRDefault="004B4B64">
      <w:pPr>
        <w:tabs>
          <w:tab w:val="center" w:pos="2534"/>
          <w:tab w:val="center" w:pos="4991"/>
          <w:tab w:val="center" w:pos="7071"/>
        </w:tabs>
        <w:ind w:left="0" w:firstLine="0"/>
        <w:jc w:val="left"/>
      </w:pPr>
      <w:r>
        <w:rPr>
          <w:rFonts w:ascii="Calibri" w:eastAsia="Calibri" w:hAnsi="Calibri" w:cs="Calibri"/>
        </w:rPr>
        <w:tab/>
      </w:r>
      <w:r>
        <w:t xml:space="preserve">Mofarse de la nacionalidad de la víctima. </w:t>
      </w:r>
      <w:r>
        <w:tab/>
        <w:t xml:space="preserve">SI </w:t>
      </w:r>
      <w:r>
        <w:tab/>
        <w:t xml:space="preserve">NO </w:t>
      </w:r>
    </w:p>
    <w:p w:rsidR="007E1661" w:rsidRDefault="004B4B64">
      <w:pPr>
        <w:spacing w:after="190" w:line="259" w:lineRule="auto"/>
        <w:ind w:left="0" w:right="512" w:firstLine="0"/>
        <w:jc w:val="center"/>
      </w:pPr>
      <w:r>
        <w:rPr>
          <w:sz w:val="2"/>
        </w:rPr>
        <w:t xml:space="preserve"> </w:t>
      </w:r>
    </w:p>
    <w:p w:rsidR="007E1661" w:rsidRDefault="004B4B64">
      <w:pPr>
        <w:spacing w:after="28" w:line="259" w:lineRule="auto"/>
        <w:ind w:left="540" w:firstLine="0"/>
        <w:jc w:val="left"/>
      </w:pPr>
      <w:r>
        <w:rPr>
          <w:b/>
        </w:rPr>
        <w:t xml:space="preserve"> </w:t>
      </w:r>
    </w:p>
    <w:p w:rsidR="007E1661" w:rsidRDefault="004B4B64">
      <w:pPr>
        <w:spacing w:after="41" w:line="248" w:lineRule="auto"/>
        <w:ind w:left="3328" w:right="65" w:hanging="10"/>
      </w:pPr>
      <w:r>
        <w:rPr>
          <w:b/>
        </w:rPr>
        <w:t xml:space="preserve">AGRESIONES VERBALES </w:t>
      </w:r>
    </w:p>
    <w:p w:rsidR="007E1661" w:rsidRDefault="004B4B64">
      <w:pPr>
        <w:spacing w:after="31" w:line="259" w:lineRule="auto"/>
        <w:ind w:left="540" w:firstLine="0"/>
        <w:jc w:val="left"/>
      </w:pPr>
      <w:r>
        <w:rPr>
          <w:b/>
        </w:rPr>
        <w:t xml:space="preserve"> </w:t>
      </w:r>
    </w:p>
    <w:p w:rsidR="007E1661" w:rsidRDefault="004B4B64">
      <w:pPr>
        <w:tabs>
          <w:tab w:val="center" w:pos="1317"/>
          <w:tab w:val="center" w:pos="4991"/>
          <w:tab w:val="center" w:pos="7071"/>
        </w:tabs>
        <w:ind w:left="0" w:firstLine="0"/>
        <w:jc w:val="left"/>
      </w:pPr>
      <w:r>
        <w:rPr>
          <w:rFonts w:ascii="Calibri" w:eastAsia="Calibri" w:hAnsi="Calibri" w:cs="Calibri"/>
          <w:noProof/>
        </w:rPr>
        <mc:AlternateContent>
          <mc:Choice Requires="wpg">
            <w:drawing>
              <wp:anchor distT="0" distB="0" distL="114300" distR="114300" simplePos="0" relativeHeight="25173094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87776" name="Group 48777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3492" name="Rectangle 1349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3493" name="Rectangle 13493"/>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70 de 425 </w:t>
                              </w:r>
                            </w:p>
                          </w:txbxContent>
                        </wps:txbx>
                        <wps:bodyPr horzOverflow="overflow" vert="horz" lIns="0" tIns="0" rIns="0" bIns="0" rtlCol="0">
                          <a:noAutofit/>
                        </wps:bodyPr>
                      </wps:wsp>
                    </wpg:wgp>
                  </a:graphicData>
                </a:graphic>
              </wp:anchor>
            </w:drawing>
          </mc:Choice>
          <mc:Fallback xmlns:a="http://schemas.openxmlformats.org/drawingml/2006/main">
            <w:pict>
              <v:group id="Group 487776" style="width:12.7031pt;height:276.696pt;position:absolute;mso-position-horizontal-relative:page;mso-position-horizontal:absolute;margin-left:682.278pt;mso-position-vertical-relative:page;margin-top:535.224pt;" coordsize="1613,35140">
                <v:rect id="Rectangle 1349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3493"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70 de 425 </w:t>
                        </w:r>
                      </w:p>
                    </w:txbxContent>
                  </v:textbox>
                </v:rect>
                <w10:wrap type="square"/>
              </v:group>
            </w:pict>
          </mc:Fallback>
        </mc:AlternateContent>
      </w:r>
      <w:r>
        <w:rPr>
          <w:rFonts w:ascii="Calibri" w:eastAsia="Calibri" w:hAnsi="Calibri" w:cs="Calibri"/>
        </w:rPr>
        <w:tab/>
      </w:r>
      <w:r>
        <w:t xml:space="preserve">Gritar o insultar. </w:t>
      </w:r>
      <w:r>
        <w:tab/>
        <w:t xml:space="preserve">SI </w:t>
      </w:r>
      <w:r>
        <w:tab/>
        <w:t xml:space="preserve">NO </w:t>
      </w:r>
    </w:p>
    <w:p w:rsidR="007E1661" w:rsidRDefault="004B4B64">
      <w:pPr>
        <w:spacing w:after="192" w:line="259" w:lineRule="auto"/>
        <w:ind w:left="0" w:right="512" w:firstLine="0"/>
        <w:jc w:val="center"/>
      </w:pPr>
      <w:r>
        <w:rPr>
          <w:sz w:val="2"/>
        </w:rPr>
        <w:t xml:space="preserve"> </w:t>
      </w:r>
    </w:p>
    <w:p w:rsidR="007E1661" w:rsidRDefault="004B4B64">
      <w:pPr>
        <w:tabs>
          <w:tab w:val="center" w:pos="1537"/>
          <w:tab w:val="center" w:pos="4991"/>
          <w:tab w:val="center" w:pos="7071"/>
        </w:tabs>
        <w:spacing w:after="45"/>
        <w:ind w:left="0" w:firstLine="0"/>
        <w:jc w:val="left"/>
      </w:pPr>
      <w:r>
        <w:rPr>
          <w:rFonts w:ascii="Calibri" w:eastAsia="Calibri" w:hAnsi="Calibri" w:cs="Calibri"/>
        </w:rPr>
        <w:tab/>
      </w:r>
      <w:r>
        <w:t xml:space="preserve">Amenazas verbales. </w:t>
      </w:r>
      <w:r>
        <w:tab/>
        <w:t xml:space="preserve">SI </w:t>
      </w:r>
      <w:r>
        <w:tab/>
        <w:t xml:space="preserve">NO </w:t>
      </w:r>
    </w:p>
    <w:p w:rsidR="007E1661" w:rsidRDefault="004B4B64">
      <w:pPr>
        <w:spacing w:after="115" w:line="259" w:lineRule="auto"/>
        <w:ind w:left="540" w:firstLine="0"/>
        <w:jc w:val="left"/>
      </w:pPr>
      <w:r>
        <w:rPr>
          <w:b/>
        </w:rPr>
        <w:t xml:space="preserve"> </w:t>
      </w:r>
      <w:r>
        <w:rPr>
          <w:b/>
        </w:rPr>
        <w:tab/>
      </w:r>
      <w:r>
        <w:rPr>
          <w:sz w:val="2"/>
        </w:rPr>
        <w:t xml:space="preserve"> </w:t>
      </w:r>
    </w:p>
    <w:p w:rsidR="007E1661" w:rsidRDefault="004B4B64">
      <w:pPr>
        <w:pStyle w:val="Ttulo2"/>
        <w:ind w:left="370" w:right="1074"/>
      </w:pPr>
      <w:r>
        <w:t xml:space="preserve">RUMORES </w:t>
      </w:r>
    </w:p>
    <w:p w:rsidR="007E1661" w:rsidRDefault="004B4B64">
      <w:pPr>
        <w:spacing w:after="31" w:line="259" w:lineRule="auto"/>
        <w:ind w:left="540" w:firstLine="0"/>
        <w:jc w:val="left"/>
      </w:pPr>
      <w:r>
        <w:rPr>
          <w:b/>
        </w:rPr>
        <w:t xml:space="preserve"> </w:t>
      </w:r>
    </w:p>
    <w:p w:rsidR="007E1661" w:rsidRDefault="004B4B64">
      <w:pPr>
        <w:tabs>
          <w:tab w:val="center" w:pos="2344"/>
          <w:tab w:val="center" w:pos="4991"/>
          <w:tab w:val="center" w:pos="7071"/>
        </w:tabs>
        <w:ind w:left="0" w:firstLine="0"/>
        <w:jc w:val="left"/>
      </w:pPr>
      <w:r>
        <w:rPr>
          <w:rFonts w:ascii="Calibri" w:eastAsia="Calibri" w:hAnsi="Calibri" w:cs="Calibri"/>
        </w:rPr>
        <w:tab/>
      </w:r>
      <w:r>
        <w:t xml:space="preserve">Hablar de una persona a su espalda. </w:t>
      </w:r>
      <w:r>
        <w:tab/>
        <w:t xml:space="preserve">SI </w:t>
      </w:r>
      <w:r>
        <w:tab/>
        <w:t xml:space="preserve">NO </w:t>
      </w:r>
    </w:p>
    <w:p w:rsidR="007E1661" w:rsidRDefault="004B4B64">
      <w:pPr>
        <w:spacing w:after="192" w:line="259" w:lineRule="auto"/>
        <w:ind w:left="0" w:right="512" w:firstLine="0"/>
        <w:jc w:val="center"/>
      </w:pPr>
      <w:r>
        <w:rPr>
          <w:sz w:val="2"/>
        </w:rPr>
        <w:t xml:space="preserve"> </w:t>
      </w:r>
    </w:p>
    <w:p w:rsidR="007E1661" w:rsidRDefault="004B4B64">
      <w:pPr>
        <w:tabs>
          <w:tab w:val="center" w:pos="1556"/>
          <w:tab w:val="center" w:pos="4991"/>
          <w:tab w:val="center" w:pos="7071"/>
        </w:tabs>
        <w:ind w:left="0" w:firstLine="0"/>
        <w:jc w:val="left"/>
      </w:pPr>
      <w:r>
        <w:rPr>
          <w:rFonts w:ascii="Calibri" w:eastAsia="Calibri" w:hAnsi="Calibri" w:cs="Calibri"/>
        </w:rPr>
        <w:tab/>
      </w:r>
      <w:r>
        <w:t xml:space="preserve">Difusión de rumores. </w:t>
      </w:r>
      <w:r>
        <w:tab/>
        <w:t xml:space="preserve">SI </w:t>
      </w:r>
      <w:r>
        <w:tab/>
        <w:t xml:space="preserve">NO </w:t>
      </w:r>
    </w:p>
    <w:p w:rsidR="007E1661" w:rsidRDefault="004B4B64">
      <w:pPr>
        <w:spacing w:after="190" w:line="259" w:lineRule="auto"/>
        <w:ind w:left="0" w:right="512" w:firstLine="0"/>
        <w:jc w:val="center"/>
      </w:pPr>
      <w:r>
        <w:rPr>
          <w:sz w:val="2"/>
        </w:rPr>
        <w:t xml:space="preserve"> </w:t>
      </w:r>
    </w:p>
    <w:p w:rsidR="007E1661" w:rsidRDefault="004B4B64">
      <w:pPr>
        <w:spacing w:after="31" w:line="259" w:lineRule="auto"/>
        <w:ind w:left="432" w:firstLine="0"/>
        <w:jc w:val="left"/>
      </w:pPr>
      <w:r>
        <w:rPr>
          <w:b/>
        </w:rPr>
        <w:t xml:space="preserve"> </w:t>
      </w:r>
    </w:p>
    <w:p w:rsidR="007E1661" w:rsidRDefault="004B4B64">
      <w:pPr>
        <w:spacing w:after="28" w:line="259" w:lineRule="auto"/>
        <w:ind w:left="432" w:firstLine="0"/>
        <w:jc w:val="left"/>
      </w:pPr>
      <w:r>
        <w:rPr>
          <w:b/>
        </w:rPr>
        <w:t xml:space="preserve"> </w:t>
      </w:r>
    </w:p>
    <w:p w:rsidR="007E1661" w:rsidRDefault="004B4B64">
      <w:pPr>
        <w:spacing w:after="31" w:line="259" w:lineRule="auto"/>
        <w:ind w:left="432" w:firstLine="0"/>
        <w:jc w:val="left"/>
      </w:pPr>
      <w:r>
        <w:rPr>
          <w:b/>
        </w:rPr>
        <w:t xml:space="preserve"> </w:t>
      </w:r>
    </w:p>
    <w:p w:rsidR="007E1661" w:rsidRDefault="004B4B64">
      <w:pPr>
        <w:spacing w:after="28" w:line="259" w:lineRule="auto"/>
        <w:ind w:left="432" w:firstLine="0"/>
        <w:jc w:val="left"/>
      </w:pPr>
      <w:r>
        <w:rPr>
          <w:b/>
        </w:rPr>
        <w:t xml:space="preserve"> </w:t>
      </w:r>
    </w:p>
    <w:p w:rsidR="007E1661" w:rsidRDefault="004B4B64">
      <w:pPr>
        <w:spacing w:after="29" w:line="259" w:lineRule="auto"/>
        <w:ind w:left="10" w:right="3078" w:hanging="10"/>
        <w:jc w:val="right"/>
      </w:pPr>
      <w:r>
        <w:rPr>
          <w:b/>
        </w:rPr>
        <w:t xml:space="preserve">CONDUCTAS DE ACOSO SEXUAL </w:t>
      </w:r>
    </w:p>
    <w:p w:rsidR="007E1661" w:rsidRDefault="004B4B64">
      <w:pPr>
        <w:spacing w:after="28" w:line="259" w:lineRule="auto"/>
        <w:ind w:left="432" w:firstLine="0"/>
        <w:jc w:val="left"/>
      </w:pPr>
      <w:r>
        <w:rPr>
          <w:b/>
        </w:rPr>
        <w:t xml:space="preserve"> </w:t>
      </w:r>
    </w:p>
    <w:p w:rsidR="007E1661" w:rsidRDefault="004B4B64">
      <w:pPr>
        <w:spacing w:after="31" w:line="259" w:lineRule="auto"/>
        <w:ind w:left="0" w:right="679" w:firstLine="0"/>
        <w:jc w:val="center"/>
      </w:pPr>
      <w:r>
        <w:rPr>
          <w:b/>
        </w:rPr>
        <w:t xml:space="preserve"> </w:t>
      </w:r>
    </w:p>
    <w:p w:rsidR="007E1661" w:rsidRDefault="004B4B64">
      <w:pPr>
        <w:spacing w:after="38" w:line="248" w:lineRule="auto"/>
        <w:ind w:left="3412" w:right="65" w:hanging="10"/>
      </w:pPr>
      <w:r>
        <w:rPr>
          <w:b/>
        </w:rPr>
        <w:t xml:space="preserve">ABUSO DE AUTORIDAD </w:t>
      </w:r>
    </w:p>
    <w:p w:rsidR="007E1661" w:rsidRDefault="004B4B64">
      <w:pPr>
        <w:spacing w:after="33" w:line="259" w:lineRule="auto"/>
        <w:ind w:left="0" w:right="679" w:firstLine="0"/>
        <w:jc w:val="center"/>
      </w:pPr>
      <w:r>
        <w:rPr>
          <w:b/>
        </w:rPr>
        <w:t xml:space="preserve"> </w:t>
      </w:r>
    </w:p>
    <w:p w:rsidR="007E1661" w:rsidRDefault="004B4B64">
      <w:pPr>
        <w:tabs>
          <w:tab w:val="center" w:pos="2552"/>
          <w:tab w:val="center" w:pos="4994"/>
          <w:tab w:val="center" w:pos="7059"/>
        </w:tabs>
        <w:spacing w:after="30"/>
        <w:ind w:left="0" w:firstLine="0"/>
        <w:jc w:val="left"/>
      </w:pPr>
      <w:r>
        <w:rPr>
          <w:rFonts w:ascii="Calibri" w:eastAsia="Calibri" w:hAnsi="Calibri" w:cs="Calibri"/>
        </w:rPr>
        <w:tab/>
      </w:r>
      <w:r>
        <w:t xml:space="preserve">Acciones de contacto físico deliberado e </w:t>
      </w:r>
      <w:r>
        <w:tab/>
        <w:t xml:space="preserve">SI </w:t>
      </w:r>
      <w:r>
        <w:tab/>
        <w:t xml:space="preserve">NO </w:t>
      </w:r>
    </w:p>
    <w:p w:rsidR="007E1661" w:rsidRDefault="004B4B64">
      <w:pPr>
        <w:ind w:left="545" w:right="5508"/>
      </w:pPr>
      <w:r>
        <w:t xml:space="preserve">intencionado y no solicitado ni consentido o un acercamiento físico excesivo e </w:t>
      </w:r>
      <w:r>
        <w:rPr>
          <w:sz w:val="2"/>
          <w:vertAlign w:val="superscript"/>
        </w:rPr>
        <w:t xml:space="preserve"> </w:t>
      </w:r>
      <w:r>
        <w:t xml:space="preserve">innecesario. </w:t>
      </w:r>
    </w:p>
    <w:tbl>
      <w:tblPr>
        <w:tblStyle w:val="TableGrid"/>
        <w:tblW w:w="6746" w:type="dxa"/>
        <w:tblInd w:w="540" w:type="dxa"/>
        <w:tblCellMar>
          <w:top w:w="0" w:type="dxa"/>
          <w:left w:w="0" w:type="dxa"/>
          <w:bottom w:w="0" w:type="dxa"/>
          <w:right w:w="0" w:type="dxa"/>
        </w:tblCellMar>
        <w:tblLook w:val="04A0" w:firstRow="1" w:lastRow="0" w:firstColumn="1" w:lastColumn="0" w:noHBand="0" w:noVBand="1"/>
      </w:tblPr>
      <w:tblGrid>
        <w:gridCol w:w="4241"/>
        <w:gridCol w:w="2112"/>
        <w:gridCol w:w="393"/>
      </w:tblGrid>
      <w:tr w:rsidR="007E1661">
        <w:trPr>
          <w:trHeight w:val="2401"/>
        </w:trPr>
        <w:tc>
          <w:tcPr>
            <w:tcW w:w="4241" w:type="dxa"/>
            <w:tcBorders>
              <w:top w:val="nil"/>
              <w:left w:val="nil"/>
              <w:bottom w:val="nil"/>
              <w:right w:val="nil"/>
            </w:tcBorders>
          </w:tcPr>
          <w:p w:rsidR="007E1661" w:rsidRDefault="004B4B64">
            <w:pPr>
              <w:spacing w:after="0" w:line="259" w:lineRule="auto"/>
              <w:ind w:left="0" w:right="213" w:firstLine="0"/>
            </w:pPr>
            <w:r>
              <w:t>Invitaciones persistentes para participar en actividades sociales lúdicas, pese a que la persona o personas objeto de las mismas hayan dejado claro que no resulta</w:t>
            </w:r>
            <w:r>
              <w:t xml:space="preserve">n deseadas, porque así se manifieste o exteriorice por la/s víctima/s en cualquier forma, por su carácter e intencionalidad sexual. </w:t>
            </w:r>
          </w:p>
        </w:tc>
        <w:tc>
          <w:tcPr>
            <w:tcW w:w="2112" w:type="dxa"/>
            <w:tcBorders>
              <w:top w:val="nil"/>
              <w:left w:val="nil"/>
              <w:bottom w:val="nil"/>
              <w:right w:val="nil"/>
            </w:tcBorders>
          </w:tcPr>
          <w:p w:rsidR="007E1661" w:rsidRDefault="004B4B64">
            <w:pPr>
              <w:spacing w:after="638"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2733"/>
        </w:trPr>
        <w:tc>
          <w:tcPr>
            <w:tcW w:w="4241" w:type="dxa"/>
            <w:tcBorders>
              <w:top w:val="nil"/>
              <w:left w:val="nil"/>
              <w:bottom w:val="nil"/>
              <w:right w:val="nil"/>
            </w:tcBorders>
          </w:tcPr>
          <w:p w:rsidR="007E1661" w:rsidRDefault="004B4B64">
            <w:pPr>
              <w:spacing w:after="0" w:line="259" w:lineRule="auto"/>
              <w:ind w:left="0" w:right="213" w:firstLine="0"/>
            </w:pPr>
            <w:r>
              <w:t>Invitaciones impúdicas o comprometedoras y peticiones de favores sexuales, cuando las mismas se asocien, por medio de actitudes, insinuaciones o directamente a una mejora en las condiciones de trabajo, la estabilidad en el empleo o afecten a la carrera pro</w:t>
            </w:r>
            <w:r>
              <w:t xml:space="preserve">fesional y/o existan amenazas en el caso de no acceder a la víctima. </w:t>
            </w:r>
          </w:p>
        </w:tc>
        <w:tc>
          <w:tcPr>
            <w:tcW w:w="2112" w:type="dxa"/>
            <w:tcBorders>
              <w:top w:val="nil"/>
              <w:left w:val="nil"/>
              <w:bottom w:val="nil"/>
              <w:right w:val="nil"/>
            </w:tcBorders>
          </w:tcPr>
          <w:p w:rsidR="007E1661" w:rsidRDefault="004B4B64">
            <w:pPr>
              <w:spacing w:after="667"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1"/>
        </w:trPr>
        <w:tc>
          <w:tcPr>
            <w:tcW w:w="4241" w:type="dxa"/>
            <w:tcBorders>
              <w:top w:val="nil"/>
              <w:left w:val="nil"/>
              <w:bottom w:val="nil"/>
              <w:right w:val="nil"/>
            </w:tcBorders>
          </w:tcPr>
          <w:p w:rsidR="007E1661" w:rsidRDefault="004B4B64">
            <w:pPr>
              <w:spacing w:after="0" w:line="259" w:lineRule="auto"/>
              <w:ind w:left="0" w:right="213" w:firstLine="0"/>
            </w:pPr>
            <w:r>
              <w:t xml:space="preserve">Llamadas telefónicas, cartas o mensajes de correo electrónico de carácter ofensivo, de contenido sexual.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241" w:type="dxa"/>
            <w:tcBorders>
              <w:top w:val="nil"/>
              <w:left w:val="nil"/>
              <w:bottom w:val="nil"/>
              <w:right w:val="nil"/>
            </w:tcBorders>
          </w:tcPr>
          <w:p w:rsidR="007E1661" w:rsidRDefault="004B4B64">
            <w:pPr>
              <w:spacing w:after="0" w:line="259" w:lineRule="auto"/>
              <w:ind w:left="0" w:firstLine="0"/>
            </w:pPr>
            <w:r>
              <w:t xml:space="preserve">Persecución reiterada y ofensiva contra la integridad e indemnidad sexual.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1517"/>
        </w:trPr>
        <w:tc>
          <w:tcPr>
            <w:tcW w:w="4241" w:type="dxa"/>
            <w:tcBorders>
              <w:top w:val="nil"/>
              <w:left w:val="nil"/>
              <w:bottom w:val="nil"/>
              <w:right w:val="nil"/>
            </w:tcBorders>
          </w:tcPr>
          <w:p w:rsidR="007E1661" w:rsidRDefault="004B4B64">
            <w:pPr>
              <w:spacing w:after="0" w:line="259" w:lineRule="auto"/>
              <w:ind w:left="0" w:right="215" w:firstLine="0"/>
            </w:pPr>
            <w:r>
              <w:t xml:space="preserve">La exposición o exhibición de gráficos, viñetas, </w:t>
            </w:r>
            <w:r>
              <w:t xml:space="preserve">dibujos, fotografías o imágenes de Internet de contenido sexualmente explícito, no consentidas y que afecten a la integridad e indemnidad sexual. </w:t>
            </w:r>
          </w:p>
        </w:tc>
        <w:tc>
          <w:tcPr>
            <w:tcW w:w="2112" w:type="dxa"/>
            <w:tcBorders>
              <w:top w:val="nil"/>
              <w:left w:val="nil"/>
              <w:bottom w:val="nil"/>
              <w:right w:val="nil"/>
            </w:tcBorders>
          </w:tcPr>
          <w:p w:rsidR="007E1661" w:rsidRDefault="004B4B64">
            <w:pPr>
              <w:spacing w:after="343"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882"/>
        </w:trPr>
        <w:tc>
          <w:tcPr>
            <w:tcW w:w="4241" w:type="dxa"/>
            <w:tcBorders>
              <w:top w:val="nil"/>
              <w:left w:val="nil"/>
              <w:bottom w:val="nil"/>
              <w:right w:val="nil"/>
            </w:tcBorders>
          </w:tcPr>
          <w:p w:rsidR="007E1661" w:rsidRDefault="004B4B64">
            <w:pPr>
              <w:spacing w:after="0" w:line="259" w:lineRule="auto"/>
              <w:ind w:left="0" w:right="213" w:firstLine="0"/>
            </w:pPr>
            <w:r>
              <w:t xml:space="preserve">Bromas o proposiciones sexualmente explícitas que afecten a la integridad e indemnidad sexual. </w:t>
            </w:r>
          </w:p>
        </w:tc>
        <w:tc>
          <w:tcPr>
            <w:tcW w:w="2112" w:type="dxa"/>
            <w:tcBorders>
              <w:top w:val="nil"/>
              <w:left w:val="nil"/>
              <w:bottom w:val="nil"/>
              <w:right w:val="nil"/>
            </w:tcBorders>
          </w:tcPr>
          <w:p w:rsidR="007E1661" w:rsidRDefault="004B4B64">
            <w:pPr>
              <w:spacing w:after="0" w:line="259" w:lineRule="auto"/>
              <w:ind w:left="108" w:firstLine="0"/>
              <w:jc w:val="left"/>
            </w:pPr>
            <w:r>
              <w:t>SI</w:t>
            </w:r>
            <w:r>
              <w:t xml:space="preserve">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bl>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731968"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488174" name="Group 48817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3585" name="Rectangle 1358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3586" name="Rectangle 13586"/>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71 de 425 </w:t>
                              </w:r>
                            </w:p>
                          </w:txbxContent>
                        </wps:txbx>
                        <wps:bodyPr horzOverflow="overflow" vert="horz" lIns="0" tIns="0" rIns="0" bIns="0" rtlCol="0">
                          <a:noAutofit/>
                        </wps:bodyPr>
                      </wps:wsp>
                    </wpg:wgp>
                  </a:graphicData>
                </a:graphic>
              </wp:anchor>
            </w:drawing>
          </mc:Choice>
          <mc:Fallback xmlns:a="http://schemas.openxmlformats.org/drawingml/2006/main">
            <w:pict>
              <v:group id="Group 488174" style="width:12.7031pt;height:276.696pt;position:absolute;mso-position-horizontal-relative:page;mso-position-horizontal:absolute;margin-left:682.278pt;mso-position-vertical-relative:page;margin-top:535.224pt;" coordsize="1613,35140">
                <v:rect id="Rectangle 1358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3586"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71 de 425 </w:t>
                        </w:r>
                      </w:p>
                    </w:txbxContent>
                  </v:textbox>
                </v:rect>
                <w10:wrap type="topAndBottom"/>
              </v:group>
            </w:pict>
          </mc:Fallback>
        </mc:AlternateContent>
      </w: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29" w:line="259" w:lineRule="auto"/>
        <w:ind w:left="10" w:right="2327" w:hanging="10"/>
        <w:jc w:val="right"/>
      </w:pPr>
      <w:r>
        <w:rPr>
          <w:rFonts w:ascii="Calibri" w:eastAsia="Calibri" w:hAnsi="Calibri" w:cs="Calibri"/>
          <w:noProof/>
        </w:rPr>
        <mc:AlternateContent>
          <mc:Choice Requires="wpg">
            <w:drawing>
              <wp:anchor distT="0" distB="0" distL="114300" distR="114300" simplePos="0" relativeHeight="251732992"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489552" name="Group 48955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3723" name="Rectangle 1372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3724" name="Rectangle 13724"/>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72 de 425 </w:t>
                              </w:r>
                            </w:p>
                          </w:txbxContent>
                        </wps:txbx>
                        <wps:bodyPr horzOverflow="overflow" vert="horz" lIns="0" tIns="0" rIns="0" bIns="0" rtlCol="0">
                          <a:noAutofit/>
                        </wps:bodyPr>
                      </wps:wsp>
                    </wpg:wgp>
                  </a:graphicData>
                </a:graphic>
              </wp:anchor>
            </w:drawing>
          </mc:Choice>
          <mc:Fallback xmlns:a="http://schemas.openxmlformats.org/drawingml/2006/main">
            <w:pict>
              <v:group id="Group 489552" style="width:12.7031pt;height:276.696pt;position:absolute;mso-position-horizontal-relative:page;mso-position-horizontal:absolute;margin-left:682.278pt;mso-position-vertical-relative:page;margin-top:535.224pt;" coordsize="1613,35140">
                <v:rect id="Rectangle 1372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3724"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72 de 425 </w:t>
                        </w:r>
                      </w:p>
                    </w:txbxContent>
                  </v:textbox>
                </v:rect>
                <w10:wrap type="topAndBottom"/>
              </v:group>
            </w:pict>
          </mc:Fallback>
        </mc:AlternateContent>
      </w:r>
      <w:r>
        <w:rPr>
          <w:b/>
        </w:rPr>
        <w:t xml:space="preserve">CONDUCTAS DE ACOSO POR RAZÓN DE SEXO </w:t>
      </w:r>
    </w:p>
    <w:p w:rsidR="007E1661" w:rsidRDefault="004B4B64">
      <w:pPr>
        <w:spacing w:after="0" w:line="259" w:lineRule="auto"/>
        <w:ind w:left="432" w:firstLine="0"/>
        <w:jc w:val="left"/>
      </w:pPr>
      <w:r>
        <w:rPr>
          <w:b/>
        </w:rPr>
        <w:t xml:space="preserve"> </w:t>
      </w:r>
    </w:p>
    <w:tbl>
      <w:tblPr>
        <w:tblStyle w:val="TableGrid"/>
        <w:tblW w:w="6746" w:type="dxa"/>
        <w:tblInd w:w="540" w:type="dxa"/>
        <w:tblCellMar>
          <w:top w:w="0" w:type="dxa"/>
          <w:left w:w="0" w:type="dxa"/>
          <w:bottom w:w="0" w:type="dxa"/>
          <w:right w:w="0" w:type="dxa"/>
        </w:tblCellMar>
        <w:tblLook w:val="04A0" w:firstRow="1" w:lastRow="0" w:firstColumn="1" w:lastColumn="0" w:noHBand="0" w:noVBand="1"/>
      </w:tblPr>
      <w:tblGrid>
        <w:gridCol w:w="4240"/>
        <w:gridCol w:w="2113"/>
        <w:gridCol w:w="393"/>
      </w:tblGrid>
      <w:tr w:rsidR="007E1661">
        <w:trPr>
          <w:trHeight w:val="578"/>
        </w:trPr>
        <w:tc>
          <w:tcPr>
            <w:tcW w:w="4241" w:type="dxa"/>
            <w:tcBorders>
              <w:top w:val="nil"/>
              <w:left w:val="nil"/>
              <w:bottom w:val="nil"/>
              <w:right w:val="nil"/>
            </w:tcBorders>
          </w:tcPr>
          <w:p w:rsidR="007E1661" w:rsidRDefault="004B4B64">
            <w:pPr>
              <w:spacing w:after="0" w:line="259" w:lineRule="auto"/>
              <w:ind w:left="0" w:firstLine="0"/>
            </w:pPr>
            <w:r>
              <w:t>Uso de conductas discr</w:t>
            </w:r>
            <w:r>
              <w:t xml:space="preserve">iminatorias por el hecho de ser mujer u hombre.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1215"/>
        </w:trPr>
        <w:tc>
          <w:tcPr>
            <w:tcW w:w="4241" w:type="dxa"/>
            <w:tcBorders>
              <w:top w:val="nil"/>
              <w:left w:val="nil"/>
              <w:bottom w:val="nil"/>
              <w:right w:val="nil"/>
            </w:tcBorders>
          </w:tcPr>
          <w:p w:rsidR="007E1661" w:rsidRDefault="004B4B64">
            <w:pPr>
              <w:spacing w:after="0" w:line="259" w:lineRule="auto"/>
              <w:ind w:left="0" w:right="215" w:firstLine="0"/>
            </w:pPr>
            <w:r>
              <w:t xml:space="preserve">Bromas y comentarios sobre las personas que asumen tareas que tradicionalmente han sido desarrolladas por personas del otro sexo.  </w:t>
            </w:r>
          </w:p>
        </w:tc>
        <w:tc>
          <w:tcPr>
            <w:tcW w:w="2112" w:type="dxa"/>
            <w:tcBorders>
              <w:top w:val="nil"/>
              <w:left w:val="nil"/>
              <w:bottom w:val="nil"/>
              <w:right w:val="nil"/>
            </w:tcBorders>
          </w:tcPr>
          <w:p w:rsidR="007E1661" w:rsidRDefault="004B4B64">
            <w:pPr>
              <w:spacing w:after="58"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1"/>
        </w:trPr>
        <w:tc>
          <w:tcPr>
            <w:tcW w:w="4241" w:type="dxa"/>
            <w:tcBorders>
              <w:top w:val="nil"/>
              <w:left w:val="nil"/>
              <w:bottom w:val="nil"/>
              <w:right w:val="nil"/>
            </w:tcBorders>
          </w:tcPr>
          <w:p w:rsidR="007E1661" w:rsidRDefault="004B4B64">
            <w:pPr>
              <w:spacing w:after="0" w:line="259" w:lineRule="auto"/>
              <w:ind w:left="0" w:right="215" w:firstLine="0"/>
            </w:pPr>
            <w:r>
              <w:t xml:space="preserve">Uso de formas denigrantes u ofensivas para dirigirse a personas de un determinado sexo.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297"/>
        </w:trPr>
        <w:tc>
          <w:tcPr>
            <w:tcW w:w="4241" w:type="dxa"/>
            <w:tcBorders>
              <w:top w:val="nil"/>
              <w:left w:val="nil"/>
              <w:bottom w:val="nil"/>
              <w:right w:val="nil"/>
            </w:tcBorders>
          </w:tcPr>
          <w:p w:rsidR="007E1661" w:rsidRDefault="004B4B64">
            <w:pPr>
              <w:spacing w:after="0" w:line="259" w:lineRule="auto"/>
              <w:ind w:left="0" w:firstLine="0"/>
              <w:jc w:val="left"/>
            </w:pPr>
            <w:r>
              <w:t xml:space="preserve">Utilización de humor sexista.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35"/>
        </w:trPr>
        <w:tc>
          <w:tcPr>
            <w:tcW w:w="4241" w:type="dxa"/>
            <w:tcBorders>
              <w:top w:val="nil"/>
              <w:left w:val="nil"/>
              <w:bottom w:val="nil"/>
              <w:right w:val="nil"/>
            </w:tcBorders>
          </w:tcPr>
          <w:p w:rsidR="007E1661" w:rsidRDefault="007E1661">
            <w:pPr>
              <w:spacing w:after="160" w:line="259" w:lineRule="auto"/>
              <w:ind w:left="0" w:firstLine="0"/>
              <w:jc w:val="left"/>
            </w:pPr>
          </w:p>
        </w:tc>
        <w:tc>
          <w:tcPr>
            <w:tcW w:w="2112" w:type="dxa"/>
            <w:tcBorders>
              <w:top w:val="nil"/>
              <w:left w:val="nil"/>
              <w:bottom w:val="nil"/>
              <w:right w:val="nil"/>
            </w:tcBorders>
          </w:tcPr>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7E1661">
            <w:pPr>
              <w:spacing w:after="160" w:line="259" w:lineRule="auto"/>
              <w:ind w:left="0" w:firstLine="0"/>
              <w:jc w:val="left"/>
            </w:pPr>
          </w:p>
        </w:tc>
      </w:tr>
      <w:tr w:rsidR="007E1661">
        <w:trPr>
          <w:trHeight w:val="883"/>
        </w:trPr>
        <w:tc>
          <w:tcPr>
            <w:tcW w:w="4241" w:type="dxa"/>
            <w:tcBorders>
              <w:top w:val="nil"/>
              <w:left w:val="nil"/>
              <w:bottom w:val="nil"/>
              <w:right w:val="nil"/>
            </w:tcBorders>
          </w:tcPr>
          <w:p w:rsidR="007E1661" w:rsidRDefault="004B4B64">
            <w:pPr>
              <w:spacing w:after="0" w:line="259" w:lineRule="auto"/>
              <w:ind w:left="0" w:right="215" w:firstLine="0"/>
            </w:pPr>
            <w:r>
              <w:t xml:space="preserve">Ridiculizar y despreciar las capacidades, habilidades y potencial intelectual de las mujeres.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0"/>
        </w:trPr>
        <w:tc>
          <w:tcPr>
            <w:tcW w:w="4241" w:type="dxa"/>
            <w:tcBorders>
              <w:top w:val="nil"/>
              <w:left w:val="nil"/>
              <w:bottom w:val="nil"/>
              <w:right w:val="nil"/>
            </w:tcBorders>
          </w:tcPr>
          <w:p w:rsidR="007E1661" w:rsidRDefault="004B4B64">
            <w:pPr>
              <w:spacing w:after="0" w:line="259" w:lineRule="auto"/>
              <w:ind w:left="0" w:right="213" w:firstLine="0"/>
            </w:pPr>
            <w:r>
              <w:t xml:space="preserve">Realizar las conductas anteriores con personas lesbianas, gays, transexuales o bisexuales.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1214"/>
        </w:trPr>
        <w:tc>
          <w:tcPr>
            <w:tcW w:w="4241" w:type="dxa"/>
            <w:tcBorders>
              <w:top w:val="nil"/>
              <w:left w:val="nil"/>
              <w:bottom w:val="nil"/>
              <w:right w:val="nil"/>
            </w:tcBorders>
          </w:tcPr>
          <w:p w:rsidR="007E1661" w:rsidRDefault="004B4B64">
            <w:pPr>
              <w:spacing w:after="0" w:line="259" w:lineRule="auto"/>
              <w:ind w:left="0" w:right="215" w:firstLine="0"/>
            </w:pPr>
            <w:r>
              <w:t xml:space="preserve">Evaluar el trabajo de las personas con menosprecio, de manera injusta o de forma sesgada, en función de su sexo o de su inclinación sexual.  </w:t>
            </w:r>
          </w:p>
        </w:tc>
        <w:tc>
          <w:tcPr>
            <w:tcW w:w="2112" w:type="dxa"/>
            <w:tcBorders>
              <w:top w:val="nil"/>
              <w:left w:val="nil"/>
              <w:bottom w:val="nil"/>
              <w:right w:val="nil"/>
            </w:tcBorders>
          </w:tcPr>
          <w:p w:rsidR="007E1661" w:rsidRDefault="004B4B64">
            <w:pPr>
              <w:spacing w:after="74"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1"/>
        </w:trPr>
        <w:tc>
          <w:tcPr>
            <w:tcW w:w="4241" w:type="dxa"/>
            <w:tcBorders>
              <w:top w:val="nil"/>
              <w:left w:val="nil"/>
              <w:bottom w:val="nil"/>
              <w:right w:val="nil"/>
            </w:tcBorders>
          </w:tcPr>
          <w:p w:rsidR="007E1661" w:rsidRDefault="004B4B64">
            <w:pPr>
              <w:spacing w:after="0" w:line="259" w:lineRule="auto"/>
              <w:ind w:left="0" w:right="211" w:firstLine="0"/>
            </w:pPr>
            <w:r>
              <w:t xml:space="preserve">Asignar tareas o trabajos por debajo de la capacidad profesional o competencias de la persona con ánimo discriminatorio.  </w:t>
            </w:r>
          </w:p>
        </w:tc>
        <w:tc>
          <w:tcPr>
            <w:tcW w:w="2112" w:type="dxa"/>
            <w:tcBorders>
              <w:top w:val="nil"/>
              <w:left w:val="nil"/>
              <w:bottom w:val="nil"/>
              <w:right w:val="nil"/>
            </w:tcBorders>
          </w:tcPr>
          <w:p w:rsidR="007E1661" w:rsidRDefault="004B4B64">
            <w:pPr>
              <w:spacing w:after="69"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8"/>
        </w:trPr>
        <w:tc>
          <w:tcPr>
            <w:tcW w:w="4241" w:type="dxa"/>
            <w:tcBorders>
              <w:top w:val="nil"/>
              <w:left w:val="nil"/>
              <w:bottom w:val="nil"/>
              <w:right w:val="nil"/>
            </w:tcBorders>
          </w:tcPr>
          <w:p w:rsidR="007E1661" w:rsidRDefault="004B4B64">
            <w:pPr>
              <w:spacing w:after="0" w:line="259" w:lineRule="auto"/>
              <w:ind w:left="0" w:firstLine="0"/>
            </w:pPr>
            <w:r>
              <w:t xml:space="preserve">Trato desfavorable por razón de embarazo o maternidad.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2429"/>
        </w:trPr>
        <w:tc>
          <w:tcPr>
            <w:tcW w:w="4241" w:type="dxa"/>
            <w:tcBorders>
              <w:top w:val="nil"/>
              <w:left w:val="nil"/>
              <w:bottom w:val="nil"/>
              <w:right w:val="nil"/>
            </w:tcBorders>
          </w:tcPr>
          <w:p w:rsidR="007E1661" w:rsidRDefault="004B4B64">
            <w:pPr>
              <w:spacing w:after="0" w:line="259" w:lineRule="auto"/>
              <w:ind w:left="0" w:right="214" w:firstLine="0"/>
            </w:pPr>
            <w:r>
              <w:t>Conductas explícitas o implícitas dirigidas a tomar decisiones restrictivas o limitativas sobre el acceso de la persona al empleo o a su continuidad en el mismo, a la formación profesional, las retribuciones o cualquier otra materia relacionada con las con</w:t>
            </w:r>
            <w:r>
              <w:t xml:space="preserve">diciones de trabajo. </w:t>
            </w:r>
          </w:p>
        </w:tc>
        <w:tc>
          <w:tcPr>
            <w:tcW w:w="2112" w:type="dxa"/>
            <w:tcBorders>
              <w:top w:val="nil"/>
              <w:left w:val="nil"/>
              <w:bottom w:val="nil"/>
              <w:right w:val="nil"/>
            </w:tcBorders>
          </w:tcPr>
          <w:p w:rsidR="007E1661" w:rsidRDefault="004B4B64">
            <w:pPr>
              <w:spacing w:after="479"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1"/>
        </w:trPr>
        <w:tc>
          <w:tcPr>
            <w:tcW w:w="4241" w:type="dxa"/>
            <w:tcBorders>
              <w:top w:val="nil"/>
              <w:left w:val="nil"/>
              <w:bottom w:val="nil"/>
              <w:right w:val="nil"/>
            </w:tcBorders>
          </w:tcPr>
          <w:p w:rsidR="007E1661" w:rsidRDefault="004B4B64">
            <w:pPr>
              <w:spacing w:after="0" w:line="259" w:lineRule="auto"/>
              <w:ind w:left="0" w:right="212" w:firstLine="0"/>
            </w:pPr>
            <w:r>
              <w:t xml:space="preserve">Asignar un trabajo de responsabilidad inferior a su capacidad o puesto con ánimo discriminatorio.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342"/>
        </w:trPr>
        <w:tc>
          <w:tcPr>
            <w:tcW w:w="4241" w:type="dxa"/>
            <w:tcBorders>
              <w:top w:val="nil"/>
              <w:left w:val="nil"/>
              <w:bottom w:val="nil"/>
              <w:right w:val="nil"/>
            </w:tcBorders>
          </w:tcPr>
          <w:p w:rsidR="007E1661" w:rsidRDefault="004B4B64">
            <w:pPr>
              <w:spacing w:after="0" w:line="259" w:lineRule="auto"/>
              <w:ind w:left="0" w:firstLine="0"/>
              <w:jc w:val="left"/>
            </w:pPr>
            <w:r>
              <w:t xml:space="preserve">Atribuir tareas sin sentido, imposibles de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78"/>
        </w:trPr>
        <w:tc>
          <w:tcPr>
            <w:tcW w:w="4241" w:type="dxa"/>
            <w:tcBorders>
              <w:top w:val="nil"/>
              <w:left w:val="nil"/>
              <w:bottom w:val="nil"/>
              <w:right w:val="nil"/>
            </w:tcBorders>
          </w:tcPr>
          <w:p w:rsidR="007E1661" w:rsidRDefault="007E1661">
            <w:pPr>
              <w:spacing w:after="160" w:line="259" w:lineRule="auto"/>
              <w:ind w:left="0" w:firstLine="0"/>
              <w:jc w:val="left"/>
            </w:pPr>
          </w:p>
        </w:tc>
        <w:tc>
          <w:tcPr>
            <w:tcW w:w="2112" w:type="dxa"/>
            <w:tcBorders>
              <w:top w:val="nil"/>
              <w:left w:val="nil"/>
              <w:bottom w:val="nil"/>
              <w:right w:val="nil"/>
            </w:tcBorders>
          </w:tcPr>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7E1661">
            <w:pPr>
              <w:spacing w:after="160" w:line="259" w:lineRule="auto"/>
              <w:ind w:left="0" w:firstLine="0"/>
              <w:jc w:val="left"/>
            </w:pPr>
          </w:p>
        </w:tc>
      </w:tr>
      <w:tr w:rsidR="007E1661">
        <w:trPr>
          <w:trHeight w:val="275"/>
        </w:trPr>
        <w:tc>
          <w:tcPr>
            <w:tcW w:w="6354" w:type="dxa"/>
            <w:gridSpan w:val="2"/>
            <w:tcBorders>
              <w:top w:val="nil"/>
              <w:left w:val="nil"/>
              <w:bottom w:val="nil"/>
              <w:right w:val="nil"/>
            </w:tcBorders>
          </w:tcPr>
          <w:p w:rsidR="007E1661" w:rsidRDefault="004B4B64">
            <w:pPr>
              <w:spacing w:after="0" w:line="259" w:lineRule="auto"/>
              <w:ind w:left="0" w:firstLine="0"/>
              <w:jc w:val="left"/>
            </w:pPr>
            <w:r>
              <w:t xml:space="preserve">lograr o con plazos irracionales.  </w:t>
            </w:r>
          </w:p>
        </w:tc>
        <w:tc>
          <w:tcPr>
            <w:tcW w:w="393" w:type="dxa"/>
            <w:tcBorders>
              <w:top w:val="nil"/>
              <w:left w:val="nil"/>
              <w:bottom w:val="nil"/>
              <w:right w:val="nil"/>
            </w:tcBorders>
          </w:tcPr>
          <w:p w:rsidR="007E1661" w:rsidRDefault="007E1661">
            <w:pPr>
              <w:spacing w:after="160" w:line="259" w:lineRule="auto"/>
              <w:ind w:left="0" w:firstLine="0"/>
              <w:jc w:val="left"/>
            </w:pPr>
          </w:p>
        </w:tc>
      </w:tr>
      <w:tr w:rsidR="007E1661">
        <w:trPr>
          <w:trHeight w:val="1214"/>
        </w:trPr>
        <w:tc>
          <w:tcPr>
            <w:tcW w:w="6354" w:type="dxa"/>
            <w:gridSpan w:val="2"/>
            <w:tcBorders>
              <w:top w:val="nil"/>
              <w:left w:val="nil"/>
              <w:bottom w:val="nil"/>
              <w:right w:val="nil"/>
            </w:tcBorders>
          </w:tcPr>
          <w:p w:rsidR="007E1661" w:rsidRDefault="004B4B64">
            <w:pPr>
              <w:spacing w:after="0" w:line="311" w:lineRule="auto"/>
              <w:ind w:left="0" w:right="1024" w:firstLine="0"/>
              <w:jc w:val="left"/>
            </w:pPr>
            <w:r>
              <w:t xml:space="preserve">Impedir deliberadamente su acceso a los </w:t>
            </w:r>
            <w:r>
              <w:tab/>
              <w:t xml:space="preserve">SI medios adecuados para realizar su </w:t>
            </w:r>
            <w:r>
              <w:rPr>
                <w:sz w:val="2"/>
                <w:vertAlign w:val="subscript"/>
              </w:rPr>
              <w:t xml:space="preserve"> </w:t>
            </w:r>
          </w:p>
          <w:p w:rsidR="007E1661" w:rsidRDefault="004B4B64">
            <w:pPr>
              <w:tabs>
                <w:tab w:val="center" w:pos="1719"/>
                <w:tab w:val="center" w:pos="3396"/>
              </w:tabs>
              <w:spacing w:after="35" w:line="259" w:lineRule="auto"/>
              <w:ind w:left="0" w:firstLine="0"/>
              <w:jc w:val="left"/>
            </w:pPr>
            <w:r>
              <w:t xml:space="preserve">trabajo </w:t>
            </w:r>
            <w:r>
              <w:tab/>
              <w:t xml:space="preserve">(información, </w:t>
            </w:r>
            <w:r>
              <w:tab/>
              <w:t xml:space="preserve">documentos, </w:t>
            </w:r>
          </w:p>
          <w:p w:rsidR="007E1661" w:rsidRDefault="004B4B64">
            <w:pPr>
              <w:spacing w:after="0" w:line="259" w:lineRule="auto"/>
              <w:ind w:left="0" w:firstLine="0"/>
              <w:jc w:val="left"/>
            </w:pPr>
            <w:r>
              <w:t xml:space="preserve">equipamiento, etc.)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578"/>
        </w:trPr>
        <w:tc>
          <w:tcPr>
            <w:tcW w:w="6354" w:type="dxa"/>
            <w:gridSpan w:val="2"/>
            <w:tcBorders>
              <w:top w:val="nil"/>
              <w:left w:val="nil"/>
              <w:bottom w:val="nil"/>
              <w:right w:val="nil"/>
            </w:tcBorders>
          </w:tcPr>
          <w:p w:rsidR="007E1661" w:rsidRDefault="004B4B64">
            <w:pPr>
              <w:spacing w:after="0" w:line="259" w:lineRule="auto"/>
              <w:ind w:left="0" w:right="892" w:firstLine="0"/>
              <w:jc w:val="left"/>
            </w:pPr>
            <w:r>
              <w:t xml:space="preserve">Denegarle arbitrariamente permisos o </w:t>
            </w:r>
            <w:r>
              <w:tab/>
              <w:t xml:space="preserve">SI licencias a las que tiene derecho. </w:t>
            </w:r>
            <w:r>
              <w:tab/>
            </w:r>
            <w:r>
              <w:rPr>
                <w:sz w:val="2"/>
                <w:vertAlign w:val="superscript"/>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bl>
    <w:p w:rsidR="007E1661" w:rsidRDefault="004B4B64">
      <w:pPr>
        <w:spacing w:after="28" w:line="259" w:lineRule="auto"/>
        <w:ind w:left="432" w:firstLine="0"/>
        <w:jc w:val="left"/>
      </w:pPr>
      <w:r>
        <w:rPr>
          <w:b/>
        </w:rPr>
        <w:t xml:space="preserve"> </w:t>
      </w:r>
    </w:p>
    <w:p w:rsidR="007E1661" w:rsidRDefault="004B4B64">
      <w:pPr>
        <w:spacing w:after="31" w:line="259" w:lineRule="auto"/>
        <w:ind w:left="432" w:firstLine="0"/>
        <w:jc w:val="left"/>
      </w:pPr>
      <w:r>
        <w:rPr>
          <w:b/>
        </w:rPr>
        <w:t xml:space="preserve"> </w:t>
      </w:r>
    </w:p>
    <w:p w:rsidR="007E1661" w:rsidRDefault="004B4B64">
      <w:pPr>
        <w:spacing w:after="38" w:line="248" w:lineRule="auto"/>
        <w:ind w:left="427" w:right="65" w:hanging="10"/>
      </w:pPr>
      <w:r>
        <w:rPr>
          <w:b/>
        </w:rPr>
        <w:t xml:space="preserve">OTRAS CONDUCTAS OBSERVADAS NO INCLUIDAS EN LAS ANTERIORES: </w:t>
      </w:r>
    </w:p>
    <w:p w:rsidR="007E1661" w:rsidRDefault="004B4B64">
      <w:pPr>
        <w:spacing w:after="31" w:line="259" w:lineRule="auto"/>
        <w:ind w:left="432" w:firstLine="0"/>
        <w:jc w:val="left"/>
      </w:pPr>
      <w:r>
        <w:rPr>
          <w:b/>
        </w:rPr>
        <w:t xml:space="preserve"> </w:t>
      </w:r>
    </w:p>
    <w:p w:rsidR="007E1661" w:rsidRDefault="004B4B64">
      <w:pPr>
        <w:spacing w:after="28" w:line="259" w:lineRule="auto"/>
        <w:ind w:left="540" w:firstLine="0"/>
        <w:jc w:val="left"/>
      </w:pPr>
      <w:r>
        <w:rPr>
          <w:b/>
        </w:rPr>
        <w:t xml:space="preserve"> </w:t>
      </w:r>
    </w:p>
    <w:p w:rsidR="007E1661" w:rsidRDefault="004B4B64">
      <w:pPr>
        <w:spacing w:after="31" w:line="259" w:lineRule="auto"/>
        <w:ind w:left="540" w:firstLine="0"/>
        <w:jc w:val="left"/>
      </w:pPr>
      <w:r>
        <w:rPr>
          <w:b/>
        </w:rPr>
        <w:t xml:space="preserve"> </w:t>
      </w:r>
    </w:p>
    <w:p w:rsidR="007E1661" w:rsidRDefault="004B4B64">
      <w:pPr>
        <w:spacing w:after="38" w:line="248" w:lineRule="auto"/>
        <w:ind w:left="3661" w:right="65" w:hanging="10"/>
      </w:pPr>
      <w:r>
        <w:rPr>
          <w:b/>
        </w:rPr>
        <w:t xml:space="preserve">ENJUICIAMIENTO OBJETIVO: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73401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88855" name="Group 48885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3851" name="Rectangle 1385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3852" name="Rectangle 13852"/>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esPubl</w:t>
                              </w:r>
                              <w:r>
                                <w:rPr>
                                  <w:sz w:val="12"/>
                                </w:rPr>
                                <w:t xml:space="preserve">ico Gestiona | Página 73 de 425 </w:t>
                              </w:r>
                            </w:p>
                          </w:txbxContent>
                        </wps:txbx>
                        <wps:bodyPr horzOverflow="overflow" vert="horz" lIns="0" tIns="0" rIns="0" bIns="0" rtlCol="0">
                          <a:noAutofit/>
                        </wps:bodyPr>
                      </wps:wsp>
                    </wpg:wgp>
                  </a:graphicData>
                </a:graphic>
              </wp:anchor>
            </w:drawing>
          </mc:Choice>
          <mc:Fallback xmlns:a="http://schemas.openxmlformats.org/drawingml/2006/main">
            <w:pict>
              <v:group id="Group 488855" style="width:12.7031pt;height:276.696pt;position:absolute;mso-position-horizontal-relative:page;mso-position-horizontal:absolute;margin-left:682.278pt;mso-position-vertical-relative:page;margin-top:535.224pt;" coordsize="1613,35140">
                <v:rect id="Rectangle 1385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3852"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73 de 425 </w:t>
                        </w:r>
                      </w:p>
                    </w:txbxContent>
                  </v:textbox>
                </v:rect>
                <w10:wrap type="square"/>
              </v:group>
            </w:pict>
          </mc:Fallback>
        </mc:AlternateContent>
      </w:r>
      <w:r>
        <w:rPr>
          <w:b/>
        </w:rPr>
        <w:t xml:space="preserve"> </w:t>
      </w:r>
    </w:p>
    <w:tbl>
      <w:tblPr>
        <w:tblStyle w:val="TableGrid"/>
        <w:tblW w:w="6869" w:type="dxa"/>
        <w:tblInd w:w="540" w:type="dxa"/>
        <w:tblCellMar>
          <w:top w:w="0" w:type="dxa"/>
          <w:left w:w="0" w:type="dxa"/>
          <w:bottom w:w="0" w:type="dxa"/>
          <w:right w:w="0" w:type="dxa"/>
        </w:tblCellMar>
        <w:tblLook w:val="04A0" w:firstRow="1" w:lastRow="0" w:firstColumn="1" w:lastColumn="0" w:noHBand="0" w:noVBand="1"/>
      </w:tblPr>
      <w:tblGrid>
        <w:gridCol w:w="4323"/>
        <w:gridCol w:w="2153"/>
        <w:gridCol w:w="393"/>
      </w:tblGrid>
      <w:tr w:rsidR="007E1661">
        <w:trPr>
          <w:trHeight w:val="882"/>
        </w:trPr>
        <w:tc>
          <w:tcPr>
            <w:tcW w:w="4323" w:type="dxa"/>
            <w:tcBorders>
              <w:top w:val="nil"/>
              <w:left w:val="nil"/>
              <w:bottom w:val="nil"/>
              <w:right w:val="nil"/>
            </w:tcBorders>
          </w:tcPr>
          <w:p w:rsidR="007E1661" w:rsidRDefault="004B4B64">
            <w:pPr>
              <w:spacing w:after="3" w:line="286" w:lineRule="auto"/>
              <w:ind w:left="0" w:firstLine="0"/>
              <w:jc w:val="left"/>
            </w:pPr>
            <w:r>
              <w:t xml:space="preserve">Existe propósito u objetivo (conducta intencionada) </w:t>
            </w:r>
          </w:p>
          <w:p w:rsidR="007E1661" w:rsidRDefault="004B4B64">
            <w:pPr>
              <w:spacing w:after="0" w:line="259" w:lineRule="auto"/>
              <w:ind w:left="0" w:firstLine="0"/>
              <w:jc w:val="left"/>
            </w:pPr>
            <w:r>
              <w:t xml:space="preserv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1"/>
        </w:trPr>
        <w:tc>
          <w:tcPr>
            <w:tcW w:w="4323" w:type="dxa"/>
            <w:tcBorders>
              <w:top w:val="nil"/>
              <w:left w:val="nil"/>
              <w:bottom w:val="nil"/>
              <w:right w:val="nil"/>
            </w:tcBorders>
          </w:tcPr>
          <w:p w:rsidR="007E1661" w:rsidRDefault="004B4B64">
            <w:pPr>
              <w:spacing w:after="0" w:line="259" w:lineRule="auto"/>
              <w:ind w:left="0" w:right="215" w:firstLine="0"/>
            </w:pPr>
            <w:r>
              <w:t xml:space="preserve">Produce el efecto o consecuencia de atentar contra la dignidad de una persona (conducta negligente)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1"/>
        </w:trPr>
        <w:tc>
          <w:tcPr>
            <w:tcW w:w="4323" w:type="dxa"/>
            <w:tcBorders>
              <w:top w:val="nil"/>
              <w:left w:val="nil"/>
              <w:bottom w:val="nil"/>
              <w:right w:val="nil"/>
            </w:tcBorders>
          </w:tcPr>
          <w:p w:rsidR="007E1661" w:rsidRDefault="004B4B64">
            <w:pPr>
              <w:spacing w:after="2" w:line="286" w:lineRule="auto"/>
              <w:ind w:left="0" w:firstLine="0"/>
            </w:pPr>
            <w:r>
              <w:t xml:space="preserve">Atenta contra el derecho a la dignidad de la persona </w:t>
            </w:r>
          </w:p>
          <w:p w:rsidR="007E1661" w:rsidRDefault="004B4B64">
            <w:pPr>
              <w:spacing w:after="0" w:line="259" w:lineRule="auto"/>
              <w:ind w:left="0" w:firstLine="0"/>
              <w:jc w:val="left"/>
            </w:pPr>
            <w:r>
              <w:t xml:space="preserv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345"/>
        </w:trPr>
        <w:tc>
          <w:tcPr>
            <w:tcW w:w="4323" w:type="dxa"/>
            <w:tcBorders>
              <w:top w:val="nil"/>
              <w:left w:val="nil"/>
              <w:bottom w:val="nil"/>
              <w:right w:val="nil"/>
            </w:tcBorders>
          </w:tcPr>
          <w:p w:rsidR="007E1661" w:rsidRDefault="004B4B64">
            <w:pPr>
              <w:spacing w:after="0" w:line="259" w:lineRule="auto"/>
              <w:ind w:left="0" w:firstLine="0"/>
              <w:jc w:val="left"/>
            </w:pPr>
            <w:r>
              <w:t xml:space="preserve">Es una acción bilateral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83"/>
        </w:trPr>
        <w:tc>
          <w:tcPr>
            <w:tcW w:w="4323" w:type="dxa"/>
            <w:tcBorders>
              <w:top w:val="nil"/>
              <w:left w:val="nil"/>
              <w:bottom w:val="nil"/>
              <w:right w:val="nil"/>
            </w:tcBorders>
          </w:tcPr>
          <w:p w:rsidR="007E1661" w:rsidRDefault="007E1661">
            <w:pPr>
              <w:spacing w:after="160" w:line="259" w:lineRule="auto"/>
              <w:ind w:left="0" w:firstLine="0"/>
              <w:jc w:val="left"/>
            </w:pPr>
          </w:p>
        </w:tc>
        <w:tc>
          <w:tcPr>
            <w:tcW w:w="2153" w:type="dxa"/>
            <w:tcBorders>
              <w:top w:val="nil"/>
              <w:left w:val="nil"/>
              <w:bottom w:val="nil"/>
              <w:right w:val="nil"/>
            </w:tcBorders>
          </w:tcPr>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7E1661">
            <w:pPr>
              <w:spacing w:after="160" w:line="259" w:lineRule="auto"/>
              <w:ind w:left="0" w:firstLine="0"/>
              <w:jc w:val="left"/>
            </w:pPr>
          </w:p>
        </w:tc>
      </w:tr>
      <w:tr w:rsidR="007E1661">
        <w:trPr>
          <w:trHeight w:val="579"/>
        </w:trPr>
        <w:tc>
          <w:tcPr>
            <w:tcW w:w="4323" w:type="dxa"/>
            <w:tcBorders>
              <w:top w:val="nil"/>
              <w:left w:val="nil"/>
              <w:bottom w:val="nil"/>
              <w:right w:val="nil"/>
            </w:tcBorders>
          </w:tcPr>
          <w:p w:rsidR="007E1661" w:rsidRDefault="004B4B64">
            <w:pPr>
              <w:spacing w:after="0" w:line="259" w:lineRule="auto"/>
              <w:ind w:left="0" w:firstLine="0"/>
            </w:pPr>
            <w:r>
              <w:t xml:space="preserve">Es una conducta recurrente, negativa y ofensiva dirigida a una trabajador/a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578"/>
        </w:trPr>
        <w:tc>
          <w:tcPr>
            <w:tcW w:w="4323" w:type="dxa"/>
            <w:tcBorders>
              <w:top w:val="nil"/>
              <w:left w:val="nil"/>
              <w:bottom w:val="nil"/>
              <w:right w:val="nil"/>
            </w:tcBorders>
          </w:tcPr>
          <w:p w:rsidR="007E1661" w:rsidRDefault="004B4B64">
            <w:pPr>
              <w:spacing w:after="0" w:line="259" w:lineRule="auto"/>
              <w:ind w:left="0" w:firstLine="0"/>
              <w:jc w:val="left"/>
            </w:pPr>
            <w:r>
              <w:t xml:space="preserve">Es susceptible de causar daño para la salud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bl>
    <w:p w:rsidR="007E1661" w:rsidRDefault="004B4B64">
      <w:pPr>
        <w:spacing w:after="28" w:line="259" w:lineRule="auto"/>
        <w:ind w:left="540" w:firstLine="0"/>
        <w:jc w:val="left"/>
      </w:pPr>
      <w:r>
        <w:t xml:space="preserve"> </w:t>
      </w:r>
    </w:p>
    <w:p w:rsidR="007E1661" w:rsidRDefault="004B4B64">
      <w:pPr>
        <w:spacing w:after="28" w:line="259" w:lineRule="auto"/>
        <w:ind w:left="432" w:firstLine="0"/>
        <w:jc w:val="left"/>
      </w:pPr>
      <w:r>
        <w:t xml:space="preserve"> </w:t>
      </w:r>
    </w:p>
    <w:p w:rsidR="007E1661" w:rsidRDefault="004B4B64">
      <w:pPr>
        <w:spacing w:after="28" w:line="259" w:lineRule="auto"/>
        <w:ind w:left="432" w:firstLine="0"/>
        <w:jc w:val="left"/>
      </w:pPr>
      <w:r>
        <w:rPr>
          <w:b/>
        </w:rPr>
        <w:t xml:space="preserve"> </w:t>
      </w:r>
    </w:p>
    <w:p w:rsidR="007E1661" w:rsidRDefault="004B4B64">
      <w:pPr>
        <w:spacing w:after="39" w:line="249" w:lineRule="auto"/>
        <w:ind w:left="427" w:hanging="10"/>
        <w:jc w:val="left"/>
      </w:pPr>
      <w:r>
        <w:rPr>
          <w:b/>
          <w:u w:val="single" w:color="000000"/>
        </w:rPr>
        <w:t>B.- SI NO SE APRECIAN INDICIOS:</w:t>
      </w:r>
      <w:r>
        <w:rPr>
          <w:b/>
        </w:rPr>
        <w:t xml:space="preserve"> </w:t>
      </w:r>
    </w:p>
    <w:p w:rsidR="007E1661" w:rsidRDefault="004B4B64">
      <w:pPr>
        <w:spacing w:after="28" w:line="259" w:lineRule="auto"/>
        <w:ind w:left="432" w:firstLine="0"/>
        <w:jc w:val="left"/>
      </w:pPr>
      <w:r>
        <w:rPr>
          <w:b/>
        </w:rPr>
        <w:t xml:space="preserve"> </w:t>
      </w:r>
    </w:p>
    <w:p w:rsidR="007E1661" w:rsidRDefault="004B4B64">
      <w:pPr>
        <w:spacing w:after="41" w:line="248" w:lineRule="auto"/>
        <w:ind w:left="2934" w:right="65" w:hanging="10"/>
      </w:pPr>
      <w:r>
        <w:rPr>
          <w:b/>
        </w:rPr>
        <w:t xml:space="preserve">CONDUCTAS QUE NO SON ACOSO MORAL </w:t>
      </w:r>
    </w:p>
    <w:p w:rsidR="007E1661" w:rsidRDefault="004B4B64">
      <w:pPr>
        <w:spacing w:after="31" w:line="259" w:lineRule="auto"/>
        <w:ind w:left="432" w:firstLine="0"/>
        <w:jc w:val="left"/>
      </w:pPr>
      <w:r>
        <w:rPr>
          <w:b/>
        </w:rPr>
        <w:t xml:space="preserve"> </w:t>
      </w:r>
    </w:p>
    <w:p w:rsidR="007E1661" w:rsidRDefault="004B4B64">
      <w:pPr>
        <w:tabs>
          <w:tab w:val="center" w:pos="1274"/>
          <w:tab w:val="center" w:pos="3204"/>
          <w:tab w:val="center" w:pos="4531"/>
          <w:tab w:val="center" w:pos="5080"/>
          <w:tab w:val="center" w:pos="7206"/>
        </w:tabs>
        <w:spacing w:after="41"/>
        <w:ind w:left="0" w:firstLine="0"/>
        <w:jc w:val="left"/>
      </w:pPr>
      <w:r>
        <w:rPr>
          <w:rFonts w:ascii="Calibri" w:eastAsia="Calibri" w:hAnsi="Calibri" w:cs="Calibri"/>
        </w:rPr>
        <w:tab/>
      </w:r>
      <w:r>
        <w:t xml:space="preserve">Modificaciones </w:t>
      </w:r>
      <w:r>
        <w:tab/>
        <w:t xml:space="preserve">sustanciales </w:t>
      </w:r>
      <w:r>
        <w:tab/>
        <w:t xml:space="preserve">de </w:t>
      </w:r>
      <w:r>
        <w:tab/>
        <w:t xml:space="preserve">SI </w:t>
      </w:r>
      <w:r>
        <w:tab/>
        <w:t xml:space="preserve">NO </w:t>
      </w:r>
    </w:p>
    <w:p w:rsidR="007E1661" w:rsidRDefault="004B4B64">
      <w:pPr>
        <w:ind w:left="550" w:right="5421"/>
      </w:pPr>
      <w:r>
        <w:t xml:space="preserve">condiciones de trabajo sin causa y sin </w:t>
      </w:r>
      <w:r>
        <w:rPr>
          <w:sz w:val="2"/>
        </w:rPr>
        <w:t xml:space="preserve"> </w:t>
      </w:r>
      <w:r>
        <w:t xml:space="preserve">seguir el procedimiento legalmente establecido. </w:t>
      </w:r>
    </w:p>
    <w:tbl>
      <w:tblPr>
        <w:tblStyle w:val="TableGrid"/>
        <w:tblW w:w="6888" w:type="dxa"/>
        <w:tblInd w:w="545" w:type="dxa"/>
        <w:tblCellMar>
          <w:top w:w="0" w:type="dxa"/>
          <w:left w:w="0" w:type="dxa"/>
          <w:bottom w:w="0" w:type="dxa"/>
          <w:right w:w="0" w:type="dxa"/>
        </w:tblCellMar>
        <w:tblLook w:val="04A0" w:firstRow="1" w:lastRow="0" w:firstColumn="1" w:lastColumn="0" w:noHBand="0" w:noVBand="1"/>
      </w:tblPr>
      <w:tblGrid>
        <w:gridCol w:w="4323"/>
        <w:gridCol w:w="2172"/>
        <w:gridCol w:w="393"/>
      </w:tblGrid>
      <w:tr w:rsidR="007E1661">
        <w:trPr>
          <w:trHeight w:val="883"/>
        </w:trPr>
        <w:tc>
          <w:tcPr>
            <w:tcW w:w="4323" w:type="dxa"/>
            <w:tcBorders>
              <w:top w:val="nil"/>
              <w:left w:val="nil"/>
              <w:bottom w:val="nil"/>
              <w:right w:val="nil"/>
            </w:tcBorders>
          </w:tcPr>
          <w:p w:rsidR="007E1661" w:rsidRDefault="004B4B64">
            <w:pPr>
              <w:spacing w:after="31" w:line="259" w:lineRule="auto"/>
              <w:ind w:left="0" w:firstLine="0"/>
              <w:jc w:val="left"/>
            </w:pPr>
            <w:r>
              <w:t xml:space="preserve">Actos puntuales discriminatorios (Art. 8.12 </w:t>
            </w:r>
          </w:p>
          <w:p w:rsidR="007E1661" w:rsidRDefault="004B4B64">
            <w:pPr>
              <w:spacing w:after="28" w:line="259" w:lineRule="auto"/>
              <w:ind w:left="0" w:firstLine="0"/>
              <w:jc w:val="left"/>
            </w:pPr>
            <w:r>
              <w:t>TRLISOS)</w:t>
            </w:r>
            <w:r>
              <w:t xml:space="preserve"> </w:t>
            </w:r>
          </w:p>
          <w:p w:rsidR="007E1661" w:rsidRDefault="004B4B64">
            <w:pPr>
              <w:spacing w:after="0" w:line="259" w:lineRule="auto"/>
              <w:ind w:left="0" w:firstLine="0"/>
              <w:jc w:val="left"/>
            </w:pPr>
            <w:r>
              <w:t xml:space="preserve"> </w:t>
            </w:r>
          </w:p>
        </w:tc>
        <w:tc>
          <w:tcPr>
            <w:tcW w:w="217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323" w:type="dxa"/>
            <w:tcBorders>
              <w:top w:val="nil"/>
              <w:left w:val="nil"/>
              <w:bottom w:val="nil"/>
              <w:right w:val="nil"/>
            </w:tcBorders>
          </w:tcPr>
          <w:p w:rsidR="007E1661" w:rsidRDefault="004B4B64">
            <w:pPr>
              <w:spacing w:after="0" w:line="259" w:lineRule="auto"/>
              <w:ind w:left="0" w:firstLine="0"/>
            </w:pPr>
            <w:r>
              <w:t xml:space="preserve">Presiones para aumentar la jornada o realizar determinados trabajos. </w:t>
            </w:r>
          </w:p>
        </w:tc>
        <w:tc>
          <w:tcPr>
            <w:tcW w:w="217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1"/>
        </w:trPr>
        <w:tc>
          <w:tcPr>
            <w:tcW w:w="4323" w:type="dxa"/>
            <w:tcBorders>
              <w:top w:val="nil"/>
              <w:left w:val="nil"/>
              <w:bottom w:val="nil"/>
              <w:right w:val="nil"/>
            </w:tcBorders>
          </w:tcPr>
          <w:p w:rsidR="007E1661" w:rsidRDefault="004B4B64">
            <w:pPr>
              <w:spacing w:after="0" w:line="259" w:lineRule="auto"/>
              <w:ind w:left="0" w:right="216" w:firstLine="0"/>
            </w:pPr>
            <w:r>
              <w:t xml:space="preserve">Conductas despóticas dirigidas indiscriminadamente a varios trabajadores/as. </w:t>
            </w:r>
          </w:p>
        </w:tc>
        <w:tc>
          <w:tcPr>
            <w:tcW w:w="217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323" w:type="dxa"/>
            <w:tcBorders>
              <w:top w:val="nil"/>
              <w:left w:val="nil"/>
              <w:bottom w:val="nil"/>
              <w:right w:val="nil"/>
            </w:tcBorders>
          </w:tcPr>
          <w:p w:rsidR="007E1661" w:rsidRDefault="004B4B64">
            <w:pPr>
              <w:spacing w:after="31" w:line="259" w:lineRule="auto"/>
              <w:ind w:left="0" w:firstLine="0"/>
              <w:jc w:val="left"/>
            </w:pPr>
            <w:r>
              <w:t xml:space="preserve">Conflictos durante huelgas, protestas, etc. </w:t>
            </w:r>
          </w:p>
          <w:p w:rsidR="007E1661" w:rsidRDefault="004B4B64">
            <w:pPr>
              <w:spacing w:after="0" w:line="259" w:lineRule="auto"/>
              <w:ind w:left="0" w:firstLine="0"/>
              <w:jc w:val="left"/>
            </w:pPr>
            <w:r>
              <w:t xml:space="preserve"> </w:t>
            </w:r>
          </w:p>
        </w:tc>
        <w:tc>
          <w:tcPr>
            <w:tcW w:w="217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1"/>
        </w:trPr>
        <w:tc>
          <w:tcPr>
            <w:tcW w:w="4323" w:type="dxa"/>
            <w:tcBorders>
              <w:top w:val="nil"/>
              <w:left w:val="nil"/>
              <w:bottom w:val="nil"/>
              <w:right w:val="nil"/>
            </w:tcBorders>
          </w:tcPr>
          <w:p w:rsidR="007E1661" w:rsidRDefault="004B4B64">
            <w:pPr>
              <w:spacing w:after="0" w:line="259" w:lineRule="auto"/>
              <w:ind w:left="0" w:right="216" w:firstLine="0"/>
            </w:pPr>
            <w:r>
              <w:t xml:space="preserve">Ofensas puntuales y sucesivas dirigidas por varios sujetos sin coordinación entre ellos. </w:t>
            </w:r>
          </w:p>
        </w:tc>
        <w:tc>
          <w:tcPr>
            <w:tcW w:w="217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323" w:type="dxa"/>
            <w:tcBorders>
              <w:top w:val="nil"/>
              <w:left w:val="nil"/>
              <w:bottom w:val="nil"/>
              <w:right w:val="nil"/>
            </w:tcBorders>
          </w:tcPr>
          <w:p w:rsidR="007E1661" w:rsidRDefault="004B4B64">
            <w:pPr>
              <w:spacing w:after="0" w:line="259" w:lineRule="auto"/>
              <w:ind w:left="0" w:firstLine="0"/>
            </w:pPr>
            <w:r>
              <w:t xml:space="preserve">Amonestaciones sin descalificar por no realizar bien el trabajo. </w:t>
            </w:r>
          </w:p>
        </w:tc>
        <w:tc>
          <w:tcPr>
            <w:tcW w:w="217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275"/>
        </w:trPr>
        <w:tc>
          <w:tcPr>
            <w:tcW w:w="4323" w:type="dxa"/>
            <w:tcBorders>
              <w:top w:val="nil"/>
              <w:left w:val="nil"/>
              <w:bottom w:val="nil"/>
              <w:right w:val="nil"/>
            </w:tcBorders>
          </w:tcPr>
          <w:p w:rsidR="007E1661" w:rsidRDefault="004B4B64">
            <w:pPr>
              <w:spacing w:after="0" w:line="259" w:lineRule="auto"/>
              <w:ind w:left="0" w:firstLine="0"/>
              <w:jc w:val="left"/>
            </w:pPr>
            <w:r>
              <w:t xml:space="preserve">Conflictos personales y sindicales. </w:t>
            </w:r>
          </w:p>
        </w:tc>
        <w:tc>
          <w:tcPr>
            <w:tcW w:w="2172"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bl>
    <w:p w:rsidR="007E1661" w:rsidRDefault="004B4B64">
      <w:pPr>
        <w:spacing w:after="84" w:line="259" w:lineRule="auto"/>
        <w:ind w:left="545" w:firstLine="0"/>
        <w:jc w:val="left"/>
      </w:pPr>
      <w:r>
        <w:t xml:space="preserve"> </w:t>
      </w:r>
      <w:r>
        <w:tab/>
      </w:r>
      <w:r>
        <w:rPr>
          <w:sz w:val="2"/>
        </w:rPr>
        <w:t xml:space="preserve"> </w:t>
      </w:r>
    </w:p>
    <w:p w:rsidR="007E1661" w:rsidRDefault="004B4B64">
      <w:pPr>
        <w:spacing w:after="28" w:line="259" w:lineRule="auto"/>
        <w:ind w:left="432" w:firstLine="0"/>
        <w:jc w:val="left"/>
      </w:pPr>
      <w:r>
        <w:rPr>
          <w:b/>
        </w:rPr>
        <w:t xml:space="preserve"> </w:t>
      </w:r>
    </w:p>
    <w:p w:rsidR="007E1661" w:rsidRDefault="004B4B64">
      <w:pPr>
        <w:spacing w:after="31" w:line="259" w:lineRule="auto"/>
        <w:ind w:left="432" w:firstLine="0"/>
        <w:jc w:val="left"/>
      </w:pPr>
      <w:r>
        <w:rPr>
          <w:b/>
        </w:rPr>
        <w:t xml:space="preserve"> </w:t>
      </w:r>
    </w:p>
    <w:p w:rsidR="007E1661" w:rsidRDefault="004B4B64">
      <w:pPr>
        <w:spacing w:after="39" w:line="249" w:lineRule="auto"/>
        <w:ind w:left="427" w:hanging="10"/>
        <w:jc w:val="left"/>
      </w:pPr>
      <w:r>
        <w:rPr>
          <w:b/>
          <w:u w:val="single" w:color="000000"/>
        </w:rPr>
        <w:t xml:space="preserve">C.- </w:t>
      </w:r>
      <w:r>
        <w:rPr>
          <w:b/>
          <w:u w:val="single" w:color="000000"/>
        </w:rPr>
        <w:t>VALORACIONES DE LAS DECLARACIONES DE LA PERSONA AFECTADA</w:t>
      </w:r>
      <w:r>
        <w:rPr>
          <w:b/>
        </w:rPr>
        <w:t xml:space="preserve"> </w:t>
      </w:r>
    </w:p>
    <w:p w:rsidR="007E1661" w:rsidRDefault="004B4B64">
      <w:pPr>
        <w:spacing w:after="31" w:line="259" w:lineRule="auto"/>
        <w:ind w:left="432" w:firstLine="0"/>
        <w:jc w:val="left"/>
      </w:pPr>
      <w:r>
        <w:rPr>
          <w:b/>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735040"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489100" name="Group 48910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3973" name="Rectangle 1397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3974" name="Rectangle 13974"/>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74 de 425 </w:t>
                              </w:r>
                            </w:p>
                          </w:txbxContent>
                        </wps:txbx>
                        <wps:bodyPr horzOverflow="overflow" vert="horz" lIns="0" tIns="0" rIns="0" bIns="0" rtlCol="0">
                          <a:noAutofit/>
                        </wps:bodyPr>
                      </wps:wsp>
                    </wpg:wgp>
                  </a:graphicData>
                </a:graphic>
              </wp:anchor>
            </w:drawing>
          </mc:Choice>
          <mc:Fallback xmlns:a="http://schemas.openxmlformats.org/drawingml/2006/main">
            <w:pict>
              <v:group id="Group 489100" style="width:12.7031pt;height:276.696pt;position:absolute;mso-position-horizontal-relative:page;mso-position-horizontal:absolute;margin-left:682.278pt;mso-position-vertical-relative:page;margin-top:535.224pt;" coordsize="1613,35140">
                <v:rect id="Rectangle 1397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3974"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74 de 425 </w:t>
                        </w:r>
                      </w:p>
                    </w:txbxContent>
                  </v:textbox>
                </v:rect>
                <w10:wrap type="topAndBottom"/>
              </v:group>
            </w:pict>
          </mc:Fallback>
        </mc:AlternateContent>
      </w:r>
      <w:r>
        <w:rPr>
          <w:b/>
        </w:rPr>
        <w:t xml:space="preserve"> </w:t>
      </w:r>
    </w:p>
    <w:tbl>
      <w:tblPr>
        <w:tblStyle w:val="TableGrid"/>
        <w:tblW w:w="6869" w:type="dxa"/>
        <w:tblInd w:w="540" w:type="dxa"/>
        <w:tblCellMar>
          <w:top w:w="0" w:type="dxa"/>
          <w:left w:w="0" w:type="dxa"/>
          <w:bottom w:w="0" w:type="dxa"/>
          <w:right w:w="0" w:type="dxa"/>
        </w:tblCellMar>
        <w:tblLook w:val="04A0" w:firstRow="1" w:lastRow="0" w:firstColumn="1" w:lastColumn="0" w:noHBand="0" w:noVBand="1"/>
      </w:tblPr>
      <w:tblGrid>
        <w:gridCol w:w="4323"/>
        <w:gridCol w:w="2153"/>
        <w:gridCol w:w="393"/>
      </w:tblGrid>
      <w:tr w:rsidR="007E1661">
        <w:trPr>
          <w:trHeight w:val="334"/>
        </w:trPr>
        <w:tc>
          <w:tcPr>
            <w:tcW w:w="4323" w:type="dxa"/>
            <w:tcBorders>
              <w:top w:val="nil"/>
              <w:left w:val="nil"/>
              <w:bottom w:val="nil"/>
              <w:right w:val="nil"/>
            </w:tcBorders>
          </w:tcPr>
          <w:p w:rsidR="007E1661" w:rsidRDefault="004B4B64">
            <w:pPr>
              <w:spacing w:after="0" w:line="259" w:lineRule="auto"/>
              <w:ind w:left="0" w:firstLine="0"/>
              <w:jc w:val="left"/>
            </w:pPr>
            <w:r>
              <w:t xml:space="preserve">Existencia de credibilidad subjetiva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9"/>
        </w:trPr>
        <w:tc>
          <w:tcPr>
            <w:tcW w:w="4323" w:type="dxa"/>
            <w:tcBorders>
              <w:top w:val="nil"/>
              <w:left w:val="nil"/>
              <w:bottom w:val="nil"/>
              <w:right w:val="nil"/>
            </w:tcBorders>
          </w:tcPr>
          <w:p w:rsidR="007E1661" w:rsidRDefault="007E1661">
            <w:pPr>
              <w:spacing w:after="160" w:line="259" w:lineRule="auto"/>
              <w:ind w:left="0" w:firstLine="0"/>
              <w:jc w:val="left"/>
            </w:pPr>
          </w:p>
        </w:tc>
        <w:tc>
          <w:tcPr>
            <w:tcW w:w="2153" w:type="dxa"/>
            <w:tcBorders>
              <w:top w:val="nil"/>
              <w:left w:val="nil"/>
              <w:bottom w:val="nil"/>
              <w:right w:val="nil"/>
            </w:tcBorders>
          </w:tcPr>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7E1661">
            <w:pPr>
              <w:spacing w:after="160" w:line="259" w:lineRule="auto"/>
              <w:ind w:left="0" w:firstLine="0"/>
              <w:jc w:val="left"/>
            </w:pPr>
          </w:p>
        </w:tc>
      </w:tr>
      <w:tr w:rsidR="007E1661">
        <w:trPr>
          <w:trHeight w:val="580"/>
        </w:trPr>
        <w:tc>
          <w:tcPr>
            <w:tcW w:w="4323" w:type="dxa"/>
            <w:tcBorders>
              <w:top w:val="nil"/>
              <w:left w:val="nil"/>
              <w:bottom w:val="nil"/>
              <w:right w:val="nil"/>
            </w:tcBorders>
          </w:tcPr>
          <w:p w:rsidR="007E1661" w:rsidRDefault="004B4B64">
            <w:pPr>
              <w:spacing w:after="31" w:line="259" w:lineRule="auto"/>
              <w:ind w:left="0" w:firstLine="0"/>
              <w:jc w:val="left"/>
            </w:pPr>
            <w:r>
              <w:t xml:space="preserve">Verosimilitud </w:t>
            </w:r>
          </w:p>
          <w:p w:rsidR="007E1661" w:rsidRDefault="004B4B64">
            <w:pPr>
              <w:spacing w:after="0" w:line="259" w:lineRule="auto"/>
              <w:ind w:left="0" w:firstLine="0"/>
              <w:jc w:val="left"/>
            </w:pPr>
            <w:r>
              <w:t xml:space="preserv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274"/>
        </w:trPr>
        <w:tc>
          <w:tcPr>
            <w:tcW w:w="4323" w:type="dxa"/>
            <w:tcBorders>
              <w:top w:val="nil"/>
              <w:left w:val="nil"/>
              <w:bottom w:val="nil"/>
              <w:right w:val="nil"/>
            </w:tcBorders>
          </w:tcPr>
          <w:p w:rsidR="007E1661" w:rsidRDefault="004B4B64">
            <w:pPr>
              <w:spacing w:after="0" w:line="259" w:lineRule="auto"/>
              <w:ind w:left="0" w:firstLine="0"/>
              <w:jc w:val="left"/>
            </w:pPr>
            <w:r>
              <w:t xml:space="preserve">Persistencia en la incriminación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bl>
    <w:p w:rsidR="007E1661" w:rsidRDefault="004B4B64">
      <w:pPr>
        <w:spacing w:after="79" w:line="259" w:lineRule="auto"/>
        <w:ind w:left="540" w:firstLine="0"/>
        <w:jc w:val="left"/>
      </w:pPr>
      <w:r>
        <w:t xml:space="preserve"> </w:t>
      </w:r>
      <w:r>
        <w:tab/>
      </w:r>
      <w:r>
        <w:rPr>
          <w:sz w:val="2"/>
        </w:rPr>
        <w:t xml:space="preserve"> </w:t>
      </w:r>
    </w:p>
    <w:p w:rsidR="007E1661" w:rsidRDefault="004B4B64">
      <w:pPr>
        <w:spacing w:after="31" w:line="259" w:lineRule="auto"/>
        <w:ind w:left="432" w:firstLine="0"/>
        <w:jc w:val="left"/>
      </w:pPr>
      <w:r>
        <w:rPr>
          <w:b/>
        </w:rPr>
        <w:t xml:space="preserve"> </w:t>
      </w:r>
    </w:p>
    <w:p w:rsidR="007E1661" w:rsidRDefault="004B4B64">
      <w:pPr>
        <w:spacing w:after="28"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39" w:line="249" w:lineRule="auto"/>
        <w:ind w:left="3829" w:hanging="10"/>
        <w:jc w:val="left"/>
      </w:pPr>
      <w:r>
        <w:rPr>
          <w:b/>
          <w:u w:val="single" w:color="000000"/>
        </w:rPr>
        <w:t>EXISTENCIA DE INDICIOS:</w:t>
      </w:r>
      <w:r>
        <w:rPr>
          <w:b/>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73606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0649" name="Group 49064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4126" name="Rectangle 1412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4127" name="Rectangle 14127"/>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75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0649" style="width:12.7031pt;height:276.696pt;position:absolute;mso-position-horizontal-relative:page;mso-position-horizontal:absolute;margin-left:682.278pt;mso-position-vertical-relative:page;margin-top:535.224pt;" coordsize="1613,35140">
                <v:rect id="Rectangle 1412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4127"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75 de 425 </w:t>
                        </w:r>
                      </w:p>
                    </w:txbxContent>
                  </v:textbox>
                </v:rect>
                <w10:wrap type="square"/>
              </v:group>
            </w:pict>
          </mc:Fallback>
        </mc:AlternateContent>
      </w:r>
      <w:r>
        <w:t xml:space="preserve"> </w:t>
      </w:r>
    </w:p>
    <w:tbl>
      <w:tblPr>
        <w:tblStyle w:val="TableGrid"/>
        <w:tblW w:w="6977" w:type="dxa"/>
        <w:tblInd w:w="432" w:type="dxa"/>
        <w:tblCellMar>
          <w:top w:w="0" w:type="dxa"/>
          <w:left w:w="0" w:type="dxa"/>
          <w:bottom w:w="0" w:type="dxa"/>
          <w:right w:w="0" w:type="dxa"/>
        </w:tblCellMar>
        <w:tblLook w:val="04A0" w:firstRow="1" w:lastRow="0" w:firstColumn="1" w:lastColumn="0" w:noHBand="0" w:noVBand="1"/>
      </w:tblPr>
      <w:tblGrid>
        <w:gridCol w:w="4431"/>
        <w:gridCol w:w="2153"/>
        <w:gridCol w:w="393"/>
      </w:tblGrid>
      <w:tr w:rsidR="007E1661">
        <w:trPr>
          <w:trHeight w:val="578"/>
        </w:trPr>
        <w:tc>
          <w:tcPr>
            <w:tcW w:w="4431" w:type="dxa"/>
            <w:tcBorders>
              <w:top w:val="nil"/>
              <w:left w:val="nil"/>
              <w:bottom w:val="nil"/>
              <w:right w:val="nil"/>
            </w:tcBorders>
          </w:tcPr>
          <w:p w:rsidR="007E1661" w:rsidRDefault="004B4B64">
            <w:pPr>
              <w:spacing w:after="28" w:line="259" w:lineRule="auto"/>
              <w:ind w:left="108" w:firstLine="0"/>
              <w:jc w:val="left"/>
            </w:pPr>
            <w:r>
              <w:t xml:space="preserve">Acoso sexual </w:t>
            </w:r>
          </w:p>
          <w:p w:rsidR="007E1661" w:rsidRDefault="004B4B64">
            <w:pPr>
              <w:spacing w:after="0" w:line="259" w:lineRule="auto"/>
              <w:ind w:left="108" w:firstLine="0"/>
              <w:jc w:val="left"/>
            </w:pPr>
            <w:r>
              <w:t xml:space="preserv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8"/>
        </w:trPr>
        <w:tc>
          <w:tcPr>
            <w:tcW w:w="4431" w:type="dxa"/>
            <w:tcBorders>
              <w:top w:val="nil"/>
              <w:left w:val="nil"/>
              <w:bottom w:val="nil"/>
              <w:right w:val="nil"/>
            </w:tcBorders>
          </w:tcPr>
          <w:p w:rsidR="007E1661" w:rsidRDefault="004B4B64">
            <w:pPr>
              <w:spacing w:after="28" w:line="259" w:lineRule="auto"/>
              <w:ind w:left="108" w:firstLine="0"/>
              <w:jc w:val="left"/>
            </w:pPr>
            <w:r>
              <w:t xml:space="preserve">Acoso moral y discriminatorio </w:t>
            </w:r>
          </w:p>
          <w:p w:rsidR="007E1661" w:rsidRDefault="004B4B64">
            <w:pPr>
              <w:spacing w:after="0" w:line="259" w:lineRule="auto"/>
              <w:ind w:left="108" w:firstLine="0"/>
              <w:jc w:val="left"/>
            </w:pPr>
            <w:r>
              <w:t xml:space="preserv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8"/>
        </w:trPr>
        <w:tc>
          <w:tcPr>
            <w:tcW w:w="4431" w:type="dxa"/>
            <w:tcBorders>
              <w:top w:val="nil"/>
              <w:left w:val="nil"/>
              <w:bottom w:val="nil"/>
              <w:right w:val="nil"/>
            </w:tcBorders>
          </w:tcPr>
          <w:p w:rsidR="007E1661" w:rsidRDefault="004B4B64">
            <w:pPr>
              <w:spacing w:after="28" w:line="259" w:lineRule="auto"/>
              <w:ind w:left="108" w:firstLine="0"/>
              <w:jc w:val="left"/>
            </w:pPr>
            <w:r>
              <w:t xml:space="preserve">Acoso por razón de sexo </w:t>
            </w:r>
          </w:p>
          <w:p w:rsidR="007E1661" w:rsidRDefault="004B4B64">
            <w:pPr>
              <w:spacing w:after="0" w:line="259" w:lineRule="auto"/>
              <w:ind w:left="108" w:firstLine="0"/>
              <w:jc w:val="left"/>
            </w:pPr>
            <w:r>
              <w:t xml:space="preserv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1517"/>
        </w:trPr>
        <w:tc>
          <w:tcPr>
            <w:tcW w:w="4431" w:type="dxa"/>
            <w:tcBorders>
              <w:top w:val="nil"/>
              <w:left w:val="nil"/>
              <w:bottom w:val="nil"/>
              <w:right w:val="nil"/>
            </w:tcBorders>
          </w:tcPr>
          <w:p w:rsidR="007E1661" w:rsidRDefault="004B4B64">
            <w:pPr>
              <w:spacing w:after="28" w:line="259" w:lineRule="auto"/>
              <w:ind w:left="108" w:firstLine="0"/>
              <w:jc w:val="left"/>
            </w:pPr>
            <w:r>
              <w:t xml:space="preserve">Estrés o violencia en el trabajo </w:t>
            </w:r>
          </w:p>
          <w:p w:rsidR="007E1661" w:rsidRDefault="004B4B64">
            <w:pPr>
              <w:spacing w:after="28" w:line="259" w:lineRule="auto"/>
              <w:ind w:left="108" w:firstLine="0"/>
              <w:jc w:val="left"/>
            </w:pPr>
            <w:r>
              <w:t xml:space="preserve"> </w:t>
            </w:r>
          </w:p>
          <w:p w:rsidR="007E1661" w:rsidRDefault="004B4B64">
            <w:pPr>
              <w:spacing w:after="28" w:line="259" w:lineRule="auto"/>
              <w:ind w:left="0" w:firstLine="0"/>
              <w:jc w:val="left"/>
            </w:pPr>
            <w:r>
              <w:rPr>
                <w:b/>
              </w:rPr>
              <w:t xml:space="preserve"> </w:t>
            </w:r>
          </w:p>
          <w:p w:rsidR="007E1661" w:rsidRDefault="004B4B64">
            <w:pPr>
              <w:spacing w:after="31" w:line="259" w:lineRule="auto"/>
              <w:ind w:left="0" w:firstLine="0"/>
              <w:jc w:val="left"/>
            </w:pPr>
            <w:r>
              <w:rPr>
                <w:b/>
                <w:u w:val="single" w:color="000000"/>
              </w:rPr>
              <w:t>OTRAS CONCLUSIONES:</w:t>
            </w:r>
            <w:r>
              <w:rPr>
                <w:b/>
              </w:rPr>
              <w:t xml:space="preserve"> </w:t>
            </w:r>
          </w:p>
          <w:p w:rsidR="007E1661" w:rsidRDefault="004B4B64">
            <w:pPr>
              <w:spacing w:after="0" w:line="259" w:lineRule="auto"/>
              <w:ind w:left="0" w:firstLine="0"/>
              <w:jc w:val="left"/>
            </w:pPr>
            <w:r>
              <w:rPr>
                <w:b/>
              </w:rPr>
              <w:t xml:space="preserv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8"/>
        </w:trPr>
        <w:tc>
          <w:tcPr>
            <w:tcW w:w="4431" w:type="dxa"/>
            <w:tcBorders>
              <w:top w:val="nil"/>
              <w:left w:val="nil"/>
              <w:bottom w:val="nil"/>
              <w:right w:val="nil"/>
            </w:tcBorders>
          </w:tcPr>
          <w:p w:rsidR="007E1661" w:rsidRDefault="004B4B64">
            <w:pPr>
              <w:spacing w:after="31" w:line="259" w:lineRule="auto"/>
              <w:ind w:left="108" w:firstLine="0"/>
              <w:jc w:val="left"/>
            </w:pPr>
            <w:r>
              <w:t xml:space="preserve">Se aconseja ampliar la investigación </w:t>
            </w:r>
          </w:p>
          <w:p w:rsidR="007E1661" w:rsidRDefault="004B4B64">
            <w:pPr>
              <w:spacing w:after="0" w:line="259" w:lineRule="auto"/>
              <w:ind w:left="108" w:firstLine="0"/>
              <w:jc w:val="left"/>
            </w:pPr>
            <w:r>
              <w:t xml:space="preserv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319"/>
        </w:trPr>
        <w:tc>
          <w:tcPr>
            <w:tcW w:w="4431" w:type="dxa"/>
            <w:tcBorders>
              <w:top w:val="nil"/>
              <w:left w:val="nil"/>
              <w:bottom w:val="nil"/>
              <w:right w:val="nil"/>
            </w:tcBorders>
          </w:tcPr>
          <w:p w:rsidR="007E1661" w:rsidRDefault="004B4B64">
            <w:pPr>
              <w:spacing w:after="0" w:line="259" w:lineRule="auto"/>
              <w:ind w:left="108" w:firstLine="0"/>
              <w:jc w:val="left"/>
            </w:pPr>
            <w:r>
              <w:t xml:space="preserve">Denuncia no acreditada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55"/>
        </w:trPr>
        <w:tc>
          <w:tcPr>
            <w:tcW w:w="4431" w:type="dxa"/>
            <w:tcBorders>
              <w:top w:val="nil"/>
              <w:left w:val="nil"/>
              <w:bottom w:val="nil"/>
              <w:right w:val="nil"/>
            </w:tcBorders>
          </w:tcPr>
          <w:p w:rsidR="007E1661" w:rsidRDefault="007E1661">
            <w:pPr>
              <w:spacing w:after="160" w:line="259" w:lineRule="auto"/>
              <w:ind w:left="0" w:firstLine="0"/>
              <w:jc w:val="left"/>
            </w:pPr>
          </w:p>
        </w:tc>
        <w:tc>
          <w:tcPr>
            <w:tcW w:w="2153" w:type="dxa"/>
            <w:tcBorders>
              <w:top w:val="nil"/>
              <w:left w:val="nil"/>
              <w:bottom w:val="nil"/>
              <w:right w:val="nil"/>
            </w:tcBorders>
          </w:tcPr>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7E1661">
            <w:pPr>
              <w:spacing w:after="160" w:line="259" w:lineRule="auto"/>
              <w:ind w:left="0" w:firstLine="0"/>
              <w:jc w:val="left"/>
            </w:pPr>
          </w:p>
        </w:tc>
      </w:tr>
    </w:tbl>
    <w:p w:rsidR="007E1661" w:rsidRDefault="004B4B64">
      <w:pPr>
        <w:spacing w:after="28" w:line="259" w:lineRule="auto"/>
        <w:ind w:left="540" w:firstLine="0"/>
        <w:jc w:val="left"/>
      </w:pPr>
      <w:r>
        <w:t xml:space="preserve"> </w:t>
      </w:r>
    </w:p>
    <w:p w:rsidR="007E1661" w:rsidRDefault="004B4B64">
      <w:pPr>
        <w:spacing w:after="28" w:line="259" w:lineRule="auto"/>
        <w:ind w:left="432" w:firstLine="0"/>
        <w:jc w:val="left"/>
      </w:pPr>
      <w:r>
        <w:rPr>
          <w:b/>
        </w:rPr>
        <w:t xml:space="preserve"> </w:t>
      </w:r>
    </w:p>
    <w:p w:rsidR="007E1661" w:rsidRDefault="004B4B64">
      <w:pPr>
        <w:spacing w:after="41" w:line="248" w:lineRule="auto"/>
        <w:ind w:left="4053" w:right="65" w:hanging="10"/>
      </w:pPr>
      <w:r>
        <w:rPr>
          <w:b/>
        </w:rPr>
        <w:t xml:space="preserve">MEDIDAS A ADOPTAR </w:t>
      </w:r>
    </w:p>
    <w:p w:rsidR="007E1661" w:rsidRDefault="004B4B64">
      <w:pPr>
        <w:spacing w:after="0" w:line="259" w:lineRule="auto"/>
        <w:ind w:left="432" w:firstLine="0"/>
        <w:jc w:val="left"/>
      </w:pPr>
      <w:r>
        <w:rPr>
          <w:b/>
        </w:rPr>
        <w:t xml:space="preserve"> </w:t>
      </w:r>
    </w:p>
    <w:tbl>
      <w:tblPr>
        <w:tblStyle w:val="TableGrid"/>
        <w:tblW w:w="8723" w:type="dxa"/>
        <w:tblInd w:w="447" w:type="dxa"/>
        <w:tblCellMar>
          <w:top w:w="21" w:type="dxa"/>
          <w:left w:w="108" w:type="dxa"/>
          <w:bottom w:w="0" w:type="dxa"/>
          <w:right w:w="115" w:type="dxa"/>
        </w:tblCellMar>
        <w:tblLook w:val="04A0" w:firstRow="1" w:lastRow="0" w:firstColumn="1" w:lastColumn="0" w:noHBand="0" w:noVBand="1"/>
      </w:tblPr>
      <w:tblGrid>
        <w:gridCol w:w="8723"/>
      </w:tblGrid>
      <w:tr w:rsidR="007E1661">
        <w:trPr>
          <w:trHeight w:val="2765"/>
        </w:trPr>
        <w:tc>
          <w:tcPr>
            <w:tcW w:w="8723"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9"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28" w:line="259" w:lineRule="auto"/>
        <w:ind w:left="432" w:firstLine="0"/>
        <w:jc w:val="left"/>
      </w:pPr>
      <w:r>
        <w:rPr>
          <w:b/>
        </w:rPr>
        <w:t xml:space="preserve"> </w:t>
      </w:r>
    </w:p>
    <w:p w:rsidR="007E1661" w:rsidRDefault="004B4B64">
      <w:pPr>
        <w:spacing w:after="41" w:line="248" w:lineRule="auto"/>
        <w:ind w:left="4269" w:right="65" w:hanging="10"/>
      </w:pPr>
      <w:r>
        <w:rPr>
          <w:b/>
        </w:rPr>
        <w:t xml:space="preserve">OBSERVACIONES </w:t>
      </w:r>
    </w:p>
    <w:p w:rsidR="007E1661" w:rsidRDefault="004B4B64">
      <w:pPr>
        <w:spacing w:after="0" w:line="259" w:lineRule="auto"/>
        <w:ind w:left="432" w:firstLine="0"/>
        <w:jc w:val="left"/>
      </w:pPr>
      <w:r>
        <w:rPr>
          <w:b/>
        </w:rPr>
        <w:t xml:space="preserve"> </w:t>
      </w:r>
    </w:p>
    <w:tbl>
      <w:tblPr>
        <w:tblStyle w:val="TableGrid"/>
        <w:tblW w:w="8723" w:type="dxa"/>
        <w:tblInd w:w="447" w:type="dxa"/>
        <w:tblCellMar>
          <w:top w:w="21" w:type="dxa"/>
          <w:left w:w="108" w:type="dxa"/>
          <w:bottom w:w="0" w:type="dxa"/>
          <w:right w:w="115" w:type="dxa"/>
        </w:tblCellMar>
        <w:tblLook w:val="04A0" w:firstRow="1" w:lastRow="0" w:firstColumn="1" w:lastColumn="0" w:noHBand="0" w:noVBand="1"/>
      </w:tblPr>
      <w:tblGrid>
        <w:gridCol w:w="8723"/>
      </w:tblGrid>
      <w:tr w:rsidR="007E1661">
        <w:trPr>
          <w:trHeight w:val="2158"/>
        </w:trPr>
        <w:tc>
          <w:tcPr>
            <w:tcW w:w="8723"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9"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0" w:line="259" w:lineRule="auto"/>
              <w:ind w:left="0" w:firstLine="0"/>
              <w:jc w:val="left"/>
            </w:pPr>
            <w:r>
              <w:t xml:space="preserve"> </w:t>
            </w:r>
          </w:p>
        </w:tc>
      </w:tr>
      <w:tr w:rsidR="007E1661">
        <w:trPr>
          <w:trHeight w:val="3373"/>
        </w:trPr>
        <w:tc>
          <w:tcPr>
            <w:tcW w:w="8723"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28" w:line="259" w:lineRule="auto"/>
        <w:ind w:left="1140" w:firstLine="0"/>
        <w:jc w:val="left"/>
      </w:pPr>
      <w:r>
        <w:t xml:space="preserve"> </w:t>
      </w:r>
    </w:p>
    <w:p w:rsidR="007E1661" w:rsidRDefault="004B4B64">
      <w:pPr>
        <w:spacing w:after="25"/>
        <w:ind w:left="1145" w:right="69"/>
      </w:pPr>
      <w:r>
        <w:t xml:space="preserve">En     ____/______/_____                                      Nombre y Firma </w:t>
      </w:r>
    </w:p>
    <w:p w:rsidR="007E1661" w:rsidRDefault="004B4B64">
      <w:pPr>
        <w:spacing w:after="28" w:line="259" w:lineRule="auto"/>
        <w:ind w:left="1140" w:firstLine="0"/>
        <w:jc w:val="left"/>
      </w:pPr>
      <w:r>
        <w:t xml:space="preserve"> </w:t>
      </w:r>
    </w:p>
    <w:p w:rsidR="007E1661" w:rsidRDefault="004B4B64">
      <w:pPr>
        <w:spacing w:after="31" w:line="259" w:lineRule="auto"/>
        <w:ind w:left="432" w:firstLine="0"/>
        <w:jc w:val="left"/>
      </w:pPr>
      <w:r>
        <w:t xml:space="preserve"> </w:t>
      </w:r>
    </w:p>
    <w:p w:rsidR="007E1661" w:rsidRDefault="004B4B64">
      <w:pPr>
        <w:spacing w:after="28" w:line="259" w:lineRule="auto"/>
        <w:ind w:left="432" w:firstLine="0"/>
        <w:jc w:val="left"/>
      </w:pPr>
      <w:r>
        <w:t xml:space="preserve"> </w:t>
      </w:r>
    </w:p>
    <w:p w:rsidR="007E1661" w:rsidRDefault="004B4B64">
      <w:pPr>
        <w:spacing w:after="42" w:line="259" w:lineRule="auto"/>
        <w:ind w:left="432" w:firstLine="0"/>
        <w:jc w:val="left"/>
      </w:pPr>
      <w:r>
        <w:t xml:space="preserve"> </w:t>
      </w:r>
    </w:p>
    <w:p w:rsidR="007E1661" w:rsidRDefault="004B4B64">
      <w:pPr>
        <w:spacing w:after="11" w:line="248" w:lineRule="auto"/>
        <w:ind w:left="427" w:right="65" w:hanging="10"/>
      </w:pPr>
      <w:r>
        <w:t>Fecha comunicación al</w:t>
      </w:r>
      <w:r>
        <w:rPr>
          <w:b/>
        </w:rPr>
        <w:t xml:space="preserve"> DENUNCIANTE O VÍCTIMA:</w:t>
      </w:r>
      <w:r>
        <w:rPr>
          <w:rFonts w:ascii="Times New Roman" w:eastAsia="Times New Roman" w:hAnsi="Times New Roman" w:cs="Times New Roman"/>
          <w:sz w:val="24"/>
        </w:rPr>
        <w:t xml:space="preserve"> </w:t>
      </w:r>
    </w:p>
    <w:p w:rsidR="007E1661" w:rsidRDefault="004B4B64">
      <w:pPr>
        <w:ind w:left="434" w:right="69"/>
      </w:pPr>
      <w:r>
        <w:t xml:space="preserve">Fecha comunicación al </w:t>
      </w:r>
      <w:r>
        <w:rPr>
          <w:b/>
        </w:rPr>
        <w:t>DENUNCIADO/A:</w:t>
      </w:r>
      <w:r>
        <w:rPr>
          <w:rFonts w:ascii="Times New Roman" w:eastAsia="Times New Roman" w:hAnsi="Times New Roman" w:cs="Times New Roman"/>
          <w:sz w:val="24"/>
        </w:rPr>
        <w:t xml:space="preserve"> </w:t>
      </w:r>
    </w:p>
    <w:p w:rsidR="007E1661" w:rsidRDefault="004B4B64">
      <w:pPr>
        <w:ind w:left="434" w:right="69"/>
      </w:pPr>
      <w:r>
        <w:t xml:space="preserve">Fecha comunicación al </w:t>
      </w:r>
      <w:r>
        <w:rPr>
          <w:b/>
        </w:rPr>
        <w:t>SERVICIO COMPETENTE:</w:t>
      </w:r>
      <w:r>
        <w:rPr>
          <w:rFonts w:ascii="Times New Roman" w:eastAsia="Times New Roman" w:hAnsi="Times New Roman" w:cs="Times New Roman"/>
          <w:sz w:val="24"/>
        </w:rPr>
        <w:t xml:space="preserve"> </w:t>
      </w:r>
    </w:p>
    <w:p w:rsidR="007E1661" w:rsidRDefault="004B4B64">
      <w:pPr>
        <w:spacing w:after="25"/>
        <w:ind w:left="434" w:right="69"/>
      </w:pPr>
      <w:r>
        <w:t xml:space="preserve">Fecha archivo expediente: </w:t>
      </w:r>
    </w:p>
    <w:p w:rsidR="007E1661" w:rsidRDefault="004B4B64">
      <w:pPr>
        <w:spacing w:after="28" w:line="259" w:lineRule="auto"/>
        <w:ind w:left="432" w:firstLine="0"/>
        <w:jc w:val="left"/>
      </w:pPr>
      <w:r>
        <w:t xml:space="preserve"> </w:t>
      </w:r>
    </w:p>
    <w:p w:rsidR="007E1661" w:rsidRDefault="004B4B64">
      <w:pPr>
        <w:spacing w:after="31"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73708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0654" name="Group 49065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4234" name="Rectangle 1423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4235" name="Rectangle 14235"/>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76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0654" style="width:12.7031pt;height:276.696pt;position:absolute;mso-position-horizontal-relative:page;mso-position-horizontal:absolute;margin-left:682.278pt;mso-position-vertical-relative:page;margin-top:535.224pt;" coordsize="1613,35140">
                <v:rect id="Rectangle 1423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4235"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76 de 425 </w:t>
                        </w:r>
                      </w:p>
                    </w:txbxContent>
                  </v:textbox>
                </v:rect>
                <w10:wrap type="square"/>
              </v:group>
            </w:pict>
          </mc:Fallback>
        </mc:AlternateContent>
      </w:r>
      <w:r>
        <w:t>ESTE DOCUMENTO ES CONFIDENCIAL Y ESTÁ PROHIBIDA SU REPRODUCCIÓN O DIFUSIÓN TOTAL O PARCIAL, BAJO NINGÚN MEDIO DE DIFUSIÓN O PROPAGACIÓN PÚBLICA O PRIVADA. AL CIERRE DEL EXPEDIENTE, SE ARCHIVARÁ Y CUSTODIARÁ EL MISMO ORIGINAL POR LA DIRECCIÓN OPERACIONAL DE</w:t>
      </w:r>
      <w:r>
        <w:t xml:space="preserve"> RECURSOS HUMANOS DE LA ENTIDAD TENIENDO ACCESO AL MISMO ÚNICAMENTE LAS PARTES INTEGRANTES DE LA COMISIÓN, LEGALMENTE CONSTITUIDA, Y CON LAS RESTRICCIONES DE ACCESO A LOS DATOS DE CARÁCTER PERSONAL QUE ESTABLEZCAN LAS DISPOSICIONES VIGENTES. </w:t>
      </w:r>
    </w:p>
    <w:p w:rsidR="007E1661" w:rsidRDefault="004B4B64">
      <w:pPr>
        <w:spacing w:after="28" w:line="259" w:lineRule="auto"/>
        <w:ind w:left="432" w:firstLine="0"/>
        <w:jc w:val="left"/>
      </w:pPr>
      <w:r>
        <w:t xml:space="preserve"> </w:t>
      </w:r>
    </w:p>
    <w:p w:rsidR="007E1661" w:rsidRDefault="004B4B64">
      <w:pPr>
        <w:spacing w:after="0" w:line="259" w:lineRule="auto"/>
        <w:ind w:left="432" w:firstLine="0"/>
        <w:jc w:val="left"/>
      </w:pPr>
      <w:r>
        <w:rPr>
          <w:i/>
        </w:rPr>
        <w:t xml:space="preserve"> </w:t>
      </w:r>
    </w:p>
    <w:p w:rsidR="007E1661" w:rsidRDefault="004B4B64">
      <w:pPr>
        <w:spacing w:after="4" w:line="259" w:lineRule="auto"/>
        <w:ind w:left="404" w:firstLine="0"/>
        <w:jc w:val="left"/>
      </w:pPr>
      <w:r>
        <w:rPr>
          <w:rFonts w:ascii="Calibri" w:eastAsia="Calibri" w:hAnsi="Calibri" w:cs="Calibri"/>
          <w:noProof/>
        </w:rPr>
        <mc:AlternateContent>
          <mc:Choice Requires="wpg">
            <w:drawing>
              <wp:inline distT="0" distB="0" distL="0" distR="0">
                <wp:extent cx="6110605" cy="6096"/>
                <wp:effectExtent l="0" t="0" r="0" b="0"/>
                <wp:docPr id="490653" name="Group 490653"/>
                <wp:cNvGraphicFramePr/>
                <a:graphic xmlns:a="http://schemas.openxmlformats.org/drawingml/2006/main">
                  <a:graphicData uri="http://schemas.microsoft.com/office/word/2010/wordprocessingGroup">
                    <wpg:wgp>
                      <wpg:cNvGrpSpPr/>
                      <wpg:grpSpPr>
                        <a:xfrm>
                          <a:off x="0" y="0"/>
                          <a:ext cx="6110605" cy="6096"/>
                          <a:chOff x="0" y="0"/>
                          <a:chExt cx="6110605" cy="6096"/>
                        </a:xfrm>
                      </wpg:grpSpPr>
                      <wps:wsp>
                        <wps:cNvPr id="610927" name="Shape 610927"/>
                        <wps:cNvSpPr/>
                        <wps:spPr>
                          <a:xfrm>
                            <a:off x="0" y="0"/>
                            <a:ext cx="6110605" cy="9144"/>
                          </a:xfrm>
                          <a:custGeom>
                            <a:avLst/>
                            <a:gdLst/>
                            <a:ahLst/>
                            <a:cxnLst/>
                            <a:rect l="0" t="0" r="0" b="0"/>
                            <a:pathLst>
                              <a:path w="6110605" h="9144">
                                <a:moveTo>
                                  <a:pt x="0" y="0"/>
                                </a:moveTo>
                                <a:lnTo>
                                  <a:pt x="6110605" y="0"/>
                                </a:lnTo>
                                <a:lnTo>
                                  <a:pt x="6110605"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90653" style="width:481.15pt;height:0.47998pt;mso-position-horizontal-relative:char;mso-position-vertical-relative:line" coordsize="61106,60">
                <v:shape id="Shape 610928" style="position:absolute;width:61106;height:91;left:0;top:0;" coordsize="6110605,9144" path="m0,0l6110605,0l6110605,9144l0,9144l0,0">
                  <v:stroke weight="0pt" endcap="square" joinstyle="miter" miterlimit="10" on="false" color="#000000" opacity="0"/>
                  <v:fill on="true" color="#000000"/>
                </v:shape>
              </v:group>
            </w:pict>
          </mc:Fallback>
        </mc:AlternateContent>
      </w:r>
    </w:p>
    <w:p w:rsidR="007E1661" w:rsidRDefault="004B4B64">
      <w:pPr>
        <w:spacing w:line="271" w:lineRule="auto"/>
        <w:ind w:left="434" w:right="69"/>
      </w:pPr>
      <w:r>
        <w:rPr>
          <w:i/>
        </w:rPr>
        <w:t>Fuentes</w:t>
      </w:r>
      <w:r>
        <w:rPr>
          <w:i/>
        </w:rPr>
        <w:t xml:space="preserve">: </w:t>
      </w:r>
    </w:p>
    <w:p w:rsidR="007E1661" w:rsidRDefault="004B4B64">
      <w:pPr>
        <w:spacing w:after="28" w:line="259" w:lineRule="auto"/>
        <w:ind w:left="432" w:firstLine="0"/>
        <w:jc w:val="left"/>
      </w:pPr>
      <w:r>
        <w:rPr>
          <w:i/>
        </w:rPr>
        <w:t xml:space="preserve"> </w:t>
      </w:r>
    </w:p>
    <w:p w:rsidR="007E1661" w:rsidRDefault="004B4B64">
      <w:pPr>
        <w:spacing w:line="271" w:lineRule="auto"/>
        <w:ind w:left="434" w:right="69"/>
      </w:pPr>
      <w:r>
        <w:rPr>
          <w:i/>
        </w:rPr>
        <w:t>Instituto Nacional de Seguridad e Higiene en el Trabajo. NTP 854 (2009), TNP 476 (2009) y TNP 507.</w:t>
      </w:r>
      <w:r>
        <w:rPr>
          <w:rFonts w:ascii="Times New Roman" w:eastAsia="Times New Roman" w:hAnsi="Times New Roman" w:cs="Times New Roman"/>
          <w:sz w:val="24"/>
        </w:rPr>
        <w:t xml:space="preserve"> </w:t>
      </w:r>
    </w:p>
    <w:p w:rsidR="007E1661" w:rsidRDefault="004B4B64">
      <w:pPr>
        <w:spacing w:line="271" w:lineRule="auto"/>
        <w:ind w:left="434" w:right="69"/>
      </w:pPr>
      <w:r>
        <w:rPr>
          <w:i/>
        </w:rPr>
        <w:t>Facts 23. Agencia Europea para la Seguridad y Salud en el trabajo ISSN 1681-2085</w:t>
      </w:r>
      <w:r>
        <w:rPr>
          <w:rFonts w:ascii="Times New Roman" w:eastAsia="Times New Roman" w:hAnsi="Times New Roman" w:cs="Times New Roman"/>
          <w:sz w:val="24"/>
        </w:rPr>
        <w:t xml:space="preserve"> </w:t>
      </w:r>
    </w:p>
    <w:p w:rsidR="007E1661" w:rsidRDefault="004B4B64">
      <w:pPr>
        <w:spacing w:after="46" w:line="271" w:lineRule="auto"/>
        <w:ind w:left="434" w:right="69"/>
      </w:pPr>
      <w:r>
        <w:rPr>
          <w:i/>
        </w:rPr>
        <w:t>Ministerio de Trabajo. Criterio técnico 69/2009 Sobre las actuaciones</w:t>
      </w:r>
      <w:r>
        <w:rPr>
          <w:i/>
        </w:rPr>
        <w:t xml:space="preserve"> de la Inspección de Trabajo y Seguridad Social en materia de acoso y violencia en el trabajo y Anexo Guía explicativa y de buenas prácticas para la detección y valoración de comportamientos de acoso y violencia en el trabajo. </w:t>
      </w:r>
    </w:p>
    <w:p w:rsidR="007E1661" w:rsidRDefault="004B4B64">
      <w:pPr>
        <w:spacing w:line="271" w:lineRule="auto"/>
        <w:ind w:left="434" w:right="69"/>
      </w:pPr>
      <w:r>
        <w:rPr>
          <w:i/>
        </w:rPr>
        <w:t xml:space="preserve">Convenio OIT 190 sobre la violencia y el acoso. 2019. </w:t>
      </w:r>
    </w:p>
    <w:p w:rsidR="007E1661" w:rsidRDefault="004B4B64">
      <w:pPr>
        <w:spacing w:line="271" w:lineRule="auto"/>
        <w:ind w:left="434" w:right="69"/>
      </w:pPr>
      <w:r>
        <w:rPr>
          <w:i/>
        </w:rPr>
        <w:t xml:space="preserve">CEE 2007 COMUNICACIÓN DE LA COMISIÓN CE AL CONSEJO Y AL PARLAMENTO </w:t>
      </w:r>
    </w:p>
    <w:p w:rsidR="007E1661" w:rsidRDefault="004B4B64">
      <w:pPr>
        <w:spacing w:line="271" w:lineRule="auto"/>
        <w:ind w:left="434" w:right="69"/>
      </w:pPr>
      <w:r>
        <w:rPr>
          <w:i/>
        </w:rPr>
        <w:t>EUROPEO por la que se transmite el acuerdo marco europeo sobre el acoso y la violencia en el trabajo de 8.11.2007</w:t>
      </w:r>
      <w:r>
        <w:rPr>
          <w:rFonts w:ascii="Times New Roman" w:eastAsia="Times New Roman" w:hAnsi="Times New Roman" w:cs="Times New Roman"/>
          <w:sz w:val="24"/>
        </w:rPr>
        <w:t xml:space="preserve"> </w:t>
      </w:r>
    </w:p>
    <w:p w:rsidR="007E1661" w:rsidRDefault="004B4B64">
      <w:pPr>
        <w:spacing w:line="271" w:lineRule="auto"/>
        <w:ind w:left="434" w:right="69"/>
      </w:pPr>
      <w:r>
        <w:rPr>
          <w:i/>
        </w:rPr>
        <w:t>91/131/CEE - Recom</w:t>
      </w:r>
      <w:r>
        <w:rPr>
          <w:i/>
        </w:rPr>
        <w:t xml:space="preserve">endación de la Comisión de la Comunidades Europeas de 27 noviembre 1991 relativa a la dignidad de la protección del hombre y de la mujer en el trabajo y Anexo Código de conducta sobre las medidas para combatir el acoso sexual. </w:t>
      </w:r>
    </w:p>
    <w:p w:rsidR="007E1661" w:rsidRDefault="004B4B64">
      <w:pPr>
        <w:spacing w:after="25" w:line="271" w:lineRule="auto"/>
        <w:ind w:left="434" w:right="69"/>
      </w:pPr>
      <w:r>
        <w:rPr>
          <w:i/>
        </w:rPr>
        <w:t>Ministerio de Trabajo. Criterio técnico 69/2009 Sobre las actuaciones de la Inspección de Trabajo y Seguridad Social en materia de acoso y violencia en el trabajo y Anexo Guía explicativa y de buenas prácticas para la detección y valoración de comportamien</w:t>
      </w:r>
      <w:r>
        <w:rPr>
          <w:i/>
        </w:rPr>
        <w:t xml:space="preserve">tos de acoso y violencia en el trabajo.” </w:t>
      </w:r>
    </w:p>
    <w:p w:rsidR="007E1661" w:rsidRDefault="004B4B64">
      <w:pPr>
        <w:spacing w:after="28" w:line="259" w:lineRule="auto"/>
        <w:ind w:left="432" w:firstLine="0"/>
        <w:jc w:val="left"/>
      </w:pPr>
      <w:r>
        <w:rPr>
          <w:i/>
        </w:rPr>
        <w:t xml:space="preserve"> </w:t>
      </w:r>
    </w:p>
    <w:p w:rsidR="007E1661" w:rsidRDefault="004B4B64">
      <w:pPr>
        <w:spacing w:after="28" w:line="259" w:lineRule="auto"/>
        <w:ind w:left="432" w:firstLine="0"/>
        <w:jc w:val="left"/>
      </w:pPr>
      <w:r>
        <w:rPr>
          <w:i/>
        </w:rPr>
        <w:t xml:space="preserve"> </w:t>
      </w:r>
    </w:p>
    <w:p w:rsidR="007E1661" w:rsidRDefault="004B4B64">
      <w:pPr>
        <w:spacing w:after="111" w:line="248" w:lineRule="auto"/>
        <w:ind w:left="427" w:right="65" w:hanging="10"/>
      </w:pPr>
      <w:r>
        <w:rPr>
          <w:b/>
        </w:rPr>
        <w:t>Consta en el expediente Informe Jurídico emitido por Don Octavio Manuel Fernández Hernández, que desempeña el puesto de trabajo de Secretario General, de 12 de enero de 2022, del siguiente tenor literal:</w:t>
      </w:r>
      <w:r>
        <w:t xml:space="preserve"> </w:t>
      </w:r>
    </w:p>
    <w:p w:rsidR="007E1661" w:rsidRDefault="004B4B64">
      <w:pPr>
        <w:spacing w:after="149" w:line="259" w:lineRule="auto"/>
        <w:ind w:left="432" w:firstLine="0"/>
        <w:jc w:val="left"/>
      </w:pPr>
      <w:r>
        <w:rPr>
          <w:b/>
        </w:rPr>
        <w:t xml:space="preserve"> </w:t>
      </w:r>
    </w:p>
    <w:p w:rsidR="007E1661" w:rsidRDefault="004B4B64">
      <w:pPr>
        <w:pStyle w:val="Ttulo2"/>
        <w:spacing w:after="135"/>
        <w:ind w:left="370" w:right="142"/>
      </w:pPr>
      <w:r>
        <w:t>“IN</w:t>
      </w:r>
      <w:r>
        <w:t xml:space="preserve">FORME </w:t>
      </w:r>
      <w:r>
        <w:rPr>
          <w:rFonts w:ascii="Times New Roman" w:eastAsia="Times New Roman" w:hAnsi="Times New Roman" w:cs="Times New Roman"/>
          <w:b w:val="0"/>
          <w:sz w:val="24"/>
        </w:rPr>
        <w:t xml:space="preserve"> </w:t>
      </w:r>
    </w:p>
    <w:p w:rsidR="007E1661" w:rsidRDefault="004B4B64">
      <w:pPr>
        <w:spacing w:after="164" w:line="248" w:lineRule="auto"/>
        <w:ind w:left="427" w:right="65" w:hanging="10"/>
      </w:pPr>
      <w:r>
        <w:rPr>
          <w:rFonts w:ascii="Calibri" w:eastAsia="Calibri" w:hAnsi="Calibri" w:cs="Calibri"/>
          <w:noProof/>
        </w:rPr>
        <mc:AlternateContent>
          <mc:Choice Requires="wpg">
            <w:drawing>
              <wp:anchor distT="0" distB="0" distL="114300" distR="114300" simplePos="0" relativeHeight="25173811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1107" name="Group 49110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4347" name="Rectangle 1434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4348" name="Rectangle 14348"/>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77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1107" style="width:12.7031pt;height:276.696pt;position:absolute;mso-position-horizontal-relative:page;mso-position-horizontal:absolute;margin-left:682.278pt;mso-position-vertical-relative:page;margin-top:535.224pt;" coordsize="1613,35140">
                <v:rect id="Rectangle 1434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4348"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77 de 425 </w:t>
                        </w:r>
                      </w:p>
                    </w:txbxContent>
                  </v:textbox>
                </v:rect>
                <w10:wrap type="square"/>
              </v:group>
            </w:pict>
          </mc:Fallback>
        </mc:AlternateContent>
      </w:r>
      <w:r>
        <w:rPr>
          <w:b/>
        </w:rPr>
        <w:t>Visto el expediente antedicho, se emite el siguient</w:t>
      </w:r>
      <w:r>
        <w:rPr>
          <w:b/>
        </w:rPr>
        <w:t xml:space="preserve">e informe jurídico:  </w:t>
      </w:r>
      <w:r>
        <w:rPr>
          <w:rFonts w:ascii="Times New Roman" w:eastAsia="Times New Roman" w:hAnsi="Times New Roman" w:cs="Times New Roman"/>
          <w:sz w:val="24"/>
        </w:rPr>
        <w:t xml:space="preserve"> </w:t>
      </w:r>
    </w:p>
    <w:p w:rsidR="007E1661" w:rsidRDefault="004B4B64">
      <w:pPr>
        <w:spacing w:after="144" w:line="259" w:lineRule="auto"/>
        <w:ind w:left="432" w:firstLine="0"/>
        <w:jc w:val="left"/>
      </w:pPr>
      <w:r>
        <w:t xml:space="preserve"> </w:t>
      </w:r>
      <w:r>
        <w:rPr>
          <w:b/>
        </w:rPr>
        <w:t xml:space="preserve"> </w:t>
      </w:r>
      <w:r>
        <w:rPr>
          <w:rFonts w:ascii="Times New Roman" w:eastAsia="Times New Roman" w:hAnsi="Times New Roman" w:cs="Times New Roman"/>
          <w:sz w:val="24"/>
        </w:rPr>
        <w:t xml:space="preserve"> </w:t>
      </w:r>
    </w:p>
    <w:p w:rsidR="007E1661" w:rsidRDefault="004B4B64">
      <w:pPr>
        <w:pStyle w:val="Ttulo2"/>
        <w:spacing w:after="62"/>
        <w:ind w:left="370" w:right="147"/>
      </w:pPr>
      <w:r>
        <w:t xml:space="preserve">ANTECEDENTES DE HECHO </w:t>
      </w:r>
      <w:r>
        <w:rPr>
          <w:rFonts w:ascii="Times New Roman" w:eastAsia="Times New Roman" w:hAnsi="Times New Roman" w:cs="Times New Roman"/>
          <w:b w:val="0"/>
          <w:sz w:val="24"/>
        </w:rPr>
        <w:t xml:space="preserve"> </w:t>
      </w:r>
    </w:p>
    <w:p w:rsidR="007E1661" w:rsidRDefault="004B4B64">
      <w:pPr>
        <w:spacing w:after="145"/>
        <w:ind w:left="434" w:right="201"/>
      </w:pPr>
      <w:r>
        <w:t xml:space="preserve">Primero. - </w:t>
      </w:r>
      <w:r>
        <w:t>Consta Acta número 1. (y anexo al Acta) De Constitución de la Comisión Negociadora del Protocolo de prevención y actuación ante el acoso laboral, sexual, por razón de sexo, discriminatorio y otras conductas inapropiadas del Ayuntamiento de Candelaria, de 9</w:t>
      </w:r>
      <w:r>
        <w:t xml:space="preserve"> de abril de 2021, suscrita por la representación del Ayuntamiento de Candelaria, la representación de los trabajadores miembros de la mesa General y dos asesores/consultores.  </w:t>
      </w:r>
    </w:p>
    <w:p w:rsidR="007E1661" w:rsidRDefault="004B4B64">
      <w:pPr>
        <w:spacing w:after="144"/>
        <w:ind w:left="434" w:right="200"/>
      </w:pPr>
      <w:r>
        <w:t>Segundo. - Consta Acta número 2 de la Comisión Negociadora del Protocolo de pr</w:t>
      </w:r>
      <w:r>
        <w:t>evención y actuación ante el acoso laboral, sexual, por razón de sexo, discriminatorio y otras conductas inapropiadas del Ayuntamiento de Candelaria, de 28 de abril de 2021, suscrita por la representación del Ayuntamiento de Candelaria, la representación d</w:t>
      </w:r>
      <w:r>
        <w:t xml:space="preserve">e los trabajadores miembros de la mesa General y dos asesores/consultores.  </w:t>
      </w:r>
    </w:p>
    <w:p w:rsidR="007E1661" w:rsidRDefault="004B4B64">
      <w:pPr>
        <w:spacing w:after="144"/>
        <w:ind w:left="434" w:right="199"/>
      </w:pPr>
      <w:r>
        <w:t>Tercero. - Consta Acta número 3 de la Comisión Negociadora del Protocolo de prevención y actuación ante el acoso laboral, sexual, por razón de sexo, discriminatorio y otras conduc</w:t>
      </w:r>
      <w:r>
        <w:t xml:space="preserve">tas inapropiadas del Ayuntamiento de Candelaria, de 25 de mayo de 2021, suscrita por la representación del Ayuntamiento de Candelaria, la representación de los trabajadores miembros de la mesa General y dos asesores/consultores.  </w:t>
      </w:r>
    </w:p>
    <w:p w:rsidR="007E1661" w:rsidRDefault="004B4B64">
      <w:pPr>
        <w:spacing w:after="127"/>
        <w:ind w:left="434" w:right="69"/>
      </w:pPr>
      <w:r>
        <w:t>Cuarto. - Consta la comun</w:t>
      </w:r>
      <w:r>
        <w:t xml:space="preserve">icación de baja como delegado sindical representante del personal funcionario por parte de D. Guillermo Rodríguez Febles. </w:t>
      </w:r>
      <w:r>
        <w:rPr>
          <w:rFonts w:ascii="Times New Roman" w:eastAsia="Times New Roman" w:hAnsi="Times New Roman" w:cs="Times New Roman"/>
          <w:sz w:val="24"/>
        </w:rPr>
        <w:t xml:space="preserve"> </w:t>
      </w:r>
    </w:p>
    <w:p w:rsidR="007E1661" w:rsidRDefault="004B4B64">
      <w:pPr>
        <w:spacing w:after="123"/>
        <w:ind w:left="434" w:right="69"/>
      </w:pPr>
      <w:r>
        <w:t>Quinto. - Consta Oficio, suscrito por el Concejal Delegado de Recursos Humanos con fecha 2 de agosto de 2021, dirigido a la Junta de</w:t>
      </w:r>
      <w:r>
        <w:t xml:space="preserve"> Personal en solicitud de designación de un representante de los funcionarios en sustitución del representante que presentó su baja, conforme se expresa en antecedente anterior. </w:t>
      </w:r>
      <w:r>
        <w:rPr>
          <w:rFonts w:ascii="Times New Roman" w:eastAsia="Times New Roman" w:hAnsi="Times New Roman" w:cs="Times New Roman"/>
          <w:sz w:val="24"/>
        </w:rPr>
        <w:t xml:space="preserve"> </w:t>
      </w:r>
    </w:p>
    <w:p w:rsidR="007E1661" w:rsidRDefault="004B4B64">
      <w:pPr>
        <w:spacing w:after="148" w:line="259" w:lineRule="auto"/>
        <w:ind w:left="428" w:firstLine="0"/>
        <w:jc w:val="left"/>
      </w:pPr>
      <w:r>
        <w:t xml:space="preserve"> </w:t>
      </w:r>
    </w:p>
    <w:p w:rsidR="007E1661" w:rsidRDefault="004B4B64">
      <w:pPr>
        <w:spacing w:after="149" w:line="259" w:lineRule="auto"/>
        <w:ind w:left="428" w:firstLine="0"/>
        <w:jc w:val="left"/>
      </w:pPr>
      <w:r>
        <w:t xml:space="preserve"> </w:t>
      </w:r>
    </w:p>
    <w:p w:rsidR="007E1661" w:rsidRDefault="004B4B64">
      <w:pPr>
        <w:spacing w:after="145"/>
        <w:ind w:left="434" w:right="202"/>
      </w:pPr>
      <w:r>
        <w:t xml:space="preserve">Sexto. - Consta Instancia, suscrita por Doña Jessica Castillo Betancor, </w:t>
      </w:r>
      <w:r>
        <w:t xml:space="preserve">como representante sindical del sindicato CSIF en el Ayuntamiento de Candelaria, por la que presenta la designación de D. Victor Miguel García Hernández, como representante funcionario, para el trámite del expediente “Plan para la prevención y tratamiento </w:t>
      </w:r>
      <w:r>
        <w:t xml:space="preserve">del acoso laboral, sexual, por razón de sexo, discriminatorio y otras conductas inapropiadas. </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t xml:space="preserve"> </w:t>
      </w:r>
      <w:r>
        <w:rPr>
          <w:rFonts w:ascii="Times New Roman" w:eastAsia="Times New Roman" w:hAnsi="Times New Roman" w:cs="Times New Roman"/>
          <w:sz w:val="24"/>
        </w:rPr>
        <w:t xml:space="preserve"> </w:t>
      </w:r>
    </w:p>
    <w:p w:rsidR="007E1661" w:rsidRDefault="004B4B64">
      <w:pPr>
        <w:spacing w:after="125"/>
        <w:ind w:left="434" w:right="195"/>
      </w:pPr>
      <w:r>
        <w:t xml:space="preserve">Séptimo. - </w:t>
      </w:r>
      <w:r>
        <w:t>Consta Acta número 4 (Acta final) de la Comisión Negociadora del Protocolo de prevención y actuación ante el acoso laboral, sexual, por razón de sexo, discriminatorio y otras conductas inapropiadas del Ayuntamiento de Candelaria, de 24 de agosto de 2021, s</w:t>
      </w:r>
      <w:r>
        <w:t>uscrita por la representación del Ayuntamiento de Candelaria, la representación de los trabajadores miembros de la mesa General y dos asesores/consultores. Aprobándose en dicha acta, por unanimidad “el tercer y último borrador del Protocolo de prevención y</w:t>
      </w:r>
      <w:r>
        <w:t xml:space="preserve"> actuación ante el acoso laboral, sexual, por razón de sexo, discriminatorio y otras conductas inapropiadas del Ayuntamiento de Candelaria”. Asimismo, consta en el expediente el Borrador Protocolo Acoso Ayto. Candelaria. </w:t>
      </w:r>
      <w:r>
        <w:rPr>
          <w:rFonts w:ascii="Times New Roman" w:eastAsia="Times New Roman" w:hAnsi="Times New Roman" w:cs="Times New Roman"/>
          <w:sz w:val="24"/>
        </w:rPr>
        <w:t xml:space="preserve"> </w:t>
      </w:r>
    </w:p>
    <w:p w:rsidR="007E1661" w:rsidRDefault="004B4B64">
      <w:pPr>
        <w:spacing w:after="125"/>
        <w:ind w:left="434" w:right="69"/>
      </w:pPr>
      <w:r>
        <w:rPr>
          <w:rFonts w:ascii="Calibri" w:eastAsia="Calibri" w:hAnsi="Calibri" w:cs="Calibri"/>
          <w:noProof/>
        </w:rPr>
        <mc:AlternateContent>
          <mc:Choice Requires="wpg">
            <w:drawing>
              <wp:anchor distT="0" distB="0" distL="114300" distR="114300" simplePos="0" relativeHeight="25173913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0967" name="Group 49096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4438" name="Rectangle 1443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w:t>
                              </w:r>
                              <w:r>
                                <w:rPr>
                                  <w:sz w:val="12"/>
                                </w:rPr>
                                <w:t xml:space="preserve">FJZEKZ4LX4MW | Verificación: https://candelaria.sedelectronica.es/ </w:t>
                              </w:r>
                            </w:p>
                          </w:txbxContent>
                        </wps:txbx>
                        <wps:bodyPr horzOverflow="overflow" vert="horz" lIns="0" tIns="0" rIns="0" bIns="0" rtlCol="0">
                          <a:noAutofit/>
                        </wps:bodyPr>
                      </wps:wsp>
                      <wps:wsp>
                        <wps:cNvPr id="14439" name="Rectangle 14439"/>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78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0967" style="width:12.7031pt;height:276.696pt;position:absolute;mso-position-horizontal-relative:page;mso-position-horizontal:absolute;margin-left:682.278pt;mso-position-vertical-relative:page;margin-top:535.224pt;" coordsize="1613,35140">
                <v:rect id="Rectangle 1443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4439"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78 de 425 </w:t>
                        </w:r>
                      </w:p>
                    </w:txbxContent>
                  </v:textbox>
                </v:rect>
                <w10:wrap type="square"/>
              </v:group>
            </w:pict>
          </mc:Fallback>
        </mc:AlternateContent>
      </w:r>
      <w:r>
        <w:t xml:space="preserve">Octavo. - </w:t>
      </w:r>
      <w:r>
        <w:t xml:space="preserve">Consta Propuesta suscrita, con fecha 20 de octubre de 2021, por la Sra. Concejala Delegada de Servicios Sociales, Igualdad y Sanidad que literalmente dispone:  </w:t>
      </w:r>
      <w:r>
        <w:rPr>
          <w:rFonts w:ascii="Times New Roman" w:eastAsia="Times New Roman" w:hAnsi="Times New Roman" w:cs="Times New Roman"/>
          <w:sz w:val="24"/>
        </w:rPr>
        <w:t xml:space="preserve"> </w:t>
      </w:r>
    </w:p>
    <w:p w:rsidR="007E1661" w:rsidRDefault="004B4B64">
      <w:pPr>
        <w:spacing w:after="100" w:line="259" w:lineRule="auto"/>
        <w:ind w:left="432" w:firstLine="0"/>
        <w:jc w:val="left"/>
      </w:pPr>
      <w:r>
        <w:rPr>
          <w:b/>
        </w:rPr>
        <w:t xml:space="preserve"> </w:t>
      </w:r>
    </w:p>
    <w:p w:rsidR="007E1661" w:rsidRDefault="004B4B64">
      <w:pPr>
        <w:spacing w:after="11" w:line="248" w:lineRule="auto"/>
        <w:ind w:left="4558" w:right="65" w:hanging="4141"/>
      </w:pPr>
      <w:r>
        <w:rPr>
          <w:b/>
        </w:rPr>
        <w:t xml:space="preserve">“PROPUESTA DE LA SRA CONCEJALA DELEGADA DE SERVICIOS SOCIALES, IGUALDAD Y SANIDAD </w:t>
      </w:r>
    </w:p>
    <w:p w:rsidR="007E1661" w:rsidRDefault="004B4B64">
      <w:pPr>
        <w:spacing w:after="466" w:line="259" w:lineRule="auto"/>
        <w:ind w:left="432" w:firstLine="0"/>
        <w:jc w:val="left"/>
      </w:pPr>
      <w:r>
        <w:t xml:space="preserve"> </w:t>
      </w:r>
    </w:p>
    <w:p w:rsidR="007E1661" w:rsidRDefault="004B4B64">
      <w:pPr>
        <w:spacing w:after="95"/>
        <w:ind w:left="434" w:right="69"/>
      </w:pPr>
      <w:r>
        <w:t>A la vi</w:t>
      </w:r>
      <w:r>
        <w:t xml:space="preserve">sta de que la igualdad es un principio jurídico reconocido universalmente por la normativa internacional y estatal, y que, en el ámbito laboral, entre otros, este reconocimiento no es real. </w:t>
      </w:r>
    </w:p>
    <w:p w:rsidR="007E1661" w:rsidRDefault="004B4B64">
      <w:pPr>
        <w:spacing w:after="98" w:line="259" w:lineRule="auto"/>
        <w:ind w:left="432" w:firstLine="0"/>
        <w:jc w:val="left"/>
      </w:pPr>
      <w:r>
        <w:t xml:space="preserve"> </w:t>
      </w:r>
    </w:p>
    <w:p w:rsidR="007E1661" w:rsidRDefault="004B4B64">
      <w:pPr>
        <w:spacing w:after="100" w:line="259" w:lineRule="auto"/>
        <w:ind w:left="432" w:firstLine="0"/>
        <w:jc w:val="left"/>
      </w:pPr>
      <w:r>
        <w:t xml:space="preserve"> </w:t>
      </w:r>
    </w:p>
    <w:p w:rsidR="007E1661" w:rsidRDefault="004B4B64">
      <w:pPr>
        <w:spacing w:after="354" w:line="329" w:lineRule="auto"/>
        <w:ind w:left="429" w:right="69" w:firstLine="708"/>
      </w:pPr>
      <w:r>
        <w:t>Considerando que el entorno laboral es, en ocasiones, escenario de desigualdad discriminación, vulneración de derechos fundamentales de la persona, acoso sexual o acoso por razón de sexo, se hace necesario establecer mecanismos que combatan el acoso sexual</w:t>
      </w:r>
      <w:r>
        <w:t xml:space="preserve"> y el acoso por razón de sexo.</w:t>
      </w:r>
      <w:r>
        <w:rPr>
          <w:rFonts w:ascii="Times New Roman" w:eastAsia="Times New Roman" w:hAnsi="Times New Roman" w:cs="Times New Roman"/>
          <w:sz w:val="24"/>
        </w:rPr>
        <w:t xml:space="preserve"> </w:t>
      </w:r>
    </w:p>
    <w:p w:rsidR="007E1661" w:rsidRDefault="004B4B64">
      <w:pPr>
        <w:spacing w:after="103" w:line="259" w:lineRule="auto"/>
        <w:ind w:left="432" w:firstLine="0"/>
        <w:jc w:val="left"/>
      </w:pPr>
      <w:r>
        <w:rPr>
          <w:b/>
        </w:rPr>
        <w:t xml:space="preserve"> </w:t>
      </w:r>
    </w:p>
    <w:p w:rsidR="007E1661" w:rsidRDefault="004B4B64">
      <w:pPr>
        <w:spacing w:after="407" w:line="331" w:lineRule="auto"/>
        <w:ind w:left="10" w:right="71" w:hanging="10"/>
        <w:jc w:val="right"/>
      </w:pPr>
      <w:r>
        <w:t>Visto que el Ayuntamiento de Candelaria, en el desarrollo de su actividad, adquiere el compromiso de contribuir con la erradicación de la práctica discriminatoria y promover un ámbito laboral seguro, promoviendo la elabora</w:t>
      </w:r>
      <w:r>
        <w:t xml:space="preserve">ción de un instrumento en el que se </w:t>
      </w:r>
      <w:r>
        <w:rPr>
          <w:color w:val="202124"/>
        </w:rPr>
        <w:t>defina el procedimiento para la prevención del acoso sexual y por razón</w:t>
      </w:r>
      <w:r>
        <w:rPr>
          <w:i/>
          <w:color w:val="202124"/>
        </w:rPr>
        <w:t xml:space="preserve"> </w:t>
      </w:r>
      <w:r>
        <w:rPr>
          <w:color w:val="202124"/>
        </w:rPr>
        <w:t>de sexo o machista, a la vez que establece los itinerarios para dar cauce a las denuncias o reclamaciones que formulen las personas que hayan sido v</w:t>
      </w:r>
      <w:r>
        <w:rPr>
          <w:color w:val="202124"/>
        </w:rPr>
        <w:t>íctimas del mismo.</w:t>
      </w:r>
      <w:r>
        <w:rPr>
          <w:rFonts w:ascii="Times New Roman" w:eastAsia="Times New Roman" w:hAnsi="Times New Roman" w:cs="Times New Roman"/>
          <w:sz w:val="24"/>
        </w:rPr>
        <w:t xml:space="preserve"> </w:t>
      </w:r>
    </w:p>
    <w:p w:rsidR="007E1661" w:rsidRDefault="004B4B64">
      <w:pPr>
        <w:spacing w:after="64"/>
        <w:ind w:left="434" w:right="69"/>
      </w:pPr>
      <w:r>
        <w:t xml:space="preserve">En base a ello, se inicia expediente para la elaboración del “PROTOCOLO DE </w:t>
      </w:r>
      <w:r>
        <w:rPr>
          <w:rFonts w:ascii="Times New Roman" w:eastAsia="Times New Roman" w:hAnsi="Times New Roman" w:cs="Times New Roman"/>
          <w:sz w:val="24"/>
        </w:rPr>
        <w:t xml:space="preserve"> </w:t>
      </w:r>
    </w:p>
    <w:p w:rsidR="007E1661" w:rsidRDefault="004B4B64">
      <w:pPr>
        <w:spacing w:after="353" w:line="358" w:lineRule="auto"/>
        <w:ind w:left="434" w:right="69"/>
      </w:pPr>
      <w:r>
        <w:t xml:space="preserve">PREVENCIÓN Y ACTUACIÓN ANTE EL ACOSO LABORAL, SEXUAL, POR RAZÓN </w:t>
      </w:r>
      <w:r>
        <w:rPr>
          <w:rFonts w:ascii="Times New Roman" w:eastAsia="Times New Roman" w:hAnsi="Times New Roman" w:cs="Times New Roman"/>
          <w:sz w:val="24"/>
        </w:rPr>
        <w:t xml:space="preserve"> </w:t>
      </w:r>
      <w:r>
        <w:t xml:space="preserve">DE SEXO, DISCRIMINATORIO Y OTRAS CONDUCTAS INAPROPIADAS DEL AYUNTAMIENTO DE CANDELARIA”. </w:t>
      </w:r>
    </w:p>
    <w:p w:rsidR="007E1661" w:rsidRDefault="004B4B64">
      <w:pPr>
        <w:spacing w:after="391" w:line="335" w:lineRule="auto"/>
        <w:ind w:left="434" w:right="69"/>
      </w:pPr>
      <w:r>
        <w:t>Cons</w:t>
      </w:r>
      <w:r>
        <w:t>iderando que para la elaboración de dicho Protocolo se estableció un procedimiento de negociación entre la Entidad y la Representación Sindical, en aplicación de lo establecido en el art. 48 de la LOI 3/2007 y la Ley de Prevención de Riesgos Laborales, der</w:t>
      </w:r>
      <w:r>
        <w:t xml:space="preserve">ivados de las condiciones de la organización y ordenación del trabajo (art.4.7.c). </w:t>
      </w:r>
    </w:p>
    <w:p w:rsidR="007E1661" w:rsidRDefault="004B4B64">
      <w:pPr>
        <w:spacing w:line="325" w:lineRule="auto"/>
        <w:ind w:left="434" w:right="877"/>
      </w:pPr>
      <w:r>
        <w:rPr>
          <w:rFonts w:ascii="Calibri" w:eastAsia="Calibri" w:hAnsi="Calibri" w:cs="Calibri"/>
          <w:noProof/>
        </w:rPr>
        <mc:AlternateContent>
          <mc:Choice Requires="wpg">
            <w:drawing>
              <wp:anchor distT="0" distB="0" distL="114300" distR="114300" simplePos="0" relativeHeight="25174016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1242" name="Group 49124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4514" name="Rectangle 1451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4515" name="Rectangle 14515"/>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esPublico Gest</w:t>
                              </w:r>
                              <w:r>
                                <w:rPr>
                                  <w:sz w:val="12"/>
                                </w:rPr>
                                <w:t xml:space="preserve">iona | Página 79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1242" style="width:12.7031pt;height:276.696pt;position:absolute;mso-position-horizontal-relative:page;mso-position-horizontal:absolute;margin-left:682.278pt;mso-position-vertical-relative:page;margin-top:535.224pt;" coordsize="1613,35140">
                <v:rect id="Rectangle 1451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4515"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79 de 425 </w:t>
                        </w:r>
                      </w:p>
                    </w:txbxContent>
                  </v:textbox>
                </v:rect>
                <w10:wrap type="square"/>
              </v:group>
            </w:pict>
          </mc:Fallback>
        </mc:AlternateContent>
      </w:r>
      <w:r>
        <w:t xml:space="preserve">Habiendo constituido la Comisión Negociadora para la elaboración del PROTOCOLO </w:t>
      </w:r>
      <w:r>
        <w:rPr>
          <w:rFonts w:ascii="Times New Roman" w:eastAsia="Times New Roman" w:hAnsi="Times New Roman" w:cs="Times New Roman"/>
          <w:sz w:val="24"/>
        </w:rPr>
        <w:t xml:space="preserve"> </w:t>
      </w:r>
      <w:r>
        <w:t xml:space="preserve">DE PREVENCIÓN Y ACTUACIÓN ANTE EL ACOSO LABORAL, SEXUAL, POR </w:t>
      </w:r>
      <w:r>
        <w:rPr>
          <w:rFonts w:ascii="Times New Roman" w:eastAsia="Times New Roman" w:hAnsi="Times New Roman" w:cs="Times New Roman"/>
          <w:sz w:val="24"/>
        </w:rPr>
        <w:t xml:space="preserve"> </w:t>
      </w:r>
    </w:p>
    <w:p w:rsidR="007E1661" w:rsidRDefault="004B4B64">
      <w:pPr>
        <w:spacing w:after="76"/>
        <w:ind w:left="434" w:right="69"/>
      </w:pPr>
      <w:r>
        <w:t xml:space="preserve">RAZÓN DE SEXO, DISCRIMINATORIO Y OTRAS CONDUCTAS INAPROPIADAS DEL </w:t>
      </w:r>
    </w:p>
    <w:p w:rsidR="007E1661" w:rsidRDefault="004B4B64">
      <w:pPr>
        <w:spacing w:after="400" w:line="326" w:lineRule="auto"/>
        <w:ind w:left="434" w:right="70"/>
        <w:jc w:val="left"/>
      </w:pPr>
      <w:r>
        <w:t>AYUNTAMIENTO DE CANDELARIA, y celebradas varias reuniones, siendo la última el pasado 24 de agosto del presente, se aprueba por unanimidad el texto definitivo, cuyo tenor literal es el siguiente:</w:t>
      </w:r>
      <w:r>
        <w:rPr>
          <w:rFonts w:ascii="Times New Roman" w:eastAsia="Times New Roman" w:hAnsi="Times New Roman" w:cs="Times New Roman"/>
          <w:sz w:val="24"/>
        </w:rPr>
        <w:t xml:space="preserve"> </w:t>
      </w:r>
    </w:p>
    <w:p w:rsidR="007E1661" w:rsidRDefault="004B4B64">
      <w:pPr>
        <w:spacing w:after="269" w:line="259" w:lineRule="auto"/>
        <w:ind w:left="540" w:right="156" w:hanging="10"/>
        <w:jc w:val="center"/>
      </w:pPr>
      <w:r>
        <w:rPr>
          <w:i/>
        </w:rPr>
        <w:t>“INTRODUCCIÓN</w:t>
      </w:r>
      <w:r>
        <w:rPr>
          <w:rFonts w:ascii="Times New Roman" w:eastAsia="Times New Roman" w:hAnsi="Times New Roman" w:cs="Times New Roman"/>
          <w:sz w:val="24"/>
        </w:rPr>
        <w:t xml:space="preserve"> </w:t>
      </w:r>
    </w:p>
    <w:p w:rsidR="007E1661" w:rsidRDefault="004B4B64">
      <w:pPr>
        <w:spacing w:line="271" w:lineRule="auto"/>
        <w:ind w:left="434" w:right="69"/>
      </w:pPr>
      <w:r>
        <w:rPr>
          <w:i/>
        </w:rPr>
        <w:t>En el entorno laboral las personas trabajado</w:t>
      </w:r>
      <w:r>
        <w:rPr>
          <w:i/>
        </w:rPr>
        <w:t>ras tienen derecho al respeto de su intimidad y a la consideración debida a su dignidad comprendida la protección frente al acoso por razón de origen racial o étnico, religión o convicciones, orientación afectiva/sexual o identidad de género, discapacidad,</w:t>
      </w:r>
      <w:r>
        <w:rPr>
          <w:i/>
        </w:rPr>
        <w:t xml:space="preserve"> edad u orientación sexual y frente al acoso sexual y al acoso por razón de sexo. </w:t>
      </w:r>
    </w:p>
    <w:p w:rsidR="007E1661" w:rsidRDefault="004B4B64">
      <w:pPr>
        <w:spacing w:after="458" w:line="259" w:lineRule="auto"/>
        <w:ind w:left="444" w:firstLine="0"/>
        <w:jc w:val="left"/>
      </w:pPr>
      <w:r>
        <w:rPr>
          <w:i/>
        </w:rPr>
        <w:t xml:space="preserve"> </w:t>
      </w:r>
    </w:p>
    <w:p w:rsidR="007E1661" w:rsidRDefault="004B4B64">
      <w:pPr>
        <w:spacing w:line="335" w:lineRule="auto"/>
        <w:ind w:left="434" w:right="69"/>
      </w:pPr>
      <w:r>
        <w:rPr>
          <w:i/>
        </w:rPr>
        <w:t>Las situaciones de acoso contaminan el entorno laboral y pueden tener efectos graves sobre la salud, la confianza, la moral y el rendimiento laboral de las personas que lo</w:t>
      </w:r>
      <w:r>
        <w:rPr>
          <w:i/>
        </w:rPr>
        <w:t xml:space="preserve"> padecen. Las situaciones de ansiedad que sufren las personas trabajadoras que ven lesionados sus derechos conducen a situaciones de absentismo, cambio de empleo, y afectan directamente a la eficacia de las empresas. </w:t>
      </w:r>
    </w:p>
    <w:p w:rsidR="007E1661" w:rsidRDefault="004B4B64">
      <w:pPr>
        <w:spacing w:line="271" w:lineRule="auto"/>
        <w:ind w:left="434" w:right="69"/>
      </w:pPr>
      <w:r>
        <w:rPr>
          <w:i/>
        </w:rPr>
        <w:t>Por otra parte, las situaciones de aco</w:t>
      </w:r>
      <w:r>
        <w:rPr>
          <w:i/>
        </w:rPr>
        <w:t xml:space="preserve">so sexual son obstáculos para la adecuada integración de la mujer en el mercado de trabajo, y por tanto han de ser aplicadas medidas en todas las empresas para garantizar y mejorar dicha integración. </w:t>
      </w:r>
    </w:p>
    <w:p w:rsidR="007E1661" w:rsidRDefault="004B4B64">
      <w:pPr>
        <w:spacing w:after="460" w:line="259" w:lineRule="auto"/>
        <w:ind w:left="444" w:firstLine="0"/>
        <w:jc w:val="left"/>
      </w:pPr>
      <w:r>
        <w:rPr>
          <w:i/>
        </w:rPr>
        <w:t xml:space="preserve"> </w:t>
      </w:r>
    </w:p>
    <w:p w:rsidR="007E1661" w:rsidRDefault="004B4B64">
      <w:pPr>
        <w:spacing w:line="271" w:lineRule="auto"/>
        <w:ind w:left="434" w:right="69"/>
      </w:pPr>
      <w:r>
        <w:rPr>
          <w:i/>
        </w:rPr>
        <w:t>La Constitución Española reconoce como derechos fundamentales de los/as españoles/as la dignidad de la persona, (artículo 10), así como la integridad física y moral sin que, en ningún caso, puedan ser sometidos a torturas ni a penas o tratos inhumanos o de</w:t>
      </w:r>
      <w:r>
        <w:rPr>
          <w:i/>
        </w:rPr>
        <w:t xml:space="preserve">gradantes (artículo 15), y el derecho al honor, a la intimidad personal y familiar y a la propia imagen (artículo 18); y encomienda al tiempo a los poderes públicos, en el artículo 40.2, el velar por la seguridad e higiene en el trabajo. </w:t>
      </w:r>
    </w:p>
    <w:p w:rsidR="007E1661" w:rsidRDefault="004B4B64">
      <w:pPr>
        <w:spacing w:after="0" w:line="259" w:lineRule="auto"/>
        <w:ind w:left="444" w:firstLine="0"/>
        <w:jc w:val="left"/>
      </w:pPr>
      <w:r>
        <w:rPr>
          <w:i/>
        </w:rPr>
        <w:t xml:space="preserve"> </w:t>
      </w:r>
    </w:p>
    <w:p w:rsidR="007E1661" w:rsidRDefault="004B4B64">
      <w:pPr>
        <w:spacing w:line="271" w:lineRule="auto"/>
        <w:ind w:left="434" w:right="69"/>
      </w:pPr>
      <w:r>
        <w:rPr>
          <w:i/>
        </w:rPr>
        <w:t>En desarrollo d</w:t>
      </w:r>
      <w:r>
        <w:rPr>
          <w:i/>
        </w:rPr>
        <w:t>e los anteriores principios, en los primeros meses del año 2007 se promulgan, entre otras, la Ley 7/2007, de 12 de abril, del Estatuto Básico del Empleado Público, en cuyo artículo 95, punto 2, se tipifica como falta disciplinaria de carácter muy grave, el</w:t>
      </w:r>
      <w:r>
        <w:rPr>
          <w:i/>
        </w:rPr>
        <w:t xml:space="preserve"> acoso laboral (artículo 95.2, letra o), actualmente en el Real Decreto Legislativo 5/2015 de 30 de octubre, en su art. 95.2.o). </w:t>
      </w:r>
    </w:p>
    <w:p w:rsidR="007E1661" w:rsidRDefault="004B4B64">
      <w:pPr>
        <w:spacing w:after="0" w:line="259" w:lineRule="auto"/>
        <w:ind w:left="444" w:firstLine="0"/>
        <w:jc w:val="left"/>
      </w:pPr>
      <w:r>
        <w:rPr>
          <w:i/>
        </w:rPr>
        <w:t xml:space="preserve">  </w:t>
      </w:r>
    </w:p>
    <w:p w:rsidR="007E1661" w:rsidRDefault="004B4B64">
      <w:pPr>
        <w:spacing w:line="271" w:lineRule="auto"/>
        <w:ind w:left="434" w:right="69"/>
      </w:pPr>
      <w:r>
        <w:rPr>
          <w:i/>
        </w:rPr>
        <w:t>Lo inaceptable de estas conductas ha sido igualmente sancionado en la reforma del Código Penal, a través de la Ley Orgánica</w:t>
      </w:r>
      <w:r>
        <w:rPr>
          <w:i/>
        </w:rPr>
        <w:t xml:space="preserve"> 5/2010, de 22 de junio, por la que se modifica la Ley Orgánica 10/1995, de 23 de noviembre, que señala, en su preámbulo XI, que “dentro de los delitos de torturas y contra la integridad moral, se incrimina la conducta de acoso laboral, entendiendo por tal</w:t>
      </w:r>
      <w:r>
        <w:rPr>
          <w:i/>
        </w:rPr>
        <w:t xml:space="preserve"> el hostigamiento psicológico u hostil en el marco de cualquier actividad laboral o funcionarial que humille al que lo sufre, imponiendo situaciones de grave ofensa a la dignidad”. </w:t>
      </w:r>
    </w:p>
    <w:p w:rsidR="007E1661" w:rsidRDefault="004B4B64">
      <w:pPr>
        <w:spacing w:after="0" w:line="259" w:lineRule="auto"/>
        <w:ind w:left="444" w:firstLine="0"/>
        <w:jc w:val="left"/>
      </w:pPr>
      <w:r>
        <w:rPr>
          <w:rFonts w:ascii="Calibri" w:eastAsia="Calibri" w:hAnsi="Calibri" w:cs="Calibri"/>
          <w:noProof/>
        </w:rPr>
        <mc:AlternateContent>
          <mc:Choice Requires="wpg">
            <w:drawing>
              <wp:anchor distT="0" distB="0" distL="114300" distR="114300" simplePos="0" relativeHeight="25174118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1615" name="Group 49161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4607" name="Rectangle 1460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4608" name="Rectangle 14608"/>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80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1615" style="width:12.7031pt;height:276.696pt;position:absolute;mso-position-horizontal-relative:page;mso-position-horizontal:absolute;margin-left:682.278pt;mso-position-vertical-relative:page;margin-top:535.224pt;" coordsize="1613,35140">
                <v:rect id="Rectangle 1460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4608"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80 de 425 </w:t>
                        </w:r>
                      </w:p>
                    </w:txbxContent>
                  </v:textbox>
                </v:rect>
                <w10:wrap type="square"/>
              </v:group>
            </w:pict>
          </mc:Fallback>
        </mc:AlternateContent>
      </w:r>
      <w:r>
        <w:rPr>
          <w:i/>
        </w:rPr>
        <w:t xml:space="preserve"> </w:t>
      </w:r>
    </w:p>
    <w:p w:rsidR="007E1661" w:rsidRDefault="004B4B64">
      <w:pPr>
        <w:spacing w:line="271" w:lineRule="auto"/>
        <w:ind w:left="434" w:right="69"/>
      </w:pPr>
      <w:r>
        <w:rPr>
          <w:i/>
        </w:rPr>
        <w:t xml:space="preserve">En el ámbito europeo son múltiples las referencias al acoso </w:t>
      </w:r>
      <w:r>
        <w:rPr>
          <w:i/>
        </w:rPr>
        <w:t>en el lugar de trabajo. La Resolución del Parlamento Europeo sobre el acoso moral en el lugar de trabajo (2001/2339) que, entre otras cosas, recomienda a los poderes públicos de cada país la necesidad de poner en práctica políticas de prevención eficaces y</w:t>
      </w:r>
      <w:r>
        <w:rPr>
          <w:i/>
        </w:rPr>
        <w:t xml:space="preserve"> definir procedimientos adecuados para solucionar los problemas que ocasiona. </w:t>
      </w:r>
    </w:p>
    <w:p w:rsidR="007E1661" w:rsidRDefault="004B4B64">
      <w:pPr>
        <w:spacing w:after="0" w:line="259" w:lineRule="auto"/>
        <w:ind w:left="444" w:firstLine="0"/>
        <w:jc w:val="left"/>
      </w:pPr>
      <w:r>
        <w:rPr>
          <w:i/>
        </w:rPr>
        <w:t xml:space="preserve"> </w:t>
      </w:r>
    </w:p>
    <w:p w:rsidR="007E1661" w:rsidRDefault="004B4B64">
      <w:pPr>
        <w:spacing w:line="271" w:lineRule="auto"/>
        <w:ind w:left="434" w:right="69"/>
      </w:pPr>
      <w:r>
        <w:rPr>
          <w:i/>
        </w:rPr>
        <w:t>Este protocolo de prevención y actuación se encuadra además en dos ámbitos normativos previos que tienen que ver, respectivamente, con el derecho a la ocupación efectiva, la n</w:t>
      </w:r>
      <w:r>
        <w:rPr>
          <w:i/>
        </w:rPr>
        <w:t>o discriminación y el respeto a la intimidad y la consideración de su dignidad, a los que tiene derecho toda persona trabajadora, según recoge el Real Decreto Legislativo 2/2015, de 24 de marzo, por el que se aprueba el texto refundido de la Ley del Estatu</w:t>
      </w:r>
      <w:r>
        <w:rPr>
          <w:i/>
        </w:rPr>
        <w:t xml:space="preserve">to de los Trabajadores, y con el derecho a una protección eficaz en materia de seguridad y salud en el trabajo, establecido por la Ley 31/1995, de 8 de noviembre, de Prevención de Riesgos Laborales. </w:t>
      </w:r>
    </w:p>
    <w:p w:rsidR="007E1661" w:rsidRDefault="004B4B64">
      <w:pPr>
        <w:spacing w:after="458" w:line="259" w:lineRule="auto"/>
        <w:ind w:left="444" w:firstLine="0"/>
        <w:jc w:val="left"/>
      </w:pPr>
      <w:r>
        <w:rPr>
          <w:i/>
        </w:rPr>
        <w:t xml:space="preserve"> </w:t>
      </w:r>
    </w:p>
    <w:p w:rsidR="007E1661" w:rsidRDefault="004B4B64">
      <w:pPr>
        <w:spacing w:line="335" w:lineRule="auto"/>
        <w:ind w:left="434" w:right="69"/>
      </w:pPr>
      <w:r>
        <w:rPr>
          <w:i/>
        </w:rPr>
        <w:t>Con este Protocolo se da cumplimiento además a los pri</w:t>
      </w:r>
      <w:r>
        <w:rPr>
          <w:i/>
        </w:rPr>
        <w:t>ncipios inspiradores de la normativa europea (Directiva 2004/113/CE, de 13 de diciembre de 2004, por la que se aplica el principio de igualdad de trato entre hombres y mujeres al acceso a bienes y servicios y su suministro) y nacional, en materia de proced</w:t>
      </w:r>
      <w:r>
        <w:rPr>
          <w:i/>
        </w:rPr>
        <w:t xml:space="preserve">imientos de prevención y solución de conflictos en estos supuestos y la Ley Orgánica para la Igualdad efectiva entre mujeres y hombres (LOEIMH), por la que se establece , en su art. 48 que: </w:t>
      </w:r>
    </w:p>
    <w:p w:rsidR="007E1661" w:rsidRDefault="004B4B64">
      <w:pPr>
        <w:spacing w:line="271" w:lineRule="auto"/>
        <w:ind w:left="434" w:right="69"/>
      </w:pPr>
      <w:r>
        <w:rPr>
          <w:i/>
        </w:rPr>
        <w:t>“1. Las empresas deberán promover condiciones de trabajo que evit</w:t>
      </w:r>
      <w:r>
        <w:rPr>
          <w:i/>
        </w:rPr>
        <w:t>en el acoso sexual y el acoso por razón de sexo y arbitrar procedimientos específicos para su prevención y para dar cauce a las denuncias o reclamaciones que puedan formular quienes hayan sido objeto del mismo. Con esta finalidad se podrán establecer medid</w:t>
      </w:r>
      <w:r>
        <w:rPr>
          <w:i/>
        </w:rPr>
        <w:t xml:space="preserve">as que deberán negociarse con los representantes de los trabajadores, tales como la elaboración y difusión de códigos de buenas prácticas, la realización de campañas informativas o acciones de formación.  </w:t>
      </w:r>
    </w:p>
    <w:p w:rsidR="007E1661" w:rsidRDefault="004B4B64">
      <w:pPr>
        <w:spacing w:line="271" w:lineRule="auto"/>
        <w:ind w:left="434" w:right="69"/>
      </w:pPr>
      <w:r>
        <w:rPr>
          <w:i/>
        </w:rPr>
        <w:t xml:space="preserve">2. Los representantes de los trabajadores deberán </w:t>
      </w:r>
      <w:r>
        <w:rPr>
          <w:i/>
        </w:rPr>
        <w:t>contribuir a prevenir el acoso sexual y el acoso por razón de sexo en el trabajo mediante la sensibilización de los trabajadores y trabajadoras frente al mismo y la información a la dirección de la empresa de las conductas o comportamientos de que tuvieran</w:t>
      </w:r>
      <w:r>
        <w:rPr>
          <w:i/>
        </w:rPr>
        <w:t xml:space="preserve"> conocimiento y que pudieran propiciarlo”</w:t>
      </w:r>
      <w:r>
        <w:t>.</w:t>
      </w:r>
      <w:r>
        <w:rPr>
          <w:rFonts w:ascii="Times New Roman" w:eastAsia="Times New Roman" w:hAnsi="Times New Roman" w:cs="Times New Roman"/>
          <w:sz w:val="24"/>
        </w:rPr>
        <w:t xml:space="preserve"> </w:t>
      </w:r>
    </w:p>
    <w:p w:rsidR="007E1661" w:rsidRDefault="004B4B64">
      <w:pPr>
        <w:spacing w:line="271" w:lineRule="auto"/>
        <w:ind w:left="434" w:right="69"/>
      </w:pPr>
      <w:r>
        <w:rPr>
          <w:i/>
        </w:rPr>
        <w:t>Todas las personas que trabajan en el AYUNTAMIENTO DE CANDELARIA, en adelante LA ENTIDAD, pueden desempeñar un cometido muy importante para impedir todo comportamiento ofensivo hacia una o varias personas, y hace</w:t>
      </w:r>
      <w:r>
        <w:rPr>
          <w:i/>
        </w:rPr>
        <w:t>r que se considere inaceptable. Con esta finalidad, la Comisión negociadora trabajará en la concienciación del personal al servicio de esta Administración, con el fin de formar en aras a la detección de esta clase de conductas, aumentar la sensibilidad ant</w:t>
      </w:r>
      <w:r>
        <w:rPr>
          <w:i/>
        </w:rPr>
        <w:t xml:space="preserve">e esta problemática y promoviendo la tolerancia cero contra conductas ofensivas y/o degradantes dentro de la Entidad. </w:t>
      </w:r>
    </w:p>
    <w:p w:rsidR="007E1661" w:rsidRDefault="004B4B64">
      <w:pPr>
        <w:spacing w:after="17" w:line="259" w:lineRule="auto"/>
        <w:ind w:left="432" w:firstLine="0"/>
        <w:jc w:val="left"/>
      </w:pPr>
      <w:r>
        <w:rPr>
          <w:i/>
        </w:rPr>
        <w:t xml:space="preserve"> </w:t>
      </w:r>
    </w:p>
    <w:p w:rsidR="007E1661" w:rsidRDefault="004B4B64">
      <w:pPr>
        <w:spacing w:line="271" w:lineRule="auto"/>
        <w:ind w:left="434" w:right="69"/>
      </w:pPr>
      <w:r>
        <w:rPr>
          <w:rFonts w:ascii="Calibri" w:eastAsia="Calibri" w:hAnsi="Calibri" w:cs="Calibri"/>
          <w:noProof/>
        </w:rPr>
        <mc:AlternateContent>
          <mc:Choice Requires="wpg">
            <w:drawing>
              <wp:anchor distT="0" distB="0" distL="114300" distR="114300" simplePos="0" relativeHeight="25174220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1448" name="Group 49144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4701" name="Rectangle 1470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4702" name="Rectangle 14702"/>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81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1448" style="width:12.7031pt;height:276.696pt;position:absolute;mso-position-horizontal-relative:page;mso-position-horizontal:absolute;margin-left:682.278pt;mso-position-vertical-relative:page;margin-top:535.224pt;" coordsize="1613,35140">
                <v:rect id="Rectangle 1470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4702"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81 de 425 </w:t>
                        </w:r>
                      </w:p>
                    </w:txbxContent>
                  </v:textbox>
                </v:rect>
                <w10:wrap type="square"/>
              </v:group>
            </w:pict>
          </mc:Fallback>
        </mc:AlternateContent>
      </w:r>
      <w:r>
        <w:rPr>
          <w:i/>
        </w:rPr>
        <w:t xml:space="preserve">Con objeto de garantizar la protección de los derechos fundamentales de la persona constitucionalmente reconocidos, el AYUNTAMIENTO DE CANDELARIA, de acuerdo con </w:t>
      </w:r>
      <w:r>
        <w:rPr>
          <w:i/>
        </w:rPr>
        <w:t>la normativa constitucional y comunitaria al efecto, reconoce la necesidad de prevenir conductas de acoso en el trabajo, imposibilitando su aparición y erradicando todo comportamiento que pueda considerarse constitutivo del mismo en el ámbito laboral; comp</w:t>
      </w:r>
      <w:r>
        <w:rPr>
          <w:i/>
        </w:rPr>
        <w:t xml:space="preserve">rometiéndose de acuerdo con los siguientes principios. </w:t>
      </w:r>
    </w:p>
    <w:p w:rsidR="007E1661" w:rsidRDefault="004B4B64">
      <w:pPr>
        <w:spacing w:after="16" w:line="259" w:lineRule="auto"/>
        <w:ind w:left="432" w:firstLine="0"/>
        <w:jc w:val="left"/>
      </w:pPr>
      <w:r>
        <w:rPr>
          <w:i/>
        </w:rPr>
        <w:t xml:space="preserve"> </w:t>
      </w:r>
    </w:p>
    <w:p w:rsidR="007E1661" w:rsidRDefault="004B4B64">
      <w:pPr>
        <w:spacing w:after="17" w:line="259" w:lineRule="auto"/>
        <w:ind w:left="432" w:firstLine="0"/>
        <w:jc w:val="left"/>
      </w:pPr>
      <w:r>
        <w:rPr>
          <w:i/>
        </w:rPr>
        <w:t xml:space="preserve"> </w:t>
      </w:r>
    </w:p>
    <w:p w:rsidR="007E1661" w:rsidRDefault="004B4B64">
      <w:pPr>
        <w:spacing w:line="271" w:lineRule="auto"/>
        <w:ind w:left="434" w:right="69"/>
      </w:pPr>
      <w:r>
        <w:t>2</w:t>
      </w:r>
      <w:r>
        <w:rPr>
          <w:i/>
        </w:rPr>
        <w:t>. DECLARACIÓN DE PRINCIPIOS</w:t>
      </w:r>
      <w:r>
        <w:rPr>
          <w:b/>
          <w:sz w:val="16"/>
        </w:rPr>
        <w:t xml:space="preserve"> </w:t>
      </w:r>
    </w:p>
    <w:p w:rsidR="007E1661" w:rsidRDefault="004B4B64">
      <w:pPr>
        <w:spacing w:after="16" w:line="259" w:lineRule="auto"/>
        <w:ind w:left="432" w:firstLine="0"/>
        <w:jc w:val="left"/>
      </w:pPr>
      <w:r>
        <w:rPr>
          <w:i/>
        </w:rPr>
        <w:t xml:space="preserve"> </w:t>
      </w:r>
    </w:p>
    <w:p w:rsidR="007E1661" w:rsidRDefault="004B4B64">
      <w:pPr>
        <w:numPr>
          <w:ilvl w:val="0"/>
          <w:numId w:val="21"/>
        </w:numPr>
        <w:spacing w:line="271" w:lineRule="auto"/>
        <w:ind w:right="69" w:hanging="360"/>
      </w:pPr>
      <w:r>
        <w:rPr>
          <w:i/>
        </w:rPr>
        <w:t>Todo el personal tiene derecho a recibir un trato correcto, respetuoso y digno, y a que se respete su intimidad y su integridad física y moral, no pudiendo estar so</w:t>
      </w:r>
      <w:r>
        <w:rPr>
          <w:i/>
        </w:rPr>
        <w:t>metidos bajo ninguna circunstancia, ya sea por nacimiento, raza, sexo, religión, orientación afectiva/sexual o identidad de género, opinión o cualquier otra condición o circunstancia personal o social, incluida su condición laboral, a tratos degradantes, h</w:t>
      </w:r>
      <w:r>
        <w:rPr>
          <w:i/>
        </w:rPr>
        <w:t xml:space="preserve">umillantes u ofensivos. </w:t>
      </w:r>
    </w:p>
    <w:p w:rsidR="007E1661" w:rsidRDefault="004B4B64">
      <w:pPr>
        <w:spacing w:after="16" w:line="259" w:lineRule="auto"/>
        <w:ind w:left="432" w:firstLine="0"/>
        <w:jc w:val="left"/>
      </w:pPr>
      <w:r>
        <w:rPr>
          <w:i/>
        </w:rPr>
        <w:t xml:space="preserve"> </w:t>
      </w:r>
    </w:p>
    <w:p w:rsidR="007E1661" w:rsidRDefault="004B4B64">
      <w:pPr>
        <w:numPr>
          <w:ilvl w:val="0"/>
          <w:numId w:val="21"/>
        </w:numPr>
        <w:spacing w:line="271" w:lineRule="auto"/>
        <w:ind w:right="69" w:hanging="360"/>
      </w:pPr>
      <w:r>
        <w:rPr>
          <w:i/>
        </w:rPr>
        <w:t>Todo el personal del AYUNTAMIENTO DE CANDELARIA tiene derecho a una protección eficaz en materia de seguridad y salud en el trabajo, al que se asocia un correlativo deber de protección mediante la prevención de los riesgos deriva</w:t>
      </w:r>
      <w:r>
        <w:rPr>
          <w:i/>
        </w:rPr>
        <w:t xml:space="preserve">dos de su trabajo, incluidos los derivados de conductas de acoso. </w:t>
      </w:r>
    </w:p>
    <w:p w:rsidR="007E1661" w:rsidRDefault="004B4B64">
      <w:pPr>
        <w:spacing w:after="16" w:line="259" w:lineRule="auto"/>
        <w:ind w:left="432" w:firstLine="0"/>
        <w:jc w:val="left"/>
      </w:pPr>
      <w:r>
        <w:rPr>
          <w:i/>
        </w:rPr>
        <w:t xml:space="preserve"> </w:t>
      </w:r>
    </w:p>
    <w:p w:rsidR="007E1661" w:rsidRDefault="004B4B64">
      <w:pPr>
        <w:numPr>
          <w:ilvl w:val="0"/>
          <w:numId w:val="21"/>
        </w:numPr>
        <w:spacing w:line="271" w:lineRule="auto"/>
        <w:ind w:right="69" w:hanging="360"/>
      </w:pPr>
      <w:r>
        <w:rPr>
          <w:i/>
        </w:rPr>
        <w:t>El AYUNTAMIENTO DE CANDELARIA, garantiza como principios básicos del centro de trabajo EL RESPETO, LA TRANSPARENCIA Y EL DERECHO DE QUEJA DE LAS PERSONAS TRABAJADORAS, DECLARANDO EXPRESAM</w:t>
      </w:r>
      <w:r>
        <w:rPr>
          <w:i/>
        </w:rPr>
        <w:t xml:space="preserve">ENTE QUE NO SE TOLERARÁN CONDUCTAS IRRESPETUOSAS O DE CUALQUIER TIPO DE ACOSO EN LOS CENTROS DE TRABAJO.  </w:t>
      </w:r>
    </w:p>
    <w:p w:rsidR="007E1661" w:rsidRDefault="004B4B64">
      <w:pPr>
        <w:spacing w:after="16" w:line="259" w:lineRule="auto"/>
        <w:ind w:left="432" w:firstLine="0"/>
        <w:jc w:val="left"/>
      </w:pPr>
      <w:r>
        <w:rPr>
          <w:i/>
        </w:rPr>
        <w:t xml:space="preserve"> </w:t>
      </w:r>
    </w:p>
    <w:p w:rsidR="007E1661" w:rsidRDefault="004B4B64">
      <w:pPr>
        <w:numPr>
          <w:ilvl w:val="0"/>
          <w:numId w:val="21"/>
        </w:numPr>
        <w:spacing w:line="271" w:lineRule="auto"/>
        <w:ind w:right="69" w:hanging="360"/>
      </w:pPr>
      <w:r>
        <w:rPr>
          <w:i/>
        </w:rPr>
        <w:t>Como correlato de lo anterior, el AYUNTAMIENTO DE CANDELARIA se compromete a asignar los medios humanos y materiales necesarios para prevenir y hac</w:t>
      </w:r>
      <w:r>
        <w:rPr>
          <w:i/>
        </w:rPr>
        <w:t>er frente a las consecuencias derivadas de este tipo de conductas. Velará por el mantenimiento de un entorno laboral exento de riesgos y se compromete a adoptar las medidas necesarias, tanto organizativas como de formación e información, para prevenir la a</w:t>
      </w:r>
      <w:r>
        <w:rPr>
          <w:i/>
        </w:rPr>
        <w:t xml:space="preserve">parición de conductas de acoso en relación con el personal funcionario, interino, laboral, eventual y directivo que preste servicios para el AYUNTAMIENTO DE CANDELARIA. </w:t>
      </w:r>
    </w:p>
    <w:p w:rsidR="007E1661" w:rsidRDefault="004B4B64">
      <w:pPr>
        <w:spacing w:after="19" w:line="259" w:lineRule="auto"/>
        <w:ind w:left="432" w:firstLine="0"/>
        <w:jc w:val="left"/>
      </w:pPr>
      <w:r>
        <w:rPr>
          <w:i/>
        </w:rPr>
        <w:t xml:space="preserve"> </w:t>
      </w:r>
    </w:p>
    <w:p w:rsidR="007E1661" w:rsidRDefault="004B4B64">
      <w:pPr>
        <w:numPr>
          <w:ilvl w:val="0"/>
          <w:numId w:val="21"/>
        </w:numPr>
        <w:spacing w:line="271" w:lineRule="auto"/>
        <w:ind w:right="69" w:hanging="360"/>
      </w:pPr>
      <w:r>
        <w:rPr>
          <w:i/>
        </w:rPr>
        <w:t>Con objeto de hacer posible la actuación ante cualquier tipo de conducta que pueda ser calificada como acoso, el AYUNTAMIENTO DE CANDELARIA dispone de un procedimiento de prevención y solución de conflictos en materia de acoso de libre acceso, en el que se</w:t>
      </w:r>
      <w:r>
        <w:rPr>
          <w:i/>
        </w:rPr>
        <w:t xml:space="preserve"> salvaguardarán los derechos de las personas afectadas en el necesario contexto de prudencia y confidencialidad.  </w:t>
      </w:r>
    </w:p>
    <w:p w:rsidR="007E1661" w:rsidRDefault="004B4B64">
      <w:pPr>
        <w:spacing w:after="16" w:line="259" w:lineRule="auto"/>
        <w:ind w:left="432" w:firstLine="0"/>
        <w:jc w:val="left"/>
      </w:pPr>
      <w:r>
        <w:rPr>
          <w:i/>
        </w:rPr>
        <w:t xml:space="preserve"> </w:t>
      </w:r>
    </w:p>
    <w:p w:rsidR="007E1661" w:rsidRDefault="004B4B64">
      <w:pPr>
        <w:numPr>
          <w:ilvl w:val="0"/>
          <w:numId w:val="21"/>
        </w:numPr>
        <w:spacing w:line="271" w:lineRule="auto"/>
        <w:ind w:right="69" w:hanging="360"/>
      </w:pPr>
      <w:r>
        <w:rPr>
          <w:rFonts w:ascii="Calibri" w:eastAsia="Calibri" w:hAnsi="Calibri" w:cs="Calibri"/>
          <w:noProof/>
        </w:rPr>
        <mc:AlternateContent>
          <mc:Choice Requires="wpg">
            <w:drawing>
              <wp:anchor distT="0" distB="0" distL="114300" distR="114300" simplePos="0" relativeHeight="25174323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1879" name="Group 49187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4796" name="Rectangle 1479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4797" name="Rectangle 14797"/>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82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1879" style="width:12.7031pt;height:276.696pt;position:absolute;mso-position-horizontal-relative:page;mso-position-horizontal:absolute;margin-left:682.278pt;mso-position-vertical-relative:page;margin-top:535.224pt;" coordsize="1613,35140">
                <v:rect id="Rectangle 1479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4797"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82 de 425 </w:t>
                        </w:r>
                      </w:p>
                    </w:txbxContent>
                  </v:textbox>
                </v:rect>
                <w10:wrap type="square"/>
              </v:group>
            </w:pict>
          </mc:Fallback>
        </mc:AlternateContent>
      </w:r>
      <w:r>
        <w:rPr>
          <w:i/>
        </w:rPr>
        <w:t>Todas las denuncias serán tratadas con la máxima seriedad y celeridad, garantizando la confidencialidad y sin que en ningún caso puedan derivarse represalias a ni</w:t>
      </w:r>
      <w:r>
        <w:rPr>
          <w:i/>
        </w:rPr>
        <w:t xml:space="preserve">nguna persona trabajadora. Dicho procedimiento no sustituirá, interrumpirá, ni ampliará los plazos para las reclamaciones y recursos establecidos en la normativa vigente ante la Inspección de Trabajo y los Tribunales de Justicia. </w:t>
      </w:r>
    </w:p>
    <w:p w:rsidR="007E1661" w:rsidRDefault="004B4B64">
      <w:pPr>
        <w:spacing w:after="16" w:line="259" w:lineRule="auto"/>
        <w:ind w:left="432" w:firstLine="0"/>
        <w:jc w:val="left"/>
      </w:pPr>
      <w:r>
        <w:rPr>
          <w:i/>
        </w:rPr>
        <w:t xml:space="preserve"> </w:t>
      </w:r>
    </w:p>
    <w:p w:rsidR="007E1661" w:rsidRDefault="004B4B64">
      <w:pPr>
        <w:numPr>
          <w:ilvl w:val="0"/>
          <w:numId w:val="21"/>
        </w:numPr>
        <w:spacing w:line="271" w:lineRule="auto"/>
        <w:ind w:right="69" w:hanging="360"/>
      </w:pPr>
      <w:r>
        <w:rPr>
          <w:i/>
        </w:rPr>
        <w:t>El AYUNTAMIENTO DE CAND</w:t>
      </w:r>
      <w:r>
        <w:rPr>
          <w:i/>
        </w:rPr>
        <w:t xml:space="preserve">ELARIA garantiza la comunicación de la presente declaración de principios al personal de la Entidad, a fin de concienciar a todo el personal en los principios de prevención y salvaguarda, así como en las medidas adoptadas para combatir cualquier situación </w:t>
      </w:r>
      <w:r>
        <w:rPr>
          <w:i/>
        </w:rPr>
        <w:t xml:space="preserve">de acoso que pueda producirse en el centro de trabajo. </w:t>
      </w:r>
    </w:p>
    <w:p w:rsidR="007E1661" w:rsidRDefault="004B4B64">
      <w:pPr>
        <w:spacing w:after="16" w:line="259" w:lineRule="auto"/>
        <w:ind w:left="1152" w:firstLine="0"/>
        <w:jc w:val="left"/>
      </w:pPr>
      <w:r>
        <w:rPr>
          <w:i/>
        </w:rPr>
        <w:t xml:space="preserve"> </w:t>
      </w:r>
    </w:p>
    <w:p w:rsidR="007E1661" w:rsidRDefault="004B4B64">
      <w:pPr>
        <w:numPr>
          <w:ilvl w:val="0"/>
          <w:numId w:val="21"/>
        </w:numPr>
        <w:spacing w:line="271" w:lineRule="auto"/>
        <w:ind w:right="69" w:hanging="360"/>
      </w:pPr>
      <w:r>
        <w:rPr>
          <w:i/>
        </w:rPr>
        <w:t>El AYUNTAMIENTO DE CANDELARIA garantiza la adopción de medidas disciplinarias contra aquellas personas trabajadoras que hayan incurrido en conductas de acoso, de acuerdo con lo establecido en la nor</w:t>
      </w:r>
      <w:r>
        <w:rPr>
          <w:i/>
        </w:rPr>
        <w:t xml:space="preserve">mativa de aplicación. </w:t>
      </w:r>
    </w:p>
    <w:p w:rsidR="007E1661" w:rsidRDefault="004B4B64">
      <w:pPr>
        <w:spacing w:after="16" w:line="259" w:lineRule="auto"/>
        <w:ind w:left="432" w:firstLine="0"/>
        <w:jc w:val="left"/>
      </w:pPr>
      <w:r>
        <w:rPr>
          <w:i/>
        </w:rPr>
        <w:t xml:space="preserve"> </w:t>
      </w:r>
    </w:p>
    <w:p w:rsidR="007E1661" w:rsidRDefault="004B4B64">
      <w:pPr>
        <w:spacing w:after="19" w:line="259" w:lineRule="auto"/>
        <w:ind w:left="432" w:firstLine="0"/>
        <w:jc w:val="left"/>
      </w:pPr>
      <w:r>
        <w:t xml:space="preserve"> </w:t>
      </w:r>
    </w:p>
    <w:p w:rsidR="007E1661" w:rsidRDefault="004B4B64">
      <w:pPr>
        <w:spacing w:line="271" w:lineRule="auto"/>
        <w:ind w:left="434" w:right="69"/>
      </w:pPr>
      <w:r>
        <w:rPr>
          <w:i/>
        </w:rPr>
        <w:t xml:space="preserve">3.  OBJETO Y ÁMBITO DE APLICACIÓN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A efectos del presente protocolo, la expresión sujeto protegido se refiere a las personas amparadas por el mismo e incluye al personal que preste servicios para el AYUNTAMIENTO DE CANDELARIA,</w:t>
      </w:r>
      <w:r>
        <w:rPr>
          <w:i/>
        </w:rPr>
        <w:t xml:space="preserve"> incluyendo cualquier sitio o momento en el que las personas se encuentren por razones profesionales o laborales (viajes, jornadas formativas, reuniones...) y a cualquier persona cuya relación laboral con el AYUNTAMIENTO DE CANDELARIA haya concluido, e inv</w:t>
      </w:r>
      <w:r>
        <w:rPr>
          <w:i/>
        </w:rPr>
        <w:t xml:space="preserve">oque alguna de las causas de acoso anteriores como motivo de la extinción de la relación laboral, en los plazos que procedimentalmente correspondan. </w:t>
      </w:r>
    </w:p>
    <w:p w:rsidR="007E1661" w:rsidRDefault="004B4B64">
      <w:pPr>
        <w:spacing w:after="16" w:line="259" w:lineRule="auto"/>
        <w:ind w:left="432" w:firstLine="0"/>
        <w:jc w:val="left"/>
      </w:pPr>
      <w:r>
        <w:t xml:space="preserve"> </w:t>
      </w:r>
    </w:p>
    <w:p w:rsidR="007E1661" w:rsidRDefault="004B4B64">
      <w:pPr>
        <w:spacing w:line="271" w:lineRule="auto"/>
        <w:ind w:left="434" w:right="69"/>
      </w:pPr>
      <w:r>
        <w:rPr>
          <w:i/>
        </w:rPr>
        <w:t xml:space="preserve">La responsabilidad de la ENTIDAD incluye: </w:t>
      </w:r>
    </w:p>
    <w:p w:rsidR="007E1661" w:rsidRDefault="004B4B64">
      <w:pPr>
        <w:spacing w:after="16" w:line="259" w:lineRule="auto"/>
        <w:ind w:left="432" w:firstLine="0"/>
        <w:jc w:val="left"/>
      </w:pPr>
      <w:r>
        <w:rPr>
          <w:i/>
        </w:rPr>
        <w:t xml:space="preserve"> </w:t>
      </w:r>
    </w:p>
    <w:p w:rsidR="007E1661" w:rsidRDefault="004B4B64">
      <w:pPr>
        <w:numPr>
          <w:ilvl w:val="0"/>
          <w:numId w:val="22"/>
        </w:numPr>
        <w:spacing w:line="271" w:lineRule="auto"/>
        <w:ind w:right="69" w:hanging="142"/>
      </w:pPr>
      <w:r>
        <w:rPr>
          <w:i/>
        </w:rPr>
        <w:t xml:space="preserve">La protección al personal del AYUNTAMIENTO DE CANDELARIA ante conductas de acoso por parte de personas externas.  </w:t>
      </w:r>
    </w:p>
    <w:p w:rsidR="007E1661" w:rsidRDefault="004B4B64">
      <w:pPr>
        <w:numPr>
          <w:ilvl w:val="0"/>
          <w:numId w:val="22"/>
        </w:numPr>
        <w:spacing w:line="271" w:lineRule="auto"/>
        <w:ind w:right="69" w:hanging="142"/>
      </w:pPr>
      <w:r>
        <w:rPr>
          <w:i/>
        </w:rPr>
        <w:t xml:space="preserve">La protección a personas externas vinculadas al AYUNTAMIENTO DE CANDELARIA, aunque no tengan vínculo laboral directo.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En el supuesto de qu</w:t>
      </w:r>
      <w:r>
        <w:rPr>
          <w:i/>
        </w:rPr>
        <w:t xml:space="preserve">e las situaciones amparadas por este procedimiento afectasen a personal subcontratado y/o autónomo, se procederá a la notificación fehaciente a la persona o personas responsables de la subcontrata y/o personal autónomo para que procedan a la activación de </w:t>
      </w:r>
      <w:r>
        <w:rPr>
          <w:i/>
        </w:rPr>
        <w:t xml:space="preserve">su procedimiento interno de prevención del acoso.  </w:t>
      </w:r>
    </w:p>
    <w:p w:rsidR="007E1661" w:rsidRDefault="004B4B64">
      <w:pPr>
        <w:spacing w:after="69" w:line="259" w:lineRule="auto"/>
        <w:ind w:left="432" w:firstLine="0"/>
        <w:jc w:val="left"/>
      </w:pPr>
      <w:r>
        <w:rPr>
          <w:b/>
          <w:sz w:val="16"/>
        </w:rPr>
        <w:t xml:space="preserve"> </w:t>
      </w:r>
    </w:p>
    <w:p w:rsidR="007E1661" w:rsidRDefault="004B4B64">
      <w:pPr>
        <w:spacing w:after="17" w:line="259" w:lineRule="auto"/>
        <w:ind w:left="432" w:firstLine="0"/>
        <w:jc w:val="left"/>
      </w:pPr>
      <w:r>
        <w:rPr>
          <w:i/>
        </w:rPr>
        <w:t xml:space="preserve"> </w:t>
      </w:r>
    </w:p>
    <w:p w:rsidR="007E1661" w:rsidRDefault="004B4B64">
      <w:pPr>
        <w:spacing w:line="271" w:lineRule="auto"/>
        <w:ind w:left="434" w:right="69"/>
      </w:pPr>
      <w:r>
        <w:rPr>
          <w:i/>
        </w:rPr>
        <w:t>4. CONCEPTO Y DEFINICIONES</w:t>
      </w:r>
      <w:r>
        <w:rPr>
          <w:b/>
          <w:sz w:val="16"/>
        </w:rPr>
        <w:t xml:space="preserve"> </w:t>
      </w:r>
    </w:p>
    <w:p w:rsidR="007E1661" w:rsidRDefault="004B4B64">
      <w:pPr>
        <w:spacing w:after="72" w:line="259" w:lineRule="auto"/>
        <w:ind w:left="432" w:firstLine="0"/>
        <w:jc w:val="left"/>
      </w:pPr>
      <w:r>
        <w:rPr>
          <w:b/>
          <w:sz w:val="16"/>
        </w:rPr>
        <w:t xml:space="preserve"> </w:t>
      </w:r>
    </w:p>
    <w:p w:rsidR="007E1661" w:rsidRDefault="004B4B64">
      <w:pPr>
        <w:spacing w:line="271" w:lineRule="auto"/>
        <w:ind w:left="434" w:right="69"/>
      </w:pPr>
      <w:r>
        <w:rPr>
          <w:i/>
        </w:rPr>
        <w:t>Con carácter general, se entiende por acoso, en cualquiera de sus formas, todo comportamiento por acción u omisión mantenido en el tiempo sea este verbal o físico, que te</w:t>
      </w:r>
      <w:r>
        <w:rPr>
          <w:i/>
        </w:rPr>
        <w:t xml:space="preserve">nga el propósito o produzca el efecto de atentar contra la dignidad de una persona, en particular cuando se crea un entorno de indefensión, intimidatorio, degradante u ofensivo.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rFonts w:ascii="Calibri" w:eastAsia="Calibri" w:hAnsi="Calibri" w:cs="Calibri"/>
          <w:noProof/>
        </w:rPr>
        <mc:AlternateContent>
          <mc:Choice Requires="wpg">
            <w:drawing>
              <wp:anchor distT="0" distB="0" distL="114300" distR="114300" simplePos="0" relativeHeight="25174425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2062" name="Group 49206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4914" name="Rectangle 1491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4915" name="Rectangle 14915"/>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83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2062" style="width:12.7031pt;height:276.696pt;position:absolute;mso-position-horizontal-relative:page;mso-position-horizontal:absolute;margin-left:682.278pt;mso-position-vertical-relative:page;margin-top:535.224pt;" coordsize="1613,35140">
                <v:rect id="Rectangle 1491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4915"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83 de 425 </w:t>
                        </w:r>
                      </w:p>
                    </w:txbxContent>
                  </v:textbox>
                </v:rect>
                <w10:wrap type="square"/>
              </v:group>
            </w:pict>
          </mc:Fallback>
        </mc:AlternateContent>
      </w:r>
      <w:r>
        <w:rPr>
          <w:i/>
        </w:rPr>
        <w:t>Las características principales que se deducen de esta definic</w:t>
      </w:r>
      <w:r>
        <w:rPr>
          <w:i/>
        </w:rPr>
        <w:t xml:space="preserve">ión son:  </w:t>
      </w:r>
    </w:p>
    <w:p w:rsidR="007E1661" w:rsidRDefault="004B4B64">
      <w:pPr>
        <w:spacing w:after="16" w:line="259" w:lineRule="auto"/>
        <w:ind w:left="432" w:firstLine="0"/>
        <w:jc w:val="left"/>
      </w:pPr>
      <w:r>
        <w:rPr>
          <w:i/>
        </w:rPr>
        <w:t xml:space="preserve"> </w:t>
      </w:r>
    </w:p>
    <w:p w:rsidR="007E1661" w:rsidRDefault="004B4B64">
      <w:pPr>
        <w:numPr>
          <w:ilvl w:val="0"/>
          <w:numId w:val="23"/>
        </w:numPr>
        <w:spacing w:after="18" w:line="259" w:lineRule="auto"/>
        <w:ind w:right="69" w:hanging="360"/>
      </w:pPr>
      <w:r>
        <w:rPr>
          <w:i/>
        </w:rPr>
        <w:t xml:space="preserve">Se produce un daño físico y/o psicológico que puede adoptar distintas manifestaciones.  </w:t>
      </w:r>
    </w:p>
    <w:p w:rsidR="007E1661" w:rsidRDefault="004B4B64">
      <w:pPr>
        <w:numPr>
          <w:ilvl w:val="0"/>
          <w:numId w:val="23"/>
        </w:numPr>
        <w:spacing w:line="271" w:lineRule="auto"/>
        <w:ind w:right="69" w:hanging="360"/>
      </w:pPr>
      <w:r>
        <w:rPr>
          <w:i/>
        </w:rPr>
        <w:t xml:space="preserve">Ocurre de forma reiterada y a lo largo del tiempo.  </w:t>
      </w:r>
    </w:p>
    <w:p w:rsidR="007E1661" w:rsidRDefault="004B4B64">
      <w:pPr>
        <w:numPr>
          <w:ilvl w:val="0"/>
          <w:numId w:val="23"/>
        </w:numPr>
        <w:spacing w:line="271" w:lineRule="auto"/>
        <w:ind w:right="69" w:hanging="360"/>
      </w:pPr>
      <w:r>
        <w:rPr>
          <w:i/>
        </w:rPr>
        <w:t>La situación de desigualdad entre persona acosadora y acosada provoca que esta última no se pueda def</w:t>
      </w:r>
      <w:r>
        <w:rPr>
          <w:i/>
        </w:rPr>
        <w:t xml:space="preserve">ender y se encuentre aislada.  </w:t>
      </w:r>
    </w:p>
    <w:p w:rsidR="007E1661" w:rsidRDefault="004B4B64">
      <w:pPr>
        <w:numPr>
          <w:ilvl w:val="0"/>
          <w:numId w:val="23"/>
        </w:numPr>
        <w:spacing w:line="271" w:lineRule="auto"/>
        <w:ind w:right="69" w:hanging="360"/>
      </w:pPr>
      <w:r>
        <w:rPr>
          <w:i/>
        </w:rPr>
        <w:t xml:space="preserve">La actitud pasiva de quienes observan el acoso por el miedo a ser objeto del mismo. Aunque la forma habitual de acoso parte de una posición jerarquizada de poder, existen también otras formas: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 </w:t>
      </w:r>
      <w:r>
        <w:rPr>
          <w:b/>
          <w:i/>
        </w:rPr>
        <w:t>Acoso descendente</w:t>
      </w:r>
      <w:r>
        <w:rPr>
          <w:i/>
        </w:rPr>
        <w:t xml:space="preserve">: el que se produce desde una persona que ocupa una posición superior a la víctima. </w:t>
      </w:r>
      <w:r>
        <w:rPr>
          <w:rFonts w:ascii="Times New Roman" w:eastAsia="Times New Roman" w:hAnsi="Times New Roman" w:cs="Times New Roman"/>
          <w:sz w:val="24"/>
        </w:rPr>
        <w:t xml:space="preserve"> </w:t>
      </w:r>
    </w:p>
    <w:p w:rsidR="007E1661" w:rsidRDefault="004B4B64">
      <w:pPr>
        <w:spacing w:line="271" w:lineRule="auto"/>
        <w:ind w:left="434" w:right="69"/>
      </w:pPr>
      <w:r>
        <w:rPr>
          <w:i/>
        </w:rPr>
        <w:t xml:space="preserve"> </w:t>
      </w:r>
      <w:r>
        <w:rPr>
          <w:b/>
          <w:i/>
        </w:rPr>
        <w:t>Acoso horizontal:</w:t>
      </w:r>
      <w:r>
        <w:rPr>
          <w:i/>
        </w:rPr>
        <w:t xml:space="preserve"> el que se origina entre compañeros y compañeras de la misma categoría o nivel jerárquico. </w:t>
      </w:r>
      <w:r>
        <w:rPr>
          <w:rFonts w:ascii="Times New Roman" w:eastAsia="Times New Roman" w:hAnsi="Times New Roman" w:cs="Times New Roman"/>
          <w:sz w:val="24"/>
        </w:rPr>
        <w:t xml:space="preserve"> </w:t>
      </w:r>
    </w:p>
    <w:p w:rsidR="007E1661" w:rsidRDefault="004B4B64">
      <w:pPr>
        <w:spacing w:line="271" w:lineRule="auto"/>
        <w:ind w:left="434" w:right="69"/>
      </w:pPr>
      <w:r>
        <w:rPr>
          <w:i/>
        </w:rPr>
        <w:t xml:space="preserve"> </w:t>
      </w:r>
      <w:r>
        <w:rPr>
          <w:b/>
          <w:i/>
        </w:rPr>
        <w:t>Acoso ascendente:</w:t>
      </w:r>
      <w:r>
        <w:rPr>
          <w:i/>
        </w:rPr>
        <w:t xml:space="preserve"> el que procede desde una persona que ocu</w:t>
      </w:r>
      <w:r>
        <w:rPr>
          <w:i/>
        </w:rPr>
        <w:t>pa un puesto inferior a la situación de la víctima.</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A continuación, se recogen algunas formas de acoso que por su frecuencia aparecen definidas en la normativa: </w:t>
      </w:r>
    </w:p>
    <w:p w:rsidR="007E1661" w:rsidRDefault="004B4B64">
      <w:pPr>
        <w:spacing w:after="25" w:line="259" w:lineRule="auto"/>
        <w:ind w:left="432" w:firstLine="0"/>
        <w:jc w:val="left"/>
      </w:pPr>
      <w:r>
        <w:rPr>
          <w:b/>
        </w:rPr>
        <w:t xml:space="preserve"> </w:t>
      </w:r>
    </w:p>
    <w:p w:rsidR="007E1661" w:rsidRDefault="004B4B64">
      <w:pPr>
        <w:spacing w:line="271" w:lineRule="auto"/>
        <w:ind w:left="434" w:right="69"/>
      </w:pPr>
      <w:r>
        <w:rPr>
          <w:i/>
        </w:rPr>
        <w:t xml:space="preserve">“La expresión </w:t>
      </w:r>
      <w:r>
        <w:rPr>
          <w:b/>
          <w:i/>
        </w:rPr>
        <w:t>violencia y acoso en el mundo del trabajo</w:t>
      </w:r>
      <w:r>
        <w:rPr>
          <w:i/>
        </w:rPr>
        <w:t xml:space="preserve"> designa un conjunto de comportami</w:t>
      </w:r>
      <w:r>
        <w:rPr>
          <w:i/>
        </w:rPr>
        <w:t>entos y prácticas inaceptables, o de amenazas de tales comportamientos y prácticas, ya sea que se manifiesten una sola vez o de manera repetida, que tengan por objeto, que causen o sean susceptibles de causar, un daño físico, psicológico, sexual o económic</w:t>
      </w:r>
      <w:r>
        <w:rPr>
          <w:i/>
        </w:rPr>
        <w:t>o, e incluye la violencia y el acoso por razón de género”. (</w:t>
      </w:r>
      <w:r>
        <w:t>Art. 1 Convenio 190 OIT)</w:t>
      </w:r>
      <w:r>
        <w:rPr>
          <w:rFonts w:ascii="Times New Roman" w:eastAsia="Times New Roman" w:hAnsi="Times New Roman" w:cs="Times New Roman"/>
          <w:sz w:val="24"/>
        </w:rPr>
        <w:t xml:space="preserve"> </w:t>
      </w:r>
    </w:p>
    <w:p w:rsidR="007E1661" w:rsidRDefault="004B4B64">
      <w:pPr>
        <w:spacing w:after="22" w:line="259" w:lineRule="auto"/>
        <w:ind w:left="432" w:firstLine="0"/>
        <w:jc w:val="left"/>
      </w:pPr>
      <w:r>
        <w:t xml:space="preserve"> </w:t>
      </w:r>
    </w:p>
    <w:p w:rsidR="007E1661" w:rsidRDefault="004B4B64">
      <w:pPr>
        <w:spacing w:line="271" w:lineRule="auto"/>
        <w:ind w:left="434" w:right="69"/>
      </w:pPr>
      <w:r>
        <w:rPr>
          <w:i/>
        </w:rPr>
        <w:t xml:space="preserve">“La expresión </w:t>
      </w:r>
      <w:r>
        <w:rPr>
          <w:b/>
          <w:i/>
        </w:rPr>
        <w:t>violencia y acoso por razón de género</w:t>
      </w:r>
      <w:r>
        <w:rPr>
          <w:i/>
        </w:rPr>
        <w:t xml:space="preserve"> designa la violencia y </w:t>
      </w:r>
      <w:r>
        <w:rPr>
          <w:i/>
        </w:rPr>
        <w:t xml:space="preserve">el acoso que van dirigidos contra las personas por razón de su sexo o género, o que afectan de manera desproporcionada a personas de un sexo o género determinado, e incluye el acoso sexual”. </w:t>
      </w:r>
      <w:r>
        <w:t>(Art. 1 Convenio 190 OIT)</w:t>
      </w:r>
      <w:r>
        <w:rPr>
          <w:rFonts w:ascii="Times New Roman" w:eastAsia="Times New Roman" w:hAnsi="Times New Roman" w:cs="Times New Roman"/>
          <w:sz w:val="24"/>
        </w:rPr>
        <w:t xml:space="preserve"> </w:t>
      </w:r>
    </w:p>
    <w:p w:rsidR="007E1661" w:rsidRDefault="004B4B64">
      <w:pPr>
        <w:spacing w:after="69" w:line="259" w:lineRule="auto"/>
        <w:ind w:left="432" w:firstLine="0"/>
        <w:jc w:val="left"/>
      </w:pPr>
      <w:r>
        <w:t xml:space="preserve"> </w:t>
      </w:r>
    </w:p>
    <w:p w:rsidR="007E1661" w:rsidRDefault="004B4B64">
      <w:pPr>
        <w:spacing w:line="271" w:lineRule="auto"/>
        <w:ind w:left="434" w:right="69"/>
      </w:pPr>
      <w:r>
        <w:rPr>
          <w:i/>
        </w:rPr>
        <w:t>4.1. ACOSO SEXUAL</w:t>
      </w:r>
      <w:r>
        <w:rPr>
          <w:b/>
          <w:sz w:val="28"/>
        </w:rPr>
        <w:t xml:space="preserve">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Según el art. 7</w:t>
      </w:r>
      <w:r>
        <w:rPr>
          <w:i/>
        </w:rPr>
        <w:t xml:space="preserve">.1 de la LOI 3/2007, constituye </w:t>
      </w:r>
      <w:r>
        <w:rPr>
          <w:b/>
          <w:i/>
        </w:rPr>
        <w:t>ACOSO SEXUAL</w:t>
      </w:r>
      <w:r>
        <w:rPr>
          <w:i/>
        </w:rPr>
        <w:t xml:space="preserve"> cualquier comportamiento, verbal, no verbal o físico, no consentido de naturaleza sexual que tenga el propósito o produzca el efecto de atentar contra la dignidad de una persona, en particular cuando se crea un </w:t>
      </w:r>
      <w:r>
        <w:rPr>
          <w:i/>
        </w:rPr>
        <w:t>entorno intimidatorio, degradante u ofensivo.</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El acoso sexual tiene diferentes manifestaciones y puede ejercerse tanto por parte de un superior jerárquico como de otro trabajador, e incluso, por parte de terceros relacionados con la víctima por causa de</w:t>
      </w:r>
      <w:r>
        <w:rPr>
          <w:i/>
        </w:rPr>
        <w:t xml:space="preserve"> trabajo, siempre que se produzca en el ámbito laboral,</w:t>
      </w:r>
      <w:r>
        <w:rPr>
          <w:b/>
          <w:i/>
        </w:rPr>
        <w:t xml:space="preserve"> </w:t>
      </w:r>
      <w:r>
        <w:rPr>
          <w:i/>
        </w:rPr>
        <w:t>aunque no se produjese de forma reiterada ni sistemática.</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rPr>
          <w:rFonts w:ascii="Calibri" w:eastAsia="Calibri" w:hAnsi="Calibri" w:cs="Calibri"/>
          <w:noProof/>
        </w:rPr>
        <mc:AlternateContent>
          <mc:Choice Requires="wpg">
            <w:drawing>
              <wp:anchor distT="0" distB="0" distL="114300" distR="114300" simplePos="0" relativeHeight="25174528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1997" name="Group 49199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5025" name="Rectangle 1502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5026" name="Rectangle 15026"/>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w:t>
                              </w:r>
                              <w:r>
                                <w:rPr>
                                  <w:sz w:val="12"/>
                                </w:rPr>
                                <w:t xml:space="preserve">de la plataforma esPublico Gestiona | Página 84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1997" style="width:12.7031pt;height:276.696pt;position:absolute;mso-position-horizontal-relative:page;mso-position-horizontal:absolute;margin-left:682.278pt;mso-position-vertical-relative:page;margin-top:535.224pt;" coordsize="1613,35140">
                <v:rect id="Rectangle 1502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5026"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84 de 425 </w:t>
                        </w:r>
                      </w:p>
                    </w:txbxContent>
                  </v:textbox>
                </v:rect>
                <w10:wrap type="square"/>
              </v:group>
            </w:pict>
          </mc:Fallback>
        </mc:AlternateContent>
      </w:r>
      <w:r>
        <w:rPr>
          <w:i/>
        </w:rPr>
        <w:t xml:space="preserve"> </w:t>
      </w:r>
    </w:p>
    <w:p w:rsidR="007E1661" w:rsidRDefault="004B4B64">
      <w:pPr>
        <w:spacing w:after="4" w:line="254" w:lineRule="auto"/>
        <w:ind w:left="422"/>
        <w:jc w:val="left"/>
      </w:pPr>
      <w:r>
        <w:rPr>
          <w:i/>
        </w:rPr>
        <w:t xml:space="preserve">A título de ejemplo, y sin ánimo excluyente ni limitativo, </w:t>
      </w:r>
      <w:r>
        <w:rPr>
          <w:b/>
          <w:i/>
        </w:rPr>
        <w:t>se relacionan con el acoso sexual las siguientes conductas:</w:t>
      </w:r>
      <w:r>
        <w:rPr>
          <w:rFonts w:ascii="Times New Roman" w:eastAsia="Times New Roman" w:hAnsi="Times New Roman" w:cs="Times New Roman"/>
          <w:sz w:val="24"/>
        </w:rPr>
        <w:t xml:space="preserve"> </w:t>
      </w:r>
    </w:p>
    <w:p w:rsidR="007E1661" w:rsidRDefault="004B4B64">
      <w:pPr>
        <w:spacing w:after="19" w:line="259" w:lineRule="auto"/>
        <w:ind w:left="432" w:firstLine="0"/>
        <w:jc w:val="left"/>
      </w:pPr>
      <w:r>
        <w:rPr>
          <w:i/>
        </w:rPr>
        <w:t xml:space="preserve"> </w:t>
      </w:r>
    </w:p>
    <w:p w:rsidR="007E1661" w:rsidRDefault="004B4B64">
      <w:pPr>
        <w:numPr>
          <w:ilvl w:val="0"/>
          <w:numId w:val="24"/>
        </w:numPr>
        <w:spacing w:line="271" w:lineRule="auto"/>
        <w:ind w:right="69" w:hanging="360"/>
      </w:pPr>
      <w:r>
        <w:rPr>
          <w:i/>
        </w:rPr>
        <w:t xml:space="preserve">Requerimiento de favores sexuales, acompañado de promesas explícitas o implícitas de un trato preferencial si se accede al requerimiento o bien de amenazas en caso de no acceder. </w:t>
      </w:r>
    </w:p>
    <w:p w:rsidR="007E1661" w:rsidRDefault="004B4B64">
      <w:pPr>
        <w:spacing w:after="16" w:line="259" w:lineRule="auto"/>
        <w:ind w:left="432" w:firstLine="0"/>
        <w:jc w:val="left"/>
      </w:pPr>
      <w:r>
        <w:rPr>
          <w:i/>
        </w:rPr>
        <w:t xml:space="preserve"> </w:t>
      </w:r>
    </w:p>
    <w:p w:rsidR="007E1661" w:rsidRDefault="004B4B64">
      <w:pPr>
        <w:numPr>
          <w:ilvl w:val="0"/>
          <w:numId w:val="24"/>
        </w:numPr>
        <w:spacing w:line="271" w:lineRule="auto"/>
        <w:ind w:right="69" w:hanging="360"/>
      </w:pPr>
      <w:r>
        <w:rPr>
          <w:i/>
        </w:rPr>
        <w:t>Contacto físico de carácter sexual, generalmente acompañado de comentarios</w:t>
      </w:r>
      <w:r>
        <w:rPr>
          <w:i/>
        </w:rPr>
        <w:t xml:space="preserve"> o gestos ofensivos no deseados por la acosada, sin empleo de fuerza o intimidación. </w:t>
      </w:r>
    </w:p>
    <w:p w:rsidR="007E1661" w:rsidRDefault="004B4B64">
      <w:pPr>
        <w:spacing w:after="17" w:line="259" w:lineRule="auto"/>
        <w:ind w:left="432" w:firstLine="0"/>
        <w:jc w:val="left"/>
      </w:pPr>
      <w:r>
        <w:rPr>
          <w:i/>
        </w:rPr>
        <w:t xml:space="preserve"> </w:t>
      </w:r>
    </w:p>
    <w:p w:rsidR="007E1661" w:rsidRDefault="004B4B64">
      <w:pPr>
        <w:numPr>
          <w:ilvl w:val="0"/>
          <w:numId w:val="24"/>
        </w:numPr>
        <w:spacing w:line="271" w:lineRule="auto"/>
        <w:ind w:right="69" w:hanging="360"/>
      </w:pPr>
      <w:r>
        <w:rPr>
          <w:i/>
        </w:rPr>
        <w:t xml:space="preserve">Proposiciones sexuales, insultos, amenazas. </w:t>
      </w:r>
    </w:p>
    <w:p w:rsidR="007E1661" w:rsidRDefault="004B4B64">
      <w:pPr>
        <w:spacing w:after="17" w:line="259" w:lineRule="auto"/>
        <w:ind w:left="432" w:firstLine="0"/>
        <w:jc w:val="left"/>
      </w:pPr>
      <w:r>
        <w:rPr>
          <w:i/>
        </w:rPr>
        <w:t xml:space="preserve"> </w:t>
      </w:r>
    </w:p>
    <w:p w:rsidR="007E1661" w:rsidRDefault="004B4B64">
      <w:pPr>
        <w:numPr>
          <w:ilvl w:val="0"/>
          <w:numId w:val="24"/>
        </w:numPr>
        <w:spacing w:line="271" w:lineRule="auto"/>
        <w:ind w:right="69" w:hanging="360"/>
      </w:pPr>
      <w:r>
        <w:rPr>
          <w:i/>
        </w:rPr>
        <w:t xml:space="preserve">Agresiones sexuales, uso de la fuerza para intimidar y obtener favores sexuales. </w:t>
      </w:r>
    </w:p>
    <w:p w:rsidR="007E1661" w:rsidRDefault="004B4B64">
      <w:pPr>
        <w:spacing w:after="16" w:line="259" w:lineRule="auto"/>
        <w:ind w:left="432" w:firstLine="0"/>
        <w:jc w:val="left"/>
      </w:pPr>
      <w:r>
        <w:rPr>
          <w:i/>
        </w:rPr>
        <w:t xml:space="preserve"> </w:t>
      </w:r>
    </w:p>
    <w:p w:rsidR="007E1661" w:rsidRDefault="004B4B64">
      <w:pPr>
        <w:numPr>
          <w:ilvl w:val="0"/>
          <w:numId w:val="24"/>
        </w:numPr>
        <w:spacing w:line="271" w:lineRule="auto"/>
        <w:ind w:right="69" w:hanging="360"/>
      </w:pPr>
      <w:r>
        <w:rPr>
          <w:i/>
        </w:rPr>
        <w:t>Invitaciones obscenas o comprometedor</w:t>
      </w:r>
      <w:r>
        <w:rPr>
          <w:i/>
        </w:rPr>
        <w:t xml:space="preserve">as o uso de material pornográfico en el centro de trabajo. </w:t>
      </w:r>
    </w:p>
    <w:p w:rsidR="007E1661" w:rsidRDefault="004B4B64">
      <w:pPr>
        <w:spacing w:after="16" w:line="259" w:lineRule="auto"/>
        <w:ind w:left="432" w:firstLine="0"/>
        <w:jc w:val="left"/>
      </w:pPr>
      <w:r>
        <w:rPr>
          <w:i/>
        </w:rPr>
        <w:t xml:space="preserve"> </w:t>
      </w:r>
    </w:p>
    <w:p w:rsidR="007E1661" w:rsidRDefault="004B4B64">
      <w:pPr>
        <w:numPr>
          <w:ilvl w:val="0"/>
          <w:numId w:val="24"/>
        </w:numPr>
        <w:spacing w:line="271" w:lineRule="auto"/>
        <w:ind w:right="69" w:hanging="360"/>
      </w:pPr>
      <w:r>
        <w:rPr>
          <w:i/>
        </w:rPr>
        <w:t xml:space="preserve">Bromas sobre el sexo o abuso del lenguaje con comentarios sobre apariencia o con algunas observaciones sugerentes y desagradables, que son rechazadas por quien se ve obligada a escucharlas. </w:t>
      </w:r>
    </w:p>
    <w:p w:rsidR="007E1661" w:rsidRDefault="004B4B64">
      <w:pPr>
        <w:spacing w:after="0" w:line="259" w:lineRule="auto"/>
        <w:ind w:left="432" w:firstLine="0"/>
        <w:jc w:val="left"/>
      </w:pPr>
      <w:r>
        <w:rPr>
          <w:i/>
        </w:rPr>
        <w:t xml:space="preserve"> </w:t>
      </w:r>
    </w:p>
    <w:p w:rsidR="007E1661" w:rsidRDefault="004B4B64">
      <w:pPr>
        <w:numPr>
          <w:ilvl w:val="0"/>
          <w:numId w:val="24"/>
        </w:numPr>
        <w:spacing w:line="271" w:lineRule="auto"/>
        <w:ind w:right="69" w:hanging="360"/>
      </w:pPr>
      <w:r>
        <w:rPr>
          <w:i/>
        </w:rPr>
        <w:t>C</w:t>
      </w:r>
      <w:r>
        <w:rPr>
          <w:i/>
        </w:rPr>
        <w:t xml:space="preserve">ualquier incursión en la intimidad o en el espacio físico no deseado (tocamientos, pellizcos, caricias, etc.).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El acoso sexual se distingue de las aproximaciones libremente expresadas y recíprocas en la medida que no son deseadas por la persona que es objeto de ellas, por tanto, no será obstáculo para que se dé tal consideración, el hecho de que a la persona que co</w:t>
      </w:r>
      <w:r>
        <w:rPr>
          <w:i/>
        </w:rPr>
        <w:t xml:space="preserve">mete tales conductas valore sus comportamientos como no ofensivos o molestos. En este último caso, se considerará una conducta agravatoria si la víctima ha expresado su disconformidad ante dicho comportamiento.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4.2. ACOSO POR RAZÓN DE SEXO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Según el a</w:t>
      </w:r>
      <w:r>
        <w:rPr>
          <w:i/>
        </w:rPr>
        <w:t xml:space="preserve">rt. 7.2 de la LOI 3/2007, se considera </w:t>
      </w:r>
      <w:r>
        <w:rPr>
          <w:b/>
          <w:i/>
        </w:rPr>
        <w:t>acoso por razón de sexo</w:t>
      </w:r>
      <w:r>
        <w:rPr>
          <w:i/>
        </w:rPr>
        <w:t>, también denominado acoso por razón de género, cualquier comportamiento realizado en función del sexo de una persona, con el propósito o el efecto de atentar contra su dignidad y crear un entor</w:t>
      </w:r>
      <w:r>
        <w:rPr>
          <w:i/>
        </w:rPr>
        <w:t>no intimidatorio, degradante u ofensivo.</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rPr>
          <w:i/>
        </w:rPr>
        <w:t xml:space="preserve"> </w:t>
      </w:r>
    </w:p>
    <w:p w:rsidR="007E1661" w:rsidRDefault="004B4B64">
      <w:pPr>
        <w:spacing w:after="3" w:line="275" w:lineRule="auto"/>
        <w:ind w:left="427" w:right="61" w:hanging="10"/>
      </w:pPr>
      <w:r>
        <w:rPr>
          <w:i/>
          <w:color w:val="231F20"/>
        </w:rPr>
        <w:t xml:space="preserve">El condicionamiento de un derecho o de una expectativa de derecho a la aceptación de una situación constitutiva de acoso sexual o de acoso por razón de sexo se considerará también acto de </w:t>
      </w:r>
      <w:r>
        <w:rPr>
          <w:b/>
          <w:i/>
          <w:color w:val="231F20"/>
        </w:rPr>
        <w:t>discriminación por razón</w:t>
      </w:r>
      <w:r>
        <w:rPr>
          <w:b/>
          <w:i/>
          <w:color w:val="231F20"/>
        </w:rPr>
        <w:t xml:space="preserve"> de sexo</w:t>
      </w:r>
      <w:r>
        <w:rPr>
          <w:i/>
          <w:color w:val="231F20"/>
        </w:rPr>
        <w:t xml:space="preserve">. </w:t>
      </w:r>
      <w:r>
        <w:rPr>
          <w:rFonts w:ascii="Times New Roman" w:eastAsia="Times New Roman" w:hAnsi="Times New Roman" w:cs="Times New Roman"/>
          <w:sz w:val="24"/>
        </w:rPr>
        <w:t xml:space="preserve"> </w:t>
      </w:r>
    </w:p>
    <w:p w:rsidR="007E1661" w:rsidRDefault="004B4B64">
      <w:pPr>
        <w:spacing w:after="30" w:line="259" w:lineRule="auto"/>
        <w:ind w:left="432" w:firstLine="0"/>
        <w:jc w:val="left"/>
      </w:pPr>
      <w:r>
        <w:rPr>
          <w:rFonts w:ascii="Calibri" w:eastAsia="Calibri" w:hAnsi="Calibri" w:cs="Calibri"/>
          <w:noProof/>
        </w:rPr>
        <mc:AlternateContent>
          <mc:Choice Requires="wpg">
            <w:drawing>
              <wp:anchor distT="0" distB="0" distL="114300" distR="114300" simplePos="0" relativeHeight="25174630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3284" name="Group 49328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5144" name="Rectangle 1514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5145" name="Rectangle 15145"/>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85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3284" style="width:12.7031pt;height:276.696pt;position:absolute;mso-position-horizontal-relative:page;mso-position-horizontal:absolute;margin-left:682.278pt;mso-position-vertical-relative:page;margin-top:535.224pt;" coordsize="1613,35140">
                <v:rect id="Rectangle 1514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5145"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85 de 425 </w:t>
                        </w:r>
                      </w:p>
                    </w:txbxContent>
                  </v:textbox>
                </v:rect>
                <w10:wrap type="square"/>
              </v:group>
            </w:pict>
          </mc:Fallback>
        </mc:AlternateContent>
      </w:r>
      <w:r>
        <w:rPr>
          <w:i/>
          <w:color w:val="231F20"/>
        </w:rPr>
        <w:t xml:space="preserve"> </w:t>
      </w:r>
    </w:p>
    <w:p w:rsidR="007E1661" w:rsidRDefault="004B4B64">
      <w:pPr>
        <w:spacing w:after="3" w:line="275" w:lineRule="auto"/>
        <w:ind w:left="427" w:right="61" w:hanging="10"/>
      </w:pPr>
      <w:r>
        <w:rPr>
          <w:i/>
          <w:color w:val="231F20"/>
        </w:rPr>
        <w:t xml:space="preserve">La expresión </w:t>
      </w:r>
      <w:r>
        <w:rPr>
          <w:b/>
          <w:i/>
          <w:color w:val="231F20"/>
        </w:rPr>
        <w:t xml:space="preserve">“violencia y acoso” </w:t>
      </w:r>
      <w:r>
        <w:rPr>
          <w:i/>
          <w:color w:val="231F20"/>
          <w:vertAlign w:val="superscript"/>
        </w:rPr>
        <w:footnoteReference w:id="4"/>
      </w:r>
      <w:r>
        <w:rPr>
          <w:i/>
          <w:color w:val="231F20"/>
        </w:rPr>
        <w:t xml:space="preserve"> </w:t>
      </w:r>
      <w:r>
        <w:rPr>
          <w:i/>
          <w:color w:val="231F20"/>
        </w:rPr>
        <w:t xml:space="preserve">en el mundo del trabajo designa un conjunto de comportamientos y prácticas inaceptables, o de amenazas de tales comportamientos y prácticas, ya sea que se manifiesten una sola vez o de manera repetida, que tengan por objeto, que causen o sean susceptibles </w:t>
      </w:r>
      <w:r>
        <w:rPr>
          <w:i/>
          <w:color w:val="231F20"/>
        </w:rPr>
        <w:t xml:space="preserve">de causar, un daño físico, psicológico, sexual o económico, e incluye la violencia y el acoso por razón de género, y </w:t>
      </w:r>
      <w:r>
        <w:rPr>
          <w:rFonts w:ascii="Times New Roman" w:eastAsia="Times New Roman" w:hAnsi="Times New Roman" w:cs="Times New Roman"/>
          <w:sz w:val="24"/>
        </w:rPr>
        <w:t xml:space="preserve"> </w:t>
      </w:r>
    </w:p>
    <w:p w:rsidR="007E1661" w:rsidRDefault="004B4B64">
      <w:pPr>
        <w:spacing w:after="32" w:line="259" w:lineRule="auto"/>
        <w:ind w:left="432" w:firstLine="0"/>
        <w:jc w:val="left"/>
      </w:pPr>
      <w:r>
        <w:rPr>
          <w:i/>
          <w:color w:val="231F20"/>
        </w:rPr>
        <w:t xml:space="preserve"> </w:t>
      </w:r>
    </w:p>
    <w:p w:rsidR="007E1661" w:rsidRDefault="004B4B64">
      <w:pPr>
        <w:spacing w:after="3" w:line="275" w:lineRule="auto"/>
        <w:ind w:left="427" w:right="61" w:hanging="10"/>
      </w:pPr>
      <w:r>
        <w:rPr>
          <w:i/>
          <w:color w:val="231F20"/>
        </w:rPr>
        <w:t xml:space="preserve">La expresión </w:t>
      </w:r>
      <w:r>
        <w:rPr>
          <w:b/>
          <w:i/>
          <w:color w:val="231F20"/>
        </w:rPr>
        <w:t>“violencia y acoso por razón de género e identidad”</w:t>
      </w:r>
      <w:r>
        <w:rPr>
          <w:b/>
          <w:i/>
          <w:vertAlign w:val="superscript"/>
        </w:rPr>
        <w:footnoteReference w:id="5"/>
      </w:r>
      <w:r>
        <w:rPr>
          <w:i/>
          <w:color w:val="231F20"/>
          <w:vertAlign w:val="superscript"/>
        </w:rPr>
        <w:t xml:space="preserve"> </w:t>
      </w:r>
      <w:r>
        <w:rPr>
          <w:i/>
          <w:color w:val="231F20"/>
        </w:rPr>
        <w:t>designa la violencia y el acoso que van dirigidos contra las personas por razón de su sexo o género, o que afectan de manera desproporcionada a personas de un sexo o género determinado, e incluye el acoso sexual.</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Algunos ejemplos que pueden ser consider</w:t>
      </w:r>
      <w:r>
        <w:rPr>
          <w:i/>
        </w:rPr>
        <w:t xml:space="preserve">ados acoso por razón de sexo: </w:t>
      </w:r>
    </w:p>
    <w:p w:rsidR="007E1661" w:rsidRDefault="004B4B64">
      <w:pPr>
        <w:spacing w:after="17" w:line="259" w:lineRule="auto"/>
        <w:ind w:left="432" w:firstLine="0"/>
        <w:jc w:val="left"/>
      </w:pPr>
      <w:r>
        <w:rPr>
          <w:i/>
        </w:rPr>
        <w:t xml:space="preserve"> </w:t>
      </w:r>
    </w:p>
    <w:p w:rsidR="007E1661" w:rsidRDefault="004B4B64">
      <w:pPr>
        <w:numPr>
          <w:ilvl w:val="0"/>
          <w:numId w:val="25"/>
        </w:numPr>
        <w:spacing w:line="271" w:lineRule="auto"/>
        <w:ind w:right="69" w:hanging="360"/>
      </w:pPr>
      <w:r>
        <w:rPr>
          <w:i/>
        </w:rPr>
        <w:t xml:space="preserve">Uso de conductas discriminatorias por el hecho de ser mujer u hombre. </w:t>
      </w:r>
    </w:p>
    <w:p w:rsidR="007E1661" w:rsidRDefault="004B4B64">
      <w:pPr>
        <w:spacing w:after="17" w:line="259" w:lineRule="auto"/>
        <w:ind w:left="432" w:firstLine="0"/>
        <w:jc w:val="left"/>
      </w:pPr>
      <w:r>
        <w:rPr>
          <w:i/>
        </w:rPr>
        <w:t xml:space="preserve"> </w:t>
      </w:r>
    </w:p>
    <w:p w:rsidR="007E1661" w:rsidRDefault="004B4B64">
      <w:pPr>
        <w:numPr>
          <w:ilvl w:val="0"/>
          <w:numId w:val="25"/>
        </w:numPr>
        <w:spacing w:line="271" w:lineRule="auto"/>
        <w:ind w:right="69" w:hanging="360"/>
      </w:pPr>
      <w:r>
        <w:rPr>
          <w:i/>
        </w:rPr>
        <w:t xml:space="preserve">Bromas y comentarios sobre las personas que asumen tareas que tradicionalmente han sido desarrolladas por personas del otro sexo.  </w:t>
      </w:r>
    </w:p>
    <w:p w:rsidR="007E1661" w:rsidRDefault="004B4B64">
      <w:pPr>
        <w:spacing w:after="17" w:line="259" w:lineRule="auto"/>
        <w:ind w:left="432" w:firstLine="0"/>
        <w:jc w:val="left"/>
      </w:pPr>
      <w:r>
        <w:rPr>
          <w:i/>
        </w:rPr>
        <w:t xml:space="preserve"> </w:t>
      </w:r>
    </w:p>
    <w:p w:rsidR="007E1661" w:rsidRDefault="004B4B64">
      <w:pPr>
        <w:numPr>
          <w:ilvl w:val="0"/>
          <w:numId w:val="25"/>
        </w:numPr>
        <w:spacing w:line="267" w:lineRule="auto"/>
        <w:ind w:right="69" w:hanging="360"/>
      </w:pPr>
      <w:r>
        <w:rPr>
          <w:i/>
        </w:rPr>
        <w:t>Uso de formas de</w:t>
      </w:r>
      <w:r>
        <w:rPr>
          <w:i/>
        </w:rPr>
        <w:t xml:space="preserve">nigrantes u ofensivas para dirigirse a personas de un determinado sexo.  </w:t>
      </w:r>
    </w:p>
    <w:p w:rsidR="007E1661" w:rsidRDefault="004B4B64">
      <w:pPr>
        <w:spacing w:after="0" w:line="259" w:lineRule="auto"/>
        <w:ind w:left="432" w:firstLine="0"/>
        <w:jc w:val="left"/>
      </w:pPr>
      <w:r>
        <w:rPr>
          <w:i/>
        </w:rPr>
        <w:t xml:space="preserve"> </w:t>
      </w:r>
    </w:p>
    <w:p w:rsidR="007E1661" w:rsidRDefault="004B4B64">
      <w:pPr>
        <w:numPr>
          <w:ilvl w:val="0"/>
          <w:numId w:val="25"/>
        </w:numPr>
        <w:spacing w:line="271" w:lineRule="auto"/>
        <w:ind w:right="69" w:hanging="360"/>
      </w:pPr>
      <w:r>
        <w:rPr>
          <w:i/>
        </w:rPr>
        <w:t xml:space="preserve">Utilización de humor sexista.  </w:t>
      </w:r>
    </w:p>
    <w:p w:rsidR="007E1661" w:rsidRDefault="004B4B64">
      <w:pPr>
        <w:spacing w:after="19" w:line="259" w:lineRule="auto"/>
        <w:ind w:left="432" w:firstLine="0"/>
        <w:jc w:val="left"/>
      </w:pPr>
      <w:r>
        <w:rPr>
          <w:i/>
        </w:rPr>
        <w:t xml:space="preserve"> </w:t>
      </w:r>
    </w:p>
    <w:p w:rsidR="007E1661" w:rsidRDefault="004B4B64">
      <w:pPr>
        <w:numPr>
          <w:ilvl w:val="0"/>
          <w:numId w:val="25"/>
        </w:numPr>
        <w:spacing w:line="271" w:lineRule="auto"/>
        <w:ind w:right="69" w:hanging="360"/>
      </w:pPr>
      <w:r>
        <w:rPr>
          <w:i/>
        </w:rPr>
        <w:t xml:space="preserve">Ridiculizar y despreciar las capacidades, habilidades y potencial intelectual de las mujeres.  </w:t>
      </w:r>
    </w:p>
    <w:p w:rsidR="007E1661" w:rsidRDefault="004B4B64">
      <w:pPr>
        <w:spacing w:after="17" w:line="259" w:lineRule="auto"/>
        <w:ind w:left="432" w:firstLine="0"/>
        <w:jc w:val="left"/>
      </w:pPr>
      <w:r>
        <w:rPr>
          <w:i/>
        </w:rPr>
        <w:t xml:space="preserve"> </w:t>
      </w:r>
    </w:p>
    <w:p w:rsidR="007E1661" w:rsidRDefault="004B4B64">
      <w:pPr>
        <w:numPr>
          <w:ilvl w:val="0"/>
          <w:numId w:val="25"/>
        </w:numPr>
        <w:spacing w:line="271" w:lineRule="auto"/>
        <w:ind w:right="69" w:hanging="360"/>
      </w:pPr>
      <w:r>
        <w:rPr>
          <w:i/>
        </w:rPr>
        <w:t xml:space="preserve">Realizar las conductas anteriores con personas lesbianas, gays, transexuales o bisexuales.  </w:t>
      </w:r>
    </w:p>
    <w:p w:rsidR="007E1661" w:rsidRDefault="004B4B64">
      <w:pPr>
        <w:spacing w:after="19" w:line="259" w:lineRule="auto"/>
        <w:ind w:left="432" w:firstLine="0"/>
        <w:jc w:val="left"/>
      </w:pPr>
      <w:r>
        <w:rPr>
          <w:i/>
        </w:rPr>
        <w:t xml:space="preserve"> </w:t>
      </w:r>
    </w:p>
    <w:p w:rsidR="007E1661" w:rsidRDefault="004B4B64">
      <w:pPr>
        <w:numPr>
          <w:ilvl w:val="0"/>
          <w:numId w:val="25"/>
        </w:numPr>
        <w:spacing w:line="271" w:lineRule="auto"/>
        <w:ind w:right="69" w:hanging="360"/>
      </w:pPr>
      <w:r>
        <w:rPr>
          <w:i/>
        </w:rPr>
        <w:t xml:space="preserve">Evaluar el trabajo de las personas con menosprecio, de manera injusta o de forma sesgada, en función de su sexo o de su orientación sexual.  </w:t>
      </w:r>
    </w:p>
    <w:p w:rsidR="007E1661" w:rsidRDefault="004B4B64">
      <w:pPr>
        <w:spacing w:after="17" w:line="259" w:lineRule="auto"/>
        <w:ind w:left="432" w:firstLine="0"/>
        <w:jc w:val="left"/>
      </w:pPr>
      <w:r>
        <w:rPr>
          <w:i/>
        </w:rPr>
        <w:t xml:space="preserve"> </w:t>
      </w:r>
    </w:p>
    <w:p w:rsidR="007E1661" w:rsidRDefault="004B4B64">
      <w:pPr>
        <w:numPr>
          <w:ilvl w:val="0"/>
          <w:numId w:val="25"/>
        </w:numPr>
        <w:spacing w:line="271" w:lineRule="auto"/>
        <w:ind w:right="69" w:hanging="360"/>
      </w:pPr>
      <w:r>
        <w:rPr>
          <w:i/>
        </w:rPr>
        <w:t xml:space="preserve">Asignar tareas o </w:t>
      </w:r>
      <w:r>
        <w:rPr>
          <w:i/>
        </w:rPr>
        <w:t xml:space="preserve">trabajos por debajo de la capacidad profesional o competencias de la persona.  </w:t>
      </w:r>
    </w:p>
    <w:p w:rsidR="007E1661" w:rsidRDefault="004B4B64">
      <w:pPr>
        <w:spacing w:after="17" w:line="259" w:lineRule="auto"/>
        <w:ind w:left="432" w:firstLine="0"/>
        <w:jc w:val="left"/>
      </w:pPr>
      <w:r>
        <w:rPr>
          <w:i/>
        </w:rPr>
        <w:t xml:space="preserve"> </w:t>
      </w:r>
    </w:p>
    <w:p w:rsidR="007E1661" w:rsidRDefault="004B4B64">
      <w:pPr>
        <w:numPr>
          <w:ilvl w:val="0"/>
          <w:numId w:val="25"/>
        </w:numPr>
        <w:spacing w:line="271" w:lineRule="auto"/>
        <w:ind w:right="69" w:hanging="360"/>
      </w:pPr>
      <w:r>
        <w:rPr>
          <w:i/>
        </w:rPr>
        <w:t xml:space="preserve">Trato desfavorable por razón de embarazo o maternidad. </w:t>
      </w:r>
    </w:p>
    <w:p w:rsidR="007E1661" w:rsidRDefault="004B4B64">
      <w:pPr>
        <w:spacing w:after="17" w:line="259" w:lineRule="auto"/>
        <w:ind w:left="432" w:firstLine="0"/>
        <w:jc w:val="left"/>
      </w:pPr>
      <w:r>
        <w:rPr>
          <w:i/>
        </w:rPr>
        <w:t xml:space="preserve"> </w:t>
      </w:r>
    </w:p>
    <w:p w:rsidR="007E1661" w:rsidRDefault="004B4B64">
      <w:pPr>
        <w:numPr>
          <w:ilvl w:val="0"/>
          <w:numId w:val="25"/>
        </w:numPr>
        <w:spacing w:line="271" w:lineRule="auto"/>
        <w:ind w:right="69" w:hanging="360"/>
      </w:pPr>
      <w:r>
        <w:rPr>
          <w:i/>
        </w:rPr>
        <w:t>Conductas explícitas o implícitas dirigidas a tomar decisiones restrictivas o limitativas sobre el acceso de la pers</w:t>
      </w:r>
      <w:r>
        <w:rPr>
          <w:i/>
        </w:rPr>
        <w:t xml:space="preserve">ona al empleo o a su continuidad en el mismo, a la formación profesional, las retribuciones o cualquier otra materia relacionada con las condiciones de trabajo. </w:t>
      </w:r>
    </w:p>
    <w:p w:rsidR="007E1661" w:rsidRDefault="004B4B64">
      <w:pPr>
        <w:spacing w:after="17" w:line="259" w:lineRule="auto"/>
        <w:ind w:left="432" w:firstLine="0"/>
        <w:jc w:val="left"/>
      </w:pPr>
      <w:r>
        <w:rPr>
          <w:i/>
        </w:rPr>
        <w:t xml:space="preserve"> </w:t>
      </w:r>
    </w:p>
    <w:p w:rsidR="007E1661" w:rsidRDefault="004B4B64">
      <w:pPr>
        <w:numPr>
          <w:ilvl w:val="0"/>
          <w:numId w:val="25"/>
        </w:numPr>
        <w:spacing w:line="271" w:lineRule="auto"/>
        <w:ind w:right="69" w:hanging="360"/>
      </w:pPr>
      <w:r>
        <w:rPr>
          <w:i/>
        </w:rPr>
        <w:t xml:space="preserve">Asignar un trabajo de responsabilidad inferior a su capacidad o categoría profesional.  </w:t>
      </w:r>
    </w:p>
    <w:p w:rsidR="007E1661" w:rsidRDefault="004B4B64">
      <w:pPr>
        <w:spacing w:after="19" w:line="259" w:lineRule="auto"/>
        <w:ind w:left="432" w:firstLine="0"/>
        <w:jc w:val="left"/>
      </w:pPr>
      <w:r>
        <w:rPr>
          <w:rFonts w:ascii="Calibri" w:eastAsia="Calibri" w:hAnsi="Calibri" w:cs="Calibri"/>
          <w:noProof/>
        </w:rPr>
        <mc:AlternateContent>
          <mc:Choice Requires="wpg">
            <w:drawing>
              <wp:anchor distT="0" distB="0" distL="114300" distR="114300" simplePos="0" relativeHeight="25174732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2670" name="Group 49267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5264" name="Rectangle 1526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5265" name="Rectangle 15265"/>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86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2670" style="width:12.7031pt;height:276.696pt;position:absolute;mso-position-horizontal-relative:page;mso-position-horizontal:absolute;margin-left:682.278pt;mso-position-vertical-relative:page;margin-top:535.224pt;" coordsize="1613,35140">
                <v:rect id="Rectangle 1526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5265"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86 de 425 </w:t>
                        </w:r>
                      </w:p>
                    </w:txbxContent>
                  </v:textbox>
                </v:rect>
                <w10:wrap type="square"/>
              </v:group>
            </w:pict>
          </mc:Fallback>
        </mc:AlternateContent>
      </w:r>
      <w:r>
        <w:rPr>
          <w:i/>
        </w:rPr>
        <w:t xml:space="preserve"> </w:t>
      </w:r>
    </w:p>
    <w:p w:rsidR="007E1661" w:rsidRDefault="004B4B64">
      <w:pPr>
        <w:numPr>
          <w:ilvl w:val="0"/>
          <w:numId w:val="25"/>
        </w:numPr>
        <w:spacing w:line="271" w:lineRule="auto"/>
        <w:ind w:right="69" w:hanging="360"/>
      </w:pPr>
      <w:r>
        <w:rPr>
          <w:i/>
        </w:rPr>
        <w:t xml:space="preserve">Atribuir tareas sin sentido, imposibles de lograr o con plazos irracionales.  </w:t>
      </w:r>
    </w:p>
    <w:p w:rsidR="007E1661" w:rsidRDefault="004B4B64">
      <w:pPr>
        <w:spacing w:after="17" w:line="259" w:lineRule="auto"/>
        <w:ind w:left="432" w:firstLine="0"/>
        <w:jc w:val="left"/>
      </w:pPr>
      <w:r>
        <w:rPr>
          <w:i/>
        </w:rPr>
        <w:t xml:space="preserve"> </w:t>
      </w:r>
    </w:p>
    <w:p w:rsidR="007E1661" w:rsidRDefault="004B4B64">
      <w:pPr>
        <w:numPr>
          <w:ilvl w:val="0"/>
          <w:numId w:val="25"/>
        </w:numPr>
        <w:spacing w:line="271" w:lineRule="auto"/>
        <w:ind w:right="69" w:hanging="360"/>
      </w:pPr>
      <w:r>
        <w:rPr>
          <w:i/>
        </w:rPr>
        <w:t xml:space="preserve">Impedir deliberadamente su acceso a los medios adecuados para realizar su trabajo (información, documentos, equipamiento, etc.).  </w:t>
      </w:r>
    </w:p>
    <w:p w:rsidR="007E1661" w:rsidRDefault="004B4B64">
      <w:pPr>
        <w:spacing w:after="17" w:line="259" w:lineRule="auto"/>
        <w:ind w:left="432" w:firstLine="0"/>
        <w:jc w:val="left"/>
      </w:pPr>
      <w:r>
        <w:rPr>
          <w:i/>
        </w:rPr>
        <w:t xml:space="preserve"> </w:t>
      </w:r>
    </w:p>
    <w:p w:rsidR="007E1661" w:rsidRDefault="004B4B64">
      <w:pPr>
        <w:numPr>
          <w:ilvl w:val="0"/>
          <w:numId w:val="25"/>
        </w:numPr>
        <w:spacing w:line="271" w:lineRule="auto"/>
        <w:ind w:right="69" w:hanging="360"/>
      </w:pPr>
      <w:r>
        <w:rPr>
          <w:i/>
        </w:rPr>
        <w:t>Denegarle arbitrariamente permisos o licen</w:t>
      </w:r>
      <w:r>
        <w:rPr>
          <w:i/>
        </w:rPr>
        <w:t xml:space="preserve">cias a las que tiene derecho. </w:t>
      </w:r>
    </w:p>
    <w:p w:rsidR="007E1661" w:rsidRDefault="004B4B64">
      <w:pPr>
        <w:spacing w:after="16" w:line="259" w:lineRule="auto"/>
        <w:ind w:left="1152" w:firstLine="0"/>
        <w:jc w:val="left"/>
      </w:pPr>
      <w:r>
        <w:rPr>
          <w:i/>
        </w:rPr>
        <w:t xml:space="preserve"> </w:t>
      </w:r>
    </w:p>
    <w:p w:rsidR="007E1661" w:rsidRDefault="004B4B64">
      <w:pPr>
        <w:spacing w:line="271" w:lineRule="auto"/>
        <w:ind w:left="434" w:right="69"/>
      </w:pPr>
      <w:r>
        <w:rPr>
          <w:i/>
        </w:rPr>
        <w:t xml:space="preserve">Se entenderá que existe discriminación por razón de sexo, cuando: </w:t>
      </w:r>
    </w:p>
    <w:p w:rsidR="007E1661" w:rsidRDefault="004B4B64">
      <w:pPr>
        <w:spacing w:line="271" w:lineRule="auto"/>
        <w:ind w:left="1152" w:right="69" w:hanging="360"/>
      </w:pPr>
      <w:r>
        <w:rPr>
          <w:rFonts w:ascii="Calibri" w:eastAsia="Calibri" w:hAnsi="Calibri" w:cs="Calibri"/>
        </w:rPr>
        <w:t>-</w:t>
      </w:r>
      <w:r>
        <w:t xml:space="preserve"> </w:t>
      </w:r>
      <w:r>
        <w:rPr>
          <w:i/>
        </w:rPr>
        <w:t>Las reacciones descritas en los párrafos anteriores se realizan basándose, no tanto en conductas sexuales, sino en el sexo o género de las personas. Se tr</w:t>
      </w:r>
      <w:r>
        <w:rPr>
          <w:i/>
        </w:rPr>
        <w:t xml:space="preserve">atará de comportamientos de carácter sexista y no sexual.  </w:t>
      </w:r>
    </w:p>
    <w:p w:rsidR="007E1661" w:rsidRDefault="004B4B64">
      <w:pPr>
        <w:spacing w:after="51" w:line="259" w:lineRule="auto"/>
        <w:ind w:left="432" w:firstLine="0"/>
        <w:jc w:val="left"/>
      </w:pPr>
      <w:r>
        <w:rPr>
          <w:i/>
        </w:rPr>
        <w:t xml:space="preserve"> </w:t>
      </w:r>
    </w:p>
    <w:p w:rsidR="007E1661" w:rsidRDefault="004B4B64">
      <w:pPr>
        <w:spacing w:line="271" w:lineRule="auto"/>
        <w:ind w:left="434" w:right="69"/>
      </w:pPr>
      <w:r>
        <w:rPr>
          <w:i/>
        </w:rPr>
        <w:t>4.3. ACOSO MORAL</w:t>
      </w:r>
      <w:r>
        <w:rPr>
          <w:b/>
          <w:i/>
          <w:vertAlign w:val="superscript"/>
        </w:rPr>
        <w:footnoteReference w:id="6"/>
      </w:r>
      <w:r>
        <w:rPr>
          <w:b/>
          <w:sz w:val="28"/>
        </w:rPr>
        <w:t xml:space="preserv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La Nota Técnica de Prevención nº 476 del Instituto Nacional de Seguridad e Higiene en el Trabajo define el acoso moral como la situación en la que una persona o grupo de est</w:t>
      </w:r>
      <w:r>
        <w:rPr>
          <w:i/>
        </w:rPr>
        <w:t xml:space="preserve">as ejercen una violencia psicológica extrema, de forma sistemática, durante un tiempo prolongado, sobre otra persona en el lugar de trabajo.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Es toda conducta, práctica o comportamiento, realizado de modo sistemático o recurrente en el seno de una relaci</w:t>
      </w:r>
      <w:r>
        <w:rPr>
          <w:i/>
        </w:rPr>
        <w:t>ón de trabajo que suponga, directa o indirectamente, un menoscabo o atentado contra la dignidad de la persona trabajadora, a la cual se intenta someter emocional y psicológicamente de forma violenta u hostil, y que persigue anular su capacidad, promoción p</w:t>
      </w:r>
      <w:r>
        <w:rPr>
          <w:i/>
        </w:rPr>
        <w:t xml:space="preserve">rofesional o su permanencia en el puesto de trabajo, afectando negativamente al entorno laboral. Por tanto, este tipo de acoso puede darse de hombre a mujer, de hombre a hombre, de mujer a hombre y de mujer a mujer. </w:t>
      </w:r>
    </w:p>
    <w:p w:rsidR="007E1661" w:rsidRDefault="004B4B64">
      <w:pPr>
        <w:spacing w:after="17" w:line="259" w:lineRule="auto"/>
        <w:ind w:left="432" w:firstLine="0"/>
        <w:jc w:val="left"/>
      </w:pPr>
      <w:r>
        <w:rPr>
          <w:i/>
          <w:color w:val="231F20"/>
        </w:rPr>
        <w:t xml:space="preserve"> </w:t>
      </w:r>
    </w:p>
    <w:p w:rsidR="007E1661" w:rsidRDefault="004B4B64">
      <w:pPr>
        <w:spacing w:after="173" w:line="259" w:lineRule="auto"/>
        <w:ind w:left="432" w:firstLine="0"/>
        <w:jc w:val="left"/>
      </w:pPr>
      <w:r>
        <w:rPr>
          <w:rFonts w:ascii="Calibri" w:eastAsia="Calibri" w:hAnsi="Calibri" w:cs="Calibri"/>
          <w:noProof/>
        </w:rPr>
        <mc:AlternateContent>
          <mc:Choice Requires="wpg">
            <w:drawing>
              <wp:anchor distT="0" distB="0" distL="114300" distR="114300" simplePos="0" relativeHeight="251748352"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492086" name="Group 49208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5312" name="Rectangle 1531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5313" name="Rectangle 15313"/>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87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2086" style="width:12.7031pt;height:276.696pt;position:absolute;mso-position-horizontal-relative:page;mso-position-horizontal:absolute;margin-left:682.278pt;mso-position-vertical-relative:page;margin-top:535.224pt;" coordsize="1613,35140">
                <v:rect id="Rectangle 1531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5313"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87 de 425 </w:t>
                        </w:r>
                      </w:p>
                    </w:txbxContent>
                  </v:textbox>
                </v:rect>
                <w10:wrap type="topAndBottom"/>
              </v:group>
            </w:pict>
          </mc:Fallback>
        </mc:AlternateContent>
      </w:r>
      <w:r>
        <w:rPr>
          <w:i/>
        </w:rPr>
        <w:t xml:space="preserve"> </w:t>
      </w:r>
    </w:p>
    <w:p w:rsidR="007E1661" w:rsidRDefault="004B4B64">
      <w:pPr>
        <w:spacing w:after="3" w:line="275" w:lineRule="auto"/>
        <w:ind w:left="427" w:right="61" w:hanging="10"/>
      </w:pPr>
      <w:r>
        <w:rPr>
          <w:i/>
          <w:color w:val="231F20"/>
        </w:rPr>
        <w:t>Definición de Acoso psicológico en el trabajo como riesgo la</w:t>
      </w:r>
      <w:r>
        <w:rPr>
          <w:i/>
          <w:color w:val="231F20"/>
        </w:rPr>
        <w:t>boral (NTP 854/09): “Exposición a conductas de violencia psicológica, dirigidas de forma reiterada y prolongada en el tiempo, hacia una o más personas por parte de otra/s que actúan frente aquella/s desde una posición de poder (no necesariamente jerárquica</w:t>
      </w:r>
      <w:r>
        <w:rPr>
          <w:i/>
          <w:color w:val="231F20"/>
        </w:rPr>
        <w:t>). Dicha exposición se da en el marco de una relación laboral y supone un riesgo importante para la salud</w:t>
      </w:r>
      <w:r>
        <w:rPr>
          <w:i/>
        </w:rPr>
        <w:t>”.</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rPr>
          <w:i/>
        </w:rPr>
        <w:t xml:space="preserve"> </w:t>
      </w:r>
      <w:r>
        <w:br w:type="page"/>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74937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5538" name="Group 51553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5509" name="Rectangle 1550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5510" name="Rectangle 15510"/>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88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5538" style="width:12.7031pt;height:276.696pt;position:absolute;mso-position-horizontal-relative:page;mso-position-horizontal:absolute;margin-left:682.278pt;mso-position-vertical-relative:page;margin-top:535.224pt;" coordsize="1613,35140">
                <v:rect id="Rectangle 1550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5510"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88 de 425 </w:t>
                        </w:r>
                      </w:p>
                    </w:txbxContent>
                  </v:textbox>
                </v:rect>
                <w10:wrap type="square"/>
              </v:group>
            </w:pict>
          </mc:Fallback>
        </mc:AlternateContent>
      </w:r>
      <w:r>
        <w:rPr>
          <w:rFonts w:ascii="Times New Roman" w:eastAsia="Times New Roman" w:hAnsi="Times New Roman" w:cs="Times New Roman"/>
          <w:sz w:val="24"/>
        </w:rPr>
        <w:t xml:space="preserve"> </w:t>
      </w:r>
    </w:p>
    <w:tbl>
      <w:tblPr>
        <w:tblStyle w:val="TableGrid"/>
        <w:tblW w:w="8502" w:type="dxa"/>
        <w:tblInd w:w="437" w:type="dxa"/>
        <w:tblCellMar>
          <w:top w:w="9" w:type="dxa"/>
          <w:left w:w="108" w:type="dxa"/>
          <w:bottom w:w="0" w:type="dxa"/>
          <w:right w:w="47" w:type="dxa"/>
        </w:tblCellMar>
        <w:tblLook w:val="04A0" w:firstRow="1" w:lastRow="0" w:firstColumn="1" w:lastColumn="0" w:noHBand="0" w:noVBand="1"/>
      </w:tblPr>
      <w:tblGrid>
        <w:gridCol w:w="4759"/>
        <w:gridCol w:w="3743"/>
      </w:tblGrid>
      <w:tr w:rsidR="007E1661">
        <w:trPr>
          <w:trHeight w:val="593"/>
        </w:trPr>
        <w:tc>
          <w:tcPr>
            <w:tcW w:w="47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rPr>
                <w:b/>
                <w:i/>
              </w:rPr>
              <w:t xml:space="preserve">CONDUCTAS QUE SON ACOSO MORAL </w:t>
            </w:r>
          </w:p>
        </w:tc>
        <w:tc>
          <w:tcPr>
            <w:tcW w:w="3743" w:type="dxa"/>
            <w:tcBorders>
              <w:top w:val="single" w:sz="4" w:space="0" w:color="000000"/>
              <w:left w:val="single" w:sz="4" w:space="0" w:color="000000"/>
              <w:bottom w:val="single" w:sz="4" w:space="0" w:color="000000"/>
              <w:right w:val="single" w:sz="4" w:space="0" w:color="000000"/>
            </w:tcBorders>
          </w:tcPr>
          <w:p w:rsidR="007E1661" w:rsidRDefault="004B4B64">
            <w:pPr>
              <w:tabs>
                <w:tab w:val="center" w:pos="1911"/>
                <w:tab w:val="center" w:pos="2597"/>
                <w:tab w:val="right" w:pos="3588"/>
              </w:tabs>
              <w:spacing w:after="26" w:line="259" w:lineRule="auto"/>
              <w:ind w:left="0" w:firstLine="0"/>
              <w:jc w:val="left"/>
            </w:pPr>
            <w:r>
              <w:rPr>
                <w:b/>
                <w:i/>
              </w:rPr>
              <w:t xml:space="preserve">CONDUCTAS </w:t>
            </w:r>
            <w:r>
              <w:rPr>
                <w:b/>
                <w:i/>
              </w:rPr>
              <w:tab/>
              <w:t xml:space="preserve">QUE </w:t>
            </w:r>
            <w:r>
              <w:rPr>
                <w:b/>
                <w:i/>
              </w:rPr>
              <w:tab/>
              <w:t xml:space="preserve">NO </w:t>
            </w:r>
            <w:r>
              <w:rPr>
                <w:b/>
                <w:i/>
              </w:rPr>
              <w:tab/>
              <w:t xml:space="preserve">SON </w:t>
            </w:r>
          </w:p>
          <w:p w:rsidR="007E1661" w:rsidRDefault="004B4B64">
            <w:pPr>
              <w:spacing w:after="0" w:line="259" w:lineRule="auto"/>
              <w:ind w:left="0" w:firstLine="0"/>
              <w:jc w:val="left"/>
            </w:pPr>
            <w:r>
              <w:rPr>
                <w:b/>
                <w:i/>
              </w:rPr>
              <w:t xml:space="preserve">ACOSO MORAL </w:t>
            </w:r>
          </w:p>
        </w:tc>
      </w:tr>
      <w:tr w:rsidR="007E1661">
        <w:trPr>
          <w:trHeight w:val="9657"/>
        </w:trPr>
        <w:tc>
          <w:tcPr>
            <w:tcW w:w="4760" w:type="dxa"/>
            <w:tcBorders>
              <w:top w:val="single" w:sz="4" w:space="0" w:color="000000"/>
              <w:left w:val="single" w:sz="4" w:space="0" w:color="000000"/>
              <w:bottom w:val="single" w:sz="4" w:space="0" w:color="000000"/>
              <w:right w:val="single" w:sz="4" w:space="0" w:color="000000"/>
            </w:tcBorders>
          </w:tcPr>
          <w:p w:rsidR="007E1661" w:rsidRDefault="004B4B64">
            <w:pPr>
              <w:spacing w:after="19" w:line="259" w:lineRule="auto"/>
              <w:ind w:left="0" w:firstLine="0"/>
              <w:jc w:val="left"/>
            </w:pPr>
            <w:r>
              <w:rPr>
                <w:i/>
              </w:rPr>
              <w:t xml:space="preserve">ABUSO DE AUTORIDAD: </w:t>
            </w:r>
          </w:p>
          <w:p w:rsidR="007E1661" w:rsidRDefault="004B4B64">
            <w:pPr>
              <w:numPr>
                <w:ilvl w:val="0"/>
                <w:numId w:val="264"/>
              </w:numPr>
              <w:spacing w:after="0" w:line="282" w:lineRule="auto"/>
              <w:ind w:hanging="228"/>
              <w:jc w:val="left"/>
            </w:pPr>
            <w:r>
              <w:rPr>
                <w:i/>
              </w:rPr>
              <w:t xml:space="preserve">Dejar al trabajador/a de forma continuada sin ocupación efectiva o incomunicado/a sin causa alguna que lo justifique. </w:t>
            </w:r>
          </w:p>
          <w:p w:rsidR="007E1661" w:rsidRDefault="004B4B64">
            <w:pPr>
              <w:numPr>
                <w:ilvl w:val="0"/>
                <w:numId w:val="264"/>
              </w:numPr>
              <w:spacing w:after="0" w:line="282" w:lineRule="auto"/>
              <w:ind w:hanging="228"/>
              <w:jc w:val="left"/>
            </w:pPr>
            <w:r>
              <w:rPr>
                <w:i/>
              </w:rPr>
              <w:t xml:space="preserve">Dictar órdenes de imposible cumplimiento con los medios que al trabajador/a se le asignan. </w:t>
            </w:r>
          </w:p>
          <w:p w:rsidR="007E1661" w:rsidRDefault="004B4B64">
            <w:pPr>
              <w:numPr>
                <w:ilvl w:val="0"/>
                <w:numId w:val="264"/>
              </w:numPr>
              <w:spacing w:after="0" w:line="289" w:lineRule="auto"/>
              <w:ind w:hanging="228"/>
              <w:jc w:val="left"/>
            </w:pPr>
            <w:r>
              <w:rPr>
                <w:i/>
              </w:rPr>
              <w:t xml:space="preserve">Ocupación en tareas inútiles o que no tienen valor productivo. </w:t>
            </w:r>
          </w:p>
          <w:p w:rsidR="007E1661" w:rsidRDefault="004B4B64">
            <w:pPr>
              <w:numPr>
                <w:ilvl w:val="0"/>
                <w:numId w:val="264"/>
              </w:numPr>
              <w:spacing w:after="0" w:line="278" w:lineRule="auto"/>
              <w:ind w:hanging="228"/>
              <w:jc w:val="left"/>
            </w:pPr>
            <w:r>
              <w:rPr>
                <w:i/>
              </w:rPr>
              <w:t xml:space="preserve">Acciones de represalia frente a trabajadores/as que han planteado quejas, denuncias o demandas frente a la empresa o que han colaborado con los/as reclamantes. </w:t>
            </w:r>
          </w:p>
          <w:p w:rsidR="007E1661" w:rsidRDefault="004B4B64">
            <w:pPr>
              <w:spacing w:after="19" w:line="259" w:lineRule="auto"/>
              <w:ind w:left="0" w:firstLine="0"/>
              <w:jc w:val="left"/>
            </w:pPr>
            <w:r>
              <w:rPr>
                <w:i/>
              </w:rPr>
              <w:t xml:space="preserve"> </w:t>
            </w:r>
          </w:p>
          <w:p w:rsidR="007E1661" w:rsidRDefault="004B4B64">
            <w:pPr>
              <w:spacing w:after="19" w:line="259" w:lineRule="auto"/>
              <w:ind w:left="0" w:firstLine="0"/>
              <w:jc w:val="left"/>
            </w:pPr>
            <w:r>
              <w:rPr>
                <w:i/>
              </w:rPr>
              <w:t xml:space="preserve">TRATO VEJATORIO: </w:t>
            </w:r>
          </w:p>
          <w:p w:rsidR="007E1661" w:rsidRDefault="004B4B64">
            <w:pPr>
              <w:numPr>
                <w:ilvl w:val="0"/>
                <w:numId w:val="264"/>
              </w:numPr>
              <w:spacing w:after="0" w:line="287" w:lineRule="auto"/>
              <w:ind w:hanging="228"/>
              <w:jc w:val="left"/>
            </w:pPr>
            <w:r>
              <w:rPr>
                <w:i/>
              </w:rPr>
              <w:t xml:space="preserve">Insultar o </w:t>
            </w:r>
            <w:r>
              <w:rPr>
                <w:i/>
              </w:rPr>
              <w:t xml:space="preserve">menospreciar repetidamente a un trabajador/a. </w:t>
            </w:r>
          </w:p>
          <w:p w:rsidR="007E1661" w:rsidRDefault="004B4B64">
            <w:pPr>
              <w:numPr>
                <w:ilvl w:val="0"/>
                <w:numId w:val="264"/>
              </w:numPr>
              <w:spacing w:after="0" w:line="289" w:lineRule="auto"/>
              <w:ind w:hanging="228"/>
              <w:jc w:val="left"/>
            </w:pPr>
            <w:r>
              <w:rPr>
                <w:i/>
              </w:rPr>
              <w:t xml:space="preserve">Reprenderlo/a reiteradamente delante de otras personas. </w:t>
            </w:r>
          </w:p>
          <w:p w:rsidR="007E1661" w:rsidRDefault="004B4B64">
            <w:pPr>
              <w:numPr>
                <w:ilvl w:val="0"/>
                <w:numId w:val="264"/>
              </w:numPr>
              <w:spacing w:after="0" w:line="289" w:lineRule="auto"/>
              <w:ind w:hanging="228"/>
              <w:jc w:val="left"/>
            </w:pPr>
            <w:r>
              <w:rPr>
                <w:i/>
              </w:rPr>
              <w:t xml:space="preserve">Difundir rumores falsos sobre su trabajo o vida privada. </w:t>
            </w:r>
          </w:p>
          <w:p w:rsidR="007E1661" w:rsidRDefault="004B4B64">
            <w:pPr>
              <w:spacing w:after="16" w:line="259" w:lineRule="auto"/>
              <w:ind w:left="0" w:firstLine="0"/>
              <w:jc w:val="left"/>
            </w:pPr>
            <w:r>
              <w:rPr>
                <w:i/>
              </w:rPr>
              <w:t xml:space="preserve"> </w:t>
            </w:r>
          </w:p>
          <w:p w:rsidR="007E1661" w:rsidRDefault="004B4B64">
            <w:pPr>
              <w:spacing w:after="0" w:line="263" w:lineRule="auto"/>
              <w:ind w:left="0" w:firstLine="0"/>
            </w:pPr>
            <w:r>
              <w:rPr>
                <w:i/>
              </w:rPr>
              <w:t>ACOSO DISCRIMINATORIO</w:t>
            </w:r>
            <w:r>
              <w:rPr>
                <w:b/>
                <w:i/>
              </w:rPr>
              <w:t xml:space="preserve"> </w:t>
            </w:r>
            <w:r>
              <w:rPr>
                <w:i/>
              </w:rPr>
              <w:t>(art. 8.13 bis TLISOS) cuando está motivado por:</w:t>
            </w:r>
            <w:r>
              <w:rPr>
                <w:rFonts w:ascii="Times New Roman" w:eastAsia="Times New Roman" w:hAnsi="Times New Roman" w:cs="Times New Roman"/>
                <w:sz w:val="24"/>
              </w:rPr>
              <w:t xml:space="preserve"> </w:t>
            </w:r>
          </w:p>
          <w:p w:rsidR="007E1661" w:rsidRDefault="004B4B64">
            <w:pPr>
              <w:numPr>
                <w:ilvl w:val="0"/>
                <w:numId w:val="264"/>
              </w:numPr>
              <w:spacing w:after="0" w:line="288" w:lineRule="auto"/>
              <w:ind w:hanging="228"/>
              <w:jc w:val="left"/>
            </w:pPr>
            <w:r>
              <w:rPr>
                <w:i/>
              </w:rPr>
              <w:t xml:space="preserve">Creencias políticas y religiosas de la víctima. </w:t>
            </w:r>
          </w:p>
          <w:p w:rsidR="007E1661" w:rsidRDefault="004B4B64">
            <w:pPr>
              <w:numPr>
                <w:ilvl w:val="0"/>
                <w:numId w:val="264"/>
              </w:numPr>
              <w:spacing w:after="18" w:line="259" w:lineRule="auto"/>
              <w:ind w:hanging="228"/>
              <w:jc w:val="left"/>
            </w:pPr>
            <w:r>
              <w:rPr>
                <w:i/>
              </w:rPr>
              <w:t xml:space="preserve">Ataques por motivos sindicales. </w:t>
            </w:r>
          </w:p>
          <w:p w:rsidR="007E1661" w:rsidRDefault="004B4B64">
            <w:pPr>
              <w:numPr>
                <w:ilvl w:val="0"/>
                <w:numId w:val="264"/>
              </w:numPr>
              <w:spacing w:after="15" w:line="259" w:lineRule="auto"/>
              <w:ind w:hanging="228"/>
              <w:jc w:val="left"/>
            </w:pPr>
            <w:r>
              <w:rPr>
                <w:i/>
              </w:rPr>
              <w:t xml:space="preserve">Sexo u orientación sexual. </w:t>
            </w:r>
          </w:p>
          <w:p w:rsidR="007E1661" w:rsidRDefault="004B4B64">
            <w:pPr>
              <w:numPr>
                <w:ilvl w:val="0"/>
                <w:numId w:val="264"/>
              </w:numPr>
              <w:spacing w:after="18" w:line="259" w:lineRule="auto"/>
              <w:ind w:hanging="228"/>
              <w:jc w:val="left"/>
            </w:pPr>
            <w:r>
              <w:rPr>
                <w:i/>
              </w:rPr>
              <w:t xml:space="preserve">Mujeres embarazadas o maternidad. </w:t>
            </w:r>
          </w:p>
          <w:p w:rsidR="007E1661" w:rsidRDefault="004B4B64">
            <w:pPr>
              <w:numPr>
                <w:ilvl w:val="0"/>
                <w:numId w:val="264"/>
              </w:numPr>
              <w:spacing w:after="15" w:line="259" w:lineRule="auto"/>
              <w:ind w:hanging="228"/>
              <w:jc w:val="left"/>
            </w:pPr>
            <w:r>
              <w:rPr>
                <w:i/>
              </w:rPr>
              <w:t xml:space="preserve">Edad, estado civil. </w:t>
            </w:r>
          </w:p>
          <w:p w:rsidR="007E1661" w:rsidRDefault="004B4B64">
            <w:pPr>
              <w:numPr>
                <w:ilvl w:val="0"/>
                <w:numId w:val="264"/>
              </w:numPr>
              <w:spacing w:after="19" w:line="259" w:lineRule="auto"/>
              <w:ind w:hanging="228"/>
              <w:jc w:val="left"/>
            </w:pPr>
            <w:r>
              <w:rPr>
                <w:i/>
              </w:rPr>
              <w:t xml:space="preserve">Origen, etnia, nacionalidad. </w:t>
            </w:r>
          </w:p>
          <w:p w:rsidR="007E1661" w:rsidRDefault="004B4B64">
            <w:pPr>
              <w:numPr>
                <w:ilvl w:val="0"/>
                <w:numId w:val="264"/>
              </w:numPr>
              <w:spacing w:after="0" w:line="259" w:lineRule="auto"/>
              <w:ind w:hanging="228"/>
              <w:jc w:val="left"/>
            </w:pPr>
            <w:r>
              <w:rPr>
                <w:i/>
              </w:rPr>
              <w:t xml:space="preserve">Discapacidad. </w:t>
            </w:r>
          </w:p>
        </w:tc>
        <w:tc>
          <w:tcPr>
            <w:tcW w:w="374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75" w:lineRule="auto"/>
              <w:ind w:left="0" w:firstLine="0"/>
            </w:pPr>
            <w:r>
              <w:rPr>
                <w:i/>
              </w:rPr>
              <w:t>(SIN PERJUICIO DE QUE PUEDAN SER CONSTITUTIVA</w:t>
            </w:r>
            <w:r>
              <w:rPr>
                <w:i/>
              </w:rPr>
              <w:t xml:space="preserve">S DE OTRAS </w:t>
            </w:r>
          </w:p>
          <w:p w:rsidR="007E1661" w:rsidRDefault="004B4B64">
            <w:pPr>
              <w:spacing w:after="19" w:line="259" w:lineRule="auto"/>
              <w:ind w:left="0" w:firstLine="0"/>
              <w:jc w:val="left"/>
            </w:pPr>
            <w:r>
              <w:rPr>
                <w:i/>
              </w:rPr>
              <w:t xml:space="preserve">INFRACCIONES) </w:t>
            </w:r>
          </w:p>
          <w:p w:rsidR="007E1661" w:rsidRDefault="004B4B64">
            <w:pPr>
              <w:spacing w:after="20" w:line="259" w:lineRule="auto"/>
              <w:ind w:left="0" w:firstLine="0"/>
              <w:jc w:val="left"/>
            </w:pPr>
            <w:r>
              <w:rPr>
                <w:i/>
              </w:rPr>
              <w:t xml:space="preserve"> </w:t>
            </w:r>
          </w:p>
          <w:p w:rsidR="007E1661" w:rsidRDefault="004B4B64">
            <w:pPr>
              <w:numPr>
                <w:ilvl w:val="0"/>
                <w:numId w:val="265"/>
              </w:numPr>
              <w:spacing w:after="0" w:line="278" w:lineRule="auto"/>
              <w:ind w:right="30" w:hanging="226"/>
            </w:pPr>
            <w:r>
              <w:rPr>
                <w:i/>
              </w:rPr>
              <w:t xml:space="preserve">Modificaciones sustanciales de condiciones de trabajo sin causa y sin seguir el procedimiento legalmente establecido. </w:t>
            </w:r>
          </w:p>
          <w:p w:rsidR="007E1661" w:rsidRDefault="004B4B64">
            <w:pPr>
              <w:numPr>
                <w:ilvl w:val="0"/>
                <w:numId w:val="265"/>
              </w:numPr>
              <w:spacing w:after="0" w:line="289" w:lineRule="auto"/>
              <w:ind w:right="30" w:hanging="226"/>
            </w:pPr>
            <w:r>
              <w:rPr>
                <w:i/>
              </w:rPr>
              <w:t xml:space="preserve">Actos puntuales discriminatorios (Art.8.12 TRLISOS) </w:t>
            </w:r>
          </w:p>
          <w:p w:rsidR="007E1661" w:rsidRDefault="004B4B64">
            <w:pPr>
              <w:numPr>
                <w:ilvl w:val="0"/>
                <w:numId w:val="265"/>
              </w:numPr>
              <w:spacing w:after="0" w:line="282" w:lineRule="auto"/>
              <w:ind w:right="30" w:hanging="226"/>
            </w:pPr>
            <w:r>
              <w:rPr>
                <w:i/>
              </w:rPr>
              <w:t xml:space="preserve">Presiones para aumentar la jornada o realizar determinados trabajos. </w:t>
            </w:r>
          </w:p>
          <w:p w:rsidR="007E1661" w:rsidRDefault="004B4B64">
            <w:pPr>
              <w:numPr>
                <w:ilvl w:val="0"/>
                <w:numId w:val="265"/>
              </w:numPr>
              <w:spacing w:after="0" w:line="282" w:lineRule="auto"/>
              <w:ind w:right="30" w:hanging="226"/>
            </w:pPr>
            <w:r>
              <w:rPr>
                <w:i/>
              </w:rPr>
              <w:t xml:space="preserve">Conductas despóticas dirigidas indiscriminadamente a varios trabajadores/as. </w:t>
            </w:r>
          </w:p>
          <w:p w:rsidR="007E1661" w:rsidRDefault="004B4B64">
            <w:pPr>
              <w:numPr>
                <w:ilvl w:val="0"/>
                <w:numId w:val="265"/>
              </w:numPr>
              <w:spacing w:after="0" w:line="287" w:lineRule="auto"/>
              <w:ind w:right="30" w:hanging="226"/>
            </w:pPr>
            <w:r>
              <w:rPr>
                <w:i/>
              </w:rPr>
              <w:t xml:space="preserve">Conflictos durante las huelgas, protestas, etc. </w:t>
            </w:r>
          </w:p>
          <w:p w:rsidR="007E1661" w:rsidRDefault="004B4B64">
            <w:pPr>
              <w:numPr>
                <w:ilvl w:val="0"/>
                <w:numId w:val="265"/>
              </w:numPr>
              <w:spacing w:after="0" w:line="281" w:lineRule="auto"/>
              <w:ind w:right="30" w:hanging="226"/>
            </w:pPr>
            <w:r>
              <w:rPr>
                <w:i/>
              </w:rPr>
              <w:t xml:space="preserve">Ofensas puntuales y sucesivas dirigidas por varios sujetos sin coordinación entre ellos. </w:t>
            </w:r>
          </w:p>
          <w:p w:rsidR="007E1661" w:rsidRDefault="004B4B64">
            <w:pPr>
              <w:numPr>
                <w:ilvl w:val="0"/>
                <w:numId w:val="265"/>
              </w:numPr>
              <w:spacing w:after="0" w:line="287" w:lineRule="auto"/>
              <w:ind w:right="30" w:hanging="226"/>
            </w:pPr>
            <w:r>
              <w:rPr>
                <w:i/>
              </w:rPr>
              <w:t xml:space="preserve">Amonestaciones sin descalificar por no realizar bien su trabajo. </w:t>
            </w:r>
          </w:p>
          <w:p w:rsidR="007E1661" w:rsidRDefault="004B4B64">
            <w:pPr>
              <w:numPr>
                <w:ilvl w:val="0"/>
                <w:numId w:val="265"/>
              </w:numPr>
              <w:spacing w:after="0" w:line="259" w:lineRule="auto"/>
              <w:ind w:right="30" w:hanging="226"/>
            </w:pPr>
            <w:r>
              <w:rPr>
                <w:i/>
              </w:rPr>
              <w:t xml:space="preserve">Conflictos </w:t>
            </w:r>
            <w:r>
              <w:rPr>
                <w:i/>
              </w:rPr>
              <w:tab/>
              <w:t xml:space="preserve">personales </w:t>
            </w:r>
            <w:r>
              <w:rPr>
                <w:i/>
              </w:rPr>
              <w:tab/>
              <w:t xml:space="preserve">y sindicales. </w:t>
            </w:r>
          </w:p>
        </w:tc>
      </w:tr>
    </w:tbl>
    <w:p w:rsidR="007E1661" w:rsidRDefault="004B4B64">
      <w:pPr>
        <w:spacing w:after="16" w:line="259" w:lineRule="auto"/>
        <w:ind w:left="432" w:firstLine="0"/>
        <w:jc w:val="left"/>
      </w:pPr>
      <w:r>
        <w:t xml:space="preserve"> </w:t>
      </w:r>
    </w:p>
    <w:p w:rsidR="007E1661" w:rsidRDefault="004B4B64">
      <w:pPr>
        <w:spacing w:line="271" w:lineRule="auto"/>
        <w:ind w:left="434" w:right="69"/>
      </w:pPr>
      <w:r>
        <w:rPr>
          <w:i/>
        </w:rPr>
        <w:t>No obstante, cualquier conducta susceptible de poder ser c</w:t>
      </w:r>
      <w:r>
        <w:rPr>
          <w:i/>
        </w:rPr>
        <w:t xml:space="preserve">alificada como intimidatoria, será tratada a través del procedimiento establecido en este Protocolo. </w:t>
      </w:r>
    </w:p>
    <w:p w:rsidR="007E1661" w:rsidRDefault="004B4B64">
      <w:pPr>
        <w:spacing w:after="17" w:line="259" w:lineRule="auto"/>
        <w:ind w:left="432" w:firstLine="0"/>
        <w:jc w:val="left"/>
      </w:pPr>
      <w:r>
        <w:rPr>
          <w:i/>
        </w:rPr>
        <w:t xml:space="preserve"> </w:t>
      </w:r>
    </w:p>
    <w:p w:rsidR="007E1661" w:rsidRDefault="004B4B64">
      <w:pPr>
        <w:spacing w:after="0" w:line="259" w:lineRule="auto"/>
        <w:ind w:left="432" w:firstLine="0"/>
        <w:jc w:val="left"/>
      </w:pPr>
      <w:r>
        <w:rPr>
          <w:i/>
        </w:rPr>
        <w:t xml:space="preserve"> </w:t>
      </w:r>
    </w:p>
    <w:p w:rsidR="007E1661" w:rsidRDefault="004B4B64">
      <w:pPr>
        <w:spacing w:line="271" w:lineRule="auto"/>
        <w:ind w:left="434" w:right="69"/>
      </w:pPr>
      <w:r>
        <w:rPr>
          <w:i/>
        </w:rPr>
        <w:t xml:space="preserve">5. MEDIDAS PREVENTIVAS </w:t>
      </w:r>
    </w:p>
    <w:p w:rsidR="007E1661" w:rsidRDefault="004B4B64">
      <w:pPr>
        <w:spacing w:after="32" w:line="259" w:lineRule="auto"/>
        <w:ind w:left="432" w:firstLine="0"/>
        <w:jc w:val="left"/>
      </w:pPr>
      <w:r>
        <w:rPr>
          <w:i/>
        </w:rPr>
        <w:t xml:space="preserve"> </w:t>
      </w:r>
    </w:p>
    <w:p w:rsidR="007E1661" w:rsidRDefault="004B4B64">
      <w:pPr>
        <w:spacing w:line="271" w:lineRule="auto"/>
        <w:ind w:left="434" w:right="69"/>
      </w:pPr>
      <w:r>
        <w:rPr>
          <w:i/>
        </w:rPr>
        <w:t>Se establecen como</w:t>
      </w:r>
      <w:r>
        <w:rPr>
          <w:b/>
          <w:i/>
        </w:rPr>
        <w:t xml:space="preserve"> medidas preventivas de acoso, </w:t>
      </w:r>
      <w:r>
        <w:rPr>
          <w:i/>
        </w:rPr>
        <w:t>las siguientes:</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t xml:space="preserve"> </w:t>
      </w:r>
    </w:p>
    <w:p w:rsidR="007E1661" w:rsidRDefault="004B4B64">
      <w:pPr>
        <w:spacing w:line="271" w:lineRule="auto"/>
        <w:ind w:left="434" w:right="69"/>
      </w:pPr>
      <w:r>
        <w:rPr>
          <w:i/>
        </w:rPr>
        <w:t xml:space="preserve">1.- </w:t>
      </w:r>
      <w:r>
        <w:rPr>
          <w:b/>
          <w:i/>
        </w:rPr>
        <w:t>Sensibilizar a todo el personal</w:t>
      </w:r>
      <w:r>
        <w:rPr>
          <w:i/>
        </w:rPr>
        <w:t xml:space="preserve"> </w:t>
      </w:r>
      <w:r>
        <w:rPr>
          <w:i/>
        </w:rPr>
        <w:t>tanto en la definición y formas de manifestación de los diferentes tipos de acoso, como en los procedimientos de actuación determinados en este protocolo, caso de producirse.</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2.- </w:t>
      </w:r>
      <w:r>
        <w:rPr>
          <w:b/>
          <w:i/>
        </w:rPr>
        <w:t>Divulgar los principios</w:t>
      </w:r>
      <w:r>
        <w:rPr>
          <w:i/>
        </w:rPr>
        <w:t xml:space="preserve"> enunciados de no tolerar estas conductas, empleánd</w:t>
      </w:r>
      <w:r>
        <w:rPr>
          <w:i/>
        </w:rPr>
        <w:t>ose de ser necesarias, las medidas disciplinarias previstas legalmente y el principio de corresponsabilidad en la vigilancia de los comportamientos laborales, con especial encomienda al personal que ocupa cargos de responsabilidad.</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3.- </w:t>
      </w:r>
      <w:r>
        <w:rPr>
          <w:b/>
          <w:i/>
        </w:rPr>
        <w:t>Difundir el prese</w:t>
      </w:r>
      <w:r>
        <w:rPr>
          <w:b/>
          <w:i/>
        </w:rPr>
        <w:t>nte Protocolo</w:t>
      </w:r>
      <w:r>
        <w:rPr>
          <w:i/>
        </w:rPr>
        <w:t>, para conocimiento de toda la plantilla y su representación legal. Así, con el objeto de prevenir, desalentar y evitar comportamientos de acoso, se divulgará lo más ampliamente posible dentro y fuera de LA ENTIDAD el contenido del mismo.</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4</w:t>
      </w:r>
      <w:r>
        <w:rPr>
          <w:i/>
        </w:rPr>
        <w:t xml:space="preserve">.- </w:t>
      </w:r>
      <w:r>
        <w:rPr>
          <w:b/>
          <w:i/>
        </w:rPr>
        <w:t>Formación</w:t>
      </w:r>
      <w:r>
        <w:rPr>
          <w:i/>
        </w:rPr>
        <w:t>: LA ENTIDAD, se compromete a que su personal, reciba una formación específica que garantice la prevención y resolución eficaz de los problemas.</w:t>
      </w:r>
      <w:r>
        <w:rPr>
          <w:rFonts w:ascii="Times New Roman" w:eastAsia="Times New Roman" w:hAnsi="Times New Roman" w:cs="Times New Roman"/>
          <w:sz w:val="24"/>
        </w:rPr>
        <w:t xml:space="preserve"> </w:t>
      </w:r>
    </w:p>
    <w:p w:rsidR="007E1661" w:rsidRDefault="004B4B64">
      <w:pPr>
        <w:spacing w:line="271" w:lineRule="auto"/>
        <w:ind w:left="434" w:right="69"/>
      </w:pPr>
      <w:r>
        <w:rPr>
          <w:rFonts w:ascii="Calibri" w:eastAsia="Calibri" w:hAnsi="Calibri" w:cs="Calibri"/>
          <w:noProof/>
        </w:rPr>
        <mc:AlternateContent>
          <mc:Choice Requires="wpg">
            <w:drawing>
              <wp:anchor distT="0" distB="0" distL="114300" distR="114300" simplePos="0" relativeHeight="25175040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3892" name="Group 49389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5637" name="Rectangle 1563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https://candelaria.sedelectronica.es</w:t>
                              </w:r>
                              <w:r>
                                <w:rPr>
                                  <w:sz w:val="12"/>
                                </w:rPr>
                                <w:t xml:space="preserve">/ </w:t>
                              </w:r>
                            </w:p>
                          </w:txbxContent>
                        </wps:txbx>
                        <wps:bodyPr horzOverflow="overflow" vert="horz" lIns="0" tIns="0" rIns="0" bIns="0" rtlCol="0">
                          <a:noAutofit/>
                        </wps:bodyPr>
                      </wps:wsp>
                      <wps:wsp>
                        <wps:cNvPr id="15638" name="Rectangle 15638"/>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89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3892" style="width:12.7031pt;height:276.696pt;position:absolute;mso-position-horizontal-relative:page;mso-position-horizontal:absolute;margin-left:682.278pt;mso-position-vertical-relative:page;margin-top:535.224pt;" coordsize="1613,35140">
                <v:rect id="Rectangle 1563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5638"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89 de 425 </w:t>
                        </w:r>
                      </w:p>
                    </w:txbxContent>
                  </v:textbox>
                </v:rect>
                <w10:wrap type="square"/>
              </v:group>
            </w:pict>
          </mc:Fallback>
        </mc:AlternateContent>
      </w:r>
      <w:r>
        <w:rPr>
          <w:i/>
        </w:rPr>
        <w:t xml:space="preserve">Así mismo, se proporcionará una formación general al personal con responsabilidad, que les permita identificar los factores que contribuyen a impedir que se produzcan situaciones de acoso y a familiarizarse con sus responsabilidades en esta materia.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Las</w:t>
      </w:r>
      <w:r>
        <w:rPr>
          <w:i/>
        </w:rPr>
        <w:t xml:space="preserve"> acciones de sensibilización, información y formación perseguirán los siguientes objetivos: </w:t>
      </w:r>
    </w:p>
    <w:p w:rsidR="007E1661" w:rsidRDefault="004B4B64">
      <w:pPr>
        <w:spacing w:after="17" w:line="259" w:lineRule="auto"/>
        <w:ind w:left="432" w:firstLine="0"/>
        <w:jc w:val="left"/>
      </w:pPr>
      <w:r>
        <w:rPr>
          <w:i/>
        </w:rPr>
        <w:t xml:space="preserve"> </w:t>
      </w:r>
    </w:p>
    <w:p w:rsidR="007E1661" w:rsidRDefault="004B4B64">
      <w:pPr>
        <w:numPr>
          <w:ilvl w:val="0"/>
          <w:numId w:val="26"/>
        </w:numPr>
        <w:spacing w:line="271" w:lineRule="auto"/>
        <w:ind w:right="69" w:hanging="360"/>
      </w:pPr>
      <w:r>
        <w:rPr>
          <w:i/>
        </w:rPr>
        <w:t>Facilitar que mujeres y hombres tomen conciencia de su comportamiento y asuman su responsabilidad, evitando aquellas acciones que puedan resultar ofensivas, disc</w:t>
      </w:r>
      <w:r>
        <w:rPr>
          <w:i/>
        </w:rPr>
        <w:t xml:space="preserve">riminatorias y/o abusivas. </w:t>
      </w:r>
    </w:p>
    <w:p w:rsidR="007E1661" w:rsidRDefault="004B4B64">
      <w:pPr>
        <w:numPr>
          <w:ilvl w:val="0"/>
          <w:numId w:val="26"/>
        </w:numPr>
        <w:spacing w:line="271" w:lineRule="auto"/>
        <w:ind w:right="69" w:hanging="360"/>
      </w:pPr>
      <w:r>
        <w:rPr>
          <w:i/>
        </w:rPr>
        <w:t xml:space="preserve">Hacer a todo el mundo consciente de su responsabilidad en la construcción de un entorno de trabajo respetuoso, especialmente las personas con responsabilidad. </w:t>
      </w:r>
    </w:p>
    <w:p w:rsidR="007E1661" w:rsidRDefault="004B4B64">
      <w:pPr>
        <w:numPr>
          <w:ilvl w:val="0"/>
          <w:numId w:val="26"/>
        </w:numPr>
        <w:spacing w:line="271" w:lineRule="auto"/>
        <w:ind w:right="69" w:hanging="360"/>
      </w:pPr>
      <w:r>
        <w:rPr>
          <w:i/>
        </w:rPr>
        <w:t>Promover un cambio en las actitudes en relación con el rol de las mu</w:t>
      </w:r>
      <w:r>
        <w:rPr>
          <w:i/>
        </w:rPr>
        <w:t xml:space="preserve">jeres en el trabajo. </w:t>
      </w:r>
    </w:p>
    <w:p w:rsidR="007E1661" w:rsidRDefault="004B4B64">
      <w:pPr>
        <w:numPr>
          <w:ilvl w:val="0"/>
          <w:numId w:val="26"/>
        </w:numPr>
        <w:spacing w:line="271" w:lineRule="auto"/>
        <w:ind w:right="69" w:hanging="360"/>
      </w:pPr>
      <w:r>
        <w:rPr>
          <w:i/>
        </w:rPr>
        <w:t xml:space="preserve">Es necesario que todo el mundo tenga claro que tienen que ser evitados aquellos comportamientos que puedan comportar que una persona se sienta incómoda o excluida, o que la sitúen en un nivel de desigualdad. </w:t>
      </w:r>
    </w:p>
    <w:p w:rsidR="007E1661" w:rsidRDefault="004B4B64">
      <w:pPr>
        <w:numPr>
          <w:ilvl w:val="0"/>
          <w:numId w:val="26"/>
        </w:numPr>
        <w:spacing w:line="271" w:lineRule="auto"/>
        <w:ind w:right="69" w:hanging="360"/>
      </w:pPr>
      <w:r>
        <w:rPr>
          <w:i/>
        </w:rPr>
        <w:t xml:space="preserve">Construir un lenguaje que transmita ideas de equilibrio e igualdad entre hombres y mujeres. </w:t>
      </w:r>
    </w:p>
    <w:p w:rsidR="007E1661" w:rsidRDefault="004B4B64">
      <w:pPr>
        <w:numPr>
          <w:ilvl w:val="0"/>
          <w:numId w:val="26"/>
        </w:numPr>
        <w:spacing w:line="271" w:lineRule="auto"/>
        <w:ind w:right="69" w:hanging="360"/>
      </w:pPr>
      <w:r>
        <w:rPr>
          <w:i/>
        </w:rPr>
        <w:t xml:space="preserve">Identificar una situación de acoso y conocer el Protocolo. </w:t>
      </w:r>
    </w:p>
    <w:p w:rsidR="007E1661" w:rsidRDefault="004B4B64">
      <w:pPr>
        <w:numPr>
          <w:ilvl w:val="0"/>
          <w:numId w:val="26"/>
        </w:numPr>
        <w:spacing w:line="271" w:lineRule="auto"/>
        <w:ind w:right="69" w:hanging="360"/>
      </w:pPr>
      <w:r>
        <w:rPr>
          <w:i/>
        </w:rPr>
        <w:t xml:space="preserve">Tolerancia cero ante situaciones de violencia en los entornos de trabajo. </w:t>
      </w:r>
    </w:p>
    <w:p w:rsidR="007E1661" w:rsidRDefault="004B4B64">
      <w:pPr>
        <w:spacing w:after="19" w:line="259" w:lineRule="auto"/>
        <w:ind w:left="432" w:firstLine="0"/>
        <w:jc w:val="left"/>
      </w:pPr>
      <w:r>
        <w:rPr>
          <w:i/>
        </w:rPr>
        <w:t xml:space="preserve"> </w:t>
      </w:r>
    </w:p>
    <w:p w:rsidR="007E1661" w:rsidRDefault="004B4B64">
      <w:pPr>
        <w:spacing w:after="0" w:line="259" w:lineRule="auto"/>
        <w:ind w:left="432" w:firstLine="0"/>
        <w:jc w:val="left"/>
      </w:pPr>
      <w:r>
        <w:rPr>
          <w:i/>
        </w:rPr>
        <w:t xml:space="preserve"> </w:t>
      </w:r>
    </w:p>
    <w:p w:rsidR="007E1661" w:rsidRDefault="004B4B64">
      <w:pPr>
        <w:spacing w:after="0" w:line="259" w:lineRule="auto"/>
        <w:ind w:left="432" w:firstLine="0"/>
        <w:jc w:val="left"/>
      </w:pPr>
      <w:r>
        <w:rPr>
          <w:rFonts w:ascii="Times New Roman" w:eastAsia="Times New Roman" w:hAnsi="Times New Roman" w:cs="Times New Roman"/>
          <w:sz w:val="24"/>
        </w:rPr>
        <w:t xml:space="preserve"> </w:t>
      </w:r>
    </w:p>
    <w:p w:rsidR="007E1661" w:rsidRDefault="004B4B64">
      <w:pPr>
        <w:numPr>
          <w:ilvl w:val="0"/>
          <w:numId w:val="27"/>
        </w:numPr>
        <w:spacing w:line="271" w:lineRule="auto"/>
        <w:ind w:left="676" w:right="69" w:hanging="247"/>
      </w:pPr>
      <w:r>
        <w:rPr>
          <w:i/>
        </w:rPr>
        <w:t xml:space="preserve">PROCEDIMIENTO DE RESOLUCIÓN EN MATERIA DE ACOSO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En caso de que se produzca una situación de acoso en el AYUNTAMIENTO DE CANDELARIA, existen dos vías de resolución: interna y externa. Utilizar una vía de resolución en ningún caso excluye la posibilidad d</w:t>
      </w:r>
      <w:r>
        <w:rPr>
          <w:i/>
        </w:rPr>
        <w:t xml:space="preserve">e utilizar también la otra.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 xml:space="preserve">La vía interna se resolverá en el marco de la propia ENTIDAD.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Las vías de resolución externas son la vía administrativa (Inspección de Trabajo) y la vía judicial.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El objetivo de este Procedimiento es investigar exhausti</w:t>
      </w:r>
      <w:r>
        <w:rPr>
          <w:i/>
        </w:rPr>
        <w:t>vamente los hechos, con la finalidad de emitir un informe sobre la existencia o inexistencia de evidencias ante una situación de acoso, así como proponer medidas de intervención para la posterior adopción de las medidas de actuación necesarias, teniendo en</w:t>
      </w:r>
      <w:r>
        <w:rPr>
          <w:i/>
        </w:rPr>
        <w:t xml:space="preserve"> cuenta las evidencias, recomendaciones y propuestas de intervención. </w:t>
      </w:r>
    </w:p>
    <w:p w:rsidR="007E1661" w:rsidRDefault="004B4B64">
      <w:pPr>
        <w:spacing w:after="19" w:line="259" w:lineRule="auto"/>
        <w:ind w:left="432" w:firstLine="0"/>
        <w:jc w:val="left"/>
      </w:pPr>
      <w:r>
        <w:rPr>
          <w:i/>
        </w:rPr>
        <w:t xml:space="preserve"> </w:t>
      </w:r>
    </w:p>
    <w:p w:rsidR="007E1661" w:rsidRDefault="004B4B64">
      <w:pPr>
        <w:spacing w:after="16" w:line="259" w:lineRule="auto"/>
        <w:ind w:left="432" w:firstLine="0"/>
        <w:jc w:val="left"/>
      </w:pPr>
      <w:r>
        <w:rPr>
          <w:i/>
        </w:rPr>
        <w:t xml:space="preserve"> </w:t>
      </w:r>
    </w:p>
    <w:p w:rsidR="007E1661" w:rsidRDefault="004B4B64">
      <w:pPr>
        <w:numPr>
          <w:ilvl w:val="1"/>
          <w:numId w:val="27"/>
        </w:numPr>
        <w:spacing w:line="271" w:lineRule="auto"/>
        <w:ind w:left="791" w:right="69" w:hanging="362"/>
      </w:pPr>
      <w:r>
        <w:rPr>
          <w:i/>
        </w:rPr>
        <w:t xml:space="preserve">ASESOR/A EXTERNO/A Y COMISIÓN INSTRUCTORA DE ACOSO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rFonts w:ascii="Calibri" w:eastAsia="Calibri" w:hAnsi="Calibri" w:cs="Calibri"/>
          <w:noProof/>
        </w:rPr>
        <mc:AlternateContent>
          <mc:Choice Requires="wpg">
            <w:drawing>
              <wp:anchor distT="0" distB="0" distL="114300" distR="114300" simplePos="0" relativeHeight="25175142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4112" name="Group 49411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5727" name="Rectangle 1572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5728" name="Rectangle 15728"/>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90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4112" style="width:12.7031pt;height:276.696pt;position:absolute;mso-position-horizontal-relative:page;mso-position-horizontal:absolute;margin-left:682.278pt;mso-position-vertical-relative:page;margin-top:535.224pt;" coordsize="1613,35140">
                <v:rect id="Rectangle 1572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5728"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90 de 425 </w:t>
                        </w:r>
                      </w:p>
                    </w:txbxContent>
                  </v:textbox>
                </v:rect>
                <w10:wrap type="square"/>
              </v:group>
            </w:pict>
          </mc:Fallback>
        </mc:AlternateContent>
      </w:r>
      <w:r>
        <w:rPr>
          <w:i/>
        </w:rPr>
        <w:t>Ante la recepción de una denuncia por acoso se iniciará un procedimiento de investigación interno, que será tramitado por la persona asesora externa contratada po</w:t>
      </w:r>
      <w:r>
        <w:rPr>
          <w:i/>
        </w:rPr>
        <w:t xml:space="preserve">r la Entidad, preceptivo y con carácter previo al inicio del procedimiento de instrucción que será tramitado por la Comisión Instructora de Acoso. </w:t>
      </w:r>
    </w:p>
    <w:p w:rsidR="007E1661" w:rsidRDefault="004B4B64">
      <w:pPr>
        <w:spacing w:after="16" w:line="259" w:lineRule="auto"/>
        <w:ind w:left="432" w:firstLine="0"/>
        <w:jc w:val="left"/>
      </w:pPr>
      <w:r>
        <w:rPr>
          <w:i/>
        </w:rPr>
        <w:t xml:space="preserve"> </w:t>
      </w:r>
    </w:p>
    <w:p w:rsidR="007E1661" w:rsidRDefault="004B4B64">
      <w:pPr>
        <w:spacing w:after="4" w:line="254" w:lineRule="auto"/>
        <w:ind w:left="422"/>
        <w:jc w:val="left"/>
      </w:pPr>
      <w:r>
        <w:rPr>
          <w:b/>
          <w:i/>
        </w:rPr>
        <w:t xml:space="preserve">6.1.1 ASESOR/A EXTERNO/A </w:t>
      </w:r>
    </w:p>
    <w:p w:rsidR="007E1661" w:rsidRDefault="004B4B64">
      <w:pPr>
        <w:spacing w:after="16" w:line="259" w:lineRule="auto"/>
        <w:ind w:left="432" w:firstLine="0"/>
        <w:jc w:val="left"/>
      </w:pPr>
      <w:r>
        <w:rPr>
          <w:b/>
          <w:i/>
        </w:rPr>
        <w:t xml:space="preserve"> </w:t>
      </w:r>
    </w:p>
    <w:p w:rsidR="007E1661" w:rsidRDefault="004B4B64">
      <w:pPr>
        <w:spacing w:line="271" w:lineRule="auto"/>
        <w:ind w:left="434" w:right="69"/>
      </w:pPr>
      <w:r>
        <w:rPr>
          <w:i/>
        </w:rPr>
        <w:t>Ante la recepción de una denuncia por acoso, la persona asesora externa contra</w:t>
      </w:r>
      <w:r>
        <w:rPr>
          <w:i/>
        </w:rPr>
        <w:t xml:space="preserve">tada por la Entidad como responsable de instruir el expediente de investigación analizará la queja o denuncia, iniciando la investigación. </w:t>
      </w:r>
    </w:p>
    <w:p w:rsidR="007E1661" w:rsidRDefault="004B4B64">
      <w:pPr>
        <w:spacing w:after="19" w:line="259" w:lineRule="auto"/>
        <w:ind w:left="432" w:firstLine="0"/>
        <w:jc w:val="left"/>
      </w:pPr>
      <w:r>
        <w:rPr>
          <w:i/>
        </w:rPr>
        <w:t xml:space="preserve"> </w:t>
      </w:r>
    </w:p>
    <w:p w:rsidR="007E1661" w:rsidRDefault="004B4B64">
      <w:pPr>
        <w:spacing w:after="12"/>
        <w:ind w:left="422" w:right="57"/>
        <w:jc w:val="left"/>
      </w:pPr>
      <w:r>
        <w:rPr>
          <w:i/>
        </w:rPr>
        <w:t xml:space="preserve">Una vez finalizada la investigación, la persona asesora externa elaborará un informe sobre el caso investigado en </w:t>
      </w:r>
      <w:r>
        <w:rPr>
          <w:i/>
        </w:rPr>
        <w:t>el que se indicará el resultado de las conclusiones alcanzadas, confirmando o no la queja o denuncia, así como las circunstancias agravantes o atenuantes observadas en el mismo e instará a la Comisión Instructora, en su caso, a que adopte las medidas que c</w:t>
      </w:r>
      <w:r>
        <w:rPr>
          <w:i/>
        </w:rPr>
        <w:t xml:space="preserve">orrespondan. La persona asesora externa implicada en el proceso deberá actuar con total independencia y plena responsabilidad en la investigación de los presuntos casos de acoso que se presenten.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A la persona asesora externa que investigue el expediente</w:t>
      </w:r>
      <w:r>
        <w:rPr>
          <w:i/>
        </w:rPr>
        <w:t xml:space="preserve"> y a las personas implicadas en todo el proceso se les exigirá total discreción y confidencialidad, firmando un compromiso de confidencialidad que será incorporado al expediente.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La transgresión de estas obligaciones por parte del personal de la Entidad</w:t>
      </w:r>
      <w:r>
        <w:rPr>
          <w:i/>
        </w:rPr>
        <w:t xml:space="preserve"> conllevará una sanción que podrá ir desde un apercibimiento hasta la apertura de un expediente disciplinario, de acuerdo a la normativa de aplicación, en aquellos casos en que se haya causado un notable perjuicio para la dignidad y honor de alguna de las </w:t>
      </w:r>
      <w:r>
        <w:rPr>
          <w:i/>
        </w:rPr>
        <w:t xml:space="preserve">personas implicadas en el proceso.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Las funciones y obligaciones principales de la persona asesora externa son: </w:t>
      </w:r>
    </w:p>
    <w:p w:rsidR="007E1661" w:rsidRDefault="004B4B64">
      <w:pPr>
        <w:numPr>
          <w:ilvl w:val="0"/>
          <w:numId w:val="28"/>
        </w:numPr>
        <w:spacing w:line="271" w:lineRule="auto"/>
        <w:ind w:right="69" w:hanging="348"/>
      </w:pPr>
      <w:r>
        <w:rPr>
          <w:i/>
        </w:rPr>
        <w:t xml:space="preserve">Investigar las quejas o denuncias de presuntas situaciones de acoso que le traslade la Comisión de Seguimiento del Protocolo de Acoso de la Entidad. </w:t>
      </w:r>
    </w:p>
    <w:p w:rsidR="007E1661" w:rsidRDefault="004B4B64">
      <w:pPr>
        <w:numPr>
          <w:ilvl w:val="0"/>
          <w:numId w:val="28"/>
        </w:numPr>
        <w:spacing w:line="271" w:lineRule="auto"/>
        <w:ind w:right="69" w:hanging="348"/>
      </w:pPr>
      <w:r>
        <w:rPr>
          <w:i/>
        </w:rPr>
        <w:t xml:space="preserve">Elaborar un informe con las conclusiones pertinentes que entregará a la Comisión Instructora de Acoso. </w:t>
      </w:r>
    </w:p>
    <w:p w:rsidR="007E1661" w:rsidRDefault="004B4B64">
      <w:pPr>
        <w:numPr>
          <w:ilvl w:val="0"/>
          <w:numId w:val="28"/>
        </w:numPr>
        <w:spacing w:line="271" w:lineRule="auto"/>
        <w:ind w:right="69" w:hanging="348"/>
      </w:pPr>
      <w:r>
        <w:rPr>
          <w:i/>
        </w:rPr>
        <w:t xml:space="preserve">Recomendar, si fuese necesario, medidas cautelares a la Comisión Instructora de Acoso. </w:t>
      </w:r>
    </w:p>
    <w:p w:rsidR="007E1661" w:rsidRDefault="004B4B64">
      <w:pPr>
        <w:numPr>
          <w:ilvl w:val="0"/>
          <w:numId w:val="28"/>
        </w:numPr>
        <w:spacing w:line="271" w:lineRule="auto"/>
        <w:ind w:right="69" w:hanging="348"/>
      </w:pPr>
      <w:r>
        <w:rPr>
          <w:i/>
        </w:rPr>
        <w:t xml:space="preserve">Llevar a cabo, con objetividad y neutralidad, la investigación pertinente. </w:t>
      </w:r>
    </w:p>
    <w:p w:rsidR="007E1661" w:rsidRDefault="004B4B64">
      <w:pPr>
        <w:numPr>
          <w:ilvl w:val="0"/>
          <w:numId w:val="28"/>
        </w:numPr>
        <w:spacing w:line="271" w:lineRule="auto"/>
        <w:ind w:right="69" w:hanging="348"/>
      </w:pPr>
      <w:r>
        <w:rPr>
          <w:i/>
        </w:rPr>
        <w:t xml:space="preserve">Cumplir con los plazos y procedimiento establecidos. </w:t>
      </w:r>
    </w:p>
    <w:p w:rsidR="007E1661" w:rsidRDefault="004B4B64">
      <w:pPr>
        <w:spacing w:after="16" w:line="259" w:lineRule="auto"/>
        <w:ind w:left="432" w:firstLine="0"/>
        <w:jc w:val="left"/>
      </w:pPr>
      <w:r>
        <w:rPr>
          <w:i/>
        </w:rPr>
        <w:t xml:space="preserve"> </w:t>
      </w:r>
    </w:p>
    <w:p w:rsidR="007E1661" w:rsidRDefault="004B4B64">
      <w:pPr>
        <w:spacing w:after="4" w:line="254" w:lineRule="auto"/>
        <w:ind w:left="422"/>
        <w:jc w:val="left"/>
      </w:pPr>
      <w:r>
        <w:rPr>
          <w:b/>
          <w:i/>
        </w:rPr>
        <w:t xml:space="preserve">6.1.2 COMISIÓN INSTRUCTORA DE ACOSO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Esta comisión estará formada por TRES PERSONAS, elegidas por la ENTIDAD.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rFonts w:ascii="Calibri" w:eastAsia="Calibri" w:hAnsi="Calibri" w:cs="Calibri"/>
          <w:noProof/>
        </w:rPr>
        <mc:AlternateContent>
          <mc:Choice Requires="wpg">
            <w:drawing>
              <wp:anchor distT="0" distB="0" distL="114300" distR="114300" simplePos="0" relativeHeight="25175244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3953" name="Group 49395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5851" name="Rectangle 1585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5852" name="Rectangle 15852"/>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w:t>
                              </w:r>
                              <w:r>
                                <w:rPr>
                                  <w:sz w:val="12"/>
                                </w:rPr>
                                <w:t xml:space="preserve">| Página 91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3953" style="width:12.7031pt;height:276.696pt;position:absolute;mso-position-horizontal-relative:page;mso-position-horizontal:absolute;margin-left:682.278pt;mso-position-vertical-relative:page;margin-top:535.224pt;" coordsize="1613,35140">
                <v:rect id="Rectangle 1585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5852"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91 de 425 </w:t>
                        </w:r>
                      </w:p>
                    </w:txbxContent>
                  </v:textbox>
                </v:rect>
                <w10:wrap type="square"/>
              </v:group>
            </w:pict>
          </mc:Fallback>
        </mc:AlternateContent>
      </w:r>
      <w:r>
        <w:rPr>
          <w:i/>
        </w:rPr>
        <w:t>La Comisión Instructora de Acoso, analizará el informe con las conclusiones pertinentes que haya elaborado la persona asesora externa. La elección de las personas que configurarán esta Comisión Instructora de Acoso es potestad del AYUNT</w:t>
      </w:r>
      <w:r>
        <w:rPr>
          <w:i/>
        </w:rPr>
        <w:t xml:space="preserve">AMIENTO DE CANDELARIA, pudiendo contar con profesionales externos/as para la instrucción del procedimiento. La Entidad designará a titulares y suplentes.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Las personas implicadas en todo el proceso deberán actuar con total independencia y plena responsabilidad en la investigación de los presuntos casos de acoso que se presenten.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A las personas que instruyan el expediente y a las personas implicadas en tod</w:t>
      </w:r>
      <w:r>
        <w:rPr>
          <w:i/>
        </w:rPr>
        <w:t xml:space="preserve">o el proceso se les exigirá total discreción y confidencialidad, firmando un compromiso de confidencialidad que será incorporado al expediente.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La transgresión de estas obligaciones conllevará una sanción que podrá ir desde un apercibimiento hasta la ap</w:t>
      </w:r>
      <w:r>
        <w:rPr>
          <w:i/>
        </w:rPr>
        <w:t xml:space="preserve">ertura de un expediente disciplinario, de acuerdo a la normativa de aplicación, en aquellos casos en que se haya causado un notable perjuicio para la dignidad y honor de alguna de las personas implicadas en el proceso.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Las funciones principales y princ</w:t>
      </w:r>
      <w:r>
        <w:rPr>
          <w:i/>
        </w:rPr>
        <w:t xml:space="preserve">ipios rectores de la Comisión de Instrucción de Acoso son: </w:t>
      </w:r>
    </w:p>
    <w:p w:rsidR="007E1661" w:rsidRDefault="004B4B64">
      <w:pPr>
        <w:numPr>
          <w:ilvl w:val="1"/>
          <w:numId w:val="29"/>
        </w:numPr>
        <w:spacing w:line="271" w:lineRule="auto"/>
        <w:ind w:left="1285" w:right="69" w:hanging="286"/>
      </w:pPr>
      <w:r>
        <w:rPr>
          <w:i/>
        </w:rPr>
        <w:t xml:space="preserve">Recibir el expediente de investigación elaborado por la persona asesora externa.  </w:t>
      </w:r>
    </w:p>
    <w:p w:rsidR="007E1661" w:rsidRDefault="004B4B64">
      <w:pPr>
        <w:numPr>
          <w:ilvl w:val="1"/>
          <w:numId w:val="29"/>
        </w:numPr>
        <w:spacing w:line="271" w:lineRule="auto"/>
        <w:ind w:left="1285" w:right="69" w:hanging="286"/>
      </w:pPr>
      <w:r>
        <w:rPr>
          <w:i/>
        </w:rPr>
        <w:t xml:space="preserve">Ampliar la investigación realizada por la persona asesora externa, si lo considerasen necesario. </w:t>
      </w:r>
    </w:p>
    <w:p w:rsidR="007E1661" w:rsidRDefault="004B4B64">
      <w:pPr>
        <w:numPr>
          <w:ilvl w:val="1"/>
          <w:numId w:val="29"/>
        </w:numPr>
        <w:spacing w:line="271" w:lineRule="auto"/>
        <w:ind w:left="1285" w:right="69" w:hanging="286"/>
      </w:pPr>
      <w:r>
        <w:rPr>
          <w:i/>
        </w:rPr>
        <w:t xml:space="preserve">Llevar a cabo, </w:t>
      </w:r>
      <w:r>
        <w:rPr>
          <w:i/>
        </w:rPr>
        <w:t xml:space="preserve">con objetividad y neutralidad, la instrucción pertinente. </w:t>
      </w:r>
    </w:p>
    <w:p w:rsidR="007E1661" w:rsidRDefault="004B4B64">
      <w:pPr>
        <w:numPr>
          <w:ilvl w:val="1"/>
          <w:numId w:val="29"/>
        </w:numPr>
        <w:spacing w:line="271" w:lineRule="auto"/>
        <w:ind w:left="1285" w:right="69" w:hanging="286"/>
      </w:pPr>
      <w:r>
        <w:rPr>
          <w:i/>
        </w:rPr>
        <w:t xml:space="preserve">Adoptar, si fuese necesario, medidas cautelares. </w:t>
      </w:r>
    </w:p>
    <w:p w:rsidR="007E1661" w:rsidRDefault="004B4B64">
      <w:pPr>
        <w:numPr>
          <w:ilvl w:val="1"/>
          <w:numId w:val="29"/>
        </w:numPr>
        <w:spacing w:line="271" w:lineRule="auto"/>
        <w:ind w:left="1285" w:right="69" w:hanging="286"/>
      </w:pPr>
      <w:r>
        <w:rPr>
          <w:i/>
        </w:rPr>
        <w:t xml:space="preserve">Elaborar un informe con las conclusiones de la instrucción. </w:t>
      </w:r>
    </w:p>
    <w:p w:rsidR="007E1661" w:rsidRDefault="004B4B64">
      <w:pPr>
        <w:numPr>
          <w:ilvl w:val="1"/>
          <w:numId w:val="29"/>
        </w:numPr>
        <w:spacing w:line="271" w:lineRule="auto"/>
        <w:ind w:left="1285" w:right="69" w:hanging="286"/>
      </w:pPr>
      <w:r>
        <w:rPr>
          <w:i/>
        </w:rPr>
        <w:t xml:space="preserve">Finalizar la instrucción resolviendo el expediente. </w:t>
      </w:r>
    </w:p>
    <w:p w:rsidR="007E1661" w:rsidRDefault="004B4B64">
      <w:pPr>
        <w:numPr>
          <w:ilvl w:val="1"/>
          <w:numId w:val="29"/>
        </w:numPr>
        <w:spacing w:line="271" w:lineRule="auto"/>
        <w:ind w:left="1285" w:right="69" w:hanging="286"/>
      </w:pPr>
      <w:r>
        <w:rPr>
          <w:i/>
        </w:rPr>
        <w:t>Proponer si procede, expediente d</w:t>
      </w:r>
      <w:r>
        <w:rPr>
          <w:i/>
        </w:rPr>
        <w:t xml:space="preserve">e medidas disciplinarias. </w:t>
      </w:r>
      <w:r>
        <w:rPr>
          <w:rFonts w:ascii="Segoe UI Symbol" w:eastAsia="Segoe UI Symbol" w:hAnsi="Segoe UI Symbol" w:cs="Segoe UI Symbol"/>
        </w:rPr>
        <w:t></w:t>
      </w:r>
      <w:r>
        <w:t xml:space="preserve"> </w:t>
      </w:r>
      <w:r>
        <w:rPr>
          <w:i/>
        </w:rPr>
        <w:t xml:space="preserve">Cumplir con los plazos y procedimiento establecidos. </w:t>
      </w:r>
    </w:p>
    <w:p w:rsidR="007E1661" w:rsidRDefault="004B4B64">
      <w:pPr>
        <w:spacing w:after="16" w:line="259" w:lineRule="auto"/>
        <w:ind w:left="432" w:firstLine="0"/>
        <w:jc w:val="left"/>
      </w:pPr>
      <w:r>
        <w:rPr>
          <w:i/>
        </w:rPr>
        <w:t xml:space="preserve"> </w:t>
      </w:r>
    </w:p>
    <w:p w:rsidR="007E1661" w:rsidRDefault="004B4B64">
      <w:pPr>
        <w:spacing w:after="16" w:line="259" w:lineRule="auto"/>
        <w:ind w:left="432" w:firstLine="0"/>
        <w:jc w:val="left"/>
      </w:pPr>
      <w:r>
        <w:t xml:space="preserve"> </w:t>
      </w:r>
    </w:p>
    <w:p w:rsidR="007E1661" w:rsidRDefault="004B4B64">
      <w:pPr>
        <w:spacing w:line="271" w:lineRule="auto"/>
        <w:ind w:left="434" w:right="69"/>
      </w:pPr>
      <w:r>
        <w:rPr>
          <w:i/>
        </w:rPr>
        <w:t xml:space="preserve">6.2 VÍA DE PRESENTACIÓN DE DENUNCIAS POR ACOSO LABORAL, SEXUAL Y POR RAZÓN </w:t>
      </w:r>
    </w:p>
    <w:p w:rsidR="007E1661" w:rsidRDefault="004B4B64">
      <w:pPr>
        <w:spacing w:line="271" w:lineRule="auto"/>
        <w:ind w:left="434" w:right="69"/>
      </w:pPr>
      <w:r>
        <w:rPr>
          <w:i/>
        </w:rPr>
        <w:t xml:space="preserve">DE SEXO DISCRIMINATORIO Y OTRAS CONDUCTAS INAPROPIADAS EN EL TRABAJO </w:t>
      </w:r>
    </w:p>
    <w:p w:rsidR="007E1661" w:rsidRDefault="004B4B64">
      <w:pPr>
        <w:spacing w:after="17" w:line="259" w:lineRule="auto"/>
        <w:ind w:left="432" w:firstLine="0"/>
        <w:jc w:val="left"/>
      </w:pPr>
      <w:r>
        <w:rPr>
          <w:b/>
          <w:i/>
        </w:rPr>
        <w:t xml:space="preserve"> </w:t>
      </w:r>
    </w:p>
    <w:p w:rsidR="007E1661" w:rsidRDefault="004B4B64">
      <w:pPr>
        <w:spacing w:line="271" w:lineRule="auto"/>
        <w:ind w:left="434" w:right="69"/>
      </w:pPr>
      <w:r>
        <w:rPr>
          <w:i/>
        </w:rPr>
        <w:t>La presentación de denuncia por acoso laboral, sexual y/o por razón de sexo se efectuará a través de un correo electrónico para anunciar su presentación. El Ayuntamiento designará a la persona trabajadora y a su suplente que gestionarán este correo electró</w:t>
      </w:r>
      <w:r>
        <w:rPr>
          <w:i/>
        </w:rPr>
        <w:t xml:space="preserve">nico. Una vez recibido el correo se dará acuse de recibo del mismo y se citará a la persona denunciante, preferiblemente en horario de tarde, para que entregue el formulario de denuncia en sobre cerrado y se le proporcionará un comprobante de presentación </w:t>
      </w:r>
      <w:r>
        <w:rPr>
          <w:i/>
        </w:rPr>
        <w:t xml:space="preserve">de la denuncia. La persona que recibe la denuncia deberá inmediatamente dar traslado de la misma a la Comisión de Seguimiento del Protocolo que, a su vez, la remitirá a la persona asesora externa contratada para realizar la investigación correspondiente.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La persona trabajadora o su suplente que reciban el correo anunciando la denuncia y el sobre con el formulario de denuncia estarán obligadas a garantizar la confidencialidad en el tratamiento de las denuncias. </w:t>
      </w:r>
    </w:p>
    <w:p w:rsidR="007E1661" w:rsidRDefault="004B4B64">
      <w:pPr>
        <w:spacing w:after="16" w:line="259" w:lineRule="auto"/>
        <w:ind w:left="432" w:firstLine="0"/>
        <w:jc w:val="left"/>
      </w:pPr>
      <w:r>
        <w:rPr>
          <w:rFonts w:ascii="Calibri" w:eastAsia="Calibri" w:hAnsi="Calibri" w:cs="Calibri"/>
          <w:noProof/>
        </w:rPr>
        <mc:AlternateContent>
          <mc:Choice Requires="wpg">
            <w:drawing>
              <wp:anchor distT="0" distB="0" distL="114300" distR="114300" simplePos="0" relativeHeight="25175347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4391" name="Group 49439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5943" name="Rectangle 1594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5944" name="Rectangle 15944"/>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92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4391" style="width:12.7031pt;height:276.696pt;position:absolute;mso-position-horizontal-relative:page;mso-position-horizontal:absolute;margin-left:682.278pt;mso-position-vertical-relative:page;margin-top:535.224pt;" coordsize="1613,35140">
                <v:rect id="Rectangle 1594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5944"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92 de 425 </w:t>
                        </w:r>
                      </w:p>
                    </w:txbxContent>
                  </v:textbox>
                </v:rect>
                <w10:wrap type="square"/>
              </v:group>
            </w:pict>
          </mc:Fallback>
        </mc:AlternateContent>
      </w:r>
      <w:r>
        <w:rPr>
          <w:i/>
        </w:rPr>
        <w:t xml:space="preserve"> </w:t>
      </w:r>
    </w:p>
    <w:p w:rsidR="007E1661" w:rsidRDefault="004B4B64">
      <w:pPr>
        <w:spacing w:line="271" w:lineRule="auto"/>
        <w:ind w:left="434" w:right="69"/>
      </w:pPr>
      <w:r>
        <w:rPr>
          <w:i/>
        </w:rPr>
        <w:t>La denuncia se formalizará por escrito y en el formulario es</w:t>
      </w:r>
      <w:r>
        <w:rPr>
          <w:i/>
        </w:rPr>
        <w:t xml:space="preserve">tablecido. </w:t>
      </w:r>
    </w:p>
    <w:p w:rsidR="007E1661" w:rsidRDefault="004B4B64">
      <w:pPr>
        <w:spacing w:after="19" w:line="259" w:lineRule="auto"/>
        <w:ind w:left="432" w:firstLine="0"/>
        <w:jc w:val="left"/>
      </w:pPr>
      <w:r>
        <w:rPr>
          <w:i/>
        </w:rPr>
        <w:t xml:space="preserv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6.3 DENUNCIA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El procedimiento se inicia con la denuncia, realizada por la persona agraviada o por terceras personas con aportación de indicios. </w:t>
      </w:r>
    </w:p>
    <w:p w:rsidR="007E1661" w:rsidRDefault="004B4B64">
      <w:pPr>
        <w:spacing w:after="17" w:line="259" w:lineRule="auto"/>
        <w:ind w:left="432" w:firstLine="0"/>
        <w:jc w:val="left"/>
      </w:pPr>
      <w:r>
        <w:rPr>
          <w:i/>
        </w:rPr>
        <w:t xml:space="preserve"> </w:t>
      </w:r>
    </w:p>
    <w:p w:rsidR="007E1661" w:rsidRDefault="004B4B64">
      <w:pPr>
        <w:spacing w:line="271" w:lineRule="auto"/>
        <w:ind w:left="434" w:right="69"/>
      </w:pPr>
      <w:r>
        <w:rPr>
          <w:i/>
        </w:rPr>
        <w:t>El personal con responsabilidad jerárquica estará obligado a informar sobre los posibles c</w:t>
      </w:r>
      <w:r>
        <w:rPr>
          <w:i/>
        </w:rPr>
        <w:t xml:space="preserve">asos de acoso que puedan realizar quienes estén bajo su dependencia jerárquica o que pueda afectar al personal que integre su equipo de trabajo. Será motivo de apercibimiento no comunicar estos hechos si fueran de su conocimiento.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La denuncia se anunciará mediante correo electrónico y, posteriormente una vez se le haya citado, se entregará la misma en sobre cerrado, siguiendo los pasos relatados en el apartado 6.2.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Si la denuncia fuese presentada por tercera persona, la persona a</w:t>
      </w:r>
      <w:r>
        <w:rPr>
          <w:i/>
        </w:rPr>
        <w:t>sesora externa designada para investigar se pondrá en contacto con la supuesta víctima para comunicarle el inicio del expediente y solicitarle su conformidad o rechazo a ser parte activa en la instrucción del expediente. El rechazo no impide que la Entidad</w:t>
      </w:r>
      <w:r>
        <w:rPr>
          <w:i/>
        </w:rPr>
        <w:t xml:space="preserve"> deba</w:t>
      </w:r>
      <w:r>
        <w:t xml:space="preserve"> </w:t>
      </w:r>
      <w:r>
        <w:rPr>
          <w:i/>
        </w:rPr>
        <w:t>realizar actuaciones preventivas en aras de evitar la existencia de riesgos para otras personas.</w:t>
      </w:r>
      <w:r>
        <w:rPr>
          <w:rFonts w:ascii="Times New Roman" w:eastAsia="Times New Roman" w:hAnsi="Times New Roman" w:cs="Times New Roman"/>
          <w:sz w:val="24"/>
        </w:rPr>
        <w:t xml:space="preserve"> </w:t>
      </w:r>
    </w:p>
    <w:p w:rsidR="007E1661" w:rsidRDefault="004B4B64">
      <w:pPr>
        <w:spacing w:line="271" w:lineRule="auto"/>
        <w:ind w:left="434" w:right="69"/>
      </w:pPr>
      <w:r>
        <w:rPr>
          <w:i/>
        </w:rPr>
        <w:t xml:space="preserve">En el supuesto de que la presunta víctima no suscriba la denuncia, el procedimiento continuará su trámite conforme a lo establecido en este Protocolo. </w:t>
      </w:r>
    </w:p>
    <w:p w:rsidR="007E1661" w:rsidRDefault="004B4B64">
      <w:pPr>
        <w:spacing w:after="16" w:line="259" w:lineRule="auto"/>
        <w:ind w:left="432" w:firstLine="0"/>
        <w:jc w:val="left"/>
      </w:pPr>
      <w:r>
        <w:rPr>
          <w:i/>
        </w:rPr>
        <w:t xml:space="preserv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6.4 PROCEDIMIENTO </w:t>
      </w:r>
    </w:p>
    <w:p w:rsidR="007E1661" w:rsidRDefault="004B4B64">
      <w:pPr>
        <w:spacing w:after="17" w:line="259" w:lineRule="auto"/>
        <w:ind w:left="432" w:firstLine="0"/>
        <w:jc w:val="left"/>
      </w:pPr>
      <w:r>
        <w:rPr>
          <w:i/>
        </w:rPr>
        <w:t xml:space="preserve"> </w:t>
      </w:r>
    </w:p>
    <w:p w:rsidR="007E1661" w:rsidRDefault="004B4B64">
      <w:pPr>
        <w:spacing w:line="271" w:lineRule="auto"/>
        <w:ind w:left="434" w:right="69"/>
      </w:pPr>
      <w:r>
        <w:rPr>
          <w:i/>
        </w:rPr>
        <w:t>Ante una denuncia presentada por acoso, se protegerá en todo momento, la intimidad, confidencialidad y dignidad de las personas afectadas, procurando la protección suficiente de la víctima en cuanto a su seguridad y salud, y tenien</w:t>
      </w:r>
      <w:r>
        <w:rPr>
          <w:i/>
        </w:rPr>
        <w:t xml:space="preserve">do en cuenta las posibles consecuencias, tanto físicas como psicológicas, que se deriven de esta situación.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La iniciación del procedimiento que se describe a continuación no impide a la víctima la utilización, paralela o posterior, de vías administrativ</w:t>
      </w:r>
      <w:r>
        <w:rPr>
          <w:i/>
        </w:rPr>
        <w:t xml:space="preserve">as o judiciales.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 xml:space="preserve">La persona asesora externa contratada por la Entidad, una vez reciba la denuncia, iniciará la investigación en un plazo máximo de TRES DÍAS HÁBILES. </w:t>
      </w:r>
    </w:p>
    <w:p w:rsidR="007E1661" w:rsidRDefault="004B4B64">
      <w:pPr>
        <w:spacing w:after="17" w:line="259" w:lineRule="auto"/>
        <w:ind w:left="432" w:firstLine="0"/>
        <w:jc w:val="left"/>
      </w:pPr>
      <w:r>
        <w:rPr>
          <w:i/>
        </w:rPr>
        <w:t xml:space="preserve"> </w:t>
      </w:r>
    </w:p>
    <w:p w:rsidR="007E1661" w:rsidRDefault="004B4B64">
      <w:pPr>
        <w:spacing w:line="271" w:lineRule="auto"/>
        <w:ind w:left="434" w:right="69"/>
      </w:pPr>
      <w:r>
        <w:rPr>
          <w:rFonts w:ascii="Calibri" w:eastAsia="Calibri" w:hAnsi="Calibri" w:cs="Calibri"/>
          <w:noProof/>
        </w:rPr>
        <mc:AlternateContent>
          <mc:Choice Requires="wpg">
            <w:drawing>
              <wp:anchor distT="0" distB="0" distL="114300" distR="114300" simplePos="0" relativeHeight="25175449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4526" name="Group 49452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6033" name="Rectangle 1603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https://candelaria.sed</w:t>
                              </w:r>
                              <w:r>
                                <w:rPr>
                                  <w:sz w:val="12"/>
                                </w:rPr>
                                <w:t xml:space="preserve">electronica.es/ </w:t>
                              </w:r>
                            </w:p>
                          </w:txbxContent>
                        </wps:txbx>
                        <wps:bodyPr horzOverflow="overflow" vert="horz" lIns="0" tIns="0" rIns="0" bIns="0" rtlCol="0">
                          <a:noAutofit/>
                        </wps:bodyPr>
                      </wps:wsp>
                      <wps:wsp>
                        <wps:cNvPr id="16034" name="Rectangle 16034"/>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93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4526" style="width:12.7031pt;height:276.696pt;position:absolute;mso-position-horizontal-relative:page;mso-position-horizontal:absolute;margin-left:682.278pt;mso-position-vertical-relative:page;margin-top:535.224pt;" coordsize="1613,35140">
                <v:rect id="Rectangle 1603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6034"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93 de 425 </w:t>
                        </w:r>
                      </w:p>
                    </w:txbxContent>
                  </v:textbox>
                </v:rect>
                <w10:wrap type="square"/>
              </v:group>
            </w:pict>
          </mc:Fallback>
        </mc:AlternateContent>
      </w:r>
      <w:r>
        <w:rPr>
          <w:i/>
        </w:rPr>
        <w:t>La persona asesora externa valorará solicitar un informe al Servicio de Prevención de Riesgos Laborales, si lo hubiere y respecto a los hechos denunciados, en cuyo caso el Servicio de PRL o el Trabajador/a designado/a como responsable en materia de PRL por</w:t>
      </w:r>
      <w:r>
        <w:rPr>
          <w:i/>
        </w:rPr>
        <w:t xml:space="preserve"> la Entidad, deberá informar sobre la situación previa de los riesgos psicosociales en el Servicio implicado, así como de posibles antecedentes o indicadores de interés para el caso, con los límites que pudiera tener, en su caso, determinada información co</w:t>
      </w:r>
      <w:r>
        <w:rPr>
          <w:i/>
        </w:rPr>
        <w:t>nfidencial, en un plazo máximo de CINCO DÍAS HÁBILES. Además, si el Servicio de PRL dispone de alguna persona especialista en el área de la Psicosociología laboral aplicada, y a petición de la Entidad, deberá asesorar al asesor/a sobre la orientación del c</w:t>
      </w:r>
      <w:r>
        <w:rPr>
          <w:i/>
        </w:rPr>
        <w:t xml:space="preserve">aso incluida la posible necesidad de recurrir a especialistas, internos/as o externos/as.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A continuación, en un plazo máximo de TRES DÍAS HÁBILES, conforme al calendario laboral del AYUNTAMIENTO DE CANDELARIA la persona asesora externa comunicará la ape</w:t>
      </w:r>
      <w:r>
        <w:rPr>
          <w:i/>
        </w:rPr>
        <w:t xml:space="preserve">rtura del expediente a la persona denunciada mediante notificación fehaciente.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La persona denunciada podrá, en un plazo máximo de TRES DIAS HÁBILES, responder por escrito y/o verbalmente, y aportar los elementos que considere necesarios para la investig</w:t>
      </w:r>
      <w:r>
        <w:rPr>
          <w:i/>
        </w:rPr>
        <w:t xml:space="preserve">ación del caso.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La persona asesora externa recabará las pruebas y testimonios necesarios para analizar los indicios.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Una vez finalizada la investigación, la persona asesora externa elaborará un informe sobre el caso investigado, en el que se indicará el resultado de las conclusiones alcanzadas, las circunstancias agravantes o atenuantes observadas en el mismo y dará tras</w:t>
      </w:r>
      <w:r>
        <w:rPr>
          <w:i/>
        </w:rPr>
        <w:t xml:space="preserve">lado a la Comisión Instructora de Acoso del AYUNTAMIENTO DE CANDELARIA en un plazo máximo de TRES DÍAS HÁBILES. </w:t>
      </w:r>
    </w:p>
    <w:p w:rsidR="007E1661" w:rsidRDefault="004B4B64">
      <w:pPr>
        <w:spacing w:line="271" w:lineRule="auto"/>
        <w:ind w:left="434" w:right="69"/>
      </w:pPr>
      <w:r>
        <w:rPr>
          <w:i/>
        </w:rPr>
        <w:t xml:space="preserve">Si de las conclusiones se deduce que no se confirman indicios de acoso, se procederá al archivo del expediente.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Cuando el informe de evaluac</w:t>
      </w:r>
      <w:r>
        <w:rPr>
          <w:i/>
        </w:rPr>
        <w:t>ión del caso indique que el acoso se ha producido, corresponderá a la Comisión Instructora de Acoso analizar el procedimiento realizado por la persona asesora externa y emitir el informe preceptivo, del cual se dará traslado a la persona responsable del Se</w:t>
      </w:r>
      <w:r>
        <w:rPr>
          <w:i/>
        </w:rPr>
        <w:t xml:space="preserve">rvicio de RRHH, que podrá solicitar asesoramiento jurídico, quien valorará si procede la incoación de expediente disciplinario, conforme a lo establecido en la normativa legal que corresponda. </w:t>
      </w:r>
    </w:p>
    <w:p w:rsidR="007E1661" w:rsidRDefault="004B4B64">
      <w:pPr>
        <w:spacing w:after="19" w:line="259" w:lineRule="auto"/>
        <w:ind w:left="432" w:firstLine="0"/>
        <w:jc w:val="left"/>
      </w:pPr>
      <w:r>
        <w:rPr>
          <w:i/>
        </w:rPr>
        <w:t xml:space="preserve"> </w:t>
      </w:r>
    </w:p>
    <w:p w:rsidR="007E1661" w:rsidRDefault="004B4B64">
      <w:pPr>
        <w:spacing w:after="16" w:line="259" w:lineRule="auto"/>
        <w:ind w:left="432" w:firstLine="0"/>
        <w:jc w:val="left"/>
      </w:pPr>
      <w:r>
        <w:rPr>
          <w:i/>
        </w:rPr>
        <w:t xml:space="preserve"> </w:t>
      </w:r>
    </w:p>
    <w:p w:rsidR="007E1661" w:rsidRDefault="004B4B64">
      <w:pPr>
        <w:spacing w:after="4" w:line="254" w:lineRule="auto"/>
        <w:ind w:left="422"/>
        <w:jc w:val="left"/>
      </w:pPr>
      <w:r>
        <w:rPr>
          <w:b/>
          <w:i/>
        </w:rPr>
        <w:t xml:space="preserve">6.4.1 PROCEDIMIENTO INFORMAL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rFonts w:ascii="Calibri" w:eastAsia="Calibri" w:hAnsi="Calibri" w:cs="Calibri"/>
          <w:noProof/>
        </w:rPr>
        <mc:AlternateContent>
          <mc:Choice Requires="wpg">
            <w:drawing>
              <wp:anchor distT="0" distB="0" distL="114300" distR="114300" simplePos="0" relativeHeight="25175552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4524" name="Group 49452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6122" name="Rectangle 1612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6123" name="Rectangle 16123"/>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94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4524" style="width:12.7031pt;height:276.696pt;position:absolute;mso-position-horizontal-relative:page;mso-position-horizontal:absolute;margin-left:682.278pt;mso-position-vertical-relative:page;margin-top:535.224pt;" coordsize="1613,35140">
                <v:rect id="Rectangle 1612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6123"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94 de 425 </w:t>
                        </w:r>
                      </w:p>
                    </w:txbxContent>
                  </v:textbox>
                </v:rect>
                <w10:wrap type="square"/>
              </v:group>
            </w:pict>
          </mc:Fallback>
        </mc:AlternateContent>
      </w:r>
      <w:r>
        <w:rPr>
          <w:i/>
        </w:rPr>
        <w:t>En atención a que en la mayoría de los casos lo que se pretend</w:t>
      </w:r>
      <w:r>
        <w:rPr>
          <w:i/>
        </w:rPr>
        <w:t>e es que la conducta indeseada cese, en primer lugar y como trámite extraoficial, la persona asesora externa, en función de la gravedad de los hechos denunciados, valorará en primer lugar, la posibilidad de seguir un procedimiento informal, en virtud del c</w:t>
      </w:r>
      <w:r>
        <w:rPr>
          <w:i/>
        </w:rPr>
        <w:t>ual la propia persona afectada o la persona asesora externa que investiga el procedimiento, lean la denuncia a la persona denunciada, con la finalidad de que la misma pueda aportar su visión de los hechos. De quedar constatados en la entrevista, se le expl</w:t>
      </w:r>
      <w:r>
        <w:rPr>
          <w:i/>
        </w:rPr>
        <w:t xml:space="preserve">ique claramente que dicha conducta no es bien recibida, que es ofensiva e incómoda, y que interfiere en su trabajo, a fin de que cese la misma.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Dicho trámite podrá ser llevado a cabo, si las personas afectadas por la situación de acoso (denunciada y de</w:t>
      </w:r>
      <w:r>
        <w:rPr>
          <w:i/>
        </w:rPr>
        <w:t xml:space="preserve">nunciante) lo aceptan y la persona asesora externa así lo decide, de mutuo acuerdo y en un plazo de SIETE DÍAS HÁBILES para su resolución.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Del resultado del Procedimiento con conformidad de las personas afectadas (denunciada y denunciante), se emitirá u</w:t>
      </w:r>
      <w:r>
        <w:rPr>
          <w:i/>
        </w:rPr>
        <w:t xml:space="preserve">n informe que se incorporará al expediente y se procederá a su archivo.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De no haber conformidad con la propuesta de resolución planteada a las personas afectadas por la situación de acoso (denunciada y denunciante) se procederá al inicio del procedimien</w:t>
      </w:r>
      <w:r>
        <w:rPr>
          <w:i/>
        </w:rPr>
        <w:t xml:space="preserve">to formal.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 xml:space="preserve">Este procedimiento no podrá realizarse cuando la denuncia se produzca por un supuesto acoso sexual o por razón de sexo. En estos casos se tramitarán las quejas o denuncias por el procedimiento formal. </w:t>
      </w:r>
    </w:p>
    <w:p w:rsidR="007E1661" w:rsidRDefault="004B4B64">
      <w:pPr>
        <w:spacing w:after="16" w:line="259" w:lineRule="auto"/>
        <w:ind w:left="432" w:firstLine="0"/>
        <w:jc w:val="left"/>
      </w:pPr>
      <w:r>
        <w:rPr>
          <w:i/>
        </w:rPr>
        <w:t xml:space="preserve"> </w:t>
      </w:r>
    </w:p>
    <w:p w:rsidR="007E1661" w:rsidRDefault="004B4B64">
      <w:pPr>
        <w:spacing w:after="19" w:line="259" w:lineRule="auto"/>
        <w:ind w:left="432" w:firstLine="0"/>
        <w:jc w:val="left"/>
      </w:pPr>
      <w:r>
        <w:rPr>
          <w:i/>
        </w:rPr>
        <w:t xml:space="preserve"> </w:t>
      </w:r>
    </w:p>
    <w:p w:rsidR="007E1661" w:rsidRDefault="004B4B64">
      <w:pPr>
        <w:spacing w:after="4" w:line="254" w:lineRule="auto"/>
        <w:ind w:left="422"/>
        <w:jc w:val="left"/>
      </w:pPr>
      <w:r>
        <w:rPr>
          <w:b/>
          <w:i/>
        </w:rPr>
        <w:t xml:space="preserve">6.4.2 PROCEDIMIENTO FORMAL </w:t>
      </w:r>
    </w:p>
    <w:p w:rsidR="007E1661" w:rsidRDefault="004B4B64">
      <w:pPr>
        <w:spacing w:after="17" w:line="259" w:lineRule="auto"/>
        <w:ind w:left="432" w:firstLine="0"/>
        <w:jc w:val="left"/>
      </w:pPr>
      <w:r>
        <w:rPr>
          <w:i/>
        </w:rPr>
        <w:t xml:space="preserve"> </w:t>
      </w:r>
    </w:p>
    <w:p w:rsidR="007E1661" w:rsidRDefault="004B4B64">
      <w:pPr>
        <w:spacing w:line="271" w:lineRule="auto"/>
        <w:ind w:left="434" w:right="69"/>
      </w:pPr>
      <w:r>
        <w:rPr>
          <w:i/>
        </w:rPr>
        <w:t>Cuando</w:t>
      </w:r>
      <w:r>
        <w:rPr>
          <w:i/>
        </w:rPr>
        <w:t xml:space="preserve"> el procedimiento informal descrito en el punto anterior no dé resultado o resulte inapropiado para resolver la situación de acoso, se recurrirá al procedimiento formal, ahora descrito: </w:t>
      </w:r>
    </w:p>
    <w:p w:rsidR="007E1661" w:rsidRDefault="004B4B64">
      <w:pPr>
        <w:spacing w:line="271" w:lineRule="auto"/>
        <w:ind w:left="434" w:right="69"/>
      </w:pPr>
      <w:r>
        <w:rPr>
          <w:i/>
        </w:rPr>
        <w:t>Cuando la Comisión de Seguimiento del Protocolo de Acoso reciba la denuncia dará traslado de la mima a la persona asesora externa designada por la Entidad. Una vez recibida la denuncia por la persona asesora externa, en un plazo de TRES DÍAS HÁBILES inicia</w:t>
      </w:r>
      <w:r>
        <w:rPr>
          <w:i/>
        </w:rPr>
        <w:t>rá una investigación de los hechos con total respeto de las partes implicadas en base a los principios reconocidos en el presente Protocolo, y siempre que no se reconozca incompatibilidad, en cuyo caso la persona asesora externa designada deberá ser exclui</w:t>
      </w:r>
      <w:r>
        <w:rPr>
          <w:i/>
        </w:rPr>
        <w:t xml:space="preserve">da del proceso y sustituida por un suplente designado por la Entidad en un plazo de TRES DÍAS HÁBILES.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La denuncia dará lugar a la inmediata apertura de un expediente informativo, encaminado a la averiguación de los hechos, dándose trámite de audiencia </w:t>
      </w:r>
      <w:r>
        <w:rPr>
          <w:i/>
        </w:rPr>
        <w:t xml:space="preserve">a todas las personas intervinientes, y practicándose cuantas diligencias se estimen necesarias a fin de dilucidar la veracidad de los hechos acaecidos.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El expediente informativo se desarrollará bajo los principios de objetividad, confidencialidad, agili</w:t>
      </w:r>
      <w:r>
        <w:rPr>
          <w:i/>
        </w:rPr>
        <w:t xml:space="preserve">dad, contradicción, igualdad y presunción de inocencia, por parte de la persona asesora externa. </w:t>
      </w:r>
    </w:p>
    <w:p w:rsidR="007E1661" w:rsidRDefault="004B4B64">
      <w:pPr>
        <w:spacing w:after="17" w:line="259" w:lineRule="auto"/>
        <w:ind w:left="432" w:firstLine="0"/>
        <w:jc w:val="left"/>
      </w:pPr>
      <w:r>
        <w:rPr>
          <w:i/>
        </w:rPr>
        <w:t xml:space="preserve"> </w:t>
      </w:r>
    </w:p>
    <w:p w:rsidR="007E1661" w:rsidRDefault="004B4B64">
      <w:pPr>
        <w:spacing w:line="271" w:lineRule="auto"/>
        <w:ind w:left="434" w:right="69"/>
      </w:pPr>
      <w:r>
        <w:rPr>
          <w:rFonts w:ascii="Calibri" w:eastAsia="Calibri" w:hAnsi="Calibri" w:cs="Calibri"/>
          <w:noProof/>
        </w:rPr>
        <mc:AlternateContent>
          <mc:Choice Requires="wpg">
            <w:drawing>
              <wp:anchor distT="0" distB="0" distL="114300" distR="114300" simplePos="0" relativeHeight="25175654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5011" name="Group 49501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6216" name="Rectangle 1621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6217" name="Rectangle 16217"/>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w:t>
                              </w:r>
                              <w:r>
                                <w:rPr>
                                  <w:sz w:val="12"/>
                                </w:rPr>
                                <w:t xml:space="preserve">a esPublico Gestiona | Página 95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5011" style="width:12.7031pt;height:276.696pt;position:absolute;mso-position-horizontal-relative:page;mso-position-horizontal:absolute;margin-left:682.278pt;mso-position-vertical-relative:page;margin-top:535.224pt;" coordsize="1613,35140">
                <v:rect id="Rectangle 1621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6217"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95 de 425 </w:t>
                        </w:r>
                      </w:p>
                    </w:txbxContent>
                  </v:textbox>
                </v:rect>
                <w10:wrap type="square"/>
              </v:group>
            </w:pict>
          </mc:Fallback>
        </mc:AlternateContent>
      </w:r>
      <w:r>
        <w:rPr>
          <w:i/>
        </w:rPr>
        <w:t>Hasta que el asunto quede resuelto, el AYUNTAMIENTO DE CANDELARIA a instancia de la persona asesora externa, podrá establecer con carácter cautelar y debidamente fundamentado, la separación de la víctima y la presun</w:t>
      </w:r>
      <w:r>
        <w:rPr>
          <w:i/>
        </w:rPr>
        <w:t xml:space="preserve">ta persona acosadora, siendo esta última la que será objeto de movilidad, sin que esto signifique una modificación sustancial de las condiciones de trabajo.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Las medidas cautelares impuestas, en ningún caso podrán suponer para la persona denunciante un p</w:t>
      </w:r>
      <w:r>
        <w:rPr>
          <w:i/>
        </w:rPr>
        <w:t>erjuicio en sus condiciones de trabajo, ni modificación sustancial de las mismas. En caso de que una de las medidas consista en el cambio de puesto de trabajo, será la persona asesora externa quien tendrá la opción de proponer quién ha de ser cambiado de p</w:t>
      </w:r>
      <w:r>
        <w:rPr>
          <w:i/>
        </w:rPr>
        <w:t xml:space="preserve">uesto.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El plazo máximo establecido para desarrollar el Procedimiento de Investigación será de QUINCE DÍAS NATURALES, a partir de la recepción de la denuncia. </w:t>
      </w:r>
    </w:p>
    <w:p w:rsidR="007E1661" w:rsidRDefault="004B4B64">
      <w:pPr>
        <w:spacing w:after="16" w:line="259" w:lineRule="auto"/>
        <w:ind w:left="432" w:firstLine="0"/>
        <w:jc w:val="left"/>
      </w:pPr>
      <w:r>
        <w:rPr>
          <w:i/>
        </w:rPr>
        <w:t xml:space="preserv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6.5 RESOLUCIÓN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Finalizada la investigación, la persona asesora externa elaborará y aprobará un informe de conclusiones que, en un máximo de TRES DÍAS HÁBILES, será remitido, a la COMISIÓN INSTRUCTORA DE ACOSO y esta dará traslado a la persona responsable del Servicio de </w:t>
      </w:r>
      <w:r>
        <w:rPr>
          <w:i/>
        </w:rPr>
        <w:t xml:space="preserve">RRHH para la adopción de medidas en este ámbito. </w:t>
      </w:r>
    </w:p>
    <w:p w:rsidR="007E1661" w:rsidRDefault="004B4B64">
      <w:pPr>
        <w:spacing w:after="30" w:line="259" w:lineRule="auto"/>
        <w:ind w:left="432" w:firstLine="0"/>
        <w:jc w:val="left"/>
      </w:pPr>
      <w:r>
        <w:rPr>
          <w:i/>
        </w:rPr>
        <w:t xml:space="preserve"> </w:t>
      </w:r>
    </w:p>
    <w:p w:rsidR="007E1661" w:rsidRDefault="004B4B64">
      <w:pPr>
        <w:spacing w:line="271" w:lineRule="auto"/>
        <w:ind w:left="434" w:right="69"/>
      </w:pPr>
      <w:r>
        <w:rPr>
          <w:i/>
        </w:rPr>
        <w:t>Este informe</w:t>
      </w:r>
      <w:r>
        <w:rPr>
          <w:i/>
          <w:color w:val="FF0000"/>
        </w:rPr>
        <w:t xml:space="preserve"> </w:t>
      </w:r>
      <w:r>
        <w:rPr>
          <w:i/>
        </w:rPr>
        <w:t>de conclusiones se realizará siempre por escrito y deberá incluir:</w:t>
      </w:r>
      <w:r>
        <w:rPr>
          <w:rFonts w:ascii="Times New Roman" w:eastAsia="Times New Roman" w:hAnsi="Times New Roman" w:cs="Times New Roman"/>
          <w:sz w:val="24"/>
        </w:rPr>
        <w:t xml:space="preserve"> </w:t>
      </w:r>
    </w:p>
    <w:p w:rsidR="007E1661" w:rsidRDefault="004B4B64">
      <w:pPr>
        <w:numPr>
          <w:ilvl w:val="0"/>
          <w:numId w:val="30"/>
        </w:numPr>
        <w:spacing w:line="271" w:lineRule="auto"/>
        <w:ind w:right="69" w:hanging="360"/>
      </w:pPr>
      <w:r>
        <w:rPr>
          <w:i/>
        </w:rPr>
        <w:t xml:space="preserve">Antecedentes del hecho (motivo de la denuncia) </w:t>
      </w:r>
    </w:p>
    <w:p w:rsidR="007E1661" w:rsidRDefault="004B4B64">
      <w:pPr>
        <w:numPr>
          <w:ilvl w:val="0"/>
          <w:numId w:val="30"/>
        </w:numPr>
        <w:spacing w:line="271" w:lineRule="auto"/>
        <w:ind w:right="69" w:hanging="360"/>
      </w:pPr>
      <w:r>
        <w:rPr>
          <w:i/>
        </w:rPr>
        <w:t xml:space="preserve">Fecha de inicio del expediente </w:t>
      </w:r>
    </w:p>
    <w:p w:rsidR="007E1661" w:rsidRDefault="004B4B64">
      <w:pPr>
        <w:numPr>
          <w:ilvl w:val="0"/>
          <w:numId w:val="30"/>
        </w:numPr>
        <w:spacing w:after="18" w:line="259" w:lineRule="auto"/>
        <w:ind w:right="69" w:hanging="360"/>
      </w:pPr>
      <w:r>
        <w:rPr>
          <w:i/>
        </w:rPr>
        <w:t>Resumen de las actuaciones realizadas, entr</w:t>
      </w:r>
      <w:r>
        <w:rPr>
          <w:i/>
        </w:rPr>
        <w:t xml:space="preserve">evistas y documentos o pruebas analizadas </w:t>
      </w:r>
    </w:p>
    <w:p w:rsidR="007E1661" w:rsidRDefault="004B4B64">
      <w:pPr>
        <w:numPr>
          <w:ilvl w:val="0"/>
          <w:numId w:val="30"/>
        </w:numPr>
        <w:spacing w:line="271" w:lineRule="auto"/>
        <w:ind w:right="69" w:hanging="360"/>
      </w:pPr>
      <w:r>
        <w:rPr>
          <w:i/>
        </w:rPr>
        <w:t xml:space="preserve">Conclusiones (apreciación o no de indicios) </w:t>
      </w:r>
    </w:p>
    <w:p w:rsidR="007E1661" w:rsidRDefault="004B4B64">
      <w:pPr>
        <w:numPr>
          <w:ilvl w:val="0"/>
          <w:numId w:val="30"/>
        </w:numPr>
        <w:spacing w:line="271" w:lineRule="auto"/>
        <w:ind w:right="69" w:hanging="360"/>
      </w:pPr>
      <w:r>
        <w:rPr>
          <w:i/>
        </w:rPr>
        <w:t xml:space="preserve">Propuestas de medidas cautelares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Si no se apreciaron indicios razonables, se propondrá a la persona designada por la Entidad como responsable de personal del AYUNTAM</w:t>
      </w:r>
      <w:r>
        <w:rPr>
          <w:i/>
        </w:rPr>
        <w:t xml:space="preserve">IENTO DE CANDELARIA el archivo del expediente.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Si se apreciaron indicios suficientes de la existencia de posible infracción, la persona asesora externa lo hará constar en el informe de conclusiones que remitirá a la COMISIÓN INSTRUCTORA DE ACOSO para q</w:t>
      </w:r>
      <w:r>
        <w:rPr>
          <w:i/>
        </w:rPr>
        <w:t xml:space="preserve">ue instruya el expediente que proceda, conforme a lo dispuesto en este Protocolo y en la normativa de aplicación.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La COMISIÓN INSTRUCTORA DE ACOSO, como órgano específico encargado de resolver y previo informe de la persona asesora externa designada por</w:t>
      </w:r>
      <w:r>
        <w:rPr>
          <w:i/>
        </w:rPr>
        <w:t xml:space="preserve"> la Entidad, comunicará por escrito en un plazo de CINCO DÍAS HÁBILES, a la persona acosada y a la persona que ha cometido la ofensa, la resolución.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Entre la fecha de presentación de la denuncia por la persona denunciante y la fecha de resolución, no po</w:t>
      </w:r>
      <w:r>
        <w:rPr>
          <w:i/>
        </w:rPr>
        <w:t xml:space="preserve">drán pasar más de QUINCE DÍAS HÁBILES, salvo justificación suficientemente motivada.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rFonts w:ascii="Calibri" w:eastAsia="Calibri" w:hAnsi="Calibri" w:cs="Calibri"/>
          <w:noProof/>
        </w:rPr>
        <mc:AlternateContent>
          <mc:Choice Requires="wpg">
            <w:drawing>
              <wp:anchor distT="0" distB="0" distL="114300" distR="114300" simplePos="0" relativeHeight="25175756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5016" name="Group 49501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6312" name="Rectangle 1631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6313" name="Rectangle 16313"/>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96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5016" style="width:12.7031pt;height:276.696pt;position:absolute;mso-position-horizontal-relative:page;mso-position-horizontal:absolute;margin-left:682.278pt;mso-position-vertical-relative:page;margin-top:535.224pt;" coordsize="1613,35140">
                <v:rect id="Rectangle 1631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6313"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96 de 425 </w:t>
                        </w:r>
                      </w:p>
                    </w:txbxContent>
                  </v:textbox>
                </v:rect>
                <w10:wrap type="square"/>
              </v:group>
            </w:pict>
          </mc:Fallback>
        </mc:AlternateContent>
      </w:r>
      <w:r>
        <w:rPr>
          <w:i/>
        </w:rPr>
        <w:t>No obstante, lo anterior, y atendiendo a las comprobaciones realizadas, el AYUNTAMIENTO DE CANDELARIA podrá determinar la conveniencia y viabilidad, cuando la org</w:t>
      </w:r>
      <w:r>
        <w:rPr>
          <w:i/>
        </w:rPr>
        <w:t xml:space="preserve">anización del trabajo lo permita, de efectuar un cambio provisional de puesto, en el supuesto de que la persona denunciante lo solicite, o cualquier otra medida que resultase procedente en función de los hechos comprobados y evaluados.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Si la COMISIÓN IN</w:t>
      </w:r>
      <w:r>
        <w:rPr>
          <w:i/>
        </w:rPr>
        <w:t xml:space="preserve">STRUCTORA DE ACOSO, precisase ampliar la investigación efectuada por la persona asesora designada, el Procedimiento deberá de estar sustanciado en un plazo máximo de TREINTA DÍAS HÁBILES desde la fecha de presentación de la denuncia. </w:t>
      </w:r>
    </w:p>
    <w:p w:rsidR="007E1661" w:rsidRDefault="004B4B64">
      <w:pPr>
        <w:spacing w:after="16" w:line="259" w:lineRule="auto"/>
        <w:ind w:left="432" w:firstLine="0"/>
        <w:jc w:val="left"/>
      </w:pPr>
      <w:r>
        <w:rPr>
          <w:i/>
        </w:rPr>
        <w:t xml:space="preserve"> </w:t>
      </w:r>
    </w:p>
    <w:p w:rsidR="007E1661" w:rsidRDefault="004B4B64">
      <w:pPr>
        <w:spacing w:after="16" w:line="259" w:lineRule="auto"/>
        <w:ind w:left="432" w:firstLine="0"/>
        <w:jc w:val="left"/>
      </w:pPr>
      <w:r>
        <w:rPr>
          <w:b/>
          <w:i/>
        </w:rPr>
        <w:t xml:space="preserve"> </w:t>
      </w:r>
    </w:p>
    <w:p w:rsidR="007E1661" w:rsidRDefault="004B4B64">
      <w:pPr>
        <w:spacing w:line="271" w:lineRule="auto"/>
        <w:ind w:left="434" w:right="69"/>
      </w:pPr>
      <w:r>
        <w:rPr>
          <w:i/>
        </w:rPr>
        <w:t xml:space="preserve">6.6 SANCIONES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La constatación de la existencia de acoso será considerada como falta laboral muy grave y sancionado atendiendo a las circunstancias y condicionamientos del acoso, de acuerdo con la normativa vigente de aplicación.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Cuando se constate la existencia de A</w:t>
      </w:r>
      <w:r>
        <w:rPr>
          <w:i/>
        </w:rPr>
        <w:t>coso en cualquiera de sus modalidades, el AYUNTAMIENTO DE CANDELARIA adoptará cuantas medidas correctoras que estime oportunas, previo informe de la Comisión Instructora y de la persona asesora externa, incluso la aplicación del Régimen disciplinario previ</w:t>
      </w:r>
      <w:r>
        <w:rPr>
          <w:i/>
        </w:rPr>
        <w:t>sto en el Real Decreto Legislativo 5/2015 de 30 de octubre (TREBEP), artículo 95.2.o) que tipifica el acoso laboral como infracción administrativa y conforme a la normativa de aplicación.</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Las medidas correctoras, deberán ser adoptadas gradual y proporci</w:t>
      </w:r>
      <w:r>
        <w:rPr>
          <w:i/>
        </w:rPr>
        <w:t xml:space="preserve">onalmente, respecto a la gravedad de las conductas apreciadas.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Cuando no se constate la existencia de situaciones de acoso, o no sea posible su verificación, se archivará el expediente dando por finalizado el proceso, sin menoscabo de las funciones de s</w:t>
      </w:r>
      <w:r>
        <w:rPr>
          <w:i/>
        </w:rPr>
        <w:t xml:space="preserve">eguimiento que las personas responsables realicen, para que tal situación no se repita. </w:t>
      </w:r>
    </w:p>
    <w:p w:rsidR="007E1661" w:rsidRDefault="004B4B64">
      <w:pPr>
        <w:spacing w:after="16" w:line="259" w:lineRule="auto"/>
        <w:ind w:left="432" w:firstLine="0"/>
        <w:jc w:val="left"/>
      </w:pPr>
      <w:r>
        <w:rPr>
          <w:i/>
        </w:rPr>
        <w:t xml:space="preserv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6.7 PROTECCIÓN DE LAS VÍCTIMAS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LA ENTIDAD en el caso de que estime que haya quedado suficientemente demostrado la existencia de una situación de acoso, tomará las medidas oportunas para que la parte acosadora y la víctima no convivan en el mismo entorno laboral, medidas sobre las que te</w:t>
      </w:r>
      <w:r>
        <w:rPr>
          <w:i/>
        </w:rPr>
        <w:t xml:space="preserve">ndrá preferencia la parte acosada. </w:t>
      </w:r>
    </w:p>
    <w:p w:rsidR="007E1661" w:rsidRDefault="004B4B64">
      <w:pPr>
        <w:spacing w:after="16" w:line="259" w:lineRule="auto"/>
        <w:ind w:left="432" w:firstLine="0"/>
        <w:jc w:val="left"/>
      </w:pPr>
      <w:r>
        <w:rPr>
          <w:i/>
        </w:rPr>
        <w:t xml:space="preserv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6.8 FALSAS DENUNCIAS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rFonts w:ascii="Calibri" w:eastAsia="Calibri" w:hAnsi="Calibri" w:cs="Calibri"/>
          <w:noProof/>
        </w:rPr>
        <mc:AlternateContent>
          <mc:Choice Requires="wpg">
            <w:drawing>
              <wp:anchor distT="0" distB="0" distL="114300" distR="114300" simplePos="0" relativeHeight="25175859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4861" name="Group 49486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6400" name="Rectangle 1640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6401" name="Rectangle 16401"/>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esPublico Gestiona | Página 97 de</w:t>
                              </w:r>
                              <w:r>
                                <w:rPr>
                                  <w:sz w:val="12"/>
                                </w:rPr>
                                <w:t xml:space="preserve"> 425 </w:t>
                              </w:r>
                            </w:p>
                          </w:txbxContent>
                        </wps:txbx>
                        <wps:bodyPr horzOverflow="overflow" vert="horz" lIns="0" tIns="0" rIns="0" bIns="0" rtlCol="0">
                          <a:noAutofit/>
                        </wps:bodyPr>
                      </wps:wsp>
                    </wpg:wgp>
                  </a:graphicData>
                </a:graphic>
              </wp:anchor>
            </w:drawing>
          </mc:Choice>
          <mc:Fallback xmlns:a="http://schemas.openxmlformats.org/drawingml/2006/main">
            <w:pict>
              <v:group id="Group 494861" style="width:12.7031pt;height:276.696pt;position:absolute;mso-position-horizontal-relative:page;mso-position-horizontal:absolute;margin-left:682.278pt;mso-position-vertical-relative:page;margin-top:535.224pt;" coordsize="1613,35140">
                <v:rect id="Rectangle 1640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6401"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97 de 425 </w:t>
                        </w:r>
                      </w:p>
                    </w:txbxContent>
                  </v:textbox>
                </v:rect>
                <w10:wrap type="square"/>
              </v:group>
            </w:pict>
          </mc:Fallback>
        </mc:AlternateContent>
      </w:r>
      <w:r>
        <w:rPr>
          <w:i/>
        </w:rPr>
        <w:t xml:space="preserve">En el caso de que se concluyera que no ha existido acoso en la situación denunciada e igualmente se determinara la mala fe de la denuncia, LA ENTIDAD adoptará las medidas disciplinarias correspondientes. </w:t>
      </w:r>
    </w:p>
    <w:p w:rsidR="007E1661" w:rsidRDefault="004B4B64">
      <w:pPr>
        <w:spacing w:after="16" w:line="259" w:lineRule="auto"/>
        <w:ind w:left="432" w:firstLine="0"/>
        <w:jc w:val="left"/>
      </w:pPr>
      <w:r>
        <w:rPr>
          <w:i/>
        </w:rPr>
        <w:t xml:space="preserve">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7. SEGUIMIENTO Y EVALUACIÓN DEL PROTOCOLO</w:t>
      </w:r>
      <w:r>
        <w:rPr>
          <w:i/>
        </w:rPr>
        <w:t xml:space="preserv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A partir de la aprobación del Texto del Protocolo, la Comisión de Negociación del Protocolo de Acoso se convertirá en la Comisión de Seguimiento del Protocolo de Acoso, cuya función será realizar un seguimiento periódico del mismo para registrar de man</w:t>
      </w:r>
      <w:r>
        <w:rPr>
          <w:i/>
        </w:rPr>
        <w:t xml:space="preserve">era regular las incidencias producidas y las causas. El objetivo es mejorar el proceso y realizar las acciones de mejora que correspondan. </w:t>
      </w:r>
    </w:p>
    <w:p w:rsidR="007E1661" w:rsidRDefault="004B4B64">
      <w:pPr>
        <w:spacing w:line="271" w:lineRule="auto"/>
        <w:ind w:left="434" w:right="69"/>
      </w:pPr>
      <w:r>
        <w:rPr>
          <w:i/>
        </w:rPr>
        <w:t>Este seguimiento se complementará con una evaluación de las actividades y procesos que se hayan realizado y de los r</w:t>
      </w:r>
      <w:r>
        <w:rPr>
          <w:i/>
        </w:rPr>
        <w:t xml:space="preserve">esultados e impactos de las actuaciones.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A partir de los resultados del informe anual de evaluación, si se detectan puntos para mejorar, modificar o incluir en el Texto del Protocolo, se efectuará la revisión si procede.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El proceso de seguimiento y evaluación recogerá información cuantitativa (número de procedimientos) y cualitativa bajo una perspectiva de género. </w:t>
      </w:r>
    </w:p>
    <w:p w:rsidR="007E1661" w:rsidRDefault="004B4B64">
      <w:pPr>
        <w:spacing w:after="17" w:line="259" w:lineRule="auto"/>
        <w:ind w:left="432" w:firstLine="0"/>
        <w:jc w:val="left"/>
      </w:pPr>
      <w:r>
        <w:rPr>
          <w:i/>
        </w:rPr>
        <w:t xml:space="preserve"> </w:t>
      </w:r>
    </w:p>
    <w:p w:rsidR="007E1661" w:rsidRDefault="004B4B64">
      <w:pPr>
        <w:spacing w:line="271" w:lineRule="auto"/>
        <w:ind w:left="434" w:right="69"/>
      </w:pPr>
      <w:r>
        <w:rPr>
          <w:i/>
        </w:rPr>
        <w:t>Se elaborarán indicadores de objetivo, resultado e impacto con los datos desagregados por sexo, entre los q</w:t>
      </w:r>
      <w:r>
        <w:rPr>
          <w:i/>
        </w:rPr>
        <w:t xml:space="preserve">ue deben incluirse: </w:t>
      </w:r>
    </w:p>
    <w:p w:rsidR="007E1661" w:rsidRDefault="004B4B64">
      <w:pPr>
        <w:spacing w:after="31" w:line="259" w:lineRule="auto"/>
        <w:ind w:left="432" w:firstLine="0"/>
        <w:jc w:val="left"/>
      </w:pPr>
      <w:r>
        <w:rPr>
          <w:i/>
        </w:rPr>
        <w:t xml:space="preserve"> </w:t>
      </w:r>
    </w:p>
    <w:p w:rsidR="007E1661" w:rsidRDefault="004B4B64">
      <w:pPr>
        <w:tabs>
          <w:tab w:val="center" w:pos="848"/>
          <w:tab w:val="center" w:pos="5193"/>
        </w:tabs>
        <w:spacing w:line="271" w:lineRule="auto"/>
        <w:ind w:left="0" w:firstLine="0"/>
        <w:jc w:val="left"/>
      </w:pPr>
      <w:r>
        <w:rPr>
          <w:rFonts w:ascii="Calibri" w:eastAsia="Calibri" w:hAnsi="Calibri" w:cs="Calibri"/>
        </w:rPr>
        <w:tab/>
      </w:r>
      <w:r>
        <w:rPr>
          <w:rFonts w:ascii="Segoe UI Symbol" w:eastAsia="Segoe UI Symbol" w:hAnsi="Segoe UI Symbol" w:cs="Segoe UI Symbol"/>
        </w:rPr>
        <w:t></w:t>
      </w:r>
      <w:r>
        <w:t xml:space="preserve"> </w:t>
      </w:r>
      <w:r>
        <w:tab/>
      </w:r>
      <w:r>
        <w:rPr>
          <w:i/>
        </w:rPr>
        <w:t xml:space="preserve">Número y tipos de acciones realizadas de información, sensibilización y formación. </w:t>
      </w:r>
    </w:p>
    <w:p w:rsidR="007E1661" w:rsidRDefault="004B4B64">
      <w:pPr>
        <w:spacing w:line="271" w:lineRule="auto"/>
        <w:ind w:left="1152" w:right="69" w:hanging="360"/>
      </w:pPr>
      <w:r>
        <w:rPr>
          <w:rFonts w:ascii="Segoe UI Symbol" w:eastAsia="Segoe UI Symbol" w:hAnsi="Segoe UI Symbol" w:cs="Segoe UI Symbol"/>
        </w:rPr>
        <w:t></w:t>
      </w:r>
      <w:r>
        <w:t xml:space="preserve"> </w:t>
      </w:r>
      <w:r>
        <w:rPr>
          <w:i/>
        </w:rPr>
        <w:t xml:space="preserve">Número de situaciones de acoso laboral, sexual y/o acoso por razón de sexo que se comunicaron y/o han sido denunciadas en el AYUNTAMIENTO DE CANDELARIA. </w:t>
      </w:r>
    </w:p>
    <w:p w:rsidR="007E1661" w:rsidRDefault="004B4B64">
      <w:pPr>
        <w:tabs>
          <w:tab w:val="center" w:pos="848"/>
          <w:tab w:val="center" w:pos="3306"/>
        </w:tabs>
        <w:spacing w:line="271" w:lineRule="auto"/>
        <w:ind w:left="0" w:firstLine="0"/>
        <w:jc w:val="left"/>
      </w:pPr>
      <w:r>
        <w:rPr>
          <w:rFonts w:ascii="Calibri" w:eastAsia="Calibri" w:hAnsi="Calibri" w:cs="Calibri"/>
        </w:rPr>
        <w:tab/>
      </w:r>
      <w:r>
        <w:rPr>
          <w:rFonts w:ascii="Segoe UI Symbol" w:eastAsia="Segoe UI Symbol" w:hAnsi="Segoe UI Symbol" w:cs="Segoe UI Symbol"/>
        </w:rPr>
        <w:t></w:t>
      </w:r>
      <w:r>
        <w:t xml:space="preserve"> </w:t>
      </w:r>
      <w:r>
        <w:tab/>
      </w:r>
      <w:r>
        <w:rPr>
          <w:i/>
        </w:rPr>
        <w:t xml:space="preserve">Número de casos resueltos no confirmados. </w:t>
      </w:r>
    </w:p>
    <w:p w:rsidR="007E1661" w:rsidRDefault="004B4B64">
      <w:pPr>
        <w:spacing w:line="271" w:lineRule="auto"/>
        <w:ind w:left="797" w:right="3293"/>
      </w:pPr>
      <w:r>
        <w:rPr>
          <w:rFonts w:ascii="Segoe UI Symbol" w:eastAsia="Segoe UI Symbol" w:hAnsi="Segoe UI Symbol" w:cs="Segoe UI Symbol"/>
        </w:rPr>
        <w:t></w:t>
      </w:r>
      <w:r>
        <w:t xml:space="preserve"> </w:t>
      </w:r>
      <w:r>
        <w:tab/>
      </w:r>
      <w:r>
        <w:rPr>
          <w:i/>
        </w:rPr>
        <w:t>Número y tipos de medidas correctoras implementadas.</w:t>
      </w:r>
      <w:r>
        <w:rPr>
          <w:i/>
        </w:rPr>
        <w:t xml:space="preserve"> </w:t>
      </w:r>
      <w:r>
        <w:rPr>
          <w:rFonts w:ascii="Segoe UI Symbol" w:eastAsia="Segoe UI Symbol" w:hAnsi="Segoe UI Symbol" w:cs="Segoe UI Symbol"/>
        </w:rPr>
        <w:t></w:t>
      </w:r>
      <w:r>
        <w:t xml:space="preserve"> </w:t>
      </w:r>
      <w:r>
        <w:tab/>
      </w:r>
      <w:r>
        <w:rPr>
          <w:i/>
        </w:rPr>
        <w:t xml:space="preserve">Media de casos resueltos confirmados. </w:t>
      </w:r>
    </w:p>
    <w:p w:rsidR="007E1661" w:rsidRDefault="004B4B64">
      <w:pPr>
        <w:spacing w:after="16" w:line="259" w:lineRule="auto"/>
        <w:ind w:left="432" w:firstLine="0"/>
        <w:jc w:val="left"/>
      </w:pPr>
      <w:r>
        <w:rPr>
          <w:i/>
        </w:rPr>
        <w:t xml:space="preserv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8. PROTECCIÓN DE DATOS DE CARÁCTER PERSONAL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En aras de salvaguardar la integridad de la persona denunciante, posibles testigos, y la persona presunta acosadora, a cada expediente iniciado se le asignará un código alfanumérico que incluirá toda la documentación e información elaborada durante el Proc</w:t>
      </w:r>
      <w:r>
        <w:rPr>
          <w:i/>
        </w:rPr>
        <w:t xml:space="preserve">edimiento de Investigación de Acoso y el Procedimiento de Instrucción de Acoso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rFonts w:ascii="Calibri" w:eastAsia="Calibri" w:hAnsi="Calibri" w:cs="Calibri"/>
          <w:noProof/>
        </w:rPr>
        <mc:AlternateContent>
          <mc:Choice Requires="wpg">
            <w:drawing>
              <wp:anchor distT="0" distB="0" distL="114300" distR="114300" simplePos="0" relativeHeight="25175961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5603" name="Group 49560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6504" name="Rectangle 1650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6505" name="Rectangle 16505"/>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esPublico Gestio</w:t>
                              </w:r>
                              <w:r>
                                <w:rPr>
                                  <w:sz w:val="12"/>
                                </w:rPr>
                                <w:t xml:space="preserve">na | Página 98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5603" style="width:12.7031pt;height:276.696pt;position:absolute;mso-position-horizontal-relative:page;mso-position-horizontal:absolute;margin-left:682.278pt;mso-position-vertical-relative:page;margin-top:535.224pt;" coordsize="1613,35140">
                <v:rect id="Rectangle 1650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6505"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98 de 425 </w:t>
                        </w:r>
                      </w:p>
                    </w:txbxContent>
                  </v:textbox>
                </v:rect>
                <w10:wrap type="square"/>
              </v:group>
            </w:pict>
          </mc:Fallback>
        </mc:AlternateContent>
      </w:r>
      <w:r>
        <w:rPr>
          <w:i/>
        </w:rPr>
        <w:t>La persona asesora externa y las personas instructoras serán responsables de la salvaguarda de la intimidad de todas ellas y con esta finalidad, se habilitará un espacio cerrado que se ubicará en el Servicio de Personal, cuya custodi</w:t>
      </w:r>
      <w:r>
        <w:rPr>
          <w:i/>
        </w:rPr>
        <w:t xml:space="preserve">a corresponderá a la persona designada por LA ENTIDAD y al que sólo tendrán acceso la persona asesora externa y las personas instructoras de cada expediente.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Los datos de carácter personal y la documentación obrante en el expediente podrán ser trasladad</w:t>
      </w:r>
      <w:r>
        <w:rPr>
          <w:i/>
        </w:rPr>
        <w:t xml:space="preserve">os ante un procedimiento judicial. </w:t>
      </w:r>
    </w:p>
    <w:p w:rsidR="007E1661" w:rsidRDefault="004B4B64">
      <w:pPr>
        <w:spacing w:after="57" w:line="259" w:lineRule="auto"/>
        <w:ind w:left="432" w:firstLine="0"/>
        <w:jc w:val="left"/>
      </w:pPr>
      <w:r>
        <w:rPr>
          <w:i/>
        </w:rPr>
        <w:t xml:space="preserve"> </w:t>
      </w:r>
    </w:p>
    <w:p w:rsidR="007E1661" w:rsidRDefault="004B4B64">
      <w:pPr>
        <w:spacing w:line="271" w:lineRule="auto"/>
        <w:ind w:left="434" w:right="69"/>
      </w:pPr>
      <w:r>
        <w:rPr>
          <w:i/>
        </w:rPr>
        <w:t>En el supuesto en que durante el procedimiento se vulnere cualquier norma por aplicación de la Ley Orgánica 3/2018, de 5 de diciembre, de Protección de Datos Personales y garantía de los derechos digitales y respecto a</w:t>
      </w:r>
      <w:r>
        <w:rPr>
          <w:i/>
        </w:rPr>
        <w:t xml:space="preserve"> las personas implicadas en el mismo, la persona responsable podrá ser sancionada.  </w:t>
      </w:r>
    </w:p>
    <w:p w:rsidR="007E1661" w:rsidRDefault="004B4B64">
      <w:pPr>
        <w:spacing w:after="16" w:line="259" w:lineRule="auto"/>
        <w:ind w:left="432" w:firstLine="0"/>
        <w:jc w:val="left"/>
      </w:pPr>
      <w:r>
        <w:rPr>
          <w:i/>
        </w:rPr>
        <w:t xml:space="preserve">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 xml:space="preserve">9. DENIFICIÓN DE PRINCIPIOS </w:t>
      </w:r>
    </w:p>
    <w:p w:rsidR="007E1661" w:rsidRDefault="004B4B64">
      <w:pPr>
        <w:spacing w:after="79" w:line="259" w:lineRule="auto"/>
        <w:ind w:left="432" w:firstLine="0"/>
        <w:jc w:val="left"/>
      </w:pPr>
      <w:r>
        <w:t xml:space="preserve"> </w:t>
      </w:r>
    </w:p>
    <w:p w:rsidR="007E1661" w:rsidRDefault="004B4B64">
      <w:pPr>
        <w:numPr>
          <w:ilvl w:val="0"/>
          <w:numId w:val="31"/>
        </w:numPr>
        <w:spacing w:after="71" w:line="271" w:lineRule="auto"/>
        <w:ind w:right="69" w:hanging="259"/>
      </w:pPr>
      <w:r>
        <w:rPr>
          <w:i/>
        </w:rPr>
        <w:t xml:space="preserve">Prevención y sensibilización del acoso sexual y por razón de sexo. Información y accesibilidad de los procedimientos y medidas. </w:t>
      </w:r>
    </w:p>
    <w:p w:rsidR="007E1661" w:rsidRDefault="004B4B64">
      <w:pPr>
        <w:numPr>
          <w:ilvl w:val="0"/>
          <w:numId w:val="31"/>
        </w:numPr>
        <w:spacing w:after="68" w:line="271" w:lineRule="auto"/>
        <w:ind w:right="69" w:hanging="259"/>
      </w:pPr>
      <w:r>
        <w:rPr>
          <w:i/>
        </w:rPr>
        <w:t xml:space="preserve">Confidencialidad y respeto a la intimidad y dignidad de las personas afectadas. </w:t>
      </w:r>
    </w:p>
    <w:p w:rsidR="007E1661" w:rsidRDefault="004B4B64">
      <w:pPr>
        <w:numPr>
          <w:ilvl w:val="0"/>
          <w:numId w:val="31"/>
        </w:numPr>
        <w:spacing w:after="70" w:line="271" w:lineRule="auto"/>
        <w:ind w:right="69" w:hanging="259"/>
      </w:pPr>
      <w:r>
        <w:rPr>
          <w:i/>
        </w:rPr>
        <w:t xml:space="preserve">Respeto al principio de presunción de inocencia de la supuesta persona acosadora. </w:t>
      </w:r>
    </w:p>
    <w:p w:rsidR="007E1661" w:rsidRDefault="004B4B64">
      <w:pPr>
        <w:numPr>
          <w:ilvl w:val="0"/>
          <w:numId w:val="31"/>
        </w:numPr>
        <w:spacing w:after="69"/>
        <w:ind w:right="69" w:hanging="259"/>
      </w:pPr>
      <w:r>
        <w:rPr>
          <w:i/>
        </w:rPr>
        <w:t>Prohibición de represalias de la supuesta víctima o personas que apoyen la denuncia o denunc</w:t>
      </w:r>
      <w:r>
        <w:rPr>
          <w:i/>
        </w:rPr>
        <w:t xml:space="preserve">ien supuestos de acoso sexual y por razón de sexo. e) Diligencia y celeridad del procedimiento. </w:t>
      </w:r>
    </w:p>
    <w:p w:rsidR="007E1661" w:rsidRDefault="004B4B64">
      <w:pPr>
        <w:spacing w:line="271" w:lineRule="auto"/>
        <w:ind w:left="434" w:right="69"/>
      </w:pPr>
      <w:r>
        <w:rPr>
          <w:i/>
        </w:rPr>
        <w:t xml:space="preserve">f) Garantía de los derechos laborales y de protección social de las víctimas. </w:t>
      </w:r>
    </w:p>
    <w:p w:rsidR="007E1661" w:rsidRDefault="004B4B64">
      <w:pPr>
        <w:spacing w:after="16" w:line="259" w:lineRule="auto"/>
        <w:ind w:left="432" w:firstLine="0"/>
        <w:jc w:val="left"/>
      </w:pPr>
      <w:r>
        <w:t xml:space="preserve"> </w:t>
      </w:r>
    </w:p>
    <w:p w:rsidR="007E1661" w:rsidRDefault="004B4B64">
      <w:pPr>
        <w:spacing w:after="19" w:line="259" w:lineRule="auto"/>
        <w:ind w:left="432" w:firstLine="0"/>
        <w:jc w:val="left"/>
      </w:pPr>
      <w:r>
        <w:t xml:space="preserve"> </w:t>
      </w:r>
    </w:p>
    <w:p w:rsidR="007E1661" w:rsidRDefault="004B4B64">
      <w:pPr>
        <w:spacing w:line="271" w:lineRule="auto"/>
        <w:ind w:left="434" w:right="69"/>
      </w:pPr>
      <w:r>
        <w:rPr>
          <w:i/>
        </w:rPr>
        <w:t xml:space="preserve">10. INCOMPATIBILIDADES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En caso de que cualquiera de las personas implica</w:t>
      </w:r>
      <w:r>
        <w:rPr>
          <w:i/>
        </w:rPr>
        <w:t>das en un procedimiento concreto (denunciante/denunciado/a) tuviese, respecto de la persona asesora externa o de cualquier miembro de la Comisión Instructora de Acoso, una relación de parentesco, por afinidad o por consanguinidad, o una relación de amistad</w:t>
      </w:r>
      <w:r>
        <w:rPr>
          <w:i/>
        </w:rPr>
        <w:t xml:space="preserve"> o enemistad manifiesta, la persona afectada quedará automáticamente invalidada para formar parte de dicho procedimiento, y será sustituida por una persona suplente, previamente designada por la Entidad.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 xml:space="preserve">Si una </w:t>
      </w:r>
      <w:r>
        <w:rPr>
          <w:i/>
        </w:rPr>
        <w:t xml:space="preserve">persona, miembro de la Comisión Instructora de Acoso, fuera denunciada o denunciante, quedará invalidada para intervenir en cualquier otro procedimiento, hasta la completa resolución de su propio caso.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La incompatibilidad de una persona asesora externa, o miembro de la Comisión Instructora de Acoso, para actuar en un procedimiento concreto, puede ser alegada por ella misma, por cualquier otra persona miembro de esta Comisión, o por cualquiera de las part</w:t>
      </w:r>
      <w:r>
        <w:rPr>
          <w:i/>
        </w:rPr>
        <w:t xml:space="preserve">es que intervienen en el proceso.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rFonts w:ascii="Calibri" w:eastAsia="Calibri" w:hAnsi="Calibri" w:cs="Calibri"/>
          <w:noProof/>
        </w:rPr>
        <mc:AlternateContent>
          <mc:Choice Requires="wpg">
            <w:drawing>
              <wp:anchor distT="0" distB="0" distL="114300" distR="114300" simplePos="0" relativeHeight="25176064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6386" name="Group 49638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6600" name="Rectangle 1660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6601" name="Rectangle 16601"/>
                        <wps:cNvSpPr/>
                        <wps:spPr>
                          <a:xfrm rot="-5399999">
                            <a:off x="-2070397" y="1254217"/>
                            <a:ext cx="440642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99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6386" style="width:12.7031pt;height:276.696pt;position:absolute;mso-position-horizontal-relative:page;mso-position-horizontal:absolute;margin-left:682.278pt;mso-position-vertical-relative:page;margin-top:535.224pt;" coordsize="1613,35140">
                <v:rect id="Rectangle 1660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6601" style="position:absolute;width:44064;height:1132;left:-20703;top:125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99 de 425 </w:t>
                        </w:r>
                      </w:p>
                    </w:txbxContent>
                  </v:textbox>
                </v:rect>
                <w10:wrap type="square"/>
              </v:group>
            </w:pict>
          </mc:Fallback>
        </mc:AlternateContent>
      </w:r>
      <w:r>
        <w:rPr>
          <w:i/>
        </w:rPr>
        <w:t>En caso de discrepanci</w:t>
      </w:r>
      <w:r>
        <w:rPr>
          <w:i/>
        </w:rPr>
        <w:t xml:space="preserve">a será una persona designada por la ENTIDAD la que, oídas las partes, resolverá de acuerdo con su mejor criterio. </w:t>
      </w:r>
    </w:p>
    <w:p w:rsidR="007E1661" w:rsidRDefault="004B4B64">
      <w:pPr>
        <w:spacing w:line="271" w:lineRule="auto"/>
        <w:ind w:left="434" w:right="69"/>
      </w:pPr>
      <w:r>
        <w:rPr>
          <w:i/>
        </w:rPr>
        <w:t xml:space="preserve">DISPOSICIONES FINALES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 xml:space="preserve">El presente Protocolo entrará en vigor al día siguiente de su firma y estará vigente a partir de esa fecha.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Con p</w:t>
      </w:r>
      <w:r>
        <w:rPr>
          <w:i/>
        </w:rPr>
        <w:t xml:space="preserve">osterioridad a la entrada en vigor del Protocolo de Acoso, la Entidad designará: </w:t>
      </w:r>
    </w:p>
    <w:p w:rsidR="007E1661" w:rsidRDefault="004B4B64">
      <w:pPr>
        <w:spacing w:after="58" w:line="259" w:lineRule="auto"/>
        <w:ind w:left="432" w:firstLine="0"/>
        <w:jc w:val="left"/>
      </w:pPr>
      <w:r>
        <w:rPr>
          <w:i/>
        </w:rPr>
        <w:t xml:space="preserve"> </w:t>
      </w:r>
    </w:p>
    <w:p w:rsidR="007E1661" w:rsidRDefault="004B4B64">
      <w:pPr>
        <w:numPr>
          <w:ilvl w:val="0"/>
          <w:numId w:val="32"/>
        </w:numPr>
        <w:spacing w:line="271" w:lineRule="auto"/>
        <w:ind w:right="69" w:hanging="360"/>
      </w:pPr>
      <w:r>
        <w:rPr>
          <w:b/>
          <w:i/>
        </w:rPr>
        <w:t>Una persona asesora externa</w:t>
      </w:r>
      <w:r>
        <w:rPr>
          <w:i/>
        </w:rPr>
        <w:t xml:space="preserve"> experta en igualdad y género para el procedimiento de investigación.</w:t>
      </w:r>
      <w:r>
        <w:rPr>
          <w:rFonts w:ascii="Times New Roman" w:eastAsia="Times New Roman" w:hAnsi="Times New Roman" w:cs="Times New Roman"/>
          <w:sz w:val="24"/>
        </w:rPr>
        <w:t xml:space="preserve"> </w:t>
      </w:r>
    </w:p>
    <w:p w:rsidR="007E1661" w:rsidRDefault="004B4B64">
      <w:pPr>
        <w:spacing w:after="58" w:line="259" w:lineRule="auto"/>
        <w:ind w:left="1152" w:firstLine="0"/>
        <w:jc w:val="left"/>
      </w:pPr>
      <w:r>
        <w:rPr>
          <w:i/>
        </w:rPr>
        <w:t xml:space="preserve"> </w:t>
      </w:r>
    </w:p>
    <w:p w:rsidR="007E1661" w:rsidRDefault="004B4B64">
      <w:pPr>
        <w:numPr>
          <w:ilvl w:val="0"/>
          <w:numId w:val="32"/>
        </w:numPr>
        <w:spacing w:line="271" w:lineRule="auto"/>
        <w:ind w:right="69" w:hanging="360"/>
      </w:pPr>
      <w:r>
        <w:rPr>
          <w:b/>
          <w:i/>
        </w:rPr>
        <w:t>Una Comisión Instructora de Acoso</w:t>
      </w:r>
      <w:r>
        <w:rPr>
          <w:i/>
        </w:rPr>
        <w:t>, que estará formada por TRES personas y sus suplentes.</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Si fuere necesario, la Comisión Instructora de Acoso podrán contar con personas profesionales asesoras externas expertas en igualdad y género para su apoyo en la instrucción de los procesos. </w:t>
      </w:r>
    </w:p>
    <w:p w:rsidR="007E1661" w:rsidRDefault="004B4B64">
      <w:pPr>
        <w:spacing w:after="16"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spacing w:line="271" w:lineRule="auto"/>
        <w:ind w:left="434" w:right="69"/>
      </w:pPr>
      <w:r>
        <w:rPr>
          <w:i/>
        </w:rPr>
        <w:t>U</w:t>
      </w:r>
      <w:r>
        <w:rPr>
          <w:i/>
        </w:rPr>
        <w:t xml:space="preserve">na vez firmado, el texto del documento de Protocolo se difundirá entre el personal del AYUNTAMIENTO DE CANDELARIA a través de tablones de anuncios y dípticos. </w:t>
      </w:r>
    </w:p>
    <w:p w:rsidR="007E1661" w:rsidRDefault="004B4B64">
      <w:pPr>
        <w:spacing w:after="0" w:line="259" w:lineRule="auto"/>
        <w:ind w:left="432" w:firstLine="0"/>
        <w:jc w:val="left"/>
      </w:pPr>
      <w:r>
        <w:rPr>
          <w:i/>
        </w:rPr>
        <w:t xml:space="preserve"> </w:t>
      </w:r>
    </w:p>
    <w:p w:rsidR="007E1661" w:rsidRDefault="004B4B64">
      <w:pPr>
        <w:numPr>
          <w:ilvl w:val="0"/>
          <w:numId w:val="33"/>
        </w:numPr>
        <w:spacing w:line="271" w:lineRule="auto"/>
        <w:ind w:right="69" w:hanging="360"/>
      </w:pPr>
      <w:r>
        <w:rPr>
          <w:i/>
        </w:rPr>
        <w:t>El presente documento admite su adaptación o variación en función de la evolución de las circu</w:t>
      </w:r>
      <w:r>
        <w:rPr>
          <w:i/>
        </w:rPr>
        <w:t xml:space="preserve">nstancias en el futuro. </w:t>
      </w:r>
    </w:p>
    <w:p w:rsidR="007E1661" w:rsidRDefault="004B4B64">
      <w:pPr>
        <w:spacing w:after="16" w:line="259" w:lineRule="auto"/>
        <w:ind w:left="1152" w:firstLine="0"/>
        <w:jc w:val="left"/>
      </w:pPr>
      <w:r>
        <w:rPr>
          <w:i/>
        </w:rPr>
        <w:t xml:space="preserve"> </w:t>
      </w:r>
    </w:p>
    <w:p w:rsidR="007E1661" w:rsidRDefault="004B4B64">
      <w:pPr>
        <w:numPr>
          <w:ilvl w:val="0"/>
          <w:numId w:val="33"/>
        </w:numPr>
        <w:spacing w:line="271" w:lineRule="auto"/>
        <w:ind w:right="69" w:hanging="360"/>
      </w:pPr>
      <w:r>
        <w:rPr>
          <w:i/>
        </w:rPr>
        <w:t xml:space="preserve">El presente protocolo será de aplicación en todos centros, secciones y departamentos del AYUNTAMIENTO DE CANDELARIA vinculando a todo su personal. </w:t>
      </w:r>
    </w:p>
    <w:p w:rsidR="007E1661" w:rsidRDefault="004B4B64">
      <w:pPr>
        <w:spacing w:after="54" w:line="259" w:lineRule="auto"/>
        <w:ind w:left="1152" w:firstLine="0"/>
        <w:jc w:val="left"/>
      </w:pPr>
      <w:r>
        <w:rPr>
          <w:i/>
        </w:rPr>
        <w:t xml:space="preserve"> </w:t>
      </w:r>
    </w:p>
    <w:p w:rsidR="007E1661" w:rsidRDefault="004B4B64">
      <w:pPr>
        <w:numPr>
          <w:ilvl w:val="0"/>
          <w:numId w:val="33"/>
        </w:numPr>
        <w:spacing w:line="271" w:lineRule="auto"/>
        <w:ind w:right="69" w:hanging="360"/>
      </w:pPr>
      <w:r>
        <w:rPr>
          <w:i/>
        </w:rPr>
        <w:t xml:space="preserve">Su vigencia es indefinida.” </w:t>
      </w:r>
    </w:p>
    <w:p w:rsidR="007E1661" w:rsidRDefault="004B4B64">
      <w:pPr>
        <w:spacing w:after="16" w:line="259" w:lineRule="auto"/>
        <w:ind w:left="432" w:firstLine="0"/>
        <w:jc w:val="left"/>
      </w:pPr>
      <w:r>
        <w:rPr>
          <w:rFonts w:ascii="Calibri" w:eastAsia="Calibri" w:hAnsi="Calibri" w:cs="Calibri"/>
          <w:noProof/>
        </w:rPr>
        <mc:AlternateContent>
          <mc:Choice Requires="wpg">
            <w:drawing>
              <wp:anchor distT="0" distB="0" distL="114300" distR="114300" simplePos="0" relativeHeight="251761664"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496260" name="Group 49626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6650" name="Rectangle 1665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6651" name="Rectangle 1665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100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6260" style="width:12.7031pt;height:276.696pt;position:absolute;mso-position-horizontal-relative:page;mso-position-horizontal:absolute;margin-left:682.278pt;mso-position-vertical-relative:page;margin-top:535.224pt;" coordsize="1613,35140">
                <v:rect id="Rectangle 1665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665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100 de 425 </w:t>
                        </w:r>
                      </w:p>
                    </w:txbxContent>
                  </v:textbox>
                </v:rect>
                <w10:wrap type="topAndBottom"/>
              </v:group>
            </w:pict>
          </mc:Fallback>
        </mc:AlternateContent>
      </w:r>
      <w:r>
        <w:t xml:space="preserve"> </w:t>
      </w:r>
    </w:p>
    <w:p w:rsidR="007E1661" w:rsidRDefault="004B4B64">
      <w:pPr>
        <w:spacing w:after="28" w:line="259" w:lineRule="auto"/>
        <w:ind w:left="432" w:firstLine="0"/>
        <w:jc w:val="left"/>
      </w:pPr>
      <w:r>
        <w:t xml:space="preserve"> </w:t>
      </w:r>
    </w:p>
    <w:p w:rsidR="007E1661" w:rsidRDefault="004B4B64">
      <w:pPr>
        <w:spacing w:after="31" w:line="259" w:lineRule="auto"/>
        <w:ind w:left="432" w:firstLine="0"/>
        <w:jc w:val="left"/>
      </w:pPr>
      <w:r>
        <w:t xml:space="preserve"> </w:t>
      </w:r>
    </w:p>
    <w:p w:rsidR="007E1661" w:rsidRDefault="004B4B64">
      <w:pPr>
        <w:spacing w:after="28" w:line="259" w:lineRule="auto"/>
        <w:ind w:left="432" w:firstLine="0"/>
        <w:jc w:val="left"/>
      </w:pPr>
      <w:r>
        <w:t xml:space="preserve"> </w:t>
      </w:r>
    </w:p>
    <w:p w:rsidR="007E1661" w:rsidRDefault="004B4B64">
      <w:pPr>
        <w:spacing w:after="31" w:line="259" w:lineRule="auto"/>
        <w:ind w:left="432" w:firstLine="0"/>
        <w:jc w:val="left"/>
      </w:pPr>
      <w:r>
        <w:t xml:space="preserve"> </w:t>
      </w:r>
    </w:p>
    <w:p w:rsidR="007E1661" w:rsidRDefault="004B4B64">
      <w:pPr>
        <w:spacing w:after="28" w:line="259" w:lineRule="auto"/>
        <w:ind w:left="432" w:firstLine="0"/>
        <w:jc w:val="left"/>
      </w:pPr>
      <w:r>
        <w:t xml:space="preserve"> </w:t>
      </w:r>
    </w:p>
    <w:p w:rsidR="007E1661" w:rsidRDefault="004B4B64">
      <w:pPr>
        <w:spacing w:after="0" w:line="259" w:lineRule="auto"/>
        <w:ind w:left="432" w:firstLine="0"/>
        <w:jc w:val="left"/>
      </w:pPr>
      <w:r>
        <w:t xml:space="preserve"> </w:t>
      </w:r>
      <w:r>
        <w:br w:type="page"/>
      </w:r>
    </w:p>
    <w:p w:rsidR="007E1661" w:rsidRDefault="004B4B64">
      <w:pPr>
        <w:spacing w:after="0" w:line="259" w:lineRule="auto"/>
        <w:ind w:left="432" w:firstLine="0"/>
        <w:jc w:val="left"/>
      </w:pPr>
      <w:r>
        <w:t xml:space="preserve"> </w:t>
      </w:r>
    </w:p>
    <w:p w:rsidR="007E1661" w:rsidRDefault="004B4B64">
      <w:pPr>
        <w:spacing w:after="14"/>
        <w:ind w:left="539" w:right="172" w:hanging="10"/>
        <w:jc w:val="center"/>
      </w:pPr>
      <w:r>
        <w:t xml:space="preserve">ANEXOS </w:t>
      </w:r>
    </w:p>
    <w:p w:rsidR="007E1661" w:rsidRDefault="004B4B64">
      <w:pPr>
        <w:spacing w:after="28" w:line="259" w:lineRule="auto"/>
        <w:ind w:left="432" w:firstLine="0"/>
        <w:jc w:val="left"/>
      </w:pPr>
      <w:r>
        <w:t xml:space="preserve"> </w:t>
      </w:r>
    </w:p>
    <w:p w:rsidR="007E1661" w:rsidRDefault="004B4B64">
      <w:pPr>
        <w:spacing w:after="73" w:line="248" w:lineRule="auto"/>
        <w:ind w:left="427" w:right="65" w:hanging="10"/>
      </w:pPr>
      <w:r>
        <w:rPr>
          <w:b/>
        </w:rPr>
        <w:t xml:space="preserve">FORMULARIO DE DENUNCIA DE ACOSO </w:t>
      </w:r>
    </w:p>
    <w:p w:rsidR="007E1661" w:rsidRDefault="004B4B64">
      <w:pPr>
        <w:pStyle w:val="Ttulo1"/>
        <w:spacing w:after="33"/>
        <w:ind w:left="427"/>
      </w:pPr>
      <w:r>
        <w:rPr>
          <w:sz w:val="22"/>
        </w:rPr>
        <w:t>D</w:t>
      </w:r>
      <w:r>
        <w:t>ATOS DE LA PERSONA DENUNCIANTE</w:t>
      </w:r>
      <w:r>
        <w:rPr>
          <w:sz w:val="22"/>
        </w:rPr>
        <w:t>/</w:t>
      </w:r>
      <w:r>
        <w:t>VÍCTIMA</w:t>
      </w:r>
      <w:r>
        <w:rPr>
          <w:sz w:val="22"/>
        </w:rPr>
        <w:t xml:space="preserve"> </w:t>
      </w:r>
    </w:p>
    <w:p w:rsidR="007E1661" w:rsidRDefault="004B4B64">
      <w:pPr>
        <w:spacing w:after="0" w:line="259" w:lineRule="auto"/>
        <w:ind w:left="432" w:firstLine="0"/>
        <w:jc w:val="left"/>
      </w:pPr>
      <w:r>
        <w:t xml:space="preserve"> </w:t>
      </w:r>
    </w:p>
    <w:tbl>
      <w:tblPr>
        <w:tblStyle w:val="TableGrid"/>
        <w:tblW w:w="9002" w:type="dxa"/>
        <w:tblInd w:w="447" w:type="dxa"/>
        <w:tblCellMar>
          <w:top w:w="9" w:type="dxa"/>
          <w:left w:w="108" w:type="dxa"/>
          <w:bottom w:w="0" w:type="dxa"/>
          <w:right w:w="115" w:type="dxa"/>
        </w:tblCellMar>
        <w:tblLook w:val="04A0" w:firstRow="1" w:lastRow="0" w:firstColumn="1" w:lastColumn="0" w:noHBand="0" w:noVBand="1"/>
      </w:tblPr>
      <w:tblGrid>
        <w:gridCol w:w="2448"/>
        <w:gridCol w:w="2521"/>
        <w:gridCol w:w="1848"/>
        <w:gridCol w:w="2185"/>
      </w:tblGrid>
      <w:tr w:rsidR="007E1661">
        <w:trPr>
          <w:trHeight w:val="325"/>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gridSpan w:val="3"/>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252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 </w:t>
            </w:r>
          </w:p>
        </w:tc>
        <w:tc>
          <w:tcPr>
            <w:tcW w:w="184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Teléfono </w:t>
            </w:r>
          </w:p>
        </w:tc>
        <w:tc>
          <w:tcPr>
            <w:tcW w:w="2185"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Servicio </w:t>
            </w:r>
          </w:p>
        </w:tc>
        <w:tc>
          <w:tcPr>
            <w:tcW w:w="6554" w:type="dxa"/>
            <w:gridSpan w:val="3"/>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bl>
    <w:p w:rsidR="007E1661" w:rsidRDefault="004B4B64">
      <w:pPr>
        <w:spacing w:after="74" w:line="259" w:lineRule="auto"/>
        <w:ind w:left="432" w:firstLine="0"/>
        <w:jc w:val="left"/>
      </w:pPr>
      <w:r>
        <w:t xml:space="preserve"> </w:t>
      </w:r>
    </w:p>
    <w:p w:rsidR="007E1661" w:rsidRDefault="004B4B64">
      <w:pPr>
        <w:pStyle w:val="Ttulo1"/>
        <w:ind w:left="427"/>
      </w:pPr>
      <w:r>
        <w:rPr>
          <w:sz w:val="22"/>
        </w:rPr>
        <w:t>D</w:t>
      </w:r>
      <w:r>
        <w:t>ATOS DE LA PERSONA DENUNCIADA COMO PRESUNTO</w:t>
      </w:r>
      <w:r>
        <w:rPr>
          <w:sz w:val="22"/>
        </w:rPr>
        <w:t>(</w:t>
      </w:r>
      <w:r>
        <w:t>A</w:t>
      </w:r>
      <w:r>
        <w:rPr>
          <w:sz w:val="22"/>
        </w:rPr>
        <w:t>)</w:t>
      </w:r>
      <w:r>
        <w:t xml:space="preserve"> ACOSADOR</w:t>
      </w:r>
      <w:r>
        <w:rPr>
          <w:sz w:val="22"/>
        </w:rPr>
        <w:t>(</w:t>
      </w:r>
      <w:r>
        <w:t>A</w:t>
      </w:r>
      <w:r>
        <w:rPr>
          <w:sz w:val="22"/>
        </w:rPr>
        <w:t>)</w:t>
      </w:r>
      <w:r>
        <w:rPr>
          <w:rFonts w:ascii="Times New Roman" w:eastAsia="Times New Roman" w:hAnsi="Times New Roman" w:cs="Times New Roman"/>
          <w:b w:val="0"/>
          <w:sz w:val="24"/>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76268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2812" name="Group 51281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6982" name="Rectangle 1698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6983" name="Rectangle 1698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101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2812" style="width:12.7031pt;height:276.696pt;position:absolute;mso-position-horizontal-relative:page;mso-position-horizontal:absolute;margin-left:682.278pt;mso-position-vertical-relative:page;margin-top:535.224pt;" coordsize="1613,35140">
                <v:rect id="Rectangle 1698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698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101 de 425 </w:t>
                        </w:r>
                      </w:p>
                    </w:txbxContent>
                  </v:textbox>
                </v:rect>
                <w10:wrap type="square"/>
              </v:group>
            </w:pict>
          </mc:Fallback>
        </mc:AlternateContent>
      </w:r>
      <w:r>
        <w:t xml:space="preserve"> </w:t>
      </w:r>
    </w:p>
    <w:tbl>
      <w:tblPr>
        <w:tblStyle w:val="TableGrid"/>
        <w:tblW w:w="9002" w:type="dxa"/>
        <w:tblInd w:w="447" w:type="dxa"/>
        <w:tblCellMar>
          <w:top w:w="9" w:type="dxa"/>
          <w:left w:w="108" w:type="dxa"/>
          <w:bottom w:w="0" w:type="dxa"/>
          <w:right w:w="115" w:type="dxa"/>
        </w:tblCellMar>
        <w:tblLook w:val="04A0" w:firstRow="1" w:lastRow="0" w:firstColumn="1" w:lastColumn="0" w:noHBand="0" w:noVBand="1"/>
      </w:tblPr>
      <w:tblGrid>
        <w:gridCol w:w="2448"/>
        <w:gridCol w:w="6554"/>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6554"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Servicio </w:t>
            </w:r>
          </w:p>
        </w:tc>
        <w:tc>
          <w:tcPr>
            <w:tcW w:w="6554" w:type="dxa"/>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bl>
    <w:p w:rsidR="007E1661" w:rsidRDefault="004B4B64">
      <w:pPr>
        <w:spacing w:after="0" w:line="259" w:lineRule="auto"/>
        <w:ind w:left="432" w:firstLine="0"/>
        <w:jc w:val="left"/>
      </w:pPr>
      <w:r>
        <w:t xml:space="preserve"> </w:t>
      </w:r>
    </w:p>
    <w:tbl>
      <w:tblPr>
        <w:tblStyle w:val="TableGrid"/>
        <w:tblW w:w="9002" w:type="dxa"/>
        <w:tblInd w:w="447" w:type="dxa"/>
        <w:tblCellMar>
          <w:top w:w="9" w:type="dxa"/>
          <w:left w:w="108" w:type="dxa"/>
          <w:bottom w:w="0" w:type="dxa"/>
          <w:right w:w="52" w:type="dxa"/>
        </w:tblCellMar>
        <w:tblLook w:val="04A0" w:firstRow="1" w:lastRow="0" w:firstColumn="1" w:lastColumn="0" w:noHBand="0" w:noVBand="1"/>
      </w:tblPr>
      <w:tblGrid>
        <w:gridCol w:w="9002"/>
      </w:tblGrid>
      <w:tr w:rsidR="007E1661">
        <w:trPr>
          <w:trHeight w:val="627"/>
        </w:trPr>
        <w:tc>
          <w:tcPr>
            <w:tcW w:w="9002" w:type="dxa"/>
            <w:tcBorders>
              <w:top w:val="double" w:sz="4" w:space="0" w:color="000000"/>
              <w:left w:val="double" w:sz="4" w:space="0" w:color="000000"/>
              <w:bottom w:val="dashed" w:sz="4" w:space="0" w:color="000000"/>
              <w:right w:val="double" w:sz="4" w:space="0" w:color="000000"/>
            </w:tcBorders>
          </w:tcPr>
          <w:p w:rsidR="007E1661" w:rsidRDefault="004B4B64">
            <w:pPr>
              <w:spacing w:after="48" w:line="259" w:lineRule="auto"/>
              <w:ind w:left="0" w:firstLine="0"/>
              <w:jc w:val="left"/>
            </w:pPr>
            <w:r>
              <w:t xml:space="preserve">Nivel jerárquico del presunto/a acosador/a respecto de la persona denunciante/víctima </w:t>
            </w:r>
          </w:p>
          <w:p w:rsidR="007E1661" w:rsidRDefault="004B4B64">
            <w:pPr>
              <w:tabs>
                <w:tab w:val="center" w:pos="3674"/>
                <w:tab w:val="center" w:pos="6778"/>
              </w:tabs>
              <w:spacing w:after="0" w:line="259" w:lineRule="auto"/>
              <w:ind w:left="0" w:firstLine="0"/>
              <w:jc w:val="left"/>
            </w:pPr>
            <w:r>
              <w:t xml:space="preserve">Nivel Superior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Igual Nivel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Nivel Inferior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p>
        </w:tc>
      </w:tr>
      <w:tr w:rsidR="007E1661">
        <w:trPr>
          <w:trHeight w:val="617"/>
        </w:trPr>
        <w:tc>
          <w:tcPr>
            <w:tcW w:w="9002" w:type="dxa"/>
            <w:tcBorders>
              <w:top w:val="dashed" w:sz="4" w:space="0" w:color="000000"/>
              <w:left w:val="double" w:sz="4" w:space="0" w:color="000000"/>
              <w:bottom w:val="dashed" w:sz="4" w:space="0" w:color="000000"/>
              <w:right w:val="double" w:sz="4" w:space="0" w:color="000000"/>
            </w:tcBorders>
          </w:tcPr>
          <w:p w:rsidR="007E1661" w:rsidRDefault="004B4B64">
            <w:pPr>
              <w:spacing w:after="50" w:line="259" w:lineRule="auto"/>
              <w:ind w:left="0" w:firstLine="0"/>
              <w:jc w:val="left"/>
            </w:pPr>
            <w:r>
              <w:t xml:space="preserve">¿El/la presunto/a acusado/a trabaja directamente con el/la denunciante/víctima? </w:t>
            </w:r>
          </w:p>
          <w:p w:rsidR="007E1661" w:rsidRDefault="004B4B64">
            <w:pPr>
              <w:tabs>
                <w:tab w:val="center" w:pos="3302"/>
                <w:tab w:val="center" w:pos="6547"/>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A veces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922"/>
        </w:trPr>
        <w:tc>
          <w:tcPr>
            <w:tcW w:w="9002" w:type="dxa"/>
            <w:tcBorders>
              <w:top w:val="dashed" w:sz="4" w:space="0" w:color="000000"/>
              <w:left w:val="double" w:sz="4" w:space="0" w:color="000000"/>
              <w:bottom w:val="dashed" w:sz="4" w:space="0" w:color="000000"/>
              <w:right w:val="double" w:sz="4" w:space="0" w:color="000000"/>
            </w:tcBorders>
          </w:tcPr>
          <w:p w:rsidR="007E1661" w:rsidRDefault="004B4B64">
            <w:pPr>
              <w:spacing w:after="20" w:line="288" w:lineRule="auto"/>
              <w:ind w:left="0" w:firstLine="0"/>
            </w:pPr>
            <w:r>
              <w:t xml:space="preserve">¿El/la denunciante/víctima ha puesto en conocimiento de su superior/a inmediato/a esta situación?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629"/>
        </w:trPr>
        <w:tc>
          <w:tcPr>
            <w:tcW w:w="9002" w:type="dxa"/>
            <w:tcBorders>
              <w:top w:val="dashed" w:sz="4" w:space="0" w:color="000000"/>
              <w:left w:val="double" w:sz="4" w:space="0" w:color="000000"/>
              <w:bottom w:val="double" w:sz="4" w:space="0" w:color="000000"/>
              <w:right w:val="double" w:sz="4" w:space="0" w:color="000000"/>
            </w:tcBorders>
          </w:tcPr>
          <w:p w:rsidR="007E1661" w:rsidRDefault="004B4B64">
            <w:pPr>
              <w:spacing w:after="53" w:line="259" w:lineRule="auto"/>
              <w:ind w:left="0" w:firstLine="0"/>
              <w:jc w:val="left"/>
            </w:pPr>
            <w:r>
              <w:t xml:space="preserve">¿El/la denunciado/a es su jefe/a superior inmediato/a?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bl>
    <w:p w:rsidR="007E1661" w:rsidRDefault="004B4B64">
      <w:pPr>
        <w:spacing w:after="62" w:line="259" w:lineRule="auto"/>
        <w:ind w:left="432" w:firstLine="0"/>
        <w:jc w:val="left"/>
      </w:pPr>
      <w:r>
        <w:t xml:space="preserve"> </w:t>
      </w:r>
    </w:p>
    <w:p w:rsidR="007E1661" w:rsidRDefault="004B4B64">
      <w:pPr>
        <w:pStyle w:val="Ttulo1"/>
        <w:spacing w:line="330" w:lineRule="auto"/>
        <w:ind w:left="427"/>
      </w:pPr>
      <w:r>
        <w:rPr>
          <w:sz w:val="22"/>
        </w:rPr>
        <w:t>D</w:t>
      </w:r>
      <w:r>
        <w:t xml:space="preserve">ESCRIBA LAS CONDUCTAS MANIFESTADAS POR LA PERSONA ACOSADORA QUE AVALARÍAN LA DENUNCIA </w:t>
      </w:r>
      <w:r>
        <w:rPr>
          <w:sz w:val="22"/>
        </w:rPr>
        <w:t xml:space="preserve"> </w:t>
      </w:r>
    </w:p>
    <w:p w:rsidR="007E1661" w:rsidRDefault="004B4B64">
      <w:pPr>
        <w:spacing w:after="0" w:line="259" w:lineRule="auto"/>
        <w:ind w:left="432" w:firstLine="0"/>
        <w:jc w:val="left"/>
      </w:pPr>
      <w:r>
        <w:rPr>
          <w:b/>
        </w:rPr>
        <w:t xml:space="preserve"> </w:t>
      </w:r>
    </w:p>
    <w:tbl>
      <w:tblPr>
        <w:tblStyle w:val="TableGrid"/>
        <w:tblW w:w="8918" w:type="dxa"/>
        <w:tblInd w:w="447" w:type="dxa"/>
        <w:tblCellMar>
          <w:top w:w="21" w:type="dxa"/>
          <w:left w:w="108" w:type="dxa"/>
          <w:bottom w:w="0" w:type="dxa"/>
          <w:right w:w="115" w:type="dxa"/>
        </w:tblCellMar>
        <w:tblLook w:val="04A0" w:firstRow="1" w:lastRow="0" w:firstColumn="1" w:lastColumn="0" w:noHBand="0" w:noVBand="1"/>
      </w:tblPr>
      <w:tblGrid>
        <w:gridCol w:w="8918"/>
      </w:tblGrid>
      <w:tr w:rsidR="007E1661">
        <w:trPr>
          <w:trHeight w:val="3625"/>
        </w:trPr>
        <w:tc>
          <w:tcPr>
            <w:tcW w:w="8918"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31" w:line="259" w:lineRule="auto"/>
        <w:ind w:left="432" w:firstLine="0"/>
        <w:jc w:val="left"/>
      </w:pPr>
      <w:r>
        <w:t xml:space="preserve"> </w:t>
      </w:r>
    </w:p>
    <w:p w:rsidR="007E1661" w:rsidRDefault="004B4B64">
      <w:pPr>
        <w:ind w:left="434" w:right="69"/>
      </w:pPr>
      <w:r>
        <w:t xml:space="preserve">Señale desde hace cuánto tiempo es víctima del acoso </w:t>
      </w:r>
    </w:p>
    <w:tbl>
      <w:tblPr>
        <w:tblStyle w:val="TableGrid"/>
        <w:tblW w:w="8946" w:type="dxa"/>
        <w:tblInd w:w="447" w:type="dxa"/>
        <w:tblCellMar>
          <w:top w:w="21" w:type="dxa"/>
          <w:left w:w="108" w:type="dxa"/>
          <w:bottom w:w="0" w:type="dxa"/>
          <w:right w:w="115" w:type="dxa"/>
        </w:tblCellMar>
        <w:tblLook w:val="04A0" w:firstRow="1" w:lastRow="0" w:firstColumn="1" w:lastColumn="0" w:noHBand="0" w:noVBand="1"/>
      </w:tblPr>
      <w:tblGrid>
        <w:gridCol w:w="8946"/>
      </w:tblGrid>
      <w:tr w:rsidR="007E1661">
        <w:trPr>
          <w:trHeight w:val="1839"/>
        </w:trPr>
        <w:tc>
          <w:tcPr>
            <w:tcW w:w="8946" w:type="dxa"/>
            <w:tcBorders>
              <w:top w:val="double" w:sz="4" w:space="0" w:color="000000"/>
              <w:left w:val="doub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bl>
    <w:p w:rsidR="007E1661" w:rsidRDefault="004B4B64">
      <w:pPr>
        <w:spacing w:after="31" w:line="259" w:lineRule="auto"/>
        <w:ind w:left="432" w:firstLine="0"/>
        <w:jc w:val="left"/>
      </w:pPr>
      <w:r>
        <w:t xml:space="preserve"> </w:t>
      </w:r>
    </w:p>
    <w:p w:rsidR="007E1661" w:rsidRDefault="004B4B64">
      <w:pPr>
        <w:spacing w:after="41"/>
        <w:ind w:left="434" w:right="69"/>
      </w:pPr>
      <w:r>
        <w:t xml:space="preserve">Para acreditar lo anterior se cuenta con: </w:t>
      </w:r>
    </w:p>
    <w:p w:rsidR="007E1661" w:rsidRDefault="004B4B64">
      <w:pPr>
        <w:numPr>
          <w:ilvl w:val="0"/>
          <w:numId w:val="34"/>
        </w:numPr>
        <w:spacing w:after="27"/>
        <w:ind w:right="69" w:hanging="694"/>
      </w:pPr>
      <w:r>
        <w:t xml:space="preserve">Ninguna evidencia específica </w:t>
      </w:r>
      <w:r>
        <w:tab/>
        <w:t xml:space="preserve"> </w:t>
      </w:r>
      <w:r>
        <w:tab/>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Testigos </w:t>
      </w:r>
    </w:p>
    <w:p w:rsidR="007E1661" w:rsidRDefault="004B4B64">
      <w:pPr>
        <w:numPr>
          <w:ilvl w:val="0"/>
          <w:numId w:val="34"/>
        </w:numPr>
        <w:spacing w:after="26"/>
        <w:ind w:right="69" w:hanging="694"/>
      </w:pPr>
      <w:r>
        <w:t xml:space="preserve">Documentos de respaldo </w:t>
      </w:r>
      <w:r>
        <w:tab/>
        <w:t xml:space="preserve"> </w:t>
      </w:r>
      <w:r>
        <w:tab/>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Correos electrónicos </w:t>
      </w:r>
    </w:p>
    <w:p w:rsidR="007E1661" w:rsidRDefault="004B4B64">
      <w:pPr>
        <w:numPr>
          <w:ilvl w:val="0"/>
          <w:numId w:val="34"/>
        </w:numPr>
        <w:ind w:right="69" w:hanging="694"/>
      </w:pPr>
      <w:r>
        <w:rPr>
          <w:rFonts w:ascii="Calibri" w:eastAsia="Calibri" w:hAnsi="Calibri" w:cs="Calibri"/>
          <w:noProof/>
        </w:rPr>
        <mc:AlternateContent>
          <mc:Choice Requires="wpg">
            <w:drawing>
              <wp:anchor distT="0" distB="0" distL="114300" distR="114300" simplePos="0" relativeHeight="25176371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4465" name="Group 51446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7130" name="Rectangle 1713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7131" name="Rectangle 1713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esPublico Gestiona | Página 102 de 42</w:t>
                              </w:r>
                              <w:r>
                                <w:rPr>
                                  <w:sz w:val="12"/>
                                </w:rPr>
                                <w:t xml:space="preserve">5 </w:t>
                              </w:r>
                            </w:p>
                          </w:txbxContent>
                        </wps:txbx>
                        <wps:bodyPr horzOverflow="overflow" vert="horz" lIns="0" tIns="0" rIns="0" bIns="0" rtlCol="0">
                          <a:noAutofit/>
                        </wps:bodyPr>
                      </wps:wsp>
                    </wpg:wgp>
                  </a:graphicData>
                </a:graphic>
              </wp:anchor>
            </w:drawing>
          </mc:Choice>
          <mc:Fallback xmlns:a="http://schemas.openxmlformats.org/drawingml/2006/main">
            <w:pict>
              <v:group id="Group 514465" style="width:12.7031pt;height:276.696pt;position:absolute;mso-position-horizontal-relative:page;mso-position-horizontal:absolute;margin-left:682.278pt;mso-position-vertical-relative:page;margin-top:535.224pt;" coordsize="1613,35140">
                <v:rect id="Rectangle 1713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713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102 de 425 </w:t>
                        </w:r>
                      </w:p>
                    </w:txbxContent>
                  </v:textbox>
                </v:rect>
                <w10:wrap type="square"/>
              </v:group>
            </w:pict>
          </mc:Fallback>
        </mc:AlternateContent>
      </w:r>
      <w:r>
        <w:t xml:space="preserve">Fotografías </w:t>
      </w:r>
      <w:r>
        <w:tab/>
        <w:t xml:space="preserve"> </w:t>
      </w:r>
      <w:r>
        <w:tab/>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Otros </w:t>
      </w:r>
    </w:p>
    <w:p w:rsidR="007E1661" w:rsidRDefault="004B4B64">
      <w:pPr>
        <w:spacing w:after="0" w:line="259" w:lineRule="auto"/>
        <w:ind w:left="432" w:firstLine="0"/>
        <w:jc w:val="left"/>
      </w:pPr>
      <w:r>
        <w:t xml:space="preserve"> </w:t>
      </w:r>
    </w:p>
    <w:p w:rsidR="007E1661" w:rsidRDefault="004B4B64">
      <w:pPr>
        <w:spacing w:after="4" w:line="259" w:lineRule="auto"/>
        <w:ind w:left="432" w:firstLine="0"/>
        <w:jc w:val="left"/>
      </w:pPr>
      <w:r>
        <w:rPr>
          <w:rFonts w:ascii="Calibri" w:eastAsia="Calibri" w:hAnsi="Calibri" w:cs="Calibri"/>
          <w:noProof/>
        </w:rPr>
        <mc:AlternateContent>
          <mc:Choice Requires="wpg">
            <w:drawing>
              <wp:inline distT="0" distB="0" distL="0" distR="0">
                <wp:extent cx="5673293" cy="1584213"/>
                <wp:effectExtent l="0" t="0" r="0" b="0"/>
                <wp:docPr id="514449" name="Group 514449"/>
                <wp:cNvGraphicFramePr/>
                <a:graphic xmlns:a="http://schemas.openxmlformats.org/drawingml/2006/main">
                  <a:graphicData uri="http://schemas.microsoft.com/office/word/2010/wordprocessingGroup">
                    <wpg:wgp>
                      <wpg:cNvGrpSpPr/>
                      <wpg:grpSpPr>
                        <a:xfrm>
                          <a:off x="0" y="0"/>
                          <a:ext cx="5673293" cy="1584213"/>
                          <a:chOff x="0" y="0"/>
                          <a:chExt cx="5673293" cy="1584213"/>
                        </a:xfrm>
                      </wpg:grpSpPr>
                      <wps:wsp>
                        <wps:cNvPr id="17096" name="Rectangle 17096"/>
                        <wps:cNvSpPr/>
                        <wps:spPr>
                          <a:xfrm>
                            <a:off x="0" y="24813"/>
                            <a:ext cx="3666690" cy="175277"/>
                          </a:xfrm>
                          <a:prstGeom prst="rect">
                            <a:avLst/>
                          </a:prstGeom>
                          <a:ln>
                            <a:noFill/>
                          </a:ln>
                        </wps:spPr>
                        <wps:txbx>
                          <w:txbxContent>
                            <w:p w:rsidR="007E1661" w:rsidRDefault="004B4B64">
                              <w:pPr>
                                <w:spacing w:after="160" w:line="259" w:lineRule="auto"/>
                                <w:ind w:left="0" w:firstLine="0"/>
                                <w:jc w:val="left"/>
                              </w:pPr>
                              <w:r>
                                <w:t>Si respondió “Otros” realice una descripción:</w:t>
                              </w:r>
                            </w:p>
                          </w:txbxContent>
                        </wps:txbx>
                        <wps:bodyPr horzOverflow="overflow" vert="horz" lIns="0" tIns="0" rIns="0" bIns="0" rtlCol="0">
                          <a:noAutofit/>
                        </wps:bodyPr>
                      </wps:wsp>
                      <wps:wsp>
                        <wps:cNvPr id="17097" name="Rectangle 17097"/>
                        <wps:cNvSpPr/>
                        <wps:spPr>
                          <a:xfrm>
                            <a:off x="2757246" y="0"/>
                            <a:ext cx="51809" cy="207922"/>
                          </a:xfrm>
                          <a:prstGeom prst="rect">
                            <a:avLst/>
                          </a:prstGeom>
                          <a:ln>
                            <a:noFill/>
                          </a:ln>
                        </wps:spPr>
                        <wps:txbx>
                          <w:txbxContent>
                            <w:p w:rsidR="007E1661" w:rsidRDefault="004B4B64">
                              <w:pPr>
                                <w:spacing w:after="160" w:line="259" w:lineRule="auto"/>
                                <w:ind w:left="0" w:firstLine="0"/>
                                <w:jc w:val="left"/>
                              </w:pPr>
                              <w:r>
                                <w:t xml:space="preserve"> </w:t>
                              </w:r>
                            </w:p>
                          </w:txbxContent>
                        </wps:txbx>
                        <wps:bodyPr horzOverflow="overflow" vert="horz" lIns="0" tIns="0" rIns="0" bIns="0" rtlCol="0">
                          <a:noAutofit/>
                        </wps:bodyPr>
                      </wps:wsp>
                      <wps:wsp>
                        <wps:cNvPr id="17098" name="Rectangle 17098"/>
                        <wps:cNvSpPr/>
                        <wps:spPr>
                          <a:xfrm>
                            <a:off x="0" y="193928"/>
                            <a:ext cx="51809" cy="207922"/>
                          </a:xfrm>
                          <a:prstGeom prst="rect">
                            <a:avLst/>
                          </a:prstGeom>
                          <a:ln>
                            <a:noFill/>
                          </a:ln>
                        </wps:spPr>
                        <wps:txbx>
                          <w:txbxContent>
                            <w:p w:rsidR="007E1661" w:rsidRDefault="004B4B64">
                              <w:pPr>
                                <w:spacing w:after="160" w:line="259" w:lineRule="auto"/>
                                <w:ind w:left="0" w:firstLine="0"/>
                                <w:jc w:val="left"/>
                              </w:pPr>
                              <w:r>
                                <w:t xml:space="preserve"> </w:t>
                              </w:r>
                            </w:p>
                          </w:txbxContent>
                        </wps:txbx>
                        <wps:bodyPr horzOverflow="overflow" vert="horz" lIns="0" tIns="0" rIns="0" bIns="0" rtlCol="0">
                          <a:noAutofit/>
                        </wps:bodyPr>
                      </wps:wsp>
                      <wps:wsp>
                        <wps:cNvPr id="17099" name="Rectangle 17099"/>
                        <wps:cNvSpPr/>
                        <wps:spPr>
                          <a:xfrm>
                            <a:off x="77724" y="405765"/>
                            <a:ext cx="51809" cy="207921"/>
                          </a:xfrm>
                          <a:prstGeom prst="rect">
                            <a:avLst/>
                          </a:prstGeom>
                          <a:ln>
                            <a:noFill/>
                          </a:ln>
                        </wps:spPr>
                        <wps:txbx>
                          <w:txbxContent>
                            <w:p w:rsidR="007E1661" w:rsidRDefault="004B4B64">
                              <w:pPr>
                                <w:spacing w:after="160" w:line="259" w:lineRule="auto"/>
                                <w:ind w:left="0" w:firstLine="0"/>
                                <w:jc w:val="left"/>
                              </w:pPr>
                              <w:r>
                                <w:t xml:space="preserve"> </w:t>
                              </w:r>
                            </w:p>
                          </w:txbxContent>
                        </wps:txbx>
                        <wps:bodyPr horzOverflow="overflow" vert="horz" lIns="0" tIns="0" rIns="0" bIns="0" rtlCol="0">
                          <a:noAutofit/>
                        </wps:bodyPr>
                      </wps:wsp>
                      <wps:wsp>
                        <wps:cNvPr id="610941" name="Shape 610941"/>
                        <wps:cNvSpPr/>
                        <wps:spPr>
                          <a:xfrm>
                            <a:off x="0" y="383301"/>
                            <a:ext cx="9144" cy="19812"/>
                          </a:xfrm>
                          <a:custGeom>
                            <a:avLst/>
                            <a:gdLst/>
                            <a:ahLst/>
                            <a:cxnLst/>
                            <a:rect l="0" t="0" r="0" b="0"/>
                            <a:pathLst>
                              <a:path w="9144" h="19812">
                                <a:moveTo>
                                  <a:pt x="0" y="0"/>
                                </a:moveTo>
                                <a:lnTo>
                                  <a:pt x="9144" y="0"/>
                                </a:lnTo>
                                <a:lnTo>
                                  <a:pt x="9144" y="19812"/>
                                </a:lnTo>
                                <a:lnTo>
                                  <a:pt x="0" y="19812"/>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42" name="Shape 610942"/>
                        <wps:cNvSpPr/>
                        <wps:spPr>
                          <a:xfrm>
                            <a:off x="0" y="383301"/>
                            <a:ext cx="18288" cy="9144"/>
                          </a:xfrm>
                          <a:custGeom>
                            <a:avLst/>
                            <a:gdLst/>
                            <a:ahLst/>
                            <a:cxnLst/>
                            <a:rect l="0" t="0" r="0" b="0"/>
                            <a:pathLst>
                              <a:path w="18288" h="9144">
                                <a:moveTo>
                                  <a:pt x="0" y="0"/>
                                </a:moveTo>
                                <a:lnTo>
                                  <a:pt x="18288" y="0"/>
                                </a:lnTo>
                                <a:lnTo>
                                  <a:pt x="18288"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43" name="Shape 610943"/>
                        <wps:cNvSpPr/>
                        <wps:spPr>
                          <a:xfrm>
                            <a:off x="12192" y="395493"/>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44" name="Shape 610944"/>
                        <wps:cNvSpPr/>
                        <wps:spPr>
                          <a:xfrm>
                            <a:off x="12192" y="395493"/>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45" name="Shape 610945"/>
                        <wps:cNvSpPr/>
                        <wps:spPr>
                          <a:xfrm>
                            <a:off x="18288" y="383301"/>
                            <a:ext cx="5636641" cy="9144"/>
                          </a:xfrm>
                          <a:custGeom>
                            <a:avLst/>
                            <a:gdLst/>
                            <a:ahLst/>
                            <a:cxnLst/>
                            <a:rect l="0" t="0" r="0" b="0"/>
                            <a:pathLst>
                              <a:path w="5636641" h="9144">
                                <a:moveTo>
                                  <a:pt x="0" y="0"/>
                                </a:moveTo>
                                <a:lnTo>
                                  <a:pt x="5636641" y="0"/>
                                </a:lnTo>
                                <a:lnTo>
                                  <a:pt x="5636641"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46" name="Shape 610946"/>
                        <wps:cNvSpPr/>
                        <wps:spPr>
                          <a:xfrm>
                            <a:off x="18288" y="395493"/>
                            <a:ext cx="5636641" cy="9144"/>
                          </a:xfrm>
                          <a:custGeom>
                            <a:avLst/>
                            <a:gdLst/>
                            <a:ahLst/>
                            <a:cxnLst/>
                            <a:rect l="0" t="0" r="0" b="0"/>
                            <a:pathLst>
                              <a:path w="5636641" h="9144">
                                <a:moveTo>
                                  <a:pt x="0" y="0"/>
                                </a:moveTo>
                                <a:lnTo>
                                  <a:pt x="5636641" y="0"/>
                                </a:lnTo>
                                <a:lnTo>
                                  <a:pt x="5636641"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47" name="Shape 610947"/>
                        <wps:cNvSpPr/>
                        <wps:spPr>
                          <a:xfrm>
                            <a:off x="5667197" y="383301"/>
                            <a:ext cx="9144" cy="19812"/>
                          </a:xfrm>
                          <a:custGeom>
                            <a:avLst/>
                            <a:gdLst/>
                            <a:ahLst/>
                            <a:cxnLst/>
                            <a:rect l="0" t="0" r="0" b="0"/>
                            <a:pathLst>
                              <a:path w="9144" h="19812">
                                <a:moveTo>
                                  <a:pt x="0" y="0"/>
                                </a:moveTo>
                                <a:lnTo>
                                  <a:pt x="9144" y="0"/>
                                </a:lnTo>
                                <a:lnTo>
                                  <a:pt x="9144" y="19812"/>
                                </a:lnTo>
                                <a:lnTo>
                                  <a:pt x="0" y="19812"/>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48" name="Shape 610948"/>
                        <wps:cNvSpPr/>
                        <wps:spPr>
                          <a:xfrm>
                            <a:off x="5655005" y="383301"/>
                            <a:ext cx="18288" cy="9144"/>
                          </a:xfrm>
                          <a:custGeom>
                            <a:avLst/>
                            <a:gdLst/>
                            <a:ahLst/>
                            <a:cxnLst/>
                            <a:rect l="0" t="0" r="0" b="0"/>
                            <a:pathLst>
                              <a:path w="18288" h="9144">
                                <a:moveTo>
                                  <a:pt x="0" y="0"/>
                                </a:moveTo>
                                <a:lnTo>
                                  <a:pt x="18288" y="0"/>
                                </a:lnTo>
                                <a:lnTo>
                                  <a:pt x="18288"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49" name="Shape 610949"/>
                        <wps:cNvSpPr/>
                        <wps:spPr>
                          <a:xfrm>
                            <a:off x="5655005" y="395493"/>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50" name="Shape 610950"/>
                        <wps:cNvSpPr/>
                        <wps:spPr>
                          <a:xfrm>
                            <a:off x="5655005" y="395493"/>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51" name="Shape 610951"/>
                        <wps:cNvSpPr/>
                        <wps:spPr>
                          <a:xfrm>
                            <a:off x="12192" y="403113"/>
                            <a:ext cx="9144" cy="1162812"/>
                          </a:xfrm>
                          <a:custGeom>
                            <a:avLst/>
                            <a:gdLst/>
                            <a:ahLst/>
                            <a:cxnLst/>
                            <a:rect l="0" t="0" r="0" b="0"/>
                            <a:pathLst>
                              <a:path w="9144" h="1162812">
                                <a:moveTo>
                                  <a:pt x="0" y="0"/>
                                </a:moveTo>
                                <a:lnTo>
                                  <a:pt x="9144" y="0"/>
                                </a:lnTo>
                                <a:lnTo>
                                  <a:pt x="9144" y="1162812"/>
                                </a:lnTo>
                                <a:lnTo>
                                  <a:pt x="0" y="1162812"/>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52" name="Shape 610952"/>
                        <wps:cNvSpPr/>
                        <wps:spPr>
                          <a:xfrm>
                            <a:off x="0" y="403113"/>
                            <a:ext cx="9144" cy="1162812"/>
                          </a:xfrm>
                          <a:custGeom>
                            <a:avLst/>
                            <a:gdLst/>
                            <a:ahLst/>
                            <a:cxnLst/>
                            <a:rect l="0" t="0" r="0" b="0"/>
                            <a:pathLst>
                              <a:path w="9144" h="1162812">
                                <a:moveTo>
                                  <a:pt x="0" y="0"/>
                                </a:moveTo>
                                <a:lnTo>
                                  <a:pt x="9144" y="0"/>
                                </a:lnTo>
                                <a:lnTo>
                                  <a:pt x="9144" y="1162812"/>
                                </a:lnTo>
                                <a:lnTo>
                                  <a:pt x="0" y="1162812"/>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53" name="Shape 610953"/>
                        <wps:cNvSpPr/>
                        <wps:spPr>
                          <a:xfrm>
                            <a:off x="0" y="1565925"/>
                            <a:ext cx="9144" cy="18288"/>
                          </a:xfrm>
                          <a:custGeom>
                            <a:avLst/>
                            <a:gdLst/>
                            <a:ahLst/>
                            <a:cxnLst/>
                            <a:rect l="0" t="0" r="0" b="0"/>
                            <a:pathLst>
                              <a:path w="9144" h="18288">
                                <a:moveTo>
                                  <a:pt x="0" y="0"/>
                                </a:moveTo>
                                <a:lnTo>
                                  <a:pt x="9144" y="0"/>
                                </a:lnTo>
                                <a:lnTo>
                                  <a:pt x="9144" y="18288"/>
                                </a:lnTo>
                                <a:lnTo>
                                  <a:pt x="0" y="18288"/>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54" name="Shape 610954"/>
                        <wps:cNvSpPr/>
                        <wps:spPr>
                          <a:xfrm>
                            <a:off x="0" y="1578117"/>
                            <a:ext cx="18288" cy="9144"/>
                          </a:xfrm>
                          <a:custGeom>
                            <a:avLst/>
                            <a:gdLst/>
                            <a:ahLst/>
                            <a:cxnLst/>
                            <a:rect l="0" t="0" r="0" b="0"/>
                            <a:pathLst>
                              <a:path w="18288" h="9144">
                                <a:moveTo>
                                  <a:pt x="0" y="0"/>
                                </a:moveTo>
                                <a:lnTo>
                                  <a:pt x="18288" y="0"/>
                                </a:lnTo>
                                <a:lnTo>
                                  <a:pt x="18288"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55" name="Shape 610955"/>
                        <wps:cNvSpPr/>
                        <wps:spPr>
                          <a:xfrm>
                            <a:off x="12192" y="1565925"/>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56" name="Shape 610956"/>
                        <wps:cNvSpPr/>
                        <wps:spPr>
                          <a:xfrm>
                            <a:off x="18288" y="1578117"/>
                            <a:ext cx="5636641" cy="9144"/>
                          </a:xfrm>
                          <a:custGeom>
                            <a:avLst/>
                            <a:gdLst/>
                            <a:ahLst/>
                            <a:cxnLst/>
                            <a:rect l="0" t="0" r="0" b="0"/>
                            <a:pathLst>
                              <a:path w="5636641" h="9144">
                                <a:moveTo>
                                  <a:pt x="0" y="0"/>
                                </a:moveTo>
                                <a:lnTo>
                                  <a:pt x="5636641" y="0"/>
                                </a:lnTo>
                                <a:lnTo>
                                  <a:pt x="5636641"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57" name="Shape 610957"/>
                        <wps:cNvSpPr/>
                        <wps:spPr>
                          <a:xfrm>
                            <a:off x="18288" y="1565925"/>
                            <a:ext cx="5636641" cy="9144"/>
                          </a:xfrm>
                          <a:custGeom>
                            <a:avLst/>
                            <a:gdLst/>
                            <a:ahLst/>
                            <a:cxnLst/>
                            <a:rect l="0" t="0" r="0" b="0"/>
                            <a:pathLst>
                              <a:path w="5636641" h="9144">
                                <a:moveTo>
                                  <a:pt x="0" y="0"/>
                                </a:moveTo>
                                <a:lnTo>
                                  <a:pt x="5636641" y="0"/>
                                </a:lnTo>
                                <a:lnTo>
                                  <a:pt x="5636641"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58" name="Shape 610958"/>
                        <wps:cNvSpPr/>
                        <wps:spPr>
                          <a:xfrm>
                            <a:off x="5667197" y="403113"/>
                            <a:ext cx="9144" cy="1162812"/>
                          </a:xfrm>
                          <a:custGeom>
                            <a:avLst/>
                            <a:gdLst/>
                            <a:ahLst/>
                            <a:cxnLst/>
                            <a:rect l="0" t="0" r="0" b="0"/>
                            <a:pathLst>
                              <a:path w="9144" h="1162812">
                                <a:moveTo>
                                  <a:pt x="0" y="0"/>
                                </a:moveTo>
                                <a:lnTo>
                                  <a:pt x="9144" y="0"/>
                                </a:lnTo>
                                <a:lnTo>
                                  <a:pt x="9144" y="1162812"/>
                                </a:lnTo>
                                <a:lnTo>
                                  <a:pt x="0" y="1162812"/>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59" name="Shape 610959"/>
                        <wps:cNvSpPr/>
                        <wps:spPr>
                          <a:xfrm>
                            <a:off x="5655005" y="403113"/>
                            <a:ext cx="9144" cy="1162812"/>
                          </a:xfrm>
                          <a:custGeom>
                            <a:avLst/>
                            <a:gdLst/>
                            <a:ahLst/>
                            <a:cxnLst/>
                            <a:rect l="0" t="0" r="0" b="0"/>
                            <a:pathLst>
                              <a:path w="9144" h="1162812">
                                <a:moveTo>
                                  <a:pt x="0" y="0"/>
                                </a:moveTo>
                                <a:lnTo>
                                  <a:pt x="9144" y="0"/>
                                </a:lnTo>
                                <a:lnTo>
                                  <a:pt x="9144" y="1162812"/>
                                </a:lnTo>
                                <a:lnTo>
                                  <a:pt x="0" y="1162812"/>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60" name="Shape 610960"/>
                        <wps:cNvSpPr/>
                        <wps:spPr>
                          <a:xfrm>
                            <a:off x="5667197" y="1565925"/>
                            <a:ext cx="9144" cy="18288"/>
                          </a:xfrm>
                          <a:custGeom>
                            <a:avLst/>
                            <a:gdLst/>
                            <a:ahLst/>
                            <a:cxnLst/>
                            <a:rect l="0" t="0" r="0" b="0"/>
                            <a:pathLst>
                              <a:path w="9144" h="18288">
                                <a:moveTo>
                                  <a:pt x="0" y="0"/>
                                </a:moveTo>
                                <a:lnTo>
                                  <a:pt x="9144" y="0"/>
                                </a:lnTo>
                                <a:lnTo>
                                  <a:pt x="9144" y="18288"/>
                                </a:lnTo>
                                <a:lnTo>
                                  <a:pt x="0" y="18288"/>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61" name="Shape 610961"/>
                        <wps:cNvSpPr/>
                        <wps:spPr>
                          <a:xfrm>
                            <a:off x="5655005" y="1578117"/>
                            <a:ext cx="18288" cy="9144"/>
                          </a:xfrm>
                          <a:custGeom>
                            <a:avLst/>
                            <a:gdLst/>
                            <a:ahLst/>
                            <a:cxnLst/>
                            <a:rect l="0" t="0" r="0" b="0"/>
                            <a:pathLst>
                              <a:path w="18288" h="9144">
                                <a:moveTo>
                                  <a:pt x="0" y="0"/>
                                </a:moveTo>
                                <a:lnTo>
                                  <a:pt x="18288" y="0"/>
                                </a:lnTo>
                                <a:lnTo>
                                  <a:pt x="18288"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62" name="Shape 610962"/>
                        <wps:cNvSpPr/>
                        <wps:spPr>
                          <a:xfrm>
                            <a:off x="5655005" y="1565925"/>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14449" style="width:446.716pt;height:124.741pt;mso-position-horizontal-relative:char;mso-position-vertical-relative:line" coordsize="56732,15842">
                <v:rect id="Rectangle 17096" style="position:absolute;width:36666;height:1752;left:0;top:248;" filled="f" stroked="f">
                  <v:textbox inset="0,0,0,0">
                    <w:txbxContent>
                      <w:p>
                        <w:pPr>
                          <w:spacing w:before="0" w:after="160" w:line="259" w:lineRule="auto"/>
                          <w:ind w:left="0" w:firstLine="0"/>
                          <w:jc w:val="left"/>
                        </w:pPr>
                        <w:r>
                          <w:rPr/>
                          <w:t xml:space="preserve">Si respondió “Otros” realice una descripción:</w:t>
                        </w:r>
                      </w:p>
                    </w:txbxContent>
                  </v:textbox>
                </v:rect>
                <v:rect id="Rectangle 17097" style="position:absolute;width:518;height:2079;left:27572;top:0;" filled="f" stroked="f">
                  <v:textbox inset="0,0,0,0">
                    <w:txbxContent>
                      <w:p>
                        <w:pPr>
                          <w:spacing w:before="0" w:after="160" w:line="259" w:lineRule="auto"/>
                          <w:ind w:left="0" w:firstLine="0"/>
                          <w:jc w:val="left"/>
                        </w:pPr>
                        <w:r>
                          <w:rPr/>
                          <w:t xml:space="preserve"> </w:t>
                        </w:r>
                      </w:p>
                    </w:txbxContent>
                  </v:textbox>
                </v:rect>
                <v:rect id="Rectangle 17098" style="position:absolute;width:518;height:2079;left:0;top:1939;" filled="f" stroked="f">
                  <v:textbox inset="0,0,0,0">
                    <w:txbxContent>
                      <w:p>
                        <w:pPr>
                          <w:spacing w:before="0" w:after="160" w:line="259" w:lineRule="auto"/>
                          <w:ind w:left="0" w:firstLine="0"/>
                          <w:jc w:val="left"/>
                        </w:pPr>
                        <w:r>
                          <w:rPr/>
                          <w:t xml:space="preserve"> </w:t>
                        </w:r>
                      </w:p>
                    </w:txbxContent>
                  </v:textbox>
                </v:rect>
                <v:rect id="Rectangle 17099" style="position:absolute;width:518;height:2079;left:777;top:4057;" filled="f" stroked="f">
                  <v:textbox inset="0,0,0,0">
                    <w:txbxContent>
                      <w:p>
                        <w:pPr>
                          <w:spacing w:before="0" w:after="160" w:line="259" w:lineRule="auto"/>
                          <w:ind w:left="0" w:firstLine="0"/>
                          <w:jc w:val="left"/>
                        </w:pPr>
                        <w:r>
                          <w:rPr/>
                          <w:t xml:space="preserve"> </w:t>
                        </w:r>
                      </w:p>
                    </w:txbxContent>
                  </v:textbox>
                </v:rect>
                <v:shape id="Shape 610963" style="position:absolute;width:91;height:198;left:0;top:3833;" coordsize="9144,19812" path="m0,0l9144,0l9144,19812l0,19812l0,0">
                  <v:stroke weight="0pt" endcap="square" joinstyle="miter" miterlimit="10" on="false" color="#000000" opacity="0"/>
                  <v:fill on="true" color="#000000"/>
                </v:shape>
                <v:shape id="Shape 610964" style="position:absolute;width:182;height:91;left:0;top:3833;" coordsize="18288,9144" path="m0,0l18288,0l18288,9144l0,9144l0,0">
                  <v:stroke weight="0pt" endcap="square" joinstyle="miter" miterlimit="10" on="false" color="#000000" opacity="0"/>
                  <v:fill on="true" color="#000000"/>
                </v:shape>
                <v:shape id="Shape 610965" style="position:absolute;width:91;height:91;left:121;top:3954;" coordsize="9144,9144" path="m0,0l9144,0l9144,9144l0,9144l0,0">
                  <v:stroke weight="0pt" endcap="square" joinstyle="miter" miterlimit="10" on="false" color="#000000" opacity="0"/>
                  <v:fill on="true" color="#000000"/>
                </v:shape>
                <v:shape id="Shape 610966" style="position:absolute;width:91;height:91;left:121;top:3954;" coordsize="9144,9144" path="m0,0l9144,0l9144,9144l0,9144l0,0">
                  <v:stroke weight="0pt" endcap="square" joinstyle="miter" miterlimit="10" on="false" color="#000000" opacity="0"/>
                  <v:fill on="true" color="#000000"/>
                </v:shape>
                <v:shape id="Shape 610967" style="position:absolute;width:56366;height:91;left:182;top:3833;" coordsize="5636641,9144" path="m0,0l5636641,0l5636641,9144l0,9144l0,0">
                  <v:stroke weight="0pt" endcap="square" joinstyle="miter" miterlimit="10" on="false" color="#000000" opacity="0"/>
                  <v:fill on="true" color="#000000"/>
                </v:shape>
                <v:shape id="Shape 610968" style="position:absolute;width:56366;height:91;left:182;top:3954;" coordsize="5636641,9144" path="m0,0l5636641,0l5636641,9144l0,9144l0,0">
                  <v:stroke weight="0pt" endcap="square" joinstyle="miter" miterlimit="10" on="false" color="#000000" opacity="0"/>
                  <v:fill on="true" color="#000000"/>
                </v:shape>
                <v:shape id="Shape 610969" style="position:absolute;width:91;height:198;left:56671;top:3833;" coordsize="9144,19812" path="m0,0l9144,0l9144,19812l0,19812l0,0">
                  <v:stroke weight="0pt" endcap="square" joinstyle="miter" miterlimit="10" on="false" color="#000000" opacity="0"/>
                  <v:fill on="true" color="#000000"/>
                </v:shape>
                <v:shape id="Shape 610970" style="position:absolute;width:182;height:91;left:56550;top:3833;" coordsize="18288,9144" path="m0,0l18288,0l18288,9144l0,9144l0,0">
                  <v:stroke weight="0pt" endcap="square" joinstyle="miter" miterlimit="10" on="false" color="#000000" opacity="0"/>
                  <v:fill on="true" color="#000000"/>
                </v:shape>
                <v:shape id="Shape 610971" style="position:absolute;width:91;height:91;left:56550;top:3954;" coordsize="9144,9144" path="m0,0l9144,0l9144,9144l0,9144l0,0">
                  <v:stroke weight="0pt" endcap="square" joinstyle="miter" miterlimit="10" on="false" color="#000000" opacity="0"/>
                  <v:fill on="true" color="#000000"/>
                </v:shape>
                <v:shape id="Shape 610972" style="position:absolute;width:91;height:91;left:56550;top:3954;" coordsize="9144,9144" path="m0,0l9144,0l9144,9144l0,9144l0,0">
                  <v:stroke weight="0pt" endcap="square" joinstyle="miter" miterlimit="10" on="false" color="#000000" opacity="0"/>
                  <v:fill on="true" color="#000000"/>
                </v:shape>
                <v:shape id="Shape 610973" style="position:absolute;width:91;height:11628;left:121;top:4031;" coordsize="9144,1162812" path="m0,0l9144,0l9144,1162812l0,1162812l0,0">
                  <v:stroke weight="0pt" endcap="square" joinstyle="miter" miterlimit="10" on="false" color="#000000" opacity="0"/>
                  <v:fill on="true" color="#000000"/>
                </v:shape>
                <v:shape id="Shape 610974" style="position:absolute;width:91;height:11628;left:0;top:4031;" coordsize="9144,1162812" path="m0,0l9144,0l9144,1162812l0,1162812l0,0">
                  <v:stroke weight="0pt" endcap="square" joinstyle="miter" miterlimit="10" on="false" color="#000000" opacity="0"/>
                  <v:fill on="true" color="#000000"/>
                </v:shape>
                <v:shape id="Shape 610975" style="position:absolute;width:91;height:182;left:0;top:15659;" coordsize="9144,18288" path="m0,0l9144,0l9144,18288l0,18288l0,0">
                  <v:stroke weight="0pt" endcap="square" joinstyle="miter" miterlimit="10" on="false" color="#000000" opacity="0"/>
                  <v:fill on="true" color="#000000"/>
                </v:shape>
                <v:shape id="Shape 610976" style="position:absolute;width:182;height:91;left:0;top:15781;" coordsize="18288,9144" path="m0,0l18288,0l18288,9144l0,9144l0,0">
                  <v:stroke weight="0pt" endcap="square" joinstyle="miter" miterlimit="10" on="false" color="#000000" opacity="0"/>
                  <v:fill on="true" color="#000000"/>
                </v:shape>
                <v:shape id="Shape 610977" style="position:absolute;width:91;height:91;left:121;top:15659;" coordsize="9144,9144" path="m0,0l9144,0l9144,9144l0,9144l0,0">
                  <v:stroke weight="0pt" endcap="square" joinstyle="miter" miterlimit="10" on="false" color="#000000" opacity="0"/>
                  <v:fill on="true" color="#000000"/>
                </v:shape>
                <v:shape id="Shape 610978" style="position:absolute;width:56366;height:91;left:182;top:15781;" coordsize="5636641,9144" path="m0,0l5636641,0l5636641,9144l0,9144l0,0">
                  <v:stroke weight="0pt" endcap="square" joinstyle="miter" miterlimit="10" on="false" color="#000000" opacity="0"/>
                  <v:fill on="true" color="#000000"/>
                </v:shape>
                <v:shape id="Shape 610979" style="position:absolute;width:56366;height:91;left:182;top:15659;" coordsize="5636641,9144" path="m0,0l5636641,0l5636641,9144l0,9144l0,0">
                  <v:stroke weight="0pt" endcap="square" joinstyle="miter" miterlimit="10" on="false" color="#000000" opacity="0"/>
                  <v:fill on="true" color="#000000"/>
                </v:shape>
                <v:shape id="Shape 610980" style="position:absolute;width:91;height:11628;left:56671;top:4031;" coordsize="9144,1162812" path="m0,0l9144,0l9144,1162812l0,1162812l0,0">
                  <v:stroke weight="0pt" endcap="square" joinstyle="miter" miterlimit="10" on="false" color="#000000" opacity="0"/>
                  <v:fill on="true" color="#000000"/>
                </v:shape>
                <v:shape id="Shape 610981" style="position:absolute;width:91;height:11628;left:56550;top:4031;" coordsize="9144,1162812" path="m0,0l9144,0l9144,1162812l0,1162812l0,0">
                  <v:stroke weight="0pt" endcap="square" joinstyle="miter" miterlimit="10" on="false" color="#000000" opacity="0"/>
                  <v:fill on="true" color="#000000"/>
                </v:shape>
                <v:shape id="Shape 610982" style="position:absolute;width:91;height:182;left:56671;top:15659;" coordsize="9144,18288" path="m0,0l9144,0l9144,18288l0,18288l0,0">
                  <v:stroke weight="0pt" endcap="square" joinstyle="miter" miterlimit="10" on="false" color="#000000" opacity="0"/>
                  <v:fill on="true" color="#000000"/>
                </v:shape>
                <v:shape id="Shape 610983" style="position:absolute;width:182;height:91;left:56550;top:15781;" coordsize="18288,9144" path="m0,0l18288,0l18288,9144l0,9144l0,0">
                  <v:stroke weight="0pt" endcap="square" joinstyle="miter" miterlimit="10" on="false" color="#000000" opacity="0"/>
                  <v:fill on="true" color="#000000"/>
                </v:shape>
                <v:shape id="Shape 610984" style="position:absolute;width:91;height:91;left:56550;top:15659;"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31" w:line="259" w:lineRule="auto"/>
        <w:ind w:left="432" w:firstLine="0"/>
        <w:jc w:val="left"/>
      </w:pPr>
      <w:r>
        <w:t xml:space="preserve"> </w:t>
      </w:r>
    </w:p>
    <w:p w:rsidR="007E1661" w:rsidRDefault="004B4B64">
      <w:pPr>
        <w:ind w:left="434" w:right="69"/>
      </w:pPr>
      <w:r>
        <w:t xml:space="preserve">Observaciones: </w:t>
      </w:r>
    </w:p>
    <w:p w:rsidR="007E1661" w:rsidRDefault="004B4B64">
      <w:pPr>
        <w:spacing w:after="0" w:line="259" w:lineRule="auto"/>
        <w:ind w:left="432" w:firstLine="0"/>
        <w:jc w:val="left"/>
      </w:pPr>
      <w:r>
        <w:t xml:space="preserve"> </w:t>
      </w:r>
    </w:p>
    <w:tbl>
      <w:tblPr>
        <w:tblStyle w:val="TableGrid"/>
        <w:tblW w:w="8865" w:type="dxa"/>
        <w:tblInd w:w="447" w:type="dxa"/>
        <w:tblCellMar>
          <w:top w:w="21" w:type="dxa"/>
          <w:left w:w="108" w:type="dxa"/>
          <w:bottom w:w="0" w:type="dxa"/>
          <w:right w:w="115" w:type="dxa"/>
        </w:tblCellMar>
        <w:tblLook w:val="04A0" w:firstRow="1" w:lastRow="0" w:firstColumn="1" w:lastColumn="0" w:noHBand="0" w:noVBand="1"/>
      </w:tblPr>
      <w:tblGrid>
        <w:gridCol w:w="8865"/>
      </w:tblGrid>
      <w:tr w:rsidR="007E1661">
        <w:trPr>
          <w:trHeight w:val="2158"/>
        </w:trPr>
        <w:tc>
          <w:tcPr>
            <w:tcW w:w="8865"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62" w:line="259" w:lineRule="auto"/>
        <w:ind w:left="432" w:firstLine="0"/>
        <w:jc w:val="left"/>
      </w:pPr>
      <w:r>
        <w:t xml:space="preserve"> </w:t>
      </w:r>
    </w:p>
    <w:p w:rsidR="007E1661" w:rsidRDefault="004B4B64">
      <w:pPr>
        <w:spacing w:after="38" w:line="259" w:lineRule="auto"/>
        <w:ind w:left="427" w:hanging="10"/>
        <w:jc w:val="left"/>
      </w:pPr>
      <w:r>
        <w:t>F</w:t>
      </w:r>
      <w:r>
        <w:rPr>
          <w:sz w:val="18"/>
        </w:rPr>
        <w:t>IRMA DE LA PERSONA DENUNCIANTE</w:t>
      </w:r>
      <w:r>
        <w:t>/</w:t>
      </w:r>
      <w:r>
        <w:rPr>
          <w:sz w:val="18"/>
        </w:rPr>
        <w:t>VÍCTIMA</w:t>
      </w:r>
      <w:r>
        <w:t xml:space="preserve">  </w:t>
      </w:r>
    </w:p>
    <w:p w:rsidR="007E1661" w:rsidRDefault="004B4B64">
      <w:pPr>
        <w:spacing w:after="54" w:line="259" w:lineRule="auto"/>
        <w:ind w:left="1140" w:firstLine="0"/>
        <w:jc w:val="left"/>
      </w:pPr>
      <w:r>
        <w:t xml:space="preserve"> </w:t>
      </w:r>
    </w:p>
    <w:p w:rsidR="007E1661" w:rsidRDefault="004B4B64">
      <w:pPr>
        <w:ind w:left="1145" w:right="69"/>
      </w:pPr>
      <w:r>
        <w:t>F</w:t>
      </w:r>
      <w:r>
        <w:rPr>
          <w:sz w:val="18"/>
        </w:rPr>
        <w:t>ECHA</w:t>
      </w:r>
      <w:r>
        <w:t xml:space="preserve"> ____/______/_____ N</w:t>
      </w:r>
      <w:r>
        <w:rPr>
          <w:sz w:val="18"/>
        </w:rPr>
        <w:t xml:space="preserve">OMBRE </w:t>
      </w:r>
      <w:r>
        <w:rPr>
          <w:rFonts w:ascii="Times New Roman" w:eastAsia="Times New Roman" w:hAnsi="Times New Roman" w:cs="Times New Roman"/>
          <w:sz w:val="24"/>
        </w:rPr>
        <w:t xml:space="preserve"> </w:t>
      </w:r>
    </w:p>
    <w:p w:rsidR="007E1661" w:rsidRDefault="004B4B64">
      <w:pPr>
        <w:spacing w:after="58" w:line="259" w:lineRule="auto"/>
        <w:ind w:left="1140" w:firstLine="0"/>
        <w:jc w:val="left"/>
      </w:pPr>
      <w:r>
        <w:t xml:space="preserve"> </w:t>
      </w:r>
    </w:p>
    <w:p w:rsidR="007E1661" w:rsidRDefault="004B4B64">
      <w:pPr>
        <w:spacing w:after="38" w:line="259" w:lineRule="auto"/>
        <w:ind w:left="427" w:hanging="10"/>
        <w:jc w:val="left"/>
      </w:pPr>
      <w:r>
        <w:t>N</w:t>
      </w:r>
      <w:r>
        <w:rPr>
          <w:sz w:val="18"/>
        </w:rPr>
        <w:t xml:space="preserve">OMBRE Y </w:t>
      </w:r>
      <w:r>
        <w:t>F</w:t>
      </w:r>
      <w:r>
        <w:rPr>
          <w:sz w:val="18"/>
        </w:rPr>
        <w:t xml:space="preserve">IRMA </w:t>
      </w:r>
      <w:r>
        <w:t>R</w:t>
      </w:r>
      <w:r>
        <w:rPr>
          <w:sz w:val="18"/>
        </w:rPr>
        <w:t>ECEPTOR</w:t>
      </w:r>
      <w:r>
        <w:t>/</w:t>
      </w:r>
      <w:r>
        <w:rPr>
          <w:sz w:val="18"/>
        </w:rPr>
        <w:t>A</w:t>
      </w:r>
      <w:r>
        <w:t xml:space="preserve"> </w:t>
      </w:r>
    </w:p>
    <w:p w:rsidR="007E1661" w:rsidRDefault="004B4B64">
      <w:pPr>
        <w:spacing w:after="28" w:line="259" w:lineRule="auto"/>
        <w:ind w:left="432" w:firstLine="0"/>
        <w:jc w:val="left"/>
      </w:pPr>
      <w:r>
        <w:t xml:space="preserve"> </w:t>
      </w:r>
    </w:p>
    <w:p w:rsidR="007E1661" w:rsidRDefault="004B4B64">
      <w:pPr>
        <w:spacing w:after="28" w:line="259" w:lineRule="auto"/>
        <w:ind w:left="1140" w:firstLine="0"/>
        <w:jc w:val="left"/>
      </w:pPr>
      <w:r>
        <w:t xml:space="preserve"> </w:t>
      </w:r>
    </w:p>
    <w:p w:rsidR="007E1661" w:rsidRDefault="004B4B64">
      <w:pPr>
        <w:spacing w:after="38" w:line="248" w:lineRule="auto"/>
        <w:ind w:left="427" w:right="65" w:hanging="10"/>
      </w:pPr>
      <w:r>
        <w:rPr>
          <w:b/>
        </w:rPr>
        <w:t xml:space="preserve">PROCEDIMIENTO INVESTIGACIÓN DENUNCIA DE ACOSO </w:t>
      </w:r>
    </w:p>
    <w:p w:rsidR="007E1661" w:rsidRDefault="004B4B64">
      <w:pPr>
        <w:spacing w:after="31" w:line="259" w:lineRule="auto"/>
        <w:ind w:left="432" w:firstLine="0"/>
        <w:jc w:val="left"/>
      </w:pPr>
      <w:r>
        <w:rPr>
          <w:b/>
        </w:rPr>
        <w:t xml:space="preserve"> </w:t>
      </w:r>
    </w:p>
    <w:p w:rsidR="007E1661" w:rsidRDefault="004B4B64">
      <w:pPr>
        <w:spacing w:after="38" w:line="248" w:lineRule="auto"/>
        <w:ind w:left="427" w:right="65" w:hanging="10"/>
      </w:pPr>
      <w:r>
        <w:rPr>
          <w:b/>
        </w:rPr>
        <w:t xml:space="preserve">COMISIÓN DE INVESTIGACIÓN/INSTRUCCIÓN DE ACOSO </w:t>
      </w:r>
    </w:p>
    <w:p w:rsidR="007E1661" w:rsidRDefault="004B4B64">
      <w:pPr>
        <w:spacing w:after="33" w:line="259" w:lineRule="auto"/>
        <w:ind w:left="432" w:firstLine="0"/>
        <w:jc w:val="left"/>
      </w:pPr>
      <w:r>
        <w:rPr>
          <w:b/>
        </w:rPr>
        <w:t xml:space="preserve"> </w:t>
      </w:r>
    </w:p>
    <w:p w:rsidR="007E1661" w:rsidRDefault="004B4B64">
      <w:pPr>
        <w:spacing w:after="66" w:line="259" w:lineRule="auto"/>
        <w:ind w:left="432" w:firstLine="0"/>
        <w:jc w:val="left"/>
      </w:pPr>
      <w:r>
        <w:t xml:space="preserve"> </w:t>
      </w:r>
    </w:p>
    <w:p w:rsidR="007E1661" w:rsidRDefault="004B4B64">
      <w:pPr>
        <w:spacing w:after="25"/>
        <w:ind w:left="434" w:right="69"/>
      </w:pPr>
      <w:r>
        <w:t xml:space="preserve">Expediente nº ………….. </w:t>
      </w:r>
    </w:p>
    <w:p w:rsidR="007E1661" w:rsidRDefault="004B4B64">
      <w:pPr>
        <w:spacing w:after="67" w:line="259" w:lineRule="auto"/>
        <w:ind w:left="432" w:firstLine="0"/>
        <w:jc w:val="left"/>
      </w:pPr>
      <w:r>
        <w:t xml:space="preserve"> </w:t>
      </w:r>
    </w:p>
    <w:p w:rsidR="007E1661" w:rsidRDefault="004B4B64">
      <w:pPr>
        <w:spacing w:after="25"/>
        <w:ind w:left="434" w:right="69"/>
      </w:pPr>
      <w:r>
        <w:t xml:space="preserve">Fecha apertura expediente………… </w:t>
      </w:r>
    </w:p>
    <w:p w:rsidR="007E1661" w:rsidRDefault="004B4B64">
      <w:pPr>
        <w:spacing w:after="26" w:line="259" w:lineRule="auto"/>
        <w:ind w:left="432" w:firstLine="0"/>
        <w:jc w:val="left"/>
      </w:pPr>
      <w:r>
        <w:rPr>
          <w:rFonts w:ascii="Calibri" w:eastAsia="Calibri" w:hAnsi="Calibri" w:cs="Calibri"/>
          <w:noProof/>
        </w:rPr>
        <mc:AlternateContent>
          <mc:Choice Requires="wpg">
            <w:drawing>
              <wp:anchor distT="0" distB="0" distL="114300" distR="114300" simplePos="0" relativeHeight="25176473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8438" name="Group 51843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7425" name="Rectangle 1742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7426" name="Rectangle 1742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103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8438" style="width:12.7031pt;height:276.696pt;position:absolute;mso-position-horizontal-relative:page;mso-position-horizontal:absolute;margin-left:682.278pt;mso-position-vertical-relative:page;margin-top:535.224pt;" coordsize="1613,35140">
                <v:rect id="Rectangle 1742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742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103 de 425 </w:t>
                        </w:r>
                      </w:p>
                    </w:txbxContent>
                  </v:textbox>
                </v:rect>
                <w10:wrap type="square"/>
              </v:group>
            </w:pict>
          </mc:Fallback>
        </mc:AlternateContent>
      </w:r>
      <w:r>
        <w:t xml:space="preserve"> </w:t>
      </w:r>
    </w:p>
    <w:p w:rsidR="007E1661" w:rsidRDefault="004B4B64">
      <w:pPr>
        <w:spacing w:after="62" w:line="259" w:lineRule="auto"/>
        <w:ind w:left="432" w:firstLine="0"/>
        <w:jc w:val="left"/>
      </w:pPr>
      <w:r>
        <w:rPr>
          <w:b/>
        </w:rPr>
        <w:t xml:space="preserve"> </w:t>
      </w:r>
    </w:p>
    <w:p w:rsidR="007E1661" w:rsidRDefault="004B4B64">
      <w:pPr>
        <w:pStyle w:val="Ttulo1"/>
        <w:ind w:left="427"/>
      </w:pPr>
      <w:r>
        <w:rPr>
          <w:sz w:val="22"/>
        </w:rPr>
        <w:t>D</w:t>
      </w:r>
      <w:r>
        <w:t>ATOS DE LA DENUNCIA</w:t>
      </w:r>
      <w:r>
        <w:rPr>
          <w:sz w:val="22"/>
        </w:rPr>
        <w:t xml:space="preserve"> </w:t>
      </w:r>
    </w:p>
    <w:tbl>
      <w:tblPr>
        <w:tblStyle w:val="TableGrid"/>
        <w:tblW w:w="9038" w:type="dxa"/>
        <w:tblInd w:w="447" w:type="dxa"/>
        <w:tblCellMar>
          <w:top w:w="9" w:type="dxa"/>
          <w:left w:w="106" w:type="dxa"/>
          <w:bottom w:w="57" w:type="dxa"/>
          <w:right w:w="2" w:type="dxa"/>
        </w:tblCellMar>
        <w:tblLook w:val="04A0" w:firstRow="1" w:lastRow="0" w:firstColumn="1" w:lastColumn="0" w:noHBand="0" w:noVBand="1"/>
      </w:tblPr>
      <w:tblGrid>
        <w:gridCol w:w="3672"/>
        <w:gridCol w:w="114"/>
        <w:gridCol w:w="2247"/>
        <w:gridCol w:w="2211"/>
        <w:gridCol w:w="794"/>
      </w:tblGrid>
      <w:tr w:rsidR="007E1661">
        <w:trPr>
          <w:trHeight w:val="376"/>
        </w:trPr>
        <w:tc>
          <w:tcPr>
            <w:tcW w:w="3673" w:type="dxa"/>
            <w:vMerge w:val="restart"/>
            <w:tcBorders>
              <w:top w:val="double" w:sz="6" w:space="0" w:color="000000"/>
              <w:left w:val="double" w:sz="4" w:space="0" w:color="000000"/>
              <w:bottom w:val="single" w:sz="4" w:space="0" w:color="000000"/>
              <w:right w:val="single" w:sz="4" w:space="0" w:color="000000"/>
            </w:tcBorders>
          </w:tcPr>
          <w:p w:rsidR="007E1661" w:rsidRDefault="004B4B64">
            <w:pPr>
              <w:spacing w:after="0" w:line="259" w:lineRule="auto"/>
              <w:ind w:left="2" w:firstLine="0"/>
            </w:pPr>
            <w:r>
              <w:t xml:space="preserve">La persona denunciante es la supuesta víctima </w:t>
            </w:r>
          </w:p>
        </w:tc>
        <w:tc>
          <w:tcPr>
            <w:tcW w:w="113" w:type="dxa"/>
            <w:vMerge w:val="restart"/>
            <w:tcBorders>
              <w:top w:val="double" w:sz="6" w:space="0" w:color="000000"/>
              <w:left w:val="single" w:sz="4" w:space="0" w:color="000000"/>
              <w:bottom w:val="single" w:sz="4" w:space="0" w:color="000000"/>
              <w:right w:val="nil"/>
            </w:tcBorders>
            <w:vAlign w:val="bottom"/>
          </w:tcPr>
          <w:p w:rsidR="007E1661" w:rsidRDefault="004B4B64">
            <w:pPr>
              <w:spacing w:after="0" w:line="259" w:lineRule="auto"/>
              <w:ind w:left="0" w:firstLine="0"/>
              <w:jc w:val="right"/>
            </w:pPr>
            <w:r>
              <w:rPr>
                <w:sz w:val="2"/>
              </w:rPr>
              <w:t xml:space="preserve"> </w:t>
            </w:r>
          </w:p>
        </w:tc>
        <w:tc>
          <w:tcPr>
            <w:tcW w:w="2247" w:type="dxa"/>
            <w:tcBorders>
              <w:top w:val="double" w:sz="6" w:space="0" w:color="000000"/>
              <w:left w:val="single" w:sz="4" w:space="0" w:color="000000"/>
              <w:bottom w:val="single" w:sz="4" w:space="0" w:color="000000"/>
              <w:right w:val="single" w:sz="4" w:space="0" w:color="000000"/>
            </w:tcBorders>
          </w:tcPr>
          <w:p w:rsidR="007E1661" w:rsidRDefault="004B4B64">
            <w:pPr>
              <w:spacing w:after="0" w:line="259" w:lineRule="auto"/>
              <w:ind w:left="2" w:firstLine="0"/>
              <w:jc w:val="left"/>
            </w:pPr>
            <w:r>
              <w:t xml:space="preserve">SI </w:t>
            </w:r>
          </w:p>
        </w:tc>
        <w:tc>
          <w:tcPr>
            <w:tcW w:w="2211" w:type="dxa"/>
            <w:tcBorders>
              <w:top w:val="double" w:sz="6"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 </w:t>
            </w:r>
          </w:p>
        </w:tc>
        <w:tc>
          <w:tcPr>
            <w:tcW w:w="794" w:type="dxa"/>
            <w:vMerge w:val="restart"/>
            <w:tcBorders>
              <w:top w:val="double" w:sz="6" w:space="0" w:color="000000"/>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248"/>
        </w:trPr>
        <w:tc>
          <w:tcPr>
            <w:tcW w:w="0" w:type="auto"/>
            <w:vMerge/>
            <w:tcBorders>
              <w:top w:val="nil"/>
              <w:left w:val="double" w:sz="4" w:space="0" w:color="000000"/>
              <w:bottom w:val="single" w:sz="4" w:space="0" w:color="000000"/>
              <w:right w:val="single" w:sz="4" w:space="0" w:color="000000"/>
            </w:tcBorders>
          </w:tcPr>
          <w:p w:rsidR="007E1661" w:rsidRDefault="007E1661">
            <w:pPr>
              <w:spacing w:after="160" w:line="259" w:lineRule="auto"/>
              <w:ind w:left="0" w:firstLine="0"/>
              <w:jc w:val="left"/>
            </w:pPr>
          </w:p>
        </w:tc>
        <w:tc>
          <w:tcPr>
            <w:tcW w:w="0" w:type="auto"/>
            <w:vMerge/>
            <w:tcBorders>
              <w:top w:val="nil"/>
              <w:left w:val="single" w:sz="4" w:space="0" w:color="000000"/>
              <w:bottom w:val="single" w:sz="4" w:space="0" w:color="000000"/>
              <w:right w:val="nil"/>
            </w:tcBorders>
          </w:tcPr>
          <w:p w:rsidR="007E1661" w:rsidRDefault="007E1661">
            <w:pPr>
              <w:spacing w:after="160" w:line="259" w:lineRule="auto"/>
              <w:ind w:left="0" w:firstLine="0"/>
              <w:jc w:val="left"/>
            </w:pPr>
          </w:p>
        </w:tc>
        <w:tc>
          <w:tcPr>
            <w:tcW w:w="2247" w:type="dxa"/>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2211" w:type="dxa"/>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0" w:type="auto"/>
            <w:vMerge/>
            <w:tcBorders>
              <w:top w:val="nil"/>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374"/>
        </w:trPr>
        <w:tc>
          <w:tcPr>
            <w:tcW w:w="3673"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2" w:firstLine="0"/>
              <w:jc w:val="left"/>
            </w:pPr>
            <w:r>
              <w:t xml:space="preserve">Fecha presentación denuncia </w:t>
            </w:r>
          </w:p>
        </w:tc>
        <w:tc>
          <w:tcPr>
            <w:tcW w:w="2360"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2" w:firstLine="0"/>
              <w:jc w:val="left"/>
            </w:pPr>
            <w:r>
              <w:t xml:space="preserve"> </w:t>
            </w:r>
          </w:p>
        </w:tc>
        <w:tc>
          <w:tcPr>
            <w:tcW w:w="3005" w:type="dxa"/>
            <w:gridSpan w:val="2"/>
            <w:tcBorders>
              <w:top w:val="single" w:sz="4" w:space="0" w:color="000000"/>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629"/>
        </w:trPr>
        <w:tc>
          <w:tcPr>
            <w:tcW w:w="3673" w:type="dxa"/>
            <w:tcBorders>
              <w:top w:val="single" w:sz="4" w:space="0" w:color="000000"/>
              <w:left w:val="double" w:sz="4" w:space="0" w:color="000000"/>
              <w:bottom w:val="double" w:sz="4" w:space="0" w:color="000000"/>
              <w:right w:val="single" w:sz="4" w:space="0" w:color="000000"/>
            </w:tcBorders>
          </w:tcPr>
          <w:p w:rsidR="007E1661" w:rsidRDefault="004B4B64">
            <w:pPr>
              <w:tabs>
                <w:tab w:val="center" w:pos="1142"/>
                <w:tab w:val="center" w:pos="1928"/>
                <w:tab w:val="right" w:pos="3565"/>
              </w:tabs>
              <w:spacing w:after="38" w:line="259" w:lineRule="auto"/>
              <w:ind w:left="0" w:firstLine="0"/>
              <w:jc w:val="left"/>
            </w:pPr>
            <w:r>
              <w:t xml:space="preserve">Nombre </w:t>
            </w:r>
            <w:r>
              <w:tab/>
              <w:t xml:space="preserve">y </w:t>
            </w:r>
            <w:r>
              <w:tab/>
              <w:t xml:space="preserve">apellidos </w:t>
            </w:r>
            <w:r>
              <w:tab/>
              <w:t xml:space="preserve">persona </w:t>
            </w:r>
          </w:p>
          <w:p w:rsidR="007E1661" w:rsidRDefault="004B4B64">
            <w:pPr>
              <w:spacing w:after="0" w:line="259" w:lineRule="auto"/>
              <w:ind w:left="2" w:firstLine="0"/>
              <w:jc w:val="left"/>
            </w:pPr>
            <w:r>
              <w:t xml:space="preserve">receptora denuncia </w:t>
            </w:r>
          </w:p>
        </w:tc>
        <w:tc>
          <w:tcPr>
            <w:tcW w:w="2360" w:type="dxa"/>
            <w:gridSpan w:val="2"/>
            <w:tcBorders>
              <w:top w:val="single" w:sz="4" w:space="0" w:color="000000"/>
              <w:left w:val="single" w:sz="4" w:space="0" w:color="000000"/>
              <w:bottom w:val="double" w:sz="4" w:space="0" w:color="000000"/>
              <w:right w:val="nil"/>
            </w:tcBorders>
          </w:tcPr>
          <w:p w:rsidR="007E1661" w:rsidRDefault="004B4B64">
            <w:pPr>
              <w:spacing w:after="0" w:line="259" w:lineRule="auto"/>
              <w:ind w:left="2" w:firstLine="0"/>
              <w:jc w:val="left"/>
            </w:pPr>
            <w:r>
              <w:t xml:space="preserve"> </w:t>
            </w:r>
          </w:p>
        </w:tc>
        <w:tc>
          <w:tcPr>
            <w:tcW w:w="3005" w:type="dxa"/>
            <w:gridSpan w:val="2"/>
            <w:tcBorders>
              <w:top w:val="single" w:sz="4" w:space="0" w:color="000000"/>
              <w:left w:val="nil"/>
              <w:bottom w:val="double" w:sz="4" w:space="0" w:color="000000"/>
              <w:right w:val="double" w:sz="4" w:space="0" w:color="000000"/>
            </w:tcBorders>
          </w:tcPr>
          <w:p w:rsidR="007E1661" w:rsidRDefault="007E1661">
            <w:pPr>
              <w:spacing w:after="160" w:line="259" w:lineRule="auto"/>
              <w:ind w:left="0" w:firstLine="0"/>
              <w:jc w:val="left"/>
            </w:pPr>
          </w:p>
        </w:tc>
      </w:tr>
    </w:tbl>
    <w:p w:rsidR="007E1661" w:rsidRDefault="004B4B64">
      <w:pPr>
        <w:spacing w:after="28" w:line="259" w:lineRule="auto"/>
        <w:ind w:left="432" w:firstLine="0"/>
        <w:jc w:val="left"/>
      </w:pPr>
      <w:r>
        <w:rPr>
          <w:b/>
        </w:rPr>
        <w:t xml:space="preserve"> </w:t>
      </w:r>
    </w:p>
    <w:p w:rsidR="007E1661" w:rsidRDefault="004B4B64">
      <w:pPr>
        <w:spacing w:after="63" w:line="259" w:lineRule="auto"/>
        <w:ind w:left="432" w:firstLine="0"/>
        <w:jc w:val="left"/>
      </w:pPr>
      <w:r>
        <w:rPr>
          <w:b/>
        </w:rPr>
        <w:t xml:space="preserve"> </w:t>
      </w:r>
    </w:p>
    <w:p w:rsidR="007E1661" w:rsidRDefault="004B4B64">
      <w:pPr>
        <w:pStyle w:val="Ttulo1"/>
        <w:ind w:left="427"/>
      </w:pPr>
      <w:r>
        <w:rPr>
          <w:sz w:val="22"/>
        </w:rPr>
        <w:t>D</w:t>
      </w:r>
      <w:r>
        <w:t xml:space="preserve">ATOS DE LA SUPUESTA </w:t>
      </w:r>
      <w:r>
        <w:rPr>
          <w:sz w:val="22"/>
        </w:rPr>
        <w:t>V</w:t>
      </w:r>
      <w:r>
        <w:t>ÍCTIMA</w:t>
      </w:r>
      <w:r>
        <w:rPr>
          <w:sz w:val="22"/>
        </w:rPr>
        <w:t xml:space="preserve"> </w:t>
      </w:r>
    </w:p>
    <w:tbl>
      <w:tblPr>
        <w:tblStyle w:val="TableGrid"/>
        <w:tblW w:w="9002" w:type="dxa"/>
        <w:tblInd w:w="447" w:type="dxa"/>
        <w:tblCellMar>
          <w:top w:w="9" w:type="dxa"/>
          <w:left w:w="108" w:type="dxa"/>
          <w:bottom w:w="0" w:type="dxa"/>
          <w:right w:w="115" w:type="dxa"/>
        </w:tblCellMar>
        <w:tblLook w:val="04A0" w:firstRow="1" w:lastRow="0" w:firstColumn="1" w:lastColumn="0" w:noHBand="0" w:noVBand="1"/>
      </w:tblPr>
      <w:tblGrid>
        <w:gridCol w:w="2448"/>
        <w:gridCol w:w="2521"/>
        <w:gridCol w:w="1848"/>
        <w:gridCol w:w="2185"/>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gridSpan w:val="3"/>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252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 </w:t>
            </w:r>
          </w:p>
        </w:tc>
        <w:tc>
          <w:tcPr>
            <w:tcW w:w="184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Teléfono </w:t>
            </w:r>
          </w:p>
        </w:tc>
        <w:tc>
          <w:tcPr>
            <w:tcW w:w="2185"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Departamento </w:t>
            </w:r>
          </w:p>
        </w:tc>
        <w:tc>
          <w:tcPr>
            <w:tcW w:w="6554" w:type="dxa"/>
            <w:gridSpan w:val="3"/>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Horario </w:t>
            </w:r>
          </w:p>
        </w:tc>
        <w:tc>
          <w:tcPr>
            <w:tcW w:w="6554" w:type="dxa"/>
            <w:gridSpan w:val="3"/>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right="768" w:firstLine="0"/>
              <w:jc w:val="center"/>
            </w:pPr>
            <w:r>
              <w:t xml:space="preserve">Turno </w:t>
            </w:r>
          </w:p>
          <w:p w:rsidR="007E1661" w:rsidRDefault="004B4B64">
            <w:pPr>
              <w:spacing w:after="0" w:line="259" w:lineRule="auto"/>
              <w:ind w:left="0" w:firstLine="0"/>
              <w:jc w:val="left"/>
            </w:pPr>
            <w:r>
              <w:rPr>
                <w:sz w:val="2"/>
              </w:rPr>
              <w:t xml:space="preserve"> </w:t>
            </w:r>
          </w:p>
        </w:tc>
      </w:tr>
    </w:tbl>
    <w:p w:rsidR="007E1661" w:rsidRDefault="004B4B64">
      <w:pPr>
        <w:spacing w:after="0" w:line="259" w:lineRule="auto"/>
        <w:ind w:left="432" w:firstLine="0"/>
        <w:jc w:val="left"/>
      </w:pPr>
      <w:r>
        <w:rPr>
          <w:b/>
        </w:rPr>
        <w:t xml:space="preserve"> </w:t>
      </w:r>
    </w:p>
    <w:p w:rsidR="007E1661" w:rsidRDefault="004B4B64">
      <w:pPr>
        <w:spacing w:after="37" w:line="259" w:lineRule="auto"/>
        <w:ind w:left="10" w:right="1958" w:hanging="10"/>
        <w:jc w:val="right"/>
      </w:pPr>
      <w:r>
        <w:rPr>
          <w:b/>
          <w:sz w:val="18"/>
        </w:rPr>
        <w:t>SI LA DENUNCIA HA SIDO PRESENTADA POR TERCERA PERSONA</w:t>
      </w:r>
      <w:r>
        <w:rPr>
          <w:b/>
        </w:rPr>
        <w:t xml:space="preserve"> </w:t>
      </w:r>
    </w:p>
    <w:p w:rsidR="007E1661" w:rsidRDefault="004B4B64">
      <w:pPr>
        <w:spacing w:after="63" w:line="259" w:lineRule="auto"/>
        <w:ind w:left="432" w:firstLine="0"/>
        <w:jc w:val="left"/>
      </w:pPr>
      <w:r>
        <w:rPr>
          <w:b/>
        </w:rPr>
        <w:t xml:space="preserve"> </w:t>
      </w:r>
    </w:p>
    <w:p w:rsidR="007E1661" w:rsidRDefault="004B4B64">
      <w:pPr>
        <w:pStyle w:val="Ttulo1"/>
        <w:ind w:left="427"/>
      </w:pPr>
      <w:r>
        <w:rPr>
          <w:sz w:val="22"/>
        </w:rPr>
        <w:t>D</w:t>
      </w:r>
      <w:r>
        <w:t>ATOS DE LA PERSONA DENUNCIANTE</w:t>
      </w:r>
      <w:r>
        <w:rPr>
          <w:sz w:val="22"/>
        </w:rPr>
        <w:t xml:space="preserve"> </w:t>
      </w:r>
    </w:p>
    <w:tbl>
      <w:tblPr>
        <w:tblStyle w:val="TableGrid"/>
        <w:tblW w:w="9002" w:type="dxa"/>
        <w:tblInd w:w="447" w:type="dxa"/>
        <w:tblCellMar>
          <w:top w:w="9" w:type="dxa"/>
          <w:left w:w="108" w:type="dxa"/>
          <w:bottom w:w="0" w:type="dxa"/>
          <w:right w:w="115" w:type="dxa"/>
        </w:tblCellMar>
        <w:tblLook w:val="04A0" w:firstRow="1" w:lastRow="0" w:firstColumn="1" w:lastColumn="0" w:noHBand="0" w:noVBand="1"/>
      </w:tblPr>
      <w:tblGrid>
        <w:gridCol w:w="2448"/>
        <w:gridCol w:w="2521"/>
        <w:gridCol w:w="1848"/>
        <w:gridCol w:w="2185"/>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gridSpan w:val="3"/>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2"/>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252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 </w:t>
            </w:r>
          </w:p>
        </w:tc>
        <w:tc>
          <w:tcPr>
            <w:tcW w:w="184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Teléfono </w:t>
            </w:r>
          </w:p>
        </w:tc>
        <w:tc>
          <w:tcPr>
            <w:tcW w:w="2185"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Departamento </w:t>
            </w:r>
          </w:p>
        </w:tc>
        <w:tc>
          <w:tcPr>
            <w:tcW w:w="6554" w:type="dxa"/>
            <w:gridSpan w:val="3"/>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5"/>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Turno </w:t>
            </w:r>
          </w:p>
        </w:tc>
        <w:tc>
          <w:tcPr>
            <w:tcW w:w="6554" w:type="dxa"/>
            <w:gridSpan w:val="3"/>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bl>
    <w:p w:rsidR="007E1661" w:rsidRDefault="004B4B64">
      <w:pPr>
        <w:spacing w:after="31" w:line="259" w:lineRule="auto"/>
        <w:ind w:left="432" w:firstLine="0"/>
        <w:jc w:val="left"/>
      </w:pPr>
      <w:r>
        <w:rPr>
          <w:b/>
        </w:rPr>
        <w:t xml:space="preserve"> </w:t>
      </w:r>
    </w:p>
    <w:p w:rsidR="007E1661" w:rsidRDefault="004B4B64">
      <w:pPr>
        <w:spacing w:after="61" w:line="259" w:lineRule="auto"/>
        <w:ind w:left="432" w:firstLine="0"/>
        <w:jc w:val="left"/>
      </w:pPr>
      <w:r>
        <w:rPr>
          <w:rFonts w:ascii="Calibri" w:eastAsia="Calibri" w:hAnsi="Calibri" w:cs="Calibri"/>
          <w:noProof/>
        </w:rPr>
        <mc:AlternateContent>
          <mc:Choice Requires="wpg">
            <w:drawing>
              <wp:anchor distT="0" distB="0" distL="114300" distR="114300" simplePos="0" relativeHeight="251765760"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26129" name="Group 52612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7839" name="Rectangle 1783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7840" name="Rectangle 1784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104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6129" style="width:12.7031pt;height:276.696pt;position:absolute;mso-position-horizontal-relative:page;mso-position-horizontal:absolute;margin-left:682.278pt;mso-position-vertical-relative:page;margin-top:535.224pt;" coordsize="1613,35140">
                <v:rect id="Rectangle 1783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784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104 de 425 </w:t>
                        </w:r>
                      </w:p>
                    </w:txbxContent>
                  </v:textbox>
                </v:rect>
                <w10:wrap type="topAndBottom"/>
              </v:group>
            </w:pict>
          </mc:Fallback>
        </mc:AlternateContent>
      </w:r>
      <w:r>
        <w:rPr>
          <w:b/>
        </w:rPr>
        <w:t xml:space="preserve"> </w:t>
      </w:r>
    </w:p>
    <w:p w:rsidR="007E1661" w:rsidRDefault="004B4B64">
      <w:pPr>
        <w:pStyle w:val="Ttulo1"/>
        <w:ind w:left="427"/>
      </w:pPr>
      <w:r>
        <w:rPr>
          <w:sz w:val="22"/>
        </w:rPr>
        <w:t>C</w:t>
      </w:r>
      <w:r>
        <w:t xml:space="preserve">OMPOSICIÓN DE LA </w:t>
      </w:r>
      <w:r>
        <w:rPr>
          <w:sz w:val="22"/>
        </w:rPr>
        <w:t>C</w:t>
      </w:r>
      <w:r>
        <w:t xml:space="preserve">OMISIÓN </w:t>
      </w:r>
      <w:r>
        <w:rPr>
          <w:sz w:val="22"/>
        </w:rPr>
        <w:t>I</w:t>
      </w:r>
      <w:r>
        <w:t>NVESTIGACIÓN</w:t>
      </w:r>
      <w:r>
        <w:rPr>
          <w:sz w:val="22"/>
        </w:rPr>
        <w:t>/I</w:t>
      </w:r>
      <w:r>
        <w:t xml:space="preserve">NSTRUCCIÓN DE </w:t>
      </w:r>
      <w:r>
        <w:rPr>
          <w:sz w:val="22"/>
        </w:rPr>
        <w:t>A</w:t>
      </w:r>
      <w:r>
        <w:t>COSO</w:t>
      </w:r>
      <w:r>
        <w:rPr>
          <w:sz w:val="22"/>
        </w:rPr>
        <w:t xml:space="preserve"> </w:t>
      </w:r>
    </w:p>
    <w:tbl>
      <w:tblPr>
        <w:tblStyle w:val="TableGrid"/>
        <w:tblW w:w="9002" w:type="dxa"/>
        <w:tblInd w:w="447" w:type="dxa"/>
        <w:tblCellMar>
          <w:top w:w="7" w:type="dxa"/>
          <w:left w:w="0" w:type="dxa"/>
          <w:bottom w:w="0" w:type="dxa"/>
          <w:right w:w="2" w:type="dxa"/>
        </w:tblCellMar>
        <w:tblLook w:val="04A0" w:firstRow="1" w:lastRow="0" w:firstColumn="1" w:lastColumn="0" w:noHBand="0" w:noVBand="1"/>
      </w:tblPr>
      <w:tblGrid>
        <w:gridCol w:w="112"/>
        <w:gridCol w:w="1184"/>
        <w:gridCol w:w="1098"/>
        <w:gridCol w:w="711"/>
        <w:gridCol w:w="110"/>
        <w:gridCol w:w="1210"/>
        <w:gridCol w:w="542"/>
        <w:gridCol w:w="517"/>
        <w:gridCol w:w="598"/>
        <w:gridCol w:w="113"/>
        <w:gridCol w:w="622"/>
        <w:gridCol w:w="588"/>
        <w:gridCol w:w="1059"/>
        <w:gridCol w:w="538"/>
      </w:tblGrid>
      <w:tr w:rsidR="007E1661">
        <w:trPr>
          <w:trHeight w:val="324"/>
        </w:trPr>
        <w:tc>
          <w:tcPr>
            <w:tcW w:w="3106" w:type="dxa"/>
            <w:gridSpan w:val="4"/>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Nombre completo </w:t>
            </w:r>
          </w:p>
        </w:tc>
        <w:tc>
          <w:tcPr>
            <w:tcW w:w="1320" w:type="dxa"/>
            <w:gridSpan w:val="2"/>
            <w:tcBorders>
              <w:top w:val="doub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1656" w:type="dxa"/>
            <w:gridSpan w:val="3"/>
            <w:tcBorders>
              <w:top w:val="double" w:sz="4" w:space="0" w:color="000000"/>
              <w:left w:val="nil"/>
              <w:bottom w:val="single" w:sz="4" w:space="0" w:color="000000"/>
              <w:right w:val="nil"/>
            </w:tcBorders>
          </w:tcPr>
          <w:p w:rsidR="007E1661" w:rsidRDefault="007E1661">
            <w:pPr>
              <w:spacing w:after="160" w:line="259" w:lineRule="auto"/>
              <w:ind w:left="0" w:firstLine="0"/>
              <w:jc w:val="left"/>
            </w:pPr>
          </w:p>
        </w:tc>
        <w:tc>
          <w:tcPr>
            <w:tcW w:w="734" w:type="dxa"/>
            <w:gridSpan w:val="2"/>
            <w:tcBorders>
              <w:top w:val="double" w:sz="4" w:space="0" w:color="000000"/>
              <w:left w:val="nil"/>
              <w:bottom w:val="single" w:sz="4" w:space="0" w:color="000000"/>
              <w:right w:val="nil"/>
            </w:tcBorders>
          </w:tcPr>
          <w:p w:rsidR="007E1661" w:rsidRDefault="007E1661">
            <w:pPr>
              <w:spacing w:after="160" w:line="259" w:lineRule="auto"/>
              <w:ind w:left="0" w:firstLine="0"/>
              <w:jc w:val="left"/>
            </w:pPr>
          </w:p>
        </w:tc>
        <w:tc>
          <w:tcPr>
            <w:tcW w:w="2185" w:type="dxa"/>
            <w:gridSpan w:val="3"/>
            <w:tcBorders>
              <w:top w:val="double" w:sz="4" w:space="0" w:color="000000"/>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312"/>
        </w:trPr>
        <w:tc>
          <w:tcPr>
            <w:tcW w:w="3106" w:type="dxa"/>
            <w:gridSpan w:val="4"/>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Puesto de trabajo </w:t>
            </w:r>
          </w:p>
        </w:tc>
        <w:tc>
          <w:tcPr>
            <w:tcW w:w="1320"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542" w:type="dxa"/>
            <w:tcBorders>
              <w:top w:val="single" w:sz="4"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c>
          <w:tcPr>
            <w:tcW w:w="1114"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8" w:firstLine="0"/>
              <w:jc w:val="left"/>
            </w:pPr>
            <w:r>
              <w:t xml:space="preserve">Teléfono </w:t>
            </w:r>
          </w:p>
        </w:tc>
        <w:tc>
          <w:tcPr>
            <w:tcW w:w="734" w:type="dxa"/>
            <w:gridSpan w:val="2"/>
            <w:tcBorders>
              <w:top w:val="single" w:sz="4"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c>
          <w:tcPr>
            <w:tcW w:w="2185" w:type="dxa"/>
            <w:gridSpan w:val="3"/>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108" w:firstLine="0"/>
              <w:jc w:val="left"/>
            </w:pPr>
            <w:r>
              <w:t xml:space="preserve"> </w:t>
            </w:r>
          </w:p>
        </w:tc>
      </w:tr>
      <w:tr w:rsidR="007E1661">
        <w:trPr>
          <w:trHeight w:val="314"/>
        </w:trPr>
        <w:tc>
          <w:tcPr>
            <w:tcW w:w="3106" w:type="dxa"/>
            <w:gridSpan w:val="4"/>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Departamento </w:t>
            </w:r>
          </w:p>
        </w:tc>
        <w:tc>
          <w:tcPr>
            <w:tcW w:w="1320"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1656" w:type="dxa"/>
            <w:gridSpan w:val="3"/>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734" w:type="dxa"/>
            <w:gridSpan w:val="2"/>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2185" w:type="dxa"/>
            <w:gridSpan w:val="3"/>
            <w:tcBorders>
              <w:top w:val="single" w:sz="4" w:space="0" w:color="000000"/>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319"/>
        </w:trPr>
        <w:tc>
          <w:tcPr>
            <w:tcW w:w="3106" w:type="dxa"/>
            <w:gridSpan w:val="4"/>
            <w:tcBorders>
              <w:top w:val="single" w:sz="4" w:space="0" w:color="000000"/>
              <w:left w:val="double" w:sz="4" w:space="0" w:color="000000"/>
              <w:bottom w:val="single" w:sz="8" w:space="0" w:color="000000"/>
              <w:right w:val="single" w:sz="4" w:space="0" w:color="000000"/>
            </w:tcBorders>
          </w:tcPr>
          <w:p w:rsidR="007E1661" w:rsidRDefault="004B4B64">
            <w:pPr>
              <w:spacing w:after="0" w:line="259" w:lineRule="auto"/>
              <w:ind w:left="108" w:firstLine="0"/>
              <w:jc w:val="left"/>
            </w:pPr>
            <w:r>
              <w:rPr>
                <w:b/>
              </w:rPr>
              <w:t xml:space="preserve">Representante sindical  </w:t>
            </w:r>
          </w:p>
        </w:tc>
        <w:tc>
          <w:tcPr>
            <w:tcW w:w="1320" w:type="dxa"/>
            <w:gridSpan w:val="2"/>
            <w:tcBorders>
              <w:top w:val="single" w:sz="4" w:space="0" w:color="000000"/>
              <w:left w:val="single" w:sz="4" w:space="0" w:color="000000"/>
              <w:bottom w:val="single" w:sz="8" w:space="0" w:color="000000"/>
              <w:right w:val="nil"/>
            </w:tcBorders>
          </w:tcPr>
          <w:p w:rsidR="007E1661" w:rsidRDefault="004B4B64">
            <w:pPr>
              <w:spacing w:after="0" w:line="259" w:lineRule="auto"/>
              <w:ind w:left="106" w:firstLine="0"/>
              <w:jc w:val="left"/>
            </w:pPr>
            <w:r>
              <w:t xml:space="preserve">Titular </w:t>
            </w:r>
          </w:p>
        </w:tc>
        <w:tc>
          <w:tcPr>
            <w:tcW w:w="1656" w:type="dxa"/>
            <w:gridSpan w:val="3"/>
            <w:tcBorders>
              <w:top w:val="single" w:sz="4" w:space="0" w:color="000000"/>
              <w:left w:val="nil"/>
              <w:bottom w:val="single" w:sz="8" w:space="0" w:color="000000"/>
              <w:right w:val="single" w:sz="4" w:space="0" w:color="000000"/>
            </w:tcBorders>
          </w:tcPr>
          <w:p w:rsidR="007E1661" w:rsidRDefault="007E1661">
            <w:pPr>
              <w:spacing w:after="160" w:line="259" w:lineRule="auto"/>
              <w:ind w:left="0" w:firstLine="0"/>
              <w:jc w:val="left"/>
            </w:pPr>
          </w:p>
        </w:tc>
        <w:tc>
          <w:tcPr>
            <w:tcW w:w="734" w:type="dxa"/>
            <w:gridSpan w:val="2"/>
            <w:tcBorders>
              <w:top w:val="single" w:sz="4" w:space="0" w:color="000000"/>
              <w:left w:val="single" w:sz="4" w:space="0" w:color="000000"/>
              <w:bottom w:val="single" w:sz="8" w:space="0" w:color="000000"/>
              <w:right w:val="nil"/>
            </w:tcBorders>
          </w:tcPr>
          <w:p w:rsidR="007E1661" w:rsidRDefault="004B4B64">
            <w:pPr>
              <w:spacing w:after="0" w:line="259" w:lineRule="auto"/>
              <w:ind w:left="108" w:firstLine="0"/>
            </w:pPr>
            <w:r>
              <w:t>Suple</w:t>
            </w:r>
          </w:p>
        </w:tc>
        <w:tc>
          <w:tcPr>
            <w:tcW w:w="2185" w:type="dxa"/>
            <w:gridSpan w:val="3"/>
            <w:tcBorders>
              <w:top w:val="single" w:sz="4" w:space="0" w:color="000000"/>
              <w:left w:val="nil"/>
              <w:bottom w:val="single" w:sz="8" w:space="0" w:color="000000"/>
              <w:right w:val="double" w:sz="4" w:space="0" w:color="000000"/>
            </w:tcBorders>
          </w:tcPr>
          <w:p w:rsidR="007E1661" w:rsidRDefault="004B4B64">
            <w:pPr>
              <w:spacing w:after="0" w:line="259" w:lineRule="auto"/>
              <w:ind w:left="-64" w:firstLine="0"/>
              <w:jc w:val="left"/>
            </w:pPr>
            <w:r>
              <w:t xml:space="preserve">nte </w:t>
            </w:r>
          </w:p>
        </w:tc>
      </w:tr>
      <w:tr w:rsidR="007E1661">
        <w:trPr>
          <w:trHeight w:val="324"/>
        </w:trPr>
        <w:tc>
          <w:tcPr>
            <w:tcW w:w="113" w:type="dxa"/>
            <w:tcBorders>
              <w:top w:val="single" w:sz="8" w:space="0" w:color="000000"/>
              <w:left w:val="double" w:sz="4" w:space="0" w:color="000000"/>
              <w:bottom w:val="single" w:sz="8" w:space="0" w:color="000000"/>
              <w:right w:val="single" w:sz="4" w:space="0" w:color="000000"/>
            </w:tcBorders>
            <w:vAlign w:val="bottom"/>
          </w:tcPr>
          <w:p w:rsidR="007E1661" w:rsidRDefault="004B4B64">
            <w:pPr>
              <w:spacing w:after="0" w:line="259" w:lineRule="auto"/>
              <w:ind w:left="0" w:firstLine="0"/>
              <w:jc w:val="right"/>
            </w:pPr>
            <w:r>
              <w:rPr>
                <w:sz w:val="2"/>
              </w:rPr>
              <w:t xml:space="preserve"> </w:t>
            </w:r>
          </w:p>
        </w:tc>
        <w:tc>
          <w:tcPr>
            <w:tcW w:w="1184"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SI </w:t>
            </w:r>
          </w:p>
        </w:tc>
        <w:tc>
          <w:tcPr>
            <w:tcW w:w="1098"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40" w:firstLine="0"/>
              <w:jc w:val="left"/>
            </w:pPr>
            <w:r>
              <w:t xml:space="preserve">NO </w:t>
            </w:r>
          </w:p>
        </w:tc>
        <w:tc>
          <w:tcPr>
            <w:tcW w:w="711" w:type="dxa"/>
            <w:tcBorders>
              <w:top w:val="single" w:sz="8" w:space="0" w:color="000000"/>
              <w:left w:val="single" w:sz="4" w:space="0" w:color="000000"/>
              <w:bottom w:val="single" w:sz="8" w:space="0" w:color="000000"/>
              <w:right w:val="single" w:sz="4" w:space="0" w:color="000000"/>
            </w:tcBorders>
          </w:tcPr>
          <w:p w:rsidR="007E1661" w:rsidRDefault="007E1661">
            <w:pPr>
              <w:spacing w:after="160" w:line="259" w:lineRule="auto"/>
              <w:ind w:left="0" w:firstLine="0"/>
              <w:jc w:val="left"/>
            </w:pPr>
          </w:p>
        </w:tc>
        <w:tc>
          <w:tcPr>
            <w:tcW w:w="110" w:type="dxa"/>
            <w:tcBorders>
              <w:top w:val="single" w:sz="8" w:space="0" w:color="000000"/>
              <w:left w:val="single" w:sz="4" w:space="0" w:color="000000"/>
              <w:bottom w:val="single" w:sz="8" w:space="0" w:color="000000"/>
              <w:right w:val="single" w:sz="4" w:space="0" w:color="000000"/>
            </w:tcBorders>
            <w:vAlign w:val="bottom"/>
          </w:tcPr>
          <w:p w:rsidR="007E1661" w:rsidRDefault="004B4B64">
            <w:pPr>
              <w:spacing w:after="0" w:line="259" w:lineRule="auto"/>
              <w:ind w:left="0" w:firstLine="0"/>
              <w:jc w:val="right"/>
            </w:pPr>
            <w:r>
              <w:rPr>
                <w:sz w:val="2"/>
              </w:rPr>
              <w:t xml:space="preserve"> </w:t>
            </w:r>
          </w:p>
        </w:tc>
        <w:tc>
          <w:tcPr>
            <w:tcW w:w="1210"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SI </w:t>
            </w:r>
          </w:p>
        </w:tc>
        <w:tc>
          <w:tcPr>
            <w:tcW w:w="1059" w:type="dxa"/>
            <w:gridSpan w:val="2"/>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10" w:firstLine="0"/>
              <w:jc w:val="left"/>
            </w:pPr>
            <w:r>
              <w:t xml:space="preserve">NO </w:t>
            </w:r>
          </w:p>
        </w:tc>
        <w:tc>
          <w:tcPr>
            <w:tcW w:w="598" w:type="dxa"/>
            <w:tcBorders>
              <w:top w:val="single" w:sz="8" w:space="0" w:color="000000"/>
              <w:left w:val="single" w:sz="4" w:space="0" w:color="000000"/>
              <w:bottom w:val="single" w:sz="8" w:space="0" w:color="000000"/>
              <w:right w:val="single" w:sz="4" w:space="0" w:color="000000"/>
            </w:tcBorders>
          </w:tcPr>
          <w:p w:rsidR="007E1661" w:rsidRDefault="007E1661">
            <w:pPr>
              <w:spacing w:after="160" w:line="259" w:lineRule="auto"/>
              <w:ind w:left="0" w:firstLine="0"/>
              <w:jc w:val="left"/>
            </w:pPr>
          </w:p>
        </w:tc>
        <w:tc>
          <w:tcPr>
            <w:tcW w:w="113" w:type="dxa"/>
            <w:tcBorders>
              <w:top w:val="single" w:sz="8" w:space="0" w:color="000000"/>
              <w:left w:val="single" w:sz="4" w:space="0" w:color="000000"/>
              <w:bottom w:val="single" w:sz="8" w:space="0" w:color="000000"/>
              <w:right w:val="single" w:sz="4" w:space="0" w:color="000000"/>
            </w:tcBorders>
            <w:vAlign w:val="bottom"/>
          </w:tcPr>
          <w:p w:rsidR="007E1661" w:rsidRDefault="004B4B64">
            <w:pPr>
              <w:spacing w:after="0" w:line="259" w:lineRule="auto"/>
              <w:ind w:left="0" w:firstLine="0"/>
              <w:jc w:val="right"/>
            </w:pPr>
            <w:r>
              <w:rPr>
                <w:sz w:val="2"/>
              </w:rPr>
              <w:t xml:space="preserve"> </w:t>
            </w:r>
          </w:p>
        </w:tc>
        <w:tc>
          <w:tcPr>
            <w:tcW w:w="622" w:type="dxa"/>
            <w:tcBorders>
              <w:top w:val="single" w:sz="8" w:space="0" w:color="000000"/>
              <w:left w:val="single" w:sz="4" w:space="0" w:color="000000"/>
              <w:bottom w:val="single" w:sz="8" w:space="0" w:color="000000"/>
              <w:right w:val="nil"/>
            </w:tcBorders>
          </w:tcPr>
          <w:p w:rsidR="007E1661" w:rsidRDefault="004B4B64">
            <w:pPr>
              <w:spacing w:after="0" w:line="259" w:lineRule="auto"/>
              <w:ind w:left="108" w:firstLine="0"/>
              <w:jc w:val="left"/>
            </w:pPr>
            <w:r>
              <w:t xml:space="preserve">SI </w:t>
            </w:r>
          </w:p>
        </w:tc>
        <w:tc>
          <w:tcPr>
            <w:tcW w:w="588" w:type="dxa"/>
            <w:tcBorders>
              <w:top w:val="single" w:sz="8" w:space="0" w:color="000000"/>
              <w:left w:val="nil"/>
              <w:bottom w:val="single" w:sz="8" w:space="0" w:color="000000"/>
              <w:right w:val="single" w:sz="4" w:space="0" w:color="000000"/>
            </w:tcBorders>
          </w:tcPr>
          <w:p w:rsidR="007E1661" w:rsidRDefault="007E1661">
            <w:pPr>
              <w:spacing w:after="160" w:line="259" w:lineRule="auto"/>
              <w:ind w:left="0" w:firstLine="0"/>
              <w:jc w:val="left"/>
            </w:pPr>
          </w:p>
        </w:tc>
        <w:tc>
          <w:tcPr>
            <w:tcW w:w="1059"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NO </w:t>
            </w:r>
          </w:p>
        </w:tc>
        <w:tc>
          <w:tcPr>
            <w:tcW w:w="538" w:type="dxa"/>
            <w:tcBorders>
              <w:top w:val="single" w:sz="8" w:space="0" w:color="000000"/>
              <w:left w:val="single" w:sz="4" w:space="0" w:color="000000"/>
              <w:bottom w:val="single" w:sz="8" w:space="0" w:color="000000"/>
              <w:right w:val="double" w:sz="4" w:space="0" w:color="000000"/>
            </w:tcBorders>
          </w:tcPr>
          <w:p w:rsidR="007E1661" w:rsidRDefault="007E1661">
            <w:pPr>
              <w:spacing w:after="160" w:line="259" w:lineRule="auto"/>
              <w:ind w:left="0" w:firstLine="0"/>
              <w:jc w:val="left"/>
            </w:pPr>
          </w:p>
        </w:tc>
      </w:tr>
      <w:tr w:rsidR="007E1661">
        <w:trPr>
          <w:trHeight w:val="317"/>
        </w:trPr>
        <w:tc>
          <w:tcPr>
            <w:tcW w:w="113" w:type="dxa"/>
            <w:vMerge w:val="restart"/>
            <w:tcBorders>
              <w:top w:val="single" w:sz="8" w:space="0" w:color="000000"/>
              <w:left w:val="double" w:sz="4" w:space="0" w:color="000000"/>
              <w:bottom w:val="double" w:sz="4" w:space="0" w:color="000000"/>
              <w:right w:val="nil"/>
            </w:tcBorders>
            <w:vAlign w:val="bottom"/>
          </w:tcPr>
          <w:p w:rsidR="007E1661" w:rsidRDefault="004B4B64">
            <w:pPr>
              <w:spacing w:after="0" w:line="259" w:lineRule="auto"/>
              <w:ind w:left="0" w:firstLine="0"/>
              <w:jc w:val="right"/>
            </w:pPr>
            <w:r>
              <w:rPr>
                <w:sz w:val="2"/>
              </w:rPr>
              <w:t xml:space="preserve"> </w:t>
            </w:r>
          </w:p>
        </w:tc>
        <w:tc>
          <w:tcPr>
            <w:tcW w:w="1184" w:type="dxa"/>
            <w:tcBorders>
              <w:top w:val="single" w:sz="8" w:space="0" w:color="000000"/>
              <w:left w:val="nil"/>
              <w:bottom w:val="single" w:sz="4" w:space="0" w:color="000000"/>
              <w:right w:val="nil"/>
            </w:tcBorders>
          </w:tcPr>
          <w:p w:rsidR="007E1661" w:rsidRDefault="004B4B64">
            <w:pPr>
              <w:spacing w:after="0" w:line="259" w:lineRule="auto"/>
              <w:ind w:left="-5" w:firstLine="0"/>
            </w:pPr>
            <w:r>
              <w:rPr>
                <w:b/>
              </w:rPr>
              <w:t>Represent</w:t>
            </w:r>
          </w:p>
        </w:tc>
        <w:tc>
          <w:tcPr>
            <w:tcW w:w="1809" w:type="dxa"/>
            <w:gridSpan w:val="2"/>
            <w:tcBorders>
              <w:top w:val="single" w:sz="8" w:space="0" w:color="000000"/>
              <w:left w:val="nil"/>
              <w:bottom w:val="nil"/>
              <w:right w:val="single" w:sz="4" w:space="0" w:color="000000"/>
            </w:tcBorders>
          </w:tcPr>
          <w:p w:rsidR="007E1661" w:rsidRDefault="004B4B64">
            <w:pPr>
              <w:spacing w:after="0" w:line="259" w:lineRule="auto"/>
              <w:ind w:left="-112" w:firstLine="0"/>
              <w:jc w:val="left"/>
            </w:pPr>
            <w:r>
              <w:rPr>
                <w:b/>
              </w:rPr>
              <w:t xml:space="preserve">ante Entidad </w:t>
            </w:r>
            <w:r>
              <w:rPr>
                <w:rFonts w:ascii="Times New Roman" w:eastAsia="Times New Roman" w:hAnsi="Times New Roman" w:cs="Times New Roman"/>
                <w:sz w:val="24"/>
              </w:rPr>
              <w:t xml:space="preserve"> </w:t>
            </w:r>
          </w:p>
        </w:tc>
        <w:tc>
          <w:tcPr>
            <w:tcW w:w="110" w:type="dxa"/>
            <w:vMerge w:val="restart"/>
            <w:tcBorders>
              <w:top w:val="single" w:sz="8" w:space="0" w:color="000000"/>
              <w:left w:val="single" w:sz="4" w:space="0" w:color="000000"/>
              <w:bottom w:val="double" w:sz="4" w:space="0" w:color="000000"/>
              <w:right w:val="nil"/>
            </w:tcBorders>
            <w:vAlign w:val="bottom"/>
          </w:tcPr>
          <w:p w:rsidR="007E1661" w:rsidRDefault="004B4B64">
            <w:pPr>
              <w:spacing w:after="0" w:line="259" w:lineRule="auto"/>
              <w:ind w:left="0" w:firstLine="0"/>
              <w:jc w:val="right"/>
            </w:pPr>
            <w:r>
              <w:rPr>
                <w:sz w:val="2"/>
              </w:rPr>
              <w:t xml:space="preserve"> </w:t>
            </w:r>
          </w:p>
        </w:tc>
        <w:tc>
          <w:tcPr>
            <w:tcW w:w="1210" w:type="dxa"/>
            <w:tcBorders>
              <w:top w:val="single" w:sz="8" w:space="0" w:color="000000"/>
              <w:left w:val="nil"/>
              <w:bottom w:val="single" w:sz="4" w:space="0" w:color="000000"/>
              <w:right w:val="nil"/>
            </w:tcBorders>
          </w:tcPr>
          <w:p w:rsidR="007E1661" w:rsidRDefault="004B4B64">
            <w:pPr>
              <w:spacing w:after="0" w:line="259" w:lineRule="auto"/>
              <w:ind w:left="-5" w:firstLine="0"/>
              <w:jc w:val="left"/>
            </w:pPr>
            <w:r>
              <w:t xml:space="preserve">Titular </w:t>
            </w:r>
          </w:p>
        </w:tc>
        <w:tc>
          <w:tcPr>
            <w:tcW w:w="1656" w:type="dxa"/>
            <w:gridSpan w:val="3"/>
            <w:tcBorders>
              <w:top w:val="single" w:sz="8" w:space="0" w:color="000000"/>
              <w:left w:val="nil"/>
              <w:bottom w:val="nil"/>
              <w:right w:val="single" w:sz="4" w:space="0" w:color="000000"/>
            </w:tcBorders>
          </w:tcPr>
          <w:p w:rsidR="007E1661" w:rsidRDefault="007E1661">
            <w:pPr>
              <w:spacing w:after="160" w:line="259" w:lineRule="auto"/>
              <w:ind w:left="0" w:firstLine="0"/>
              <w:jc w:val="left"/>
            </w:pPr>
          </w:p>
        </w:tc>
        <w:tc>
          <w:tcPr>
            <w:tcW w:w="113" w:type="dxa"/>
            <w:vMerge w:val="restart"/>
            <w:tcBorders>
              <w:top w:val="single" w:sz="8" w:space="0" w:color="000000"/>
              <w:left w:val="single" w:sz="4" w:space="0" w:color="000000"/>
              <w:bottom w:val="double" w:sz="4" w:space="0" w:color="000000"/>
              <w:right w:val="nil"/>
            </w:tcBorders>
            <w:vAlign w:val="bottom"/>
          </w:tcPr>
          <w:p w:rsidR="007E1661" w:rsidRDefault="004B4B64">
            <w:pPr>
              <w:spacing w:after="0" w:line="259" w:lineRule="auto"/>
              <w:ind w:left="0" w:firstLine="0"/>
              <w:jc w:val="right"/>
            </w:pPr>
            <w:r>
              <w:rPr>
                <w:sz w:val="2"/>
              </w:rPr>
              <w:t xml:space="preserve"> </w:t>
            </w:r>
          </w:p>
        </w:tc>
        <w:tc>
          <w:tcPr>
            <w:tcW w:w="622" w:type="dxa"/>
            <w:tcBorders>
              <w:top w:val="single" w:sz="8" w:space="0" w:color="000000"/>
              <w:left w:val="nil"/>
              <w:bottom w:val="single" w:sz="4" w:space="0" w:color="000000"/>
              <w:right w:val="nil"/>
            </w:tcBorders>
          </w:tcPr>
          <w:p w:rsidR="007E1661" w:rsidRDefault="004B4B64">
            <w:pPr>
              <w:spacing w:after="0" w:line="259" w:lineRule="auto"/>
              <w:ind w:left="-5" w:firstLine="0"/>
            </w:pPr>
            <w:r>
              <w:t>Suple</w:t>
            </w:r>
          </w:p>
        </w:tc>
        <w:tc>
          <w:tcPr>
            <w:tcW w:w="2185" w:type="dxa"/>
            <w:gridSpan w:val="3"/>
            <w:tcBorders>
              <w:top w:val="single" w:sz="8" w:space="0" w:color="000000"/>
              <w:left w:val="nil"/>
              <w:bottom w:val="nil"/>
              <w:right w:val="double" w:sz="4" w:space="0" w:color="000000"/>
            </w:tcBorders>
          </w:tcPr>
          <w:p w:rsidR="007E1661" w:rsidRDefault="004B4B64">
            <w:pPr>
              <w:spacing w:after="0" w:line="259" w:lineRule="auto"/>
              <w:ind w:left="-64" w:firstLine="0"/>
              <w:jc w:val="left"/>
            </w:pPr>
            <w:r>
              <w:t xml:space="preserve">nte </w:t>
            </w:r>
          </w:p>
        </w:tc>
      </w:tr>
      <w:tr w:rsidR="007E1661">
        <w:trPr>
          <w:trHeight w:val="330"/>
        </w:trPr>
        <w:tc>
          <w:tcPr>
            <w:tcW w:w="0" w:type="auto"/>
            <w:vMerge/>
            <w:tcBorders>
              <w:top w:val="nil"/>
              <w:left w:val="double" w:sz="4" w:space="0" w:color="000000"/>
              <w:bottom w:val="double" w:sz="4" w:space="0" w:color="000000"/>
              <w:right w:val="nil"/>
            </w:tcBorders>
          </w:tcPr>
          <w:p w:rsidR="007E1661" w:rsidRDefault="007E1661">
            <w:pPr>
              <w:spacing w:after="160" w:line="259" w:lineRule="auto"/>
              <w:ind w:left="0" w:firstLine="0"/>
              <w:jc w:val="left"/>
            </w:pPr>
          </w:p>
        </w:tc>
        <w:tc>
          <w:tcPr>
            <w:tcW w:w="1184" w:type="dxa"/>
            <w:tcBorders>
              <w:top w:val="single" w:sz="4" w:space="0" w:color="000000"/>
              <w:left w:val="single" w:sz="4" w:space="0" w:color="000000"/>
              <w:bottom w:val="double" w:sz="4" w:space="0" w:color="000000"/>
              <w:right w:val="single" w:sz="4" w:space="0" w:color="000000"/>
            </w:tcBorders>
          </w:tcPr>
          <w:p w:rsidR="007E1661" w:rsidRDefault="004B4B64">
            <w:pPr>
              <w:spacing w:after="0" w:line="259" w:lineRule="auto"/>
              <w:ind w:left="108" w:firstLine="0"/>
              <w:jc w:val="left"/>
            </w:pPr>
            <w:r>
              <w:t xml:space="preserve">SI </w:t>
            </w:r>
          </w:p>
        </w:tc>
        <w:tc>
          <w:tcPr>
            <w:tcW w:w="1098" w:type="dxa"/>
            <w:tcBorders>
              <w:top w:val="single" w:sz="4" w:space="0" w:color="000000"/>
              <w:left w:val="single" w:sz="4" w:space="0" w:color="000000"/>
              <w:bottom w:val="double" w:sz="4" w:space="0" w:color="000000"/>
              <w:right w:val="single" w:sz="4" w:space="0" w:color="000000"/>
            </w:tcBorders>
          </w:tcPr>
          <w:p w:rsidR="007E1661" w:rsidRDefault="004B4B64">
            <w:pPr>
              <w:spacing w:after="0" w:line="259" w:lineRule="auto"/>
              <w:ind w:left="76" w:firstLine="0"/>
              <w:jc w:val="left"/>
            </w:pPr>
            <w:r>
              <w:t xml:space="preserve">NO </w:t>
            </w:r>
          </w:p>
        </w:tc>
        <w:tc>
          <w:tcPr>
            <w:tcW w:w="711" w:type="dxa"/>
            <w:tcBorders>
              <w:top w:val="nil"/>
              <w:left w:val="single" w:sz="4" w:space="0" w:color="000000"/>
              <w:bottom w:val="double" w:sz="4" w:space="0" w:color="000000"/>
              <w:right w:val="single" w:sz="4" w:space="0" w:color="000000"/>
            </w:tcBorders>
          </w:tcPr>
          <w:p w:rsidR="007E1661" w:rsidRDefault="007E1661">
            <w:pPr>
              <w:spacing w:after="160" w:line="259" w:lineRule="auto"/>
              <w:ind w:left="0" w:firstLine="0"/>
              <w:jc w:val="left"/>
            </w:pPr>
          </w:p>
        </w:tc>
        <w:tc>
          <w:tcPr>
            <w:tcW w:w="0" w:type="auto"/>
            <w:vMerge/>
            <w:tcBorders>
              <w:top w:val="nil"/>
              <w:left w:val="single" w:sz="4" w:space="0" w:color="000000"/>
              <w:bottom w:val="double" w:sz="4" w:space="0" w:color="000000"/>
              <w:right w:val="nil"/>
            </w:tcBorders>
          </w:tcPr>
          <w:p w:rsidR="007E1661" w:rsidRDefault="007E1661">
            <w:pPr>
              <w:spacing w:after="160" w:line="259" w:lineRule="auto"/>
              <w:ind w:left="0" w:firstLine="0"/>
              <w:jc w:val="left"/>
            </w:pPr>
          </w:p>
        </w:tc>
        <w:tc>
          <w:tcPr>
            <w:tcW w:w="1210" w:type="dxa"/>
            <w:tcBorders>
              <w:top w:val="single" w:sz="4" w:space="0" w:color="000000"/>
              <w:left w:val="single" w:sz="4" w:space="0" w:color="000000"/>
              <w:bottom w:val="double" w:sz="4" w:space="0" w:color="000000"/>
              <w:right w:val="single" w:sz="4" w:space="0" w:color="000000"/>
            </w:tcBorders>
          </w:tcPr>
          <w:p w:rsidR="007E1661" w:rsidRDefault="004B4B64">
            <w:pPr>
              <w:spacing w:after="0" w:line="259" w:lineRule="auto"/>
              <w:ind w:left="108" w:firstLine="0"/>
              <w:jc w:val="left"/>
            </w:pPr>
            <w:r>
              <w:t xml:space="preserve">SI </w:t>
            </w:r>
          </w:p>
        </w:tc>
        <w:tc>
          <w:tcPr>
            <w:tcW w:w="1059" w:type="dxa"/>
            <w:gridSpan w:val="2"/>
            <w:tcBorders>
              <w:top w:val="single" w:sz="4" w:space="0" w:color="000000"/>
              <w:left w:val="single" w:sz="4" w:space="0" w:color="000000"/>
              <w:bottom w:val="double" w:sz="4" w:space="0" w:color="000000"/>
              <w:right w:val="single" w:sz="4" w:space="0" w:color="000000"/>
            </w:tcBorders>
          </w:tcPr>
          <w:p w:rsidR="007E1661" w:rsidRDefault="004B4B64">
            <w:pPr>
              <w:spacing w:after="0" w:line="259" w:lineRule="auto"/>
              <w:ind w:left="110" w:firstLine="0"/>
              <w:jc w:val="left"/>
            </w:pPr>
            <w:r>
              <w:t xml:space="preserve">NO </w:t>
            </w:r>
          </w:p>
        </w:tc>
        <w:tc>
          <w:tcPr>
            <w:tcW w:w="598" w:type="dxa"/>
            <w:tcBorders>
              <w:top w:val="nil"/>
              <w:left w:val="single" w:sz="4" w:space="0" w:color="000000"/>
              <w:bottom w:val="double" w:sz="4" w:space="0" w:color="000000"/>
              <w:right w:val="single" w:sz="4" w:space="0" w:color="000000"/>
            </w:tcBorders>
          </w:tcPr>
          <w:p w:rsidR="007E1661" w:rsidRDefault="007E1661">
            <w:pPr>
              <w:spacing w:after="160" w:line="259" w:lineRule="auto"/>
              <w:ind w:left="0" w:firstLine="0"/>
              <w:jc w:val="left"/>
            </w:pPr>
          </w:p>
        </w:tc>
        <w:tc>
          <w:tcPr>
            <w:tcW w:w="0" w:type="auto"/>
            <w:vMerge/>
            <w:tcBorders>
              <w:top w:val="nil"/>
              <w:left w:val="single" w:sz="4" w:space="0" w:color="000000"/>
              <w:bottom w:val="double" w:sz="4" w:space="0" w:color="000000"/>
              <w:right w:val="nil"/>
            </w:tcBorders>
          </w:tcPr>
          <w:p w:rsidR="007E1661" w:rsidRDefault="007E1661">
            <w:pPr>
              <w:spacing w:after="160" w:line="259" w:lineRule="auto"/>
              <w:ind w:left="0" w:firstLine="0"/>
              <w:jc w:val="left"/>
            </w:pPr>
          </w:p>
        </w:tc>
        <w:tc>
          <w:tcPr>
            <w:tcW w:w="622" w:type="dxa"/>
            <w:tcBorders>
              <w:top w:val="single" w:sz="4" w:space="0" w:color="000000"/>
              <w:left w:val="single" w:sz="4" w:space="0" w:color="000000"/>
              <w:bottom w:val="double" w:sz="4" w:space="0" w:color="000000"/>
              <w:right w:val="nil"/>
            </w:tcBorders>
          </w:tcPr>
          <w:p w:rsidR="007E1661" w:rsidRDefault="004B4B64">
            <w:pPr>
              <w:spacing w:after="0" w:line="259" w:lineRule="auto"/>
              <w:ind w:left="108" w:firstLine="0"/>
              <w:jc w:val="left"/>
            </w:pPr>
            <w:r>
              <w:t xml:space="preserve">SI </w:t>
            </w:r>
          </w:p>
        </w:tc>
        <w:tc>
          <w:tcPr>
            <w:tcW w:w="588" w:type="dxa"/>
            <w:tcBorders>
              <w:top w:val="single" w:sz="4" w:space="0" w:color="000000"/>
              <w:left w:val="nil"/>
              <w:bottom w:val="double" w:sz="4" w:space="0" w:color="000000"/>
              <w:right w:val="single" w:sz="4" w:space="0" w:color="000000"/>
            </w:tcBorders>
          </w:tcPr>
          <w:p w:rsidR="007E1661" w:rsidRDefault="007E1661">
            <w:pPr>
              <w:spacing w:after="160" w:line="259" w:lineRule="auto"/>
              <w:ind w:left="0" w:firstLine="0"/>
              <w:jc w:val="left"/>
            </w:pPr>
          </w:p>
        </w:tc>
        <w:tc>
          <w:tcPr>
            <w:tcW w:w="1059" w:type="dxa"/>
            <w:tcBorders>
              <w:top w:val="single" w:sz="4" w:space="0" w:color="000000"/>
              <w:left w:val="single" w:sz="4" w:space="0" w:color="000000"/>
              <w:bottom w:val="double" w:sz="4" w:space="0" w:color="000000"/>
              <w:right w:val="single" w:sz="4" w:space="0" w:color="000000"/>
            </w:tcBorders>
          </w:tcPr>
          <w:p w:rsidR="007E1661" w:rsidRDefault="004B4B64">
            <w:pPr>
              <w:spacing w:after="0" w:line="259" w:lineRule="auto"/>
              <w:ind w:left="108" w:firstLine="0"/>
              <w:jc w:val="left"/>
            </w:pPr>
            <w:r>
              <w:t xml:space="preserve">NO </w:t>
            </w:r>
          </w:p>
        </w:tc>
        <w:tc>
          <w:tcPr>
            <w:tcW w:w="538" w:type="dxa"/>
            <w:tcBorders>
              <w:top w:val="nil"/>
              <w:left w:val="single" w:sz="4" w:space="0" w:color="000000"/>
              <w:bottom w:val="double" w:sz="4" w:space="0" w:color="000000"/>
              <w:right w:val="double" w:sz="4" w:space="0" w:color="000000"/>
            </w:tcBorders>
          </w:tcPr>
          <w:p w:rsidR="007E1661" w:rsidRDefault="007E1661">
            <w:pPr>
              <w:spacing w:after="160" w:line="259" w:lineRule="auto"/>
              <w:ind w:left="0" w:firstLine="0"/>
              <w:jc w:val="left"/>
            </w:pPr>
          </w:p>
        </w:tc>
      </w:tr>
    </w:tbl>
    <w:p w:rsidR="007E1661" w:rsidRDefault="004B4B64">
      <w:pPr>
        <w:spacing w:after="0" w:line="259" w:lineRule="auto"/>
        <w:ind w:left="432" w:firstLine="0"/>
        <w:jc w:val="left"/>
      </w:pPr>
      <w:r>
        <w:rPr>
          <w:b/>
        </w:rPr>
        <w:t xml:space="preserve"> </w:t>
      </w:r>
    </w:p>
    <w:tbl>
      <w:tblPr>
        <w:tblStyle w:val="TableGrid"/>
        <w:tblW w:w="9002" w:type="dxa"/>
        <w:tblInd w:w="447" w:type="dxa"/>
        <w:tblCellMar>
          <w:top w:w="7" w:type="dxa"/>
          <w:left w:w="0" w:type="dxa"/>
          <w:bottom w:w="0" w:type="dxa"/>
          <w:right w:w="2" w:type="dxa"/>
        </w:tblCellMar>
        <w:tblLook w:val="04A0" w:firstRow="1" w:lastRow="0" w:firstColumn="1" w:lastColumn="0" w:noHBand="0" w:noVBand="1"/>
      </w:tblPr>
      <w:tblGrid>
        <w:gridCol w:w="112"/>
        <w:gridCol w:w="1184"/>
        <w:gridCol w:w="1098"/>
        <w:gridCol w:w="711"/>
        <w:gridCol w:w="110"/>
        <w:gridCol w:w="1210"/>
        <w:gridCol w:w="542"/>
        <w:gridCol w:w="517"/>
        <w:gridCol w:w="598"/>
        <w:gridCol w:w="113"/>
        <w:gridCol w:w="622"/>
        <w:gridCol w:w="588"/>
        <w:gridCol w:w="1059"/>
        <w:gridCol w:w="538"/>
      </w:tblGrid>
      <w:tr w:rsidR="007E1661">
        <w:trPr>
          <w:trHeight w:val="324"/>
        </w:trPr>
        <w:tc>
          <w:tcPr>
            <w:tcW w:w="3106" w:type="dxa"/>
            <w:gridSpan w:val="4"/>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Nombre completo </w:t>
            </w:r>
          </w:p>
        </w:tc>
        <w:tc>
          <w:tcPr>
            <w:tcW w:w="1320" w:type="dxa"/>
            <w:gridSpan w:val="2"/>
            <w:tcBorders>
              <w:top w:val="doub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1656" w:type="dxa"/>
            <w:gridSpan w:val="3"/>
            <w:tcBorders>
              <w:top w:val="double" w:sz="4" w:space="0" w:color="000000"/>
              <w:left w:val="nil"/>
              <w:bottom w:val="single" w:sz="4" w:space="0" w:color="000000"/>
              <w:right w:val="nil"/>
            </w:tcBorders>
          </w:tcPr>
          <w:p w:rsidR="007E1661" w:rsidRDefault="007E1661">
            <w:pPr>
              <w:spacing w:after="160" w:line="259" w:lineRule="auto"/>
              <w:ind w:left="0" w:firstLine="0"/>
              <w:jc w:val="left"/>
            </w:pPr>
          </w:p>
        </w:tc>
        <w:tc>
          <w:tcPr>
            <w:tcW w:w="734" w:type="dxa"/>
            <w:gridSpan w:val="2"/>
            <w:tcBorders>
              <w:top w:val="double" w:sz="4" w:space="0" w:color="000000"/>
              <w:left w:val="nil"/>
              <w:bottom w:val="single" w:sz="4" w:space="0" w:color="000000"/>
              <w:right w:val="nil"/>
            </w:tcBorders>
          </w:tcPr>
          <w:p w:rsidR="007E1661" w:rsidRDefault="007E1661">
            <w:pPr>
              <w:spacing w:after="160" w:line="259" w:lineRule="auto"/>
              <w:ind w:left="0" w:firstLine="0"/>
              <w:jc w:val="left"/>
            </w:pPr>
          </w:p>
        </w:tc>
        <w:tc>
          <w:tcPr>
            <w:tcW w:w="2185" w:type="dxa"/>
            <w:gridSpan w:val="3"/>
            <w:tcBorders>
              <w:top w:val="double" w:sz="4" w:space="0" w:color="000000"/>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312"/>
        </w:trPr>
        <w:tc>
          <w:tcPr>
            <w:tcW w:w="3106" w:type="dxa"/>
            <w:gridSpan w:val="4"/>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Puesto de trabajo </w:t>
            </w:r>
          </w:p>
        </w:tc>
        <w:tc>
          <w:tcPr>
            <w:tcW w:w="1320"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542" w:type="dxa"/>
            <w:tcBorders>
              <w:top w:val="single" w:sz="4"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c>
          <w:tcPr>
            <w:tcW w:w="1114"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8" w:firstLine="0"/>
              <w:jc w:val="left"/>
            </w:pPr>
            <w:r>
              <w:t xml:space="preserve">Teléfono </w:t>
            </w:r>
          </w:p>
        </w:tc>
        <w:tc>
          <w:tcPr>
            <w:tcW w:w="734" w:type="dxa"/>
            <w:gridSpan w:val="2"/>
            <w:tcBorders>
              <w:top w:val="single" w:sz="4"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c>
          <w:tcPr>
            <w:tcW w:w="2185" w:type="dxa"/>
            <w:gridSpan w:val="3"/>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108" w:firstLine="0"/>
              <w:jc w:val="left"/>
            </w:pPr>
            <w:r>
              <w:t xml:space="preserve"> </w:t>
            </w:r>
          </w:p>
        </w:tc>
      </w:tr>
      <w:tr w:rsidR="007E1661">
        <w:trPr>
          <w:trHeight w:val="314"/>
        </w:trPr>
        <w:tc>
          <w:tcPr>
            <w:tcW w:w="3106" w:type="dxa"/>
            <w:gridSpan w:val="4"/>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Departamento </w:t>
            </w:r>
          </w:p>
        </w:tc>
        <w:tc>
          <w:tcPr>
            <w:tcW w:w="1320"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1656" w:type="dxa"/>
            <w:gridSpan w:val="3"/>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734" w:type="dxa"/>
            <w:gridSpan w:val="2"/>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2185" w:type="dxa"/>
            <w:gridSpan w:val="3"/>
            <w:tcBorders>
              <w:top w:val="single" w:sz="4" w:space="0" w:color="000000"/>
              <w:left w:val="nil"/>
              <w:bottom w:val="single" w:sz="4" w:space="0" w:color="000000"/>
              <w:right w:val="double" w:sz="4" w:space="0" w:color="000000"/>
            </w:tcBorders>
            <w:vAlign w:val="bottom"/>
          </w:tcPr>
          <w:p w:rsidR="007E1661" w:rsidRDefault="007E1661">
            <w:pPr>
              <w:spacing w:after="160" w:line="259" w:lineRule="auto"/>
              <w:ind w:left="0" w:firstLine="0"/>
              <w:jc w:val="left"/>
            </w:pPr>
          </w:p>
        </w:tc>
      </w:tr>
      <w:tr w:rsidR="007E1661">
        <w:trPr>
          <w:trHeight w:val="319"/>
        </w:trPr>
        <w:tc>
          <w:tcPr>
            <w:tcW w:w="3106" w:type="dxa"/>
            <w:gridSpan w:val="4"/>
            <w:tcBorders>
              <w:top w:val="single" w:sz="4" w:space="0" w:color="000000"/>
              <w:left w:val="double" w:sz="4" w:space="0" w:color="000000"/>
              <w:bottom w:val="single" w:sz="8" w:space="0" w:color="000000"/>
              <w:right w:val="single" w:sz="4" w:space="0" w:color="000000"/>
            </w:tcBorders>
          </w:tcPr>
          <w:p w:rsidR="007E1661" w:rsidRDefault="004B4B64">
            <w:pPr>
              <w:spacing w:after="0" w:line="259" w:lineRule="auto"/>
              <w:ind w:left="108" w:firstLine="0"/>
              <w:jc w:val="left"/>
            </w:pPr>
            <w:r>
              <w:rPr>
                <w:b/>
              </w:rPr>
              <w:t xml:space="preserve">Representante sindical  </w:t>
            </w:r>
          </w:p>
        </w:tc>
        <w:tc>
          <w:tcPr>
            <w:tcW w:w="1320" w:type="dxa"/>
            <w:gridSpan w:val="2"/>
            <w:tcBorders>
              <w:top w:val="single" w:sz="4" w:space="0" w:color="000000"/>
              <w:left w:val="single" w:sz="4" w:space="0" w:color="000000"/>
              <w:bottom w:val="single" w:sz="8" w:space="0" w:color="000000"/>
              <w:right w:val="nil"/>
            </w:tcBorders>
          </w:tcPr>
          <w:p w:rsidR="007E1661" w:rsidRDefault="004B4B64">
            <w:pPr>
              <w:spacing w:after="0" w:line="259" w:lineRule="auto"/>
              <w:ind w:left="106" w:firstLine="0"/>
              <w:jc w:val="left"/>
            </w:pPr>
            <w:r>
              <w:t xml:space="preserve">Titular </w:t>
            </w:r>
          </w:p>
        </w:tc>
        <w:tc>
          <w:tcPr>
            <w:tcW w:w="1656" w:type="dxa"/>
            <w:gridSpan w:val="3"/>
            <w:tcBorders>
              <w:top w:val="single" w:sz="4" w:space="0" w:color="000000"/>
              <w:left w:val="nil"/>
              <w:bottom w:val="single" w:sz="8" w:space="0" w:color="000000"/>
              <w:right w:val="single" w:sz="4" w:space="0" w:color="000000"/>
            </w:tcBorders>
          </w:tcPr>
          <w:p w:rsidR="007E1661" w:rsidRDefault="007E1661">
            <w:pPr>
              <w:spacing w:after="160" w:line="259" w:lineRule="auto"/>
              <w:ind w:left="0" w:firstLine="0"/>
              <w:jc w:val="left"/>
            </w:pPr>
          </w:p>
        </w:tc>
        <w:tc>
          <w:tcPr>
            <w:tcW w:w="734" w:type="dxa"/>
            <w:gridSpan w:val="2"/>
            <w:tcBorders>
              <w:top w:val="single" w:sz="4" w:space="0" w:color="000000"/>
              <w:left w:val="single" w:sz="4" w:space="0" w:color="000000"/>
              <w:bottom w:val="single" w:sz="8" w:space="0" w:color="000000"/>
              <w:right w:val="nil"/>
            </w:tcBorders>
          </w:tcPr>
          <w:p w:rsidR="007E1661" w:rsidRDefault="004B4B64">
            <w:pPr>
              <w:spacing w:after="0" w:line="259" w:lineRule="auto"/>
              <w:ind w:left="108" w:firstLine="0"/>
            </w:pPr>
            <w:r>
              <w:t>Suple</w:t>
            </w:r>
          </w:p>
        </w:tc>
        <w:tc>
          <w:tcPr>
            <w:tcW w:w="2185" w:type="dxa"/>
            <w:gridSpan w:val="3"/>
            <w:tcBorders>
              <w:top w:val="single" w:sz="4" w:space="0" w:color="000000"/>
              <w:left w:val="nil"/>
              <w:bottom w:val="single" w:sz="8" w:space="0" w:color="000000"/>
              <w:right w:val="double" w:sz="4" w:space="0" w:color="000000"/>
            </w:tcBorders>
          </w:tcPr>
          <w:p w:rsidR="007E1661" w:rsidRDefault="004B4B64">
            <w:pPr>
              <w:spacing w:after="0" w:line="259" w:lineRule="auto"/>
              <w:ind w:left="-64" w:firstLine="0"/>
              <w:jc w:val="left"/>
            </w:pPr>
            <w:r>
              <w:t xml:space="preserve">nte </w:t>
            </w:r>
          </w:p>
        </w:tc>
      </w:tr>
      <w:tr w:rsidR="007E1661">
        <w:trPr>
          <w:trHeight w:val="324"/>
        </w:trPr>
        <w:tc>
          <w:tcPr>
            <w:tcW w:w="113" w:type="dxa"/>
            <w:tcBorders>
              <w:top w:val="single" w:sz="8" w:space="0" w:color="000000"/>
              <w:left w:val="double" w:sz="4" w:space="0" w:color="000000"/>
              <w:bottom w:val="single" w:sz="8" w:space="0" w:color="000000"/>
              <w:right w:val="single" w:sz="4" w:space="0" w:color="000000"/>
            </w:tcBorders>
            <w:vAlign w:val="bottom"/>
          </w:tcPr>
          <w:p w:rsidR="007E1661" w:rsidRDefault="004B4B64">
            <w:pPr>
              <w:spacing w:after="0" w:line="259" w:lineRule="auto"/>
              <w:ind w:left="0" w:firstLine="0"/>
              <w:jc w:val="right"/>
            </w:pPr>
            <w:r>
              <w:rPr>
                <w:sz w:val="2"/>
              </w:rPr>
              <w:t xml:space="preserve"> </w:t>
            </w:r>
          </w:p>
        </w:tc>
        <w:tc>
          <w:tcPr>
            <w:tcW w:w="1184"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SI </w:t>
            </w:r>
          </w:p>
        </w:tc>
        <w:tc>
          <w:tcPr>
            <w:tcW w:w="1098"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40" w:firstLine="0"/>
              <w:jc w:val="left"/>
            </w:pPr>
            <w:r>
              <w:t xml:space="preserve">NO </w:t>
            </w:r>
          </w:p>
        </w:tc>
        <w:tc>
          <w:tcPr>
            <w:tcW w:w="711" w:type="dxa"/>
            <w:tcBorders>
              <w:top w:val="single" w:sz="8" w:space="0" w:color="000000"/>
              <w:left w:val="single" w:sz="4" w:space="0" w:color="000000"/>
              <w:bottom w:val="single" w:sz="8" w:space="0" w:color="000000"/>
              <w:right w:val="single" w:sz="4" w:space="0" w:color="000000"/>
            </w:tcBorders>
          </w:tcPr>
          <w:p w:rsidR="007E1661" w:rsidRDefault="007E1661">
            <w:pPr>
              <w:spacing w:after="160" w:line="259" w:lineRule="auto"/>
              <w:ind w:left="0" w:firstLine="0"/>
              <w:jc w:val="left"/>
            </w:pPr>
          </w:p>
        </w:tc>
        <w:tc>
          <w:tcPr>
            <w:tcW w:w="110" w:type="dxa"/>
            <w:tcBorders>
              <w:top w:val="single" w:sz="8" w:space="0" w:color="000000"/>
              <w:left w:val="single" w:sz="4" w:space="0" w:color="000000"/>
              <w:bottom w:val="single" w:sz="8" w:space="0" w:color="000000"/>
              <w:right w:val="single" w:sz="4" w:space="0" w:color="000000"/>
            </w:tcBorders>
            <w:vAlign w:val="bottom"/>
          </w:tcPr>
          <w:p w:rsidR="007E1661" w:rsidRDefault="004B4B64">
            <w:pPr>
              <w:spacing w:after="0" w:line="259" w:lineRule="auto"/>
              <w:ind w:left="0" w:firstLine="0"/>
              <w:jc w:val="right"/>
            </w:pPr>
            <w:r>
              <w:rPr>
                <w:sz w:val="2"/>
              </w:rPr>
              <w:t xml:space="preserve"> </w:t>
            </w:r>
          </w:p>
        </w:tc>
        <w:tc>
          <w:tcPr>
            <w:tcW w:w="1210"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SI </w:t>
            </w:r>
          </w:p>
        </w:tc>
        <w:tc>
          <w:tcPr>
            <w:tcW w:w="1059" w:type="dxa"/>
            <w:gridSpan w:val="2"/>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10" w:firstLine="0"/>
              <w:jc w:val="left"/>
            </w:pPr>
            <w:r>
              <w:t xml:space="preserve">NO </w:t>
            </w:r>
          </w:p>
        </w:tc>
        <w:tc>
          <w:tcPr>
            <w:tcW w:w="598" w:type="dxa"/>
            <w:tcBorders>
              <w:top w:val="single" w:sz="8" w:space="0" w:color="000000"/>
              <w:left w:val="single" w:sz="4" w:space="0" w:color="000000"/>
              <w:bottom w:val="single" w:sz="8" w:space="0" w:color="000000"/>
              <w:right w:val="single" w:sz="4" w:space="0" w:color="000000"/>
            </w:tcBorders>
          </w:tcPr>
          <w:p w:rsidR="007E1661" w:rsidRDefault="007E1661">
            <w:pPr>
              <w:spacing w:after="160" w:line="259" w:lineRule="auto"/>
              <w:ind w:left="0" w:firstLine="0"/>
              <w:jc w:val="left"/>
            </w:pPr>
          </w:p>
        </w:tc>
        <w:tc>
          <w:tcPr>
            <w:tcW w:w="113" w:type="dxa"/>
            <w:tcBorders>
              <w:top w:val="single" w:sz="8" w:space="0" w:color="000000"/>
              <w:left w:val="single" w:sz="4" w:space="0" w:color="000000"/>
              <w:bottom w:val="single" w:sz="8" w:space="0" w:color="000000"/>
              <w:right w:val="single" w:sz="4" w:space="0" w:color="000000"/>
            </w:tcBorders>
            <w:vAlign w:val="bottom"/>
          </w:tcPr>
          <w:p w:rsidR="007E1661" w:rsidRDefault="004B4B64">
            <w:pPr>
              <w:spacing w:after="0" w:line="259" w:lineRule="auto"/>
              <w:ind w:left="0" w:firstLine="0"/>
              <w:jc w:val="right"/>
            </w:pPr>
            <w:r>
              <w:rPr>
                <w:sz w:val="2"/>
              </w:rPr>
              <w:t xml:space="preserve"> </w:t>
            </w:r>
          </w:p>
        </w:tc>
        <w:tc>
          <w:tcPr>
            <w:tcW w:w="622" w:type="dxa"/>
            <w:tcBorders>
              <w:top w:val="single" w:sz="8" w:space="0" w:color="000000"/>
              <w:left w:val="single" w:sz="4" w:space="0" w:color="000000"/>
              <w:bottom w:val="single" w:sz="8" w:space="0" w:color="000000"/>
              <w:right w:val="nil"/>
            </w:tcBorders>
          </w:tcPr>
          <w:p w:rsidR="007E1661" w:rsidRDefault="004B4B64">
            <w:pPr>
              <w:spacing w:after="0" w:line="259" w:lineRule="auto"/>
              <w:ind w:left="108" w:firstLine="0"/>
              <w:jc w:val="left"/>
            </w:pPr>
            <w:r>
              <w:t xml:space="preserve">SI </w:t>
            </w:r>
          </w:p>
        </w:tc>
        <w:tc>
          <w:tcPr>
            <w:tcW w:w="588" w:type="dxa"/>
            <w:tcBorders>
              <w:top w:val="single" w:sz="8" w:space="0" w:color="000000"/>
              <w:left w:val="nil"/>
              <w:bottom w:val="single" w:sz="8" w:space="0" w:color="000000"/>
              <w:right w:val="single" w:sz="4" w:space="0" w:color="000000"/>
            </w:tcBorders>
          </w:tcPr>
          <w:p w:rsidR="007E1661" w:rsidRDefault="007E1661">
            <w:pPr>
              <w:spacing w:after="160" w:line="259" w:lineRule="auto"/>
              <w:ind w:left="0" w:firstLine="0"/>
              <w:jc w:val="left"/>
            </w:pPr>
          </w:p>
        </w:tc>
        <w:tc>
          <w:tcPr>
            <w:tcW w:w="1059"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NO </w:t>
            </w:r>
          </w:p>
        </w:tc>
        <w:tc>
          <w:tcPr>
            <w:tcW w:w="538" w:type="dxa"/>
            <w:tcBorders>
              <w:top w:val="single" w:sz="8" w:space="0" w:color="000000"/>
              <w:left w:val="single" w:sz="4" w:space="0" w:color="000000"/>
              <w:bottom w:val="single" w:sz="8" w:space="0" w:color="000000"/>
              <w:right w:val="double" w:sz="4" w:space="0" w:color="000000"/>
            </w:tcBorders>
          </w:tcPr>
          <w:p w:rsidR="007E1661" w:rsidRDefault="007E1661">
            <w:pPr>
              <w:spacing w:after="160" w:line="259" w:lineRule="auto"/>
              <w:ind w:left="0" w:firstLine="0"/>
              <w:jc w:val="left"/>
            </w:pPr>
          </w:p>
        </w:tc>
      </w:tr>
      <w:tr w:rsidR="007E1661">
        <w:trPr>
          <w:trHeight w:val="317"/>
        </w:trPr>
        <w:tc>
          <w:tcPr>
            <w:tcW w:w="113" w:type="dxa"/>
            <w:vMerge w:val="restart"/>
            <w:tcBorders>
              <w:top w:val="single" w:sz="8" w:space="0" w:color="000000"/>
              <w:left w:val="double" w:sz="4" w:space="0" w:color="000000"/>
              <w:bottom w:val="double" w:sz="4" w:space="0" w:color="000000"/>
              <w:right w:val="nil"/>
            </w:tcBorders>
            <w:vAlign w:val="bottom"/>
          </w:tcPr>
          <w:p w:rsidR="007E1661" w:rsidRDefault="004B4B64">
            <w:pPr>
              <w:spacing w:after="0" w:line="259" w:lineRule="auto"/>
              <w:ind w:left="0" w:firstLine="0"/>
              <w:jc w:val="right"/>
            </w:pPr>
            <w:r>
              <w:rPr>
                <w:sz w:val="2"/>
              </w:rPr>
              <w:t xml:space="preserve"> </w:t>
            </w:r>
          </w:p>
        </w:tc>
        <w:tc>
          <w:tcPr>
            <w:tcW w:w="1184" w:type="dxa"/>
            <w:tcBorders>
              <w:top w:val="single" w:sz="8" w:space="0" w:color="000000"/>
              <w:left w:val="nil"/>
              <w:bottom w:val="single" w:sz="4" w:space="0" w:color="000000"/>
              <w:right w:val="nil"/>
            </w:tcBorders>
          </w:tcPr>
          <w:p w:rsidR="007E1661" w:rsidRDefault="004B4B64">
            <w:pPr>
              <w:spacing w:after="0" w:line="259" w:lineRule="auto"/>
              <w:ind w:left="-5" w:firstLine="0"/>
            </w:pPr>
            <w:r>
              <w:rPr>
                <w:b/>
              </w:rPr>
              <w:t>Represent</w:t>
            </w:r>
          </w:p>
        </w:tc>
        <w:tc>
          <w:tcPr>
            <w:tcW w:w="1809" w:type="dxa"/>
            <w:gridSpan w:val="2"/>
            <w:tcBorders>
              <w:top w:val="single" w:sz="8" w:space="0" w:color="000000"/>
              <w:left w:val="nil"/>
              <w:bottom w:val="nil"/>
              <w:right w:val="single" w:sz="4" w:space="0" w:color="000000"/>
            </w:tcBorders>
          </w:tcPr>
          <w:p w:rsidR="007E1661" w:rsidRDefault="004B4B64">
            <w:pPr>
              <w:spacing w:after="0" w:line="259" w:lineRule="auto"/>
              <w:ind w:left="-112" w:firstLine="0"/>
              <w:jc w:val="left"/>
            </w:pPr>
            <w:r>
              <w:rPr>
                <w:b/>
              </w:rPr>
              <w:t xml:space="preserve">ante Entidad </w:t>
            </w:r>
            <w:r>
              <w:rPr>
                <w:rFonts w:ascii="Times New Roman" w:eastAsia="Times New Roman" w:hAnsi="Times New Roman" w:cs="Times New Roman"/>
                <w:sz w:val="24"/>
              </w:rPr>
              <w:t xml:space="preserve"> </w:t>
            </w:r>
          </w:p>
        </w:tc>
        <w:tc>
          <w:tcPr>
            <w:tcW w:w="110" w:type="dxa"/>
            <w:vMerge w:val="restart"/>
            <w:tcBorders>
              <w:top w:val="single" w:sz="8" w:space="0" w:color="000000"/>
              <w:left w:val="single" w:sz="4" w:space="0" w:color="000000"/>
              <w:bottom w:val="double" w:sz="4" w:space="0" w:color="000000"/>
              <w:right w:val="nil"/>
            </w:tcBorders>
            <w:vAlign w:val="bottom"/>
          </w:tcPr>
          <w:p w:rsidR="007E1661" w:rsidRDefault="004B4B64">
            <w:pPr>
              <w:spacing w:after="0" w:line="259" w:lineRule="auto"/>
              <w:ind w:left="0" w:firstLine="0"/>
              <w:jc w:val="right"/>
            </w:pPr>
            <w:r>
              <w:rPr>
                <w:sz w:val="2"/>
              </w:rPr>
              <w:t xml:space="preserve"> </w:t>
            </w:r>
          </w:p>
        </w:tc>
        <w:tc>
          <w:tcPr>
            <w:tcW w:w="1210" w:type="dxa"/>
            <w:tcBorders>
              <w:top w:val="single" w:sz="8" w:space="0" w:color="000000"/>
              <w:left w:val="nil"/>
              <w:bottom w:val="single" w:sz="4" w:space="0" w:color="000000"/>
              <w:right w:val="nil"/>
            </w:tcBorders>
          </w:tcPr>
          <w:p w:rsidR="007E1661" w:rsidRDefault="004B4B64">
            <w:pPr>
              <w:spacing w:after="0" w:line="259" w:lineRule="auto"/>
              <w:ind w:left="-5" w:firstLine="0"/>
              <w:jc w:val="left"/>
            </w:pPr>
            <w:r>
              <w:t xml:space="preserve">Titular </w:t>
            </w:r>
          </w:p>
        </w:tc>
        <w:tc>
          <w:tcPr>
            <w:tcW w:w="1656" w:type="dxa"/>
            <w:gridSpan w:val="3"/>
            <w:tcBorders>
              <w:top w:val="single" w:sz="8" w:space="0" w:color="000000"/>
              <w:left w:val="nil"/>
              <w:bottom w:val="nil"/>
              <w:right w:val="single" w:sz="4" w:space="0" w:color="000000"/>
            </w:tcBorders>
          </w:tcPr>
          <w:p w:rsidR="007E1661" w:rsidRDefault="007E1661">
            <w:pPr>
              <w:spacing w:after="160" w:line="259" w:lineRule="auto"/>
              <w:ind w:left="0" w:firstLine="0"/>
              <w:jc w:val="left"/>
            </w:pPr>
          </w:p>
        </w:tc>
        <w:tc>
          <w:tcPr>
            <w:tcW w:w="113" w:type="dxa"/>
            <w:vMerge w:val="restart"/>
            <w:tcBorders>
              <w:top w:val="single" w:sz="8" w:space="0" w:color="000000"/>
              <w:left w:val="single" w:sz="4" w:space="0" w:color="000000"/>
              <w:bottom w:val="double" w:sz="4" w:space="0" w:color="000000"/>
              <w:right w:val="nil"/>
            </w:tcBorders>
            <w:vAlign w:val="bottom"/>
          </w:tcPr>
          <w:p w:rsidR="007E1661" w:rsidRDefault="004B4B64">
            <w:pPr>
              <w:spacing w:after="0" w:line="259" w:lineRule="auto"/>
              <w:ind w:left="0" w:firstLine="0"/>
              <w:jc w:val="right"/>
            </w:pPr>
            <w:r>
              <w:rPr>
                <w:sz w:val="2"/>
              </w:rPr>
              <w:t xml:space="preserve"> </w:t>
            </w:r>
          </w:p>
        </w:tc>
        <w:tc>
          <w:tcPr>
            <w:tcW w:w="622" w:type="dxa"/>
            <w:tcBorders>
              <w:top w:val="single" w:sz="8" w:space="0" w:color="000000"/>
              <w:left w:val="nil"/>
              <w:bottom w:val="single" w:sz="4" w:space="0" w:color="000000"/>
              <w:right w:val="nil"/>
            </w:tcBorders>
          </w:tcPr>
          <w:p w:rsidR="007E1661" w:rsidRDefault="004B4B64">
            <w:pPr>
              <w:spacing w:after="0" w:line="259" w:lineRule="auto"/>
              <w:ind w:left="-5" w:firstLine="0"/>
            </w:pPr>
            <w:r>
              <w:t>Suple</w:t>
            </w:r>
          </w:p>
        </w:tc>
        <w:tc>
          <w:tcPr>
            <w:tcW w:w="2185" w:type="dxa"/>
            <w:gridSpan w:val="3"/>
            <w:tcBorders>
              <w:top w:val="single" w:sz="8" w:space="0" w:color="000000"/>
              <w:left w:val="nil"/>
              <w:bottom w:val="nil"/>
              <w:right w:val="double" w:sz="4" w:space="0" w:color="000000"/>
            </w:tcBorders>
          </w:tcPr>
          <w:p w:rsidR="007E1661" w:rsidRDefault="004B4B64">
            <w:pPr>
              <w:spacing w:after="0" w:line="259" w:lineRule="auto"/>
              <w:ind w:left="-64" w:firstLine="0"/>
              <w:jc w:val="left"/>
            </w:pPr>
            <w:r>
              <w:t xml:space="preserve">nte </w:t>
            </w:r>
          </w:p>
        </w:tc>
      </w:tr>
      <w:tr w:rsidR="007E1661">
        <w:trPr>
          <w:trHeight w:val="330"/>
        </w:trPr>
        <w:tc>
          <w:tcPr>
            <w:tcW w:w="0" w:type="auto"/>
            <w:vMerge/>
            <w:tcBorders>
              <w:top w:val="nil"/>
              <w:left w:val="double" w:sz="4" w:space="0" w:color="000000"/>
              <w:bottom w:val="double" w:sz="4" w:space="0" w:color="000000"/>
              <w:right w:val="nil"/>
            </w:tcBorders>
          </w:tcPr>
          <w:p w:rsidR="007E1661" w:rsidRDefault="007E1661">
            <w:pPr>
              <w:spacing w:after="160" w:line="259" w:lineRule="auto"/>
              <w:ind w:left="0" w:firstLine="0"/>
              <w:jc w:val="left"/>
            </w:pPr>
          </w:p>
        </w:tc>
        <w:tc>
          <w:tcPr>
            <w:tcW w:w="1184" w:type="dxa"/>
            <w:tcBorders>
              <w:top w:val="single" w:sz="4" w:space="0" w:color="000000"/>
              <w:left w:val="single" w:sz="4" w:space="0" w:color="000000"/>
              <w:bottom w:val="double" w:sz="4" w:space="0" w:color="000000"/>
              <w:right w:val="single" w:sz="4" w:space="0" w:color="000000"/>
            </w:tcBorders>
          </w:tcPr>
          <w:p w:rsidR="007E1661" w:rsidRDefault="004B4B64">
            <w:pPr>
              <w:spacing w:after="0" w:line="259" w:lineRule="auto"/>
              <w:ind w:left="108" w:firstLine="0"/>
              <w:jc w:val="left"/>
            </w:pPr>
            <w:r>
              <w:t xml:space="preserve">SI </w:t>
            </w:r>
          </w:p>
        </w:tc>
        <w:tc>
          <w:tcPr>
            <w:tcW w:w="1098" w:type="dxa"/>
            <w:tcBorders>
              <w:top w:val="single" w:sz="4" w:space="0" w:color="000000"/>
              <w:left w:val="single" w:sz="4" w:space="0" w:color="000000"/>
              <w:bottom w:val="double" w:sz="4" w:space="0" w:color="000000"/>
              <w:right w:val="single" w:sz="4" w:space="0" w:color="000000"/>
            </w:tcBorders>
          </w:tcPr>
          <w:p w:rsidR="007E1661" w:rsidRDefault="004B4B64">
            <w:pPr>
              <w:spacing w:after="0" w:line="259" w:lineRule="auto"/>
              <w:ind w:left="76" w:firstLine="0"/>
              <w:jc w:val="left"/>
            </w:pPr>
            <w:r>
              <w:t xml:space="preserve">NO </w:t>
            </w:r>
          </w:p>
        </w:tc>
        <w:tc>
          <w:tcPr>
            <w:tcW w:w="711" w:type="dxa"/>
            <w:tcBorders>
              <w:top w:val="nil"/>
              <w:left w:val="single" w:sz="4" w:space="0" w:color="000000"/>
              <w:bottom w:val="double" w:sz="4" w:space="0" w:color="000000"/>
              <w:right w:val="single" w:sz="4" w:space="0" w:color="000000"/>
            </w:tcBorders>
          </w:tcPr>
          <w:p w:rsidR="007E1661" w:rsidRDefault="007E1661">
            <w:pPr>
              <w:spacing w:after="160" w:line="259" w:lineRule="auto"/>
              <w:ind w:left="0" w:firstLine="0"/>
              <w:jc w:val="left"/>
            </w:pPr>
          </w:p>
        </w:tc>
        <w:tc>
          <w:tcPr>
            <w:tcW w:w="0" w:type="auto"/>
            <w:vMerge/>
            <w:tcBorders>
              <w:top w:val="nil"/>
              <w:left w:val="single" w:sz="4" w:space="0" w:color="000000"/>
              <w:bottom w:val="double" w:sz="4" w:space="0" w:color="000000"/>
              <w:right w:val="nil"/>
            </w:tcBorders>
          </w:tcPr>
          <w:p w:rsidR="007E1661" w:rsidRDefault="007E1661">
            <w:pPr>
              <w:spacing w:after="160" w:line="259" w:lineRule="auto"/>
              <w:ind w:left="0" w:firstLine="0"/>
              <w:jc w:val="left"/>
            </w:pPr>
          </w:p>
        </w:tc>
        <w:tc>
          <w:tcPr>
            <w:tcW w:w="1210" w:type="dxa"/>
            <w:tcBorders>
              <w:top w:val="single" w:sz="4" w:space="0" w:color="000000"/>
              <w:left w:val="single" w:sz="4" w:space="0" w:color="000000"/>
              <w:bottom w:val="double" w:sz="4" w:space="0" w:color="000000"/>
              <w:right w:val="single" w:sz="4" w:space="0" w:color="000000"/>
            </w:tcBorders>
          </w:tcPr>
          <w:p w:rsidR="007E1661" w:rsidRDefault="004B4B64">
            <w:pPr>
              <w:spacing w:after="0" w:line="259" w:lineRule="auto"/>
              <w:ind w:left="108" w:firstLine="0"/>
              <w:jc w:val="left"/>
            </w:pPr>
            <w:r>
              <w:t xml:space="preserve">SI </w:t>
            </w:r>
          </w:p>
        </w:tc>
        <w:tc>
          <w:tcPr>
            <w:tcW w:w="1059" w:type="dxa"/>
            <w:gridSpan w:val="2"/>
            <w:tcBorders>
              <w:top w:val="single" w:sz="4" w:space="0" w:color="000000"/>
              <w:left w:val="single" w:sz="4" w:space="0" w:color="000000"/>
              <w:bottom w:val="double" w:sz="4" w:space="0" w:color="000000"/>
              <w:right w:val="single" w:sz="4" w:space="0" w:color="000000"/>
            </w:tcBorders>
          </w:tcPr>
          <w:p w:rsidR="007E1661" w:rsidRDefault="004B4B64">
            <w:pPr>
              <w:spacing w:after="0" w:line="259" w:lineRule="auto"/>
              <w:ind w:left="110" w:firstLine="0"/>
              <w:jc w:val="left"/>
            </w:pPr>
            <w:r>
              <w:t xml:space="preserve">NO </w:t>
            </w:r>
          </w:p>
        </w:tc>
        <w:tc>
          <w:tcPr>
            <w:tcW w:w="598" w:type="dxa"/>
            <w:tcBorders>
              <w:top w:val="nil"/>
              <w:left w:val="single" w:sz="4" w:space="0" w:color="000000"/>
              <w:bottom w:val="double" w:sz="4" w:space="0" w:color="000000"/>
              <w:right w:val="single" w:sz="4" w:space="0" w:color="000000"/>
            </w:tcBorders>
          </w:tcPr>
          <w:p w:rsidR="007E1661" w:rsidRDefault="007E1661">
            <w:pPr>
              <w:spacing w:after="160" w:line="259" w:lineRule="auto"/>
              <w:ind w:left="0" w:firstLine="0"/>
              <w:jc w:val="left"/>
            </w:pPr>
          </w:p>
        </w:tc>
        <w:tc>
          <w:tcPr>
            <w:tcW w:w="0" w:type="auto"/>
            <w:vMerge/>
            <w:tcBorders>
              <w:top w:val="nil"/>
              <w:left w:val="single" w:sz="4" w:space="0" w:color="000000"/>
              <w:bottom w:val="double" w:sz="4" w:space="0" w:color="000000"/>
              <w:right w:val="nil"/>
            </w:tcBorders>
          </w:tcPr>
          <w:p w:rsidR="007E1661" w:rsidRDefault="007E1661">
            <w:pPr>
              <w:spacing w:after="160" w:line="259" w:lineRule="auto"/>
              <w:ind w:left="0" w:firstLine="0"/>
              <w:jc w:val="left"/>
            </w:pPr>
          </w:p>
        </w:tc>
        <w:tc>
          <w:tcPr>
            <w:tcW w:w="622" w:type="dxa"/>
            <w:tcBorders>
              <w:top w:val="single" w:sz="4" w:space="0" w:color="000000"/>
              <w:left w:val="single" w:sz="4" w:space="0" w:color="000000"/>
              <w:bottom w:val="double" w:sz="4" w:space="0" w:color="000000"/>
              <w:right w:val="nil"/>
            </w:tcBorders>
          </w:tcPr>
          <w:p w:rsidR="007E1661" w:rsidRDefault="004B4B64">
            <w:pPr>
              <w:spacing w:after="0" w:line="259" w:lineRule="auto"/>
              <w:ind w:left="108" w:firstLine="0"/>
              <w:jc w:val="left"/>
            </w:pPr>
            <w:r>
              <w:t xml:space="preserve">SI </w:t>
            </w:r>
          </w:p>
        </w:tc>
        <w:tc>
          <w:tcPr>
            <w:tcW w:w="588" w:type="dxa"/>
            <w:tcBorders>
              <w:top w:val="single" w:sz="4" w:space="0" w:color="000000"/>
              <w:left w:val="nil"/>
              <w:bottom w:val="double" w:sz="4" w:space="0" w:color="000000"/>
              <w:right w:val="single" w:sz="4" w:space="0" w:color="000000"/>
            </w:tcBorders>
          </w:tcPr>
          <w:p w:rsidR="007E1661" w:rsidRDefault="007E1661">
            <w:pPr>
              <w:spacing w:after="160" w:line="259" w:lineRule="auto"/>
              <w:ind w:left="0" w:firstLine="0"/>
              <w:jc w:val="left"/>
            </w:pPr>
          </w:p>
        </w:tc>
        <w:tc>
          <w:tcPr>
            <w:tcW w:w="1059" w:type="dxa"/>
            <w:tcBorders>
              <w:top w:val="single" w:sz="4" w:space="0" w:color="000000"/>
              <w:left w:val="single" w:sz="4" w:space="0" w:color="000000"/>
              <w:bottom w:val="double" w:sz="4" w:space="0" w:color="000000"/>
              <w:right w:val="single" w:sz="4" w:space="0" w:color="000000"/>
            </w:tcBorders>
          </w:tcPr>
          <w:p w:rsidR="007E1661" w:rsidRDefault="004B4B64">
            <w:pPr>
              <w:spacing w:after="0" w:line="259" w:lineRule="auto"/>
              <w:ind w:left="108" w:firstLine="0"/>
              <w:jc w:val="left"/>
            </w:pPr>
            <w:r>
              <w:t xml:space="preserve">NO </w:t>
            </w:r>
          </w:p>
        </w:tc>
        <w:tc>
          <w:tcPr>
            <w:tcW w:w="538" w:type="dxa"/>
            <w:tcBorders>
              <w:top w:val="nil"/>
              <w:left w:val="single" w:sz="4" w:space="0" w:color="000000"/>
              <w:bottom w:val="double" w:sz="4" w:space="0" w:color="000000"/>
              <w:right w:val="double" w:sz="4" w:space="0" w:color="000000"/>
            </w:tcBorders>
          </w:tcPr>
          <w:p w:rsidR="007E1661" w:rsidRDefault="007E1661">
            <w:pPr>
              <w:spacing w:after="160" w:line="259" w:lineRule="auto"/>
              <w:ind w:left="0" w:firstLine="0"/>
              <w:jc w:val="left"/>
            </w:pPr>
          </w:p>
        </w:tc>
      </w:tr>
    </w:tbl>
    <w:p w:rsidR="007E1661" w:rsidRDefault="004B4B64">
      <w:pPr>
        <w:spacing w:after="0" w:line="259" w:lineRule="auto"/>
        <w:ind w:left="432" w:firstLine="0"/>
        <w:jc w:val="left"/>
      </w:pPr>
      <w:r>
        <w:t xml:space="preserve"> </w:t>
      </w:r>
    </w:p>
    <w:tbl>
      <w:tblPr>
        <w:tblStyle w:val="TableGrid"/>
        <w:tblW w:w="9002" w:type="dxa"/>
        <w:tblInd w:w="447" w:type="dxa"/>
        <w:tblCellMar>
          <w:top w:w="9" w:type="dxa"/>
          <w:left w:w="0" w:type="dxa"/>
          <w:bottom w:w="0" w:type="dxa"/>
          <w:right w:w="0" w:type="dxa"/>
        </w:tblCellMar>
        <w:tblLook w:val="04A0" w:firstRow="1" w:lastRow="0" w:firstColumn="1" w:lastColumn="0" w:noHBand="0" w:noVBand="1"/>
      </w:tblPr>
      <w:tblGrid>
        <w:gridCol w:w="132"/>
        <w:gridCol w:w="1174"/>
        <w:gridCol w:w="1053"/>
        <w:gridCol w:w="517"/>
        <w:gridCol w:w="120"/>
        <w:gridCol w:w="1214"/>
        <w:gridCol w:w="374"/>
        <w:gridCol w:w="517"/>
        <w:gridCol w:w="565"/>
        <w:gridCol w:w="122"/>
        <w:gridCol w:w="1205"/>
        <w:gridCol w:w="529"/>
        <w:gridCol w:w="1045"/>
        <w:gridCol w:w="435"/>
      </w:tblGrid>
      <w:tr w:rsidR="007E1661">
        <w:trPr>
          <w:trHeight w:val="324"/>
        </w:trPr>
        <w:tc>
          <w:tcPr>
            <w:tcW w:w="3106" w:type="dxa"/>
            <w:gridSpan w:val="4"/>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Nombre completo </w:t>
            </w:r>
          </w:p>
        </w:tc>
        <w:tc>
          <w:tcPr>
            <w:tcW w:w="1320" w:type="dxa"/>
            <w:gridSpan w:val="2"/>
            <w:tcBorders>
              <w:top w:val="doub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1656" w:type="dxa"/>
            <w:gridSpan w:val="3"/>
            <w:tcBorders>
              <w:top w:val="double" w:sz="4" w:space="0" w:color="000000"/>
              <w:left w:val="nil"/>
              <w:bottom w:val="single" w:sz="4" w:space="0" w:color="000000"/>
              <w:right w:val="nil"/>
            </w:tcBorders>
          </w:tcPr>
          <w:p w:rsidR="007E1661" w:rsidRDefault="007E1661">
            <w:pPr>
              <w:spacing w:after="160" w:line="259" w:lineRule="auto"/>
              <w:ind w:left="0" w:firstLine="0"/>
              <w:jc w:val="left"/>
            </w:pPr>
          </w:p>
        </w:tc>
        <w:tc>
          <w:tcPr>
            <w:tcW w:w="734" w:type="dxa"/>
            <w:gridSpan w:val="2"/>
            <w:tcBorders>
              <w:top w:val="double" w:sz="4" w:space="0" w:color="000000"/>
              <w:left w:val="nil"/>
              <w:bottom w:val="single" w:sz="4" w:space="0" w:color="000000"/>
              <w:right w:val="nil"/>
            </w:tcBorders>
          </w:tcPr>
          <w:p w:rsidR="007E1661" w:rsidRDefault="007E1661">
            <w:pPr>
              <w:spacing w:after="160" w:line="259" w:lineRule="auto"/>
              <w:ind w:left="0" w:firstLine="0"/>
              <w:jc w:val="left"/>
            </w:pPr>
          </w:p>
        </w:tc>
        <w:tc>
          <w:tcPr>
            <w:tcW w:w="2185" w:type="dxa"/>
            <w:gridSpan w:val="3"/>
            <w:tcBorders>
              <w:top w:val="double" w:sz="4" w:space="0" w:color="000000"/>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314"/>
        </w:trPr>
        <w:tc>
          <w:tcPr>
            <w:tcW w:w="3106" w:type="dxa"/>
            <w:gridSpan w:val="4"/>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Puesto de trabajo </w:t>
            </w:r>
          </w:p>
        </w:tc>
        <w:tc>
          <w:tcPr>
            <w:tcW w:w="1320"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542" w:type="dxa"/>
            <w:tcBorders>
              <w:top w:val="single" w:sz="4"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c>
          <w:tcPr>
            <w:tcW w:w="1114"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8" w:firstLine="0"/>
              <w:jc w:val="left"/>
            </w:pPr>
            <w:r>
              <w:t xml:space="preserve">Teléfono </w:t>
            </w:r>
          </w:p>
        </w:tc>
        <w:tc>
          <w:tcPr>
            <w:tcW w:w="734" w:type="dxa"/>
            <w:gridSpan w:val="2"/>
            <w:tcBorders>
              <w:top w:val="single" w:sz="4"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c>
          <w:tcPr>
            <w:tcW w:w="2185" w:type="dxa"/>
            <w:gridSpan w:val="3"/>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108" w:firstLine="0"/>
              <w:jc w:val="left"/>
            </w:pPr>
            <w:r>
              <w:t xml:space="preserve"> </w:t>
            </w:r>
          </w:p>
        </w:tc>
      </w:tr>
      <w:tr w:rsidR="007E1661">
        <w:trPr>
          <w:trHeight w:val="312"/>
        </w:trPr>
        <w:tc>
          <w:tcPr>
            <w:tcW w:w="3106" w:type="dxa"/>
            <w:gridSpan w:val="4"/>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Departamento </w:t>
            </w:r>
          </w:p>
        </w:tc>
        <w:tc>
          <w:tcPr>
            <w:tcW w:w="1320"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1656" w:type="dxa"/>
            <w:gridSpan w:val="3"/>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734" w:type="dxa"/>
            <w:gridSpan w:val="2"/>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2185" w:type="dxa"/>
            <w:gridSpan w:val="3"/>
            <w:tcBorders>
              <w:top w:val="single" w:sz="4" w:space="0" w:color="000000"/>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319"/>
        </w:trPr>
        <w:tc>
          <w:tcPr>
            <w:tcW w:w="3106" w:type="dxa"/>
            <w:gridSpan w:val="4"/>
            <w:tcBorders>
              <w:top w:val="single" w:sz="4" w:space="0" w:color="000000"/>
              <w:left w:val="double" w:sz="4" w:space="0" w:color="000000"/>
              <w:bottom w:val="single" w:sz="8" w:space="0" w:color="000000"/>
              <w:right w:val="single" w:sz="4" w:space="0" w:color="000000"/>
            </w:tcBorders>
          </w:tcPr>
          <w:p w:rsidR="007E1661" w:rsidRDefault="004B4B64">
            <w:pPr>
              <w:spacing w:after="0" w:line="259" w:lineRule="auto"/>
              <w:ind w:left="108" w:firstLine="0"/>
              <w:jc w:val="left"/>
            </w:pPr>
            <w:r>
              <w:rPr>
                <w:b/>
              </w:rPr>
              <w:t xml:space="preserve">Representante sindical  </w:t>
            </w:r>
          </w:p>
        </w:tc>
        <w:tc>
          <w:tcPr>
            <w:tcW w:w="1320" w:type="dxa"/>
            <w:gridSpan w:val="2"/>
            <w:tcBorders>
              <w:top w:val="single" w:sz="4" w:space="0" w:color="000000"/>
              <w:left w:val="single" w:sz="4" w:space="0" w:color="000000"/>
              <w:bottom w:val="single" w:sz="8" w:space="0" w:color="000000"/>
              <w:right w:val="nil"/>
            </w:tcBorders>
          </w:tcPr>
          <w:p w:rsidR="007E1661" w:rsidRDefault="004B4B64">
            <w:pPr>
              <w:spacing w:after="0" w:line="259" w:lineRule="auto"/>
              <w:ind w:left="106" w:firstLine="0"/>
              <w:jc w:val="left"/>
            </w:pPr>
            <w:r>
              <w:t xml:space="preserve">Titular </w:t>
            </w:r>
          </w:p>
        </w:tc>
        <w:tc>
          <w:tcPr>
            <w:tcW w:w="1656" w:type="dxa"/>
            <w:gridSpan w:val="3"/>
            <w:tcBorders>
              <w:top w:val="single" w:sz="4" w:space="0" w:color="000000"/>
              <w:left w:val="nil"/>
              <w:bottom w:val="single" w:sz="8" w:space="0" w:color="000000"/>
              <w:right w:val="single" w:sz="4" w:space="0" w:color="000000"/>
            </w:tcBorders>
          </w:tcPr>
          <w:p w:rsidR="007E1661" w:rsidRDefault="007E1661">
            <w:pPr>
              <w:spacing w:after="160" w:line="259" w:lineRule="auto"/>
              <w:ind w:left="0" w:firstLine="0"/>
              <w:jc w:val="left"/>
            </w:pPr>
          </w:p>
        </w:tc>
        <w:tc>
          <w:tcPr>
            <w:tcW w:w="734" w:type="dxa"/>
            <w:gridSpan w:val="2"/>
            <w:tcBorders>
              <w:top w:val="single" w:sz="4" w:space="0" w:color="000000"/>
              <w:left w:val="single" w:sz="4" w:space="0" w:color="000000"/>
              <w:bottom w:val="single" w:sz="8" w:space="0" w:color="000000"/>
              <w:right w:val="nil"/>
            </w:tcBorders>
          </w:tcPr>
          <w:p w:rsidR="007E1661" w:rsidRDefault="004B4B64">
            <w:pPr>
              <w:spacing w:after="0" w:line="259" w:lineRule="auto"/>
              <w:ind w:left="108" w:firstLine="0"/>
            </w:pPr>
            <w:r>
              <w:t>Suple</w:t>
            </w:r>
          </w:p>
        </w:tc>
        <w:tc>
          <w:tcPr>
            <w:tcW w:w="2185" w:type="dxa"/>
            <w:gridSpan w:val="3"/>
            <w:tcBorders>
              <w:top w:val="single" w:sz="4" w:space="0" w:color="000000"/>
              <w:left w:val="nil"/>
              <w:bottom w:val="single" w:sz="8" w:space="0" w:color="000000"/>
              <w:right w:val="double" w:sz="4" w:space="0" w:color="000000"/>
            </w:tcBorders>
          </w:tcPr>
          <w:p w:rsidR="007E1661" w:rsidRDefault="004B4B64">
            <w:pPr>
              <w:spacing w:after="0" w:line="259" w:lineRule="auto"/>
              <w:ind w:left="-64" w:firstLine="0"/>
              <w:jc w:val="left"/>
            </w:pPr>
            <w:r>
              <w:t xml:space="preserve">nte </w:t>
            </w:r>
          </w:p>
        </w:tc>
      </w:tr>
      <w:tr w:rsidR="007E1661">
        <w:trPr>
          <w:trHeight w:val="324"/>
        </w:trPr>
        <w:tc>
          <w:tcPr>
            <w:tcW w:w="113" w:type="dxa"/>
            <w:tcBorders>
              <w:top w:val="single" w:sz="8" w:space="0" w:color="000000"/>
              <w:left w:val="double" w:sz="4" w:space="0" w:color="000000"/>
              <w:bottom w:val="single" w:sz="8" w:space="0" w:color="000000"/>
              <w:right w:val="single" w:sz="4" w:space="0" w:color="000000"/>
            </w:tcBorders>
            <w:vAlign w:val="bottom"/>
          </w:tcPr>
          <w:p w:rsidR="007E1661" w:rsidRDefault="004B4B64">
            <w:pPr>
              <w:spacing w:after="0" w:line="259" w:lineRule="auto"/>
              <w:ind w:left="0" w:right="2" w:firstLine="0"/>
              <w:jc w:val="right"/>
            </w:pPr>
            <w:r>
              <w:rPr>
                <w:sz w:val="2"/>
              </w:rPr>
              <w:t xml:space="preserve"> </w:t>
            </w:r>
          </w:p>
        </w:tc>
        <w:tc>
          <w:tcPr>
            <w:tcW w:w="1184"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SI </w:t>
            </w:r>
          </w:p>
        </w:tc>
        <w:tc>
          <w:tcPr>
            <w:tcW w:w="1098"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40" w:firstLine="0"/>
              <w:jc w:val="left"/>
            </w:pPr>
            <w:r>
              <w:t xml:space="preserve">NO </w:t>
            </w:r>
          </w:p>
        </w:tc>
        <w:tc>
          <w:tcPr>
            <w:tcW w:w="711" w:type="dxa"/>
            <w:tcBorders>
              <w:top w:val="single" w:sz="8" w:space="0" w:color="000000"/>
              <w:left w:val="single" w:sz="4" w:space="0" w:color="000000"/>
              <w:bottom w:val="single" w:sz="8" w:space="0" w:color="000000"/>
              <w:right w:val="single" w:sz="4" w:space="0" w:color="000000"/>
            </w:tcBorders>
          </w:tcPr>
          <w:p w:rsidR="007E1661" w:rsidRDefault="007E1661">
            <w:pPr>
              <w:spacing w:after="160" w:line="259" w:lineRule="auto"/>
              <w:ind w:left="0" w:firstLine="0"/>
              <w:jc w:val="left"/>
            </w:pPr>
          </w:p>
        </w:tc>
        <w:tc>
          <w:tcPr>
            <w:tcW w:w="110" w:type="dxa"/>
            <w:tcBorders>
              <w:top w:val="single" w:sz="8" w:space="0" w:color="000000"/>
              <w:left w:val="single" w:sz="4" w:space="0" w:color="000000"/>
              <w:bottom w:val="single" w:sz="8" w:space="0" w:color="000000"/>
              <w:right w:val="single" w:sz="4" w:space="0" w:color="000000"/>
            </w:tcBorders>
            <w:vAlign w:val="bottom"/>
          </w:tcPr>
          <w:p w:rsidR="007E1661" w:rsidRDefault="004B4B64">
            <w:pPr>
              <w:spacing w:after="0" w:line="259" w:lineRule="auto"/>
              <w:ind w:left="0" w:right="2" w:firstLine="0"/>
              <w:jc w:val="right"/>
            </w:pPr>
            <w:r>
              <w:rPr>
                <w:sz w:val="2"/>
              </w:rPr>
              <w:t xml:space="preserve"> </w:t>
            </w:r>
          </w:p>
        </w:tc>
        <w:tc>
          <w:tcPr>
            <w:tcW w:w="1210"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SI </w:t>
            </w:r>
          </w:p>
        </w:tc>
        <w:tc>
          <w:tcPr>
            <w:tcW w:w="1059" w:type="dxa"/>
            <w:gridSpan w:val="2"/>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10" w:firstLine="0"/>
              <w:jc w:val="left"/>
            </w:pPr>
            <w:r>
              <w:t xml:space="preserve">NO </w:t>
            </w:r>
          </w:p>
        </w:tc>
        <w:tc>
          <w:tcPr>
            <w:tcW w:w="598" w:type="dxa"/>
            <w:tcBorders>
              <w:top w:val="single" w:sz="8" w:space="0" w:color="000000"/>
              <w:left w:val="single" w:sz="4" w:space="0" w:color="000000"/>
              <w:bottom w:val="single" w:sz="8" w:space="0" w:color="000000"/>
              <w:right w:val="single" w:sz="4" w:space="0" w:color="000000"/>
            </w:tcBorders>
          </w:tcPr>
          <w:p w:rsidR="007E1661" w:rsidRDefault="007E1661">
            <w:pPr>
              <w:spacing w:after="160" w:line="259" w:lineRule="auto"/>
              <w:ind w:left="0" w:firstLine="0"/>
              <w:jc w:val="left"/>
            </w:pPr>
          </w:p>
        </w:tc>
        <w:tc>
          <w:tcPr>
            <w:tcW w:w="113" w:type="dxa"/>
            <w:tcBorders>
              <w:top w:val="single" w:sz="8" w:space="0" w:color="000000"/>
              <w:left w:val="single" w:sz="4" w:space="0" w:color="000000"/>
              <w:bottom w:val="single" w:sz="8" w:space="0" w:color="000000"/>
              <w:right w:val="single" w:sz="4" w:space="0" w:color="000000"/>
            </w:tcBorders>
            <w:vAlign w:val="bottom"/>
          </w:tcPr>
          <w:p w:rsidR="007E1661" w:rsidRDefault="004B4B64">
            <w:pPr>
              <w:spacing w:after="0" w:line="259" w:lineRule="auto"/>
              <w:ind w:left="0" w:right="2" w:firstLine="0"/>
              <w:jc w:val="right"/>
            </w:pPr>
            <w:r>
              <w:rPr>
                <w:sz w:val="2"/>
              </w:rPr>
              <w:t xml:space="preserve"> </w:t>
            </w:r>
          </w:p>
        </w:tc>
        <w:tc>
          <w:tcPr>
            <w:tcW w:w="622" w:type="dxa"/>
            <w:tcBorders>
              <w:top w:val="single" w:sz="8" w:space="0" w:color="000000"/>
              <w:left w:val="single" w:sz="4" w:space="0" w:color="000000"/>
              <w:bottom w:val="single" w:sz="8" w:space="0" w:color="000000"/>
              <w:right w:val="nil"/>
            </w:tcBorders>
          </w:tcPr>
          <w:p w:rsidR="007E1661" w:rsidRDefault="004B4B64">
            <w:pPr>
              <w:spacing w:after="0" w:line="259" w:lineRule="auto"/>
              <w:ind w:left="108" w:firstLine="0"/>
              <w:jc w:val="left"/>
            </w:pPr>
            <w:r>
              <w:t xml:space="preserve">SI </w:t>
            </w:r>
          </w:p>
        </w:tc>
        <w:tc>
          <w:tcPr>
            <w:tcW w:w="588" w:type="dxa"/>
            <w:tcBorders>
              <w:top w:val="single" w:sz="8" w:space="0" w:color="000000"/>
              <w:left w:val="nil"/>
              <w:bottom w:val="single" w:sz="8" w:space="0" w:color="000000"/>
              <w:right w:val="single" w:sz="4" w:space="0" w:color="000000"/>
            </w:tcBorders>
          </w:tcPr>
          <w:p w:rsidR="007E1661" w:rsidRDefault="007E1661">
            <w:pPr>
              <w:spacing w:after="160" w:line="259" w:lineRule="auto"/>
              <w:ind w:left="0" w:firstLine="0"/>
              <w:jc w:val="left"/>
            </w:pPr>
          </w:p>
        </w:tc>
        <w:tc>
          <w:tcPr>
            <w:tcW w:w="1059"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NO </w:t>
            </w:r>
          </w:p>
        </w:tc>
        <w:tc>
          <w:tcPr>
            <w:tcW w:w="538" w:type="dxa"/>
            <w:tcBorders>
              <w:top w:val="single" w:sz="8" w:space="0" w:color="000000"/>
              <w:left w:val="single" w:sz="4" w:space="0" w:color="000000"/>
              <w:bottom w:val="single" w:sz="8" w:space="0" w:color="000000"/>
              <w:right w:val="double" w:sz="4" w:space="0" w:color="000000"/>
            </w:tcBorders>
          </w:tcPr>
          <w:p w:rsidR="007E1661" w:rsidRDefault="007E1661">
            <w:pPr>
              <w:spacing w:after="160" w:line="259" w:lineRule="auto"/>
              <w:ind w:left="0" w:firstLine="0"/>
              <w:jc w:val="left"/>
            </w:pPr>
          </w:p>
        </w:tc>
      </w:tr>
      <w:tr w:rsidR="007E1661">
        <w:trPr>
          <w:trHeight w:val="647"/>
        </w:trPr>
        <w:tc>
          <w:tcPr>
            <w:tcW w:w="113" w:type="dxa"/>
            <w:tcBorders>
              <w:top w:val="single" w:sz="8" w:space="0" w:color="000000"/>
              <w:left w:val="double" w:sz="4" w:space="0" w:color="000000"/>
              <w:bottom w:val="double" w:sz="4" w:space="0" w:color="000000"/>
              <w:right w:val="nil"/>
            </w:tcBorders>
            <w:vAlign w:val="bottom"/>
          </w:tcPr>
          <w:p w:rsidR="007E1661" w:rsidRDefault="004B4B64">
            <w:pPr>
              <w:spacing w:after="303" w:line="259" w:lineRule="auto"/>
              <w:ind w:left="108" w:right="-5" w:firstLine="0"/>
              <w:jc w:val="left"/>
            </w:pPr>
            <w:r>
              <w:rPr>
                <w:rFonts w:ascii="Calibri" w:eastAsia="Calibri" w:hAnsi="Calibri" w:cs="Calibri"/>
                <w:noProof/>
              </w:rPr>
              <mc:AlternateContent>
                <mc:Choice Requires="wpg">
                  <w:drawing>
                    <wp:inline distT="0" distB="0" distL="0" distR="0">
                      <wp:extent cx="6096" cy="6096"/>
                      <wp:effectExtent l="0" t="0" r="0" b="0"/>
                      <wp:docPr id="539444" name="Group 539444"/>
                      <wp:cNvGraphicFramePr/>
                      <a:graphic xmlns:a="http://schemas.openxmlformats.org/drawingml/2006/main">
                        <a:graphicData uri="http://schemas.microsoft.com/office/word/2010/wordprocessingGroup">
                          <wpg:wgp>
                            <wpg:cNvGrpSpPr/>
                            <wpg:grpSpPr>
                              <a:xfrm>
                                <a:off x="0" y="0"/>
                                <a:ext cx="6096" cy="6096"/>
                                <a:chOff x="0" y="0"/>
                                <a:chExt cx="6096" cy="6096"/>
                              </a:xfrm>
                            </wpg:grpSpPr>
                            <wps:wsp>
                              <wps:cNvPr id="610985" name="Shape 61098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9444" style="width:0.480011pt;height:0.480011pt;mso-position-horizontal-relative:char;mso-position-vertical-relative:line" coordsize="60,60">
                      <v:shape id="Shape 610986" style="position:absolute;width:91;height:91;left:0;top:0;"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0" w:line="259" w:lineRule="auto"/>
              <w:ind w:left="0" w:right="2" w:firstLine="0"/>
              <w:jc w:val="right"/>
            </w:pPr>
            <w:r>
              <w:rPr>
                <w:sz w:val="2"/>
              </w:rPr>
              <w:t xml:space="preserve"> </w:t>
            </w:r>
          </w:p>
        </w:tc>
        <w:tc>
          <w:tcPr>
            <w:tcW w:w="1184" w:type="dxa"/>
            <w:tcBorders>
              <w:top w:val="single" w:sz="8" w:space="0" w:color="000000"/>
              <w:left w:val="nil"/>
              <w:bottom w:val="double" w:sz="4" w:space="0" w:color="000000"/>
              <w:right w:val="nil"/>
            </w:tcBorders>
          </w:tcPr>
          <w:p w:rsidR="007E1661" w:rsidRDefault="004B4B64">
            <w:pPr>
              <w:spacing w:after="0" w:line="259" w:lineRule="auto"/>
              <w:ind w:left="-5" w:firstLine="0"/>
            </w:pPr>
            <w:r>
              <w:rPr>
                <w:b/>
              </w:rPr>
              <w:t>Represent</w:t>
            </w:r>
          </w:p>
          <w:p w:rsidR="007E1661" w:rsidRDefault="004B4B64">
            <w:pPr>
              <w:spacing w:after="4" w:line="259" w:lineRule="auto"/>
              <w:ind w:left="5" w:firstLine="0"/>
              <w:jc w:val="left"/>
            </w:pPr>
            <w:r>
              <w:rPr>
                <w:rFonts w:ascii="Calibri" w:eastAsia="Calibri" w:hAnsi="Calibri" w:cs="Calibri"/>
                <w:noProof/>
              </w:rPr>
              <mc:AlternateContent>
                <mc:Choice Requires="wpg">
                  <w:drawing>
                    <wp:inline distT="0" distB="0" distL="0" distR="0">
                      <wp:extent cx="731469" cy="6096"/>
                      <wp:effectExtent l="0" t="0" r="0" b="0"/>
                      <wp:docPr id="539499" name="Group 539499"/>
                      <wp:cNvGraphicFramePr/>
                      <a:graphic xmlns:a="http://schemas.openxmlformats.org/drawingml/2006/main">
                        <a:graphicData uri="http://schemas.microsoft.com/office/word/2010/wordprocessingGroup">
                          <wpg:wgp>
                            <wpg:cNvGrpSpPr/>
                            <wpg:grpSpPr>
                              <a:xfrm>
                                <a:off x="0" y="0"/>
                                <a:ext cx="731469" cy="6096"/>
                                <a:chOff x="0" y="0"/>
                                <a:chExt cx="731469" cy="6096"/>
                              </a:xfrm>
                            </wpg:grpSpPr>
                            <wps:wsp>
                              <wps:cNvPr id="610987" name="Shape 610987"/>
                              <wps:cNvSpPr/>
                              <wps:spPr>
                                <a:xfrm>
                                  <a:off x="0" y="0"/>
                                  <a:ext cx="725424" cy="9144"/>
                                </a:xfrm>
                                <a:custGeom>
                                  <a:avLst/>
                                  <a:gdLst/>
                                  <a:ahLst/>
                                  <a:cxnLst/>
                                  <a:rect l="0" t="0" r="0" b="0"/>
                                  <a:pathLst>
                                    <a:path w="725424" h="9144">
                                      <a:moveTo>
                                        <a:pt x="0" y="0"/>
                                      </a:moveTo>
                                      <a:lnTo>
                                        <a:pt x="725424" y="0"/>
                                      </a:lnTo>
                                      <a:lnTo>
                                        <a:pt x="72542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88" name="Shape 610988"/>
                              <wps:cNvSpPr/>
                              <wps:spPr>
                                <a:xfrm>
                                  <a:off x="725373"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9499" style="width:57.596pt;height:0.480011pt;mso-position-horizontal-relative:char;mso-position-vertical-relative:line" coordsize="7314,60">
                      <v:shape id="Shape 610989" style="position:absolute;width:7254;height:91;left:0;top:0;" coordsize="725424,9144" path="m0,0l725424,0l725424,9144l0,9144l0,0">
                        <v:stroke weight="0pt" endcap="square" joinstyle="miter" miterlimit="10" on="false" color="#000000" opacity="0"/>
                        <v:fill on="true" color="#000000"/>
                      </v:shape>
                      <v:shape id="Shape 610990" style="position:absolute;width:91;height:91;left:7253;top:0;"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0" w:line="259" w:lineRule="auto"/>
              <w:ind w:left="108" w:firstLine="0"/>
              <w:jc w:val="left"/>
            </w:pPr>
            <w:r>
              <w:t xml:space="preserve">SI </w:t>
            </w:r>
          </w:p>
        </w:tc>
        <w:tc>
          <w:tcPr>
            <w:tcW w:w="1809" w:type="dxa"/>
            <w:gridSpan w:val="2"/>
            <w:tcBorders>
              <w:top w:val="single" w:sz="8" w:space="0" w:color="000000"/>
              <w:left w:val="nil"/>
              <w:bottom w:val="double" w:sz="4" w:space="0" w:color="000000"/>
              <w:right w:val="single" w:sz="4" w:space="0" w:color="000000"/>
            </w:tcBorders>
          </w:tcPr>
          <w:p w:rsidR="007E1661" w:rsidRDefault="004B4B64">
            <w:pPr>
              <w:spacing w:after="0" w:line="259" w:lineRule="auto"/>
              <w:ind w:left="-112" w:firstLine="0"/>
              <w:jc w:val="left"/>
            </w:pPr>
            <w:r>
              <w:rPr>
                <w:b/>
              </w:rPr>
              <w:t xml:space="preserve">ante Entidad </w:t>
            </w:r>
            <w:r>
              <w:rPr>
                <w:rFonts w:ascii="Times New Roman" w:eastAsia="Times New Roman" w:hAnsi="Times New Roman" w:cs="Times New Roman"/>
                <w:sz w:val="24"/>
              </w:rPr>
              <w:t xml:space="preserve"> </w:t>
            </w:r>
          </w:p>
          <w:p w:rsidR="007E1661" w:rsidRDefault="004B4B64">
            <w:pPr>
              <w:spacing w:after="4" w:line="259" w:lineRule="auto"/>
              <w:ind w:left="-28" w:firstLine="0"/>
              <w:jc w:val="left"/>
            </w:pPr>
            <w:r>
              <w:rPr>
                <w:rFonts w:ascii="Calibri" w:eastAsia="Calibri" w:hAnsi="Calibri" w:cs="Calibri"/>
                <w:noProof/>
              </w:rPr>
              <mc:AlternateContent>
                <mc:Choice Requires="wpg">
                  <w:drawing>
                    <wp:inline distT="0" distB="0" distL="0" distR="0">
                      <wp:extent cx="719328" cy="6096"/>
                      <wp:effectExtent l="0" t="0" r="0" b="0"/>
                      <wp:docPr id="539532" name="Group 539532"/>
                      <wp:cNvGraphicFramePr/>
                      <a:graphic xmlns:a="http://schemas.openxmlformats.org/drawingml/2006/main">
                        <a:graphicData uri="http://schemas.microsoft.com/office/word/2010/wordprocessingGroup">
                          <wpg:wgp>
                            <wpg:cNvGrpSpPr/>
                            <wpg:grpSpPr>
                              <a:xfrm>
                                <a:off x="0" y="0"/>
                                <a:ext cx="719328" cy="6096"/>
                                <a:chOff x="0" y="0"/>
                                <a:chExt cx="719328" cy="6096"/>
                              </a:xfrm>
                            </wpg:grpSpPr>
                            <wps:wsp>
                              <wps:cNvPr id="610991" name="Shape 610991"/>
                              <wps:cNvSpPr/>
                              <wps:spPr>
                                <a:xfrm>
                                  <a:off x="0" y="0"/>
                                  <a:ext cx="713232" cy="9144"/>
                                </a:xfrm>
                                <a:custGeom>
                                  <a:avLst/>
                                  <a:gdLst/>
                                  <a:ahLst/>
                                  <a:cxnLst/>
                                  <a:rect l="0" t="0" r="0" b="0"/>
                                  <a:pathLst>
                                    <a:path w="713232" h="9144">
                                      <a:moveTo>
                                        <a:pt x="0" y="0"/>
                                      </a:moveTo>
                                      <a:lnTo>
                                        <a:pt x="713232" y="0"/>
                                      </a:lnTo>
                                      <a:lnTo>
                                        <a:pt x="713232"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92" name="Shape 610992"/>
                              <wps:cNvSpPr/>
                              <wps:spPr>
                                <a:xfrm>
                                  <a:off x="713232"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9532" style="width:56.64pt;height:0.480011pt;mso-position-horizontal-relative:char;mso-position-vertical-relative:line" coordsize="7193,60">
                      <v:shape id="Shape 610993" style="position:absolute;width:7132;height:91;left:0;top:0;" coordsize="713232,9144" path="m0,0l713232,0l713232,9144l0,9144l0,0">
                        <v:stroke weight="0pt" endcap="square" joinstyle="miter" miterlimit="10" on="false" color="#000000" opacity="0"/>
                        <v:fill on="true" color="#000000"/>
                      </v:shape>
                      <v:shape id="Shape 610994" style="position:absolute;width:91;height:91;left:7132;top:0;"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0" w:line="259" w:lineRule="auto"/>
              <w:ind w:left="76" w:firstLine="0"/>
              <w:jc w:val="left"/>
            </w:pPr>
            <w:r>
              <w:t xml:space="preserve">NO </w:t>
            </w:r>
          </w:p>
        </w:tc>
        <w:tc>
          <w:tcPr>
            <w:tcW w:w="110" w:type="dxa"/>
            <w:tcBorders>
              <w:top w:val="single" w:sz="8" w:space="0" w:color="000000"/>
              <w:left w:val="single" w:sz="4" w:space="0" w:color="000000"/>
              <w:bottom w:val="double" w:sz="4" w:space="0" w:color="000000"/>
              <w:right w:val="nil"/>
            </w:tcBorders>
            <w:vAlign w:val="bottom"/>
          </w:tcPr>
          <w:p w:rsidR="007E1661" w:rsidRDefault="004B4B64">
            <w:pPr>
              <w:spacing w:after="303" w:line="259" w:lineRule="auto"/>
              <w:ind w:left="106" w:right="-5" w:firstLine="0"/>
              <w:jc w:val="left"/>
            </w:pPr>
            <w:r>
              <w:rPr>
                <w:rFonts w:ascii="Calibri" w:eastAsia="Calibri" w:hAnsi="Calibri" w:cs="Calibri"/>
                <w:noProof/>
              </w:rPr>
              <mc:AlternateContent>
                <mc:Choice Requires="wpg">
                  <w:drawing>
                    <wp:inline distT="0" distB="0" distL="0" distR="0">
                      <wp:extent cx="6096" cy="6096"/>
                      <wp:effectExtent l="0" t="0" r="0" b="0"/>
                      <wp:docPr id="539560" name="Group 539560"/>
                      <wp:cNvGraphicFramePr/>
                      <a:graphic xmlns:a="http://schemas.openxmlformats.org/drawingml/2006/main">
                        <a:graphicData uri="http://schemas.microsoft.com/office/word/2010/wordprocessingGroup">
                          <wpg:wgp>
                            <wpg:cNvGrpSpPr/>
                            <wpg:grpSpPr>
                              <a:xfrm>
                                <a:off x="0" y="0"/>
                                <a:ext cx="6096" cy="6096"/>
                                <a:chOff x="0" y="0"/>
                                <a:chExt cx="6096" cy="6096"/>
                              </a:xfrm>
                            </wpg:grpSpPr>
                            <wps:wsp>
                              <wps:cNvPr id="610995" name="Shape 61099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9560" style="width:0.47998pt;height:0.480011pt;mso-position-horizontal-relative:char;mso-position-vertical-relative:line" coordsize="60,60">
                      <v:shape id="Shape 610996" style="position:absolute;width:91;height:91;left:0;top:0;"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0" w:line="259" w:lineRule="auto"/>
              <w:ind w:left="0" w:right="2" w:firstLine="0"/>
              <w:jc w:val="right"/>
            </w:pPr>
            <w:r>
              <w:rPr>
                <w:sz w:val="2"/>
              </w:rPr>
              <w:t xml:space="preserve"> </w:t>
            </w:r>
          </w:p>
        </w:tc>
        <w:tc>
          <w:tcPr>
            <w:tcW w:w="1210" w:type="dxa"/>
            <w:tcBorders>
              <w:top w:val="single" w:sz="8" w:space="0" w:color="000000"/>
              <w:left w:val="nil"/>
              <w:bottom w:val="double" w:sz="4" w:space="0" w:color="000000"/>
              <w:right w:val="nil"/>
            </w:tcBorders>
          </w:tcPr>
          <w:p w:rsidR="007E1661" w:rsidRDefault="004B4B64">
            <w:pPr>
              <w:spacing w:after="0" w:line="259" w:lineRule="auto"/>
              <w:ind w:left="-5" w:firstLine="0"/>
              <w:jc w:val="left"/>
            </w:pPr>
            <w:r>
              <w:t xml:space="preserve">Titular </w:t>
            </w:r>
          </w:p>
          <w:p w:rsidR="007E1661" w:rsidRDefault="004B4B64">
            <w:pPr>
              <w:spacing w:after="4" w:line="259" w:lineRule="auto"/>
              <w:ind w:left="5" w:right="-5" w:firstLine="0"/>
              <w:jc w:val="left"/>
            </w:pPr>
            <w:r>
              <w:rPr>
                <w:rFonts w:ascii="Calibri" w:eastAsia="Calibri" w:hAnsi="Calibri" w:cs="Calibri"/>
                <w:noProof/>
              </w:rPr>
              <mc:AlternateContent>
                <mc:Choice Requires="wpg">
                  <w:drawing>
                    <wp:inline distT="0" distB="0" distL="0" distR="0">
                      <wp:extent cx="768097" cy="6096"/>
                      <wp:effectExtent l="0" t="0" r="0" b="0"/>
                      <wp:docPr id="539588" name="Group 539588"/>
                      <wp:cNvGraphicFramePr/>
                      <a:graphic xmlns:a="http://schemas.openxmlformats.org/drawingml/2006/main">
                        <a:graphicData uri="http://schemas.microsoft.com/office/word/2010/wordprocessingGroup">
                          <wpg:wgp>
                            <wpg:cNvGrpSpPr/>
                            <wpg:grpSpPr>
                              <a:xfrm>
                                <a:off x="0" y="0"/>
                                <a:ext cx="768097" cy="6096"/>
                                <a:chOff x="0" y="0"/>
                                <a:chExt cx="768097" cy="6096"/>
                              </a:xfrm>
                            </wpg:grpSpPr>
                            <wps:wsp>
                              <wps:cNvPr id="610997" name="Shape 610997"/>
                              <wps:cNvSpPr/>
                              <wps:spPr>
                                <a:xfrm>
                                  <a:off x="0" y="0"/>
                                  <a:ext cx="762000" cy="9144"/>
                                </a:xfrm>
                                <a:custGeom>
                                  <a:avLst/>
                                  <a:gdLst/>
                                  <a:ahLst/>
                                  <a:cxnLst/>
                                  <a:rect l="0" t="0" r="0" b="0"/>
                                  <a:pathLst>
                                    <a:path w="762000" h="9144">
                                      <a:moveTo>
                                        <a:pt x="0" y="0"/>
                                      </a:moveTo>
                                      <a:lnTo>
                                        <a:pt x="762000" y="0"/>
                                      </a:lnTo>
                                      <a:lnTo>
                                        <a:pt x="76200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0998" name="Shape 610998"/>
                              <wps:cNvSpPr/>
                              <wps:spPr>
                                <a:xfrm>
                                  <a:off x="76200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9588" style="width:60.48pt;height:0.480011pt;mso-position-horizontal-relative:char;mso-position-vertical-relative:line" coordsize="7680,60">
                      <v:shape id="Shape 610999" style="position:absolute;width:7620;height:91;left:0;top:0;" coordsize="762000,9144" path="m0,0l762000,0l762000,9144l0,9144l0,0">
                        <v:stroke weight="0pt" endcap="square" joinstyle="miter" miterlimit="10" on="false" color="#000000" opacity="0"/>
                        <v:fill on="true" color="#000000"/>
                      </v:shape>
                      <v:shape id="Shape 611000" style="position:absolute;width:91;height:91;left:7620;top:0;"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0" w:line="259" w:lineRule="auto"/>
              <w:ind w:left="108" w:firstLine="0"/>
              <w:jc w:val="left"/>
            </w:pPr>
            <w:r>
              <w:t xml:space="preserve">SI </w:t>
            </w:r>
          </w:p>
        </w:tc>
        <w:tc>
          <w:tcPr>
            <w:tcW w:w="1656" w:type="dxa"/>
            <w:gridSpan w:val="3"/>
            <w:tcBorders>
              <w:top w:val="single" w:sz="8" w:space="0" w:color="000000"/>
              <w:left w:val="nil"/>
              <w:bottom w:val="double" w:sz="4" w:space="0" w:color="000000"/>
              <w:right w:val="single" w:sz="4" w:space="0" w:color="000000"/>
            </w:tcBorders>
            <w:vAlign w:val="bottom"/>
          </w:tcPr>
          <w:p w:rsidR="007E1661" w:rsidRDefault="004B4B64">
            <w:pPr>
              <w:spacing w:after="4" w:line="259" w:lineRule="auto"/>
              <w:ind w:left="5" w:firstLine="0"/>
              <w:jc w:val="left"/>
            </w:pPr>
            <w:r>
              <w:rPr>
                <w:rFonts w:ascii="Calibri" w:eastAsia="Calibri" w:hAnsi="Calibri" w:cs="Calibri"/>
                <w:noProof/>
              </w:rPr>
              <mc:AlternateContent>
                <mc:Choice Requires="wpg">
                  <w:drawing>
                    <wp:inline distT="0" distB="0" distL="0" distR="0">
                      <wp:extent cx="672338" cy="6096"/>
                      <wp:effectExtent l="0" t="0" r="0" b="0"/>
                      <wp:docPr id="539696" name="Group 539696"/>
                      <wp:cNvGraphicFramePr/>
                      <a:graphic xmlns:a="http://schemas.openxmlformats.org/drawingml/2006/main">
                        <a:graphicData uri="http://schemas.microsoft.com/office/word/2010/wordprocessingGroup">
                          <wpg:wgp>
                            <wpg:cNvGrpSpPr/>
                            <wpg:grpSpPr>
                              <a:xfrm>
                                <a:off x="0" y="0"/>
                                <a:ext cx="672338" cy="6096"/>
                                <a:chOff x="0" y="0"/>
                                <a:chExt cx="672338" cy="6096"/>
                              </a:xfrm>
                            </wpg:grpSpPr>
                            <wps:wsp>
                              <wps:cNvPr id="611001" name="Shape 611001"/>
                              <wps:cNvSpPr/>
                              <wps:spPr>
                                <a:xfrm>
                                  <a:off x="0" y="0"/>
                                  <a:ext cx="666293" cy="9144"/>
                                </a:xfrm>
                                <a:custGeom>
                                  <a:avLst/>
                                  <a:gdLst/>
                                  <a:ahLst/>
                                  <a:cxnLst/>
                                  <a:rect l="0" t="0" r="0" b="0"/>
                                  <a:pathLst>
                                    <a:path w="666293" h="9144">
                                      <a:moveTo>
                                        <a:pt x="0" y="0"/>
                                      </a:moveTo>
                                      <a:lnTo>
                                        <a:pt x="666293" y="0"/>
                                      </a:lnTo>
                                      <a:lnTo>
                                        <a:pt x="666293"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02" name="Shape 611002"/>
                              <wps:cNvSpPr/>
                              <wps:spPr>
                                <a:xfrm>
                                  <a:off x="666242"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9696" style="width:52.94pt;height:0.480011pt;mso-position-horizontal-relative:char;mso-position-vertical-relative:line" coordsize="6723,60">
                      <v:shape id="Shape 611003" style="position:absolute;width:6662;height:91;left:0;top:0;" coordsize="666293,9144" path="m0,0l666293,0l666293,9144l0,9144l0,0">
                        <v:stroke weight="0pt" endcap="square" joinstyle="miter" miterlimit="10" on="false" color="#000000" opacity="0"/>
                        <v:fill on="true" color="#000000"/>
                      </v:shape>
                      <v:shape id="Shape 611004" style="position:absolute;width:91;height:91;left:6662;top:0;"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0" w:line="259" w:lineRule="auto"/>
              <w:ind w:left="110" w:firstLine="0"/>
              <w:jc w:val="left"/>
            </w:pPr>
            <w:r>
              <w:t xml:space="preserve">NO </w:t>
            </w:r>
          </w:p>
        </w:tc>
        <w:tc>
          <w:tcPr>
            <w:tcW w:w="113" w:type="dxa"/>
            <w:tcBorders>
              <w:top w:val="single" w:sz="8" w:space="0" w:color="000000"/>
              <w:left w:val="single" w:sz="4" w:space="0" w:color="000000"/>
              <w:bottom w:val="double" w:sz="4" w:space="0" w:color="000000"/>
              <w:right w:val="nil"/>
            </w:tcBorders>
            <w:vAlign w:val="bottom"/>
          </w:tcPr>
          <w:p w:rsidR="007E1661" w:rsidRDefault="004B4B64">
            <w:pPr>
              <w:spacing w:after="303" w:line="259" w:lineRule="auto"/>
              <w:ind w:left="108" w:right="-5" w:firstLine="0"/>
              <w:jc w:val="left"/>
            </w:pPr>
            <w:r>
              <w:rPr>
                <w:rFonts w:ascii="Calibri" w:eastAsia="Calibri" w:hAnsi="Calibri" w:cs="Calibri"/>
                <w:noProof/>
              </w:rPr>
              <mc:AlternateContent>
                <mc:Choice Requires="wpg">
                  <w:drawing>
                    <wp:inline distT="0" distB="0" distL="0" distR="0">
                      <wp:extent cx="6096" cy="6096"/>
                      <wp:effectExtent l="0" t="0" r="0" b="0"/>
                      <wp:docPr id="539784" name="Group 539784"/>
                      <wp:cNvGraphicFramePr/>
                      <a:graphic xmlns:a="http://schemas.openxmlformats.org/drawingml/2006/main">
                        <a:graphicData uri="http://schemas.microsoft.com/office/word/2010/wordprocessingGroup">
                          <wpg:wgp>
                            <wpg:cNvGrpSpPr/>
                            <wpg:grpSpPr>
                              <a:xfrm>
                                <a:off x="0" y="0"/>
                                <a:ext cx="6096" cy="6096"/>
                                <a:chOff x="0" y="0"/>
                                <a:chExt cx="6096" cy="6096"/>
                              </a:xfrm>
                            </wpg:grpSpPr>
                            <wps:wsp>
                              <wps:cNvPr id="611005" name="Shape 61100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9784" style="width:0.47998pt;height:0.480011pt;mso-position-horizontal-relative:char;mso-position-vertical-relative:line" coordsize="60,60">
                      <v:shape id="Shape 611006" style="position:absolute;width:91;height:91;left:0;top:0;"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0" w:line="259" w:lineRule="auto"/>
              <w:ind w:left="0" w:right="2" w:firstLine="0"/>
              <w:jc w:val="right"/>
            </w:pPr>
            <w:r>
              <w:rPr>
                <w:sz w:val="2"/>
              </w:rPr>
              <w:t xml:space="preserve"> </w:t>
            </w:r>
          </w:p>
        </w:tc>
        <w:tc>
          <w:tcPr>
            <w:tcW w:w="622" w:type="dxa"/>
            <w:tcBorders>
              <w:top w:val="single" w:sz="8" w:space="0" w:color="000000"/>
              <w:left w:val="nil"/>
              <w:bottom w:val="double" w:sz="4" w:space="0" w:color="000000"/>
              <w:right w:val="nil"/>
            </w:tcBorders>
          </w:tcPr>
          <w:p w:rsidR="007E1661" w:rsidRDefault="004B4B64">
            <w:pPr>
              <w:spacing w:after="0" w:line="259" w:lineRule="auto"/>
              <w:ind w:left="-5" w:firstLine="0"/>
            </w:pPr>
            <w:r>
              <w:t>Suple</w:t>
            </w:r>
          </w:p>
          <w:p w:rsidR="007E1661" w:rsidRDefault="004B4B64">
            <w:pPr>
              <w:spacing w:after="4" w:line="259" w:lineRule="auto"/>
              <w:ind w:left="5" w:right="-583" w:firstLine="0"/>
              <w:jc w:val="left"/>
            </w:pPr>
            <w:r>
              <w:rPr>
                <w:rFonts w:ascii="Calibri" w:eastAsia="Calibri" w:hAnsi="Calibri" w:cs="Calibri"/>
                <w:noProof/>
              </w:rPr>
              <mc:AlternateContent>
                <mc:Choice Requires="wpg">
                  <w:drawing>
                    <wp:inline distT="0" distB="0" distL="0" distR="0">
                      <wp:extent cx="762000" cy="6096"/>
                      <wp:effectExtent l="0" t="0" r="0" b="0"/>
                      <wp:docPr id="539903" name="Group 539903"/>
                      <wp:cNvGraphicFramePr/>
                      <a:graphic xmlns:a="http://schemas.openxmlformats.org/drawingml/2006/main">
                        <a:graphicData uri="http://schemas.microsoft.com/office/word/2010/wordprocessingGroup">
                          <wpg:wgp>
                            <wpg:cNvGrpSpPr/>
                            <wpg:grpSpPr>
                              <a:xfrm>
                                <a:off x="0" y="0"/>
                                <a:ext cx="762000" cy="6096"/>
                                <a:chOff x="0" y="0"/>
                                <a:chExt cx="762000" cy="6096"/>
                              </a:xfrm>
                            </wpg:grpSpPr>
                            <wps:wsp>
                              <wps:cNvPr id="611007" name="Shape 611007"/>
                              <wps:cNvSpPr/>
                              <wps:spPr>
                                <a:xfrm>
                                  <a:off x="0" y="0"/>
                                  <a:ext cx="762000" cy="9144"/>
                                </a:xfrm>
                                <a:custGeom>
                                  <a:avLst/>
                                  <a:gdLst/>
                                  <a:ahLst/>
                                  <a:cxnLst/>
                                  <a:rect l="0" t="0" r="0" b="0"/>
                                  <a:pathLst>
                                    <a:path w="762000" h="9144">
                                      <a:moveTo>
                                        <a:pt x="0" y="0"/>
                                      </a:moveTo>
                                      <a:lnTo>
                                        <a:pt x="762000" y="0"/>
                                      </a:lnTo>
                                      <a:lnTo>
                                        <a:pt x="76200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39903" style="width:60pt;height:0.480011pt;mso-position-horizontal-relative:char;mso-position-vertical-relative:line" coordsize="7620,60">
                      <v:shape id="Shape 611008" style="position:absolute;width:7620;height:91;left:0;top:0;" coordsize="762000,9144" path="m0,0l762000,0l762000,9144l0,9144l0,0">
                        <v:stroke weight="0pt" endcap="square" joinstyle="miter" miterlimit="10" on="false" color="#000000" opacity="0"/>
                        <v:fill on="true" color="#000000"/>
                      </v:shape>
                    </v:group>
                  </w:pict>
                </mc:Fallback>
              </mc:AlternateContent>
            </w:r>
          </w:p>
          <w:p w:rsidR="007E1661" w:rsidRDefault="004B4B64">
            <w:pPr>
              <w:spacing w:after="0" w:line="259" w:lineRule="auto"/>
              <w:ind w:left="108" w:firstLine="0"/>
              <w:jc w:val="left"/>
            </w:pPr>
            <w:r>
              <w:t xml:space="preserve">SI </w:t>
            </w:r>
          </w:p>
        </w:tc>
        <w:tc>
          <w:tcPr>
            <w:tcW w:w="2185" w:type="dxa"/>
            <w:gridSpan w:val="3"/>
            <w:tcBorders>
              <w:top w:val="single" w:sz="8" w:space="0" w:color="000000"/>
              <w:left w:val="nil"/>
              <w:bottom w:val="double" w:sz="4" w:space="0" w:color="000000"/>
              <w:right w:val="double" w:sz="4" w:space="0" w:color="000000"/>
            </w:tcBorders>
          </w:tcPr>
          <w:p w:rsidR="007E1661" w:rsidRDefault="004B4B64">
            <w:pPr>
              <w:spacing w:after="0" w:line="259" w:lineRule="auto"/>
              <w:ind w:left="-64" w:firstLine="0"/>
              <w:jc w:val="left"/>
            </w:pPr>
            <w:r>
              <w:t xml:space="preserve">nte </w:t>
            </w:r>
          </w:p>
          <w:p w:rsidR="007E1661" w:rsidRDefault="004B4B64">
            <w:pPr>
              <w:spacing w:after="4" w:line="259" w:lineRule="auto"/>
              <w:ind w:left="583" w:firstLine="0"/>
              <w:jc w:val="left"/>
            </w:pPr>
            <w:r>
              <w:rPr>
                <w:rFonts w:ascii="Calibri" w:eastAsia="Calibri" w:hAnsi="Calibri" w:cs="Calibri"/>
                <w:noProof/>
              </w:rPr>
              <mc:AlternateContent>
                <mc:Choice Requires="wpg">
                  <w:drawing>
                    <wp:inline distT="0" distB="0" distL="0" distR="0">
                      <wp:extent cx="678561" cy="6096"/>
                      <wp:effectExtent l="0" t="0" r="0" b="0"/>
                      <wp:docPr id="540015" name="Group 540015"/>
                      <wp:cNvGraphicFramePr/>
                      <a:graphic xmlns:a="http://schemas.openxmlformats.org/drawingml/2006/main">
                        <a:graphicData uri="http://schemas.microsoft.com/office/word/2010/wordprocessingGroup">
                          <wpg:wgp>
                            <wpg:cNvGrpSpPr/>
                            <wpg:grpSpPr>
                              <a:xfrm>
                                <a:off x="0" y="0"/>
                                <a:ext cx="678561" cy="6096"/>
                                <a:chOff x="0" y="0"/>
                                <a:chExt cx="678561" cy="6096"/>
                              </a:xfrm>
                            </wpg:grpSpPr>
                            <wps:wsp>
                              <wps:cNvPr id="611009" name="Shape 611009"/>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10" name="Shape 611010"/>
                              <wps:cNvSpPr/>
                              <wps:spPr>
                                <a:xfrm>
                                  <a:off x="6096" y="0"/>
                                  <a:ext cx="666292" cy="9144"/>
                                </a:xfrm>
                                <a:custGeom>
                                  <a:avLst/>
                                  <a:gdLst/>
                                  <a:ahLst/>
                                  <a:cxnLst/>
                                  <a:rect l="0" t="0" r="0" b="0"/>
                                  <a:pathLst>
                                    <a:path w="666292" h="9144">
                                      <a:moveTo>
                                        <a:pt x="0" y="0"/>
                                      </a:moveTo>
                                      <a:lnTo>
                                        <a:pt x="666292" y="0"/>
                                      </a:lnTo>
                                      <a:lnTo>
                                        <a:pt x="666292"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11" name="Shape 611011"/>
                              <wps:cNvSpPr/>
                              <wps:spPr>
                                <a:xfrm>
                                  <a:off x="672465"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40015" style="width:53.43pt;height:0.480011pt;mso-position-horizontal-relative:char;mso-position-vertical-relative:line" coordsize="6785,60">
                      <v:shape id="Shape 611012" style="position:absolute;width:91;height:91;left:0;top:0;" coordsize="9144,9144" path="m0,0l9144,0l9144,9144l0,9144l0,0">
                        <v:stroke weight="0pt" endcap="square" joinstyle="miter" miterlimit="10" on="false" color="#000000" opacity="0"/>
                        <v:fill on="true" color="#000000"/>
                      </v:shape>
                      <v:shape id="Shape 611013" style="position:absolute;width:6662;height:91;left:60;top:0;" coordsize="666292,9144" path="m0,0l666292,0l666292,9144l0,9144l0,0">
                        <v:stroke weight="0pt" endcap="square" joinstyle="miter" miterlimit="10" on="false" color="#000000" opacity="0"/>
                        <v:fill on="true" color="#000000"/>
                      </v:shape>
                      <v:shape id="Shape 611014" style="position:absolute;width:91;height:91;left:6724;top:0;"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0" w:line="259" w:lineRule="auto"/>
              <w:ind w:left="696" w:firstLine="0"/>
              <w:jc w:val="left"/>
            </w:pPr>
            <w:r>
              <w:t xml:space="preserve">NO </w:t>
            </w:r>
          </w:p>
        </w:tc>
      </w:tr>
    </w:tbl>
    <w:p w:rsidR="007E1661" w:rsidRDefault="004B4B64">
      <w:pPr>
        <w:spacing w:after="26" w:line="259" w:lineRule="auto"/>
        <w:ind w:left="432" w:firstLine="0"/>
        <w:jc w:val="left"/>
      </w:pPr>
      <w:r>
        <w:t xml:space="preserve"> </w:t>
      </w:r>
    </w:p>
    <w:p w:rsidR="007E1661" w:rsidRDefault="004B4B64">
      <w:pPr>
        <w:spacing w:after="65" w:line="259" w:lineRule="auto"/>
        <w:ind w:left="432" w:firstLine="0"/>
        <w:jc w:val="left"/>
      </w:pPr>
      <w:r>
        <w:rPr>
          <w:b/>
        </w:rPr>
        <w:t xml:space="preserve"> </w:t>
      </w:r>
    </w:p>
    <w:p w:rsidR="007E1661" w:rsidRDefault="004B4B64">
      <w:pPr>
        <w:spacing w:after="28" w:line="270" w:lineRule="auto"/>
        <w:ind w:left="427" w:hanging="10"/>
        <w:jc w:val="left"/>
      </w:pPr>
      <w:r>
        <w:rPr>
          <w:b/>
        </w:rPr>
        <w:t>S</w:t>
      </w:r>
      <w:r>
        <w:rPr>
          <w:b/>
          <w:sz w:val="18"/>
        </w:rPr>
        <w:t>E HA SOLICITADO INFORME</w:t>
      </w:r>
      <w:r>
        <w:rPr>
          <w:b/>
        </w:rPr>
        <w:t>/</w:t>
      </w:r>
      <w:r>
        <w:rPr>
          <w:b/>
          <w:sz w:val="18"/>
        </w:rPr>
        <w:t>ASESORAMIENTO A</w:t>
      </w:r>
      <w:r>
        <w:rPr>
          <w:b/>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76678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4269" name="Group 55426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8719" name="Rectangle 1871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8720" name="Rectangle 1872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105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4269" style="width:12.7031pt;height:276.696pt;position:absolute;mso-position-horizontal-relative:page;mso-position-horizontal:absolute;margin-left:682.278pt;mso-position-vertical-relative:page;margin-top:535.224pt;" coordsize="1613,35140">
                <v:rect id="Rectangle 1871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872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105 de 425 </w:t>
                        </w:r>
                      </w:p>
                    </w:txbxContent>
                  </v:textbox>
                </v:rect>
                <w10:wrap type="square"/>
              </v:group>
            </w:pict>
          </mc:Fallback>
        </mc:AlternateContent>
      </w:r>
      <w:r>
        <w:rPr>
          <w:b/>
        </w:rPr>
        <w:t xml:space="preserve"> </w:t>
      </w:r>
    </w:p>
    <w:tbl>
      <w:tblPr>
        <w:tblStyle w:val="TableGrid"/>
        <w:tblW w:w="8927" w:type="dxa"/>
        <w:tblInd w:w="437" w:type="dxa"/>
        <w:tblCellMar>
          <w:top w:w="5" w:type="dxa"/>
          <w:left w:w="0" w:type="dxa"/>
          <w:bottom w:w="0" w:type="dxa"/>
          <w:right w:w="0" w:type="dxa"/>
        </w:tblCellMar>
        <w:tblLook w:val="04A0" w:firstRow="1" w:lastRow="0" w:firstColumn="1" w:lastColumn="0" w:noHBand="0" w:noVBand="1"/>
      </w:tblPr>
      <w:tblGrid>
        <w:gridCol w:w="4248"/>
        <w:gridCol w:w="113"/>
        <w:gridCol w:w="2133"/>
        <w:gridCol w:w="2132"/>
        <w:gridCol w:w="301"/>
      </w:tblGrid>
      <w:tr w:rsidR="007E1661">
        <w:trPr>
          <w:trHeight w:val="617"/>
        </w:trPr>
        <w:tc>
          <w:tcPr>
            <w:tcW w:w="4251"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SERVICIO</w:t>
            </w:r>
            <w:r>
              <w:rPr>
                <w:sz w:val="18"/>
              </w:rPr>
              <w:t xml:space="preserve"> </w:t>
            </w:r>
            <w:r>
              <w:t>DE</w:t>
            </w:r>
            <w:r>
              <w:rPr>
                <w:sz w:val="18"/>
              </w:rPr>
              <w:t xml:space="preserve"> </w:t>
            </w:r>
            <w:r>
              <w:t>PREVENCIÓN</w:t>
            </w:r>
            <w:r>
              <w:rPr>
                <w:sz w:val="18"/>
              </w:rPr>
              <w:t xml:space="preserve"> </w:t>
            </w:r>
            <w:r>
              <w:t>RIESGOS</w:t>
            </w:r>
            <w:r>
              <w:rPr>
                <w:sz w:val="18"/>
              </w:rPr>
              <w:t xml:space="preserve"> </w:t>
            </w:r>
            <w:r>
              <w:t xml:space="preserve">LABORALES </w:t>
            </w:r>
          </w:p>
        </w:tc>
        <w:tc>
          <w:tcPr>
            <w:tcW w:w="113" w:type="dxa"/>
            <w:tcBorders>
              <w:top w:val="single" w:sz="8" w:space="0" w:color="000000"/>
              <w:left w:val="single" w:sz="4" w:space="0" w:color="000000"/>
              <w:bottom w:val="single" w:sz="8" w:space="0" w:color="000000"/>
              <w:right w:val="nil"/>
            </w:tcBorders>
            <w:vAlign w:val="center"/>
          </w:tcPr>
          <w:p w:rsidR="007E1661" w:rsidRDefault="004B4B64">
            <w:pPr>
              <w:spacing w:after="0" w:line="259" w:lineRule="auto"/>
              <w:ind w:left="0" w:right="2" w:firstLine="0"/>
              <w:jc w:val="right"/>
            </w:pPr>
            <w:r>
              <w:rPr>
                <w:sz w:val="2"/>
              </w:rPr>
              <w:t xml:space="preserve"> </w:t>
            </w:r>
          </w:p>
        </w:tc>
        <w:tc>
          <w:tcPr>
            <w:tcW w:w="2129" w:type="dxa"/>
            <w:tcBorders>
              <w:top w:val="single" w:sz="8" w:space="0" w:color="000000"/>
              <w:left w:val="nil"/>
              <w:bottom w:val="single" w:sz="8" w:space="0" w:color="000000"/>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5" w:right="-5" w:firstLine="0"/>
              <w:jc w:val="left"/>
            </w:pPr>
            <w:r>
              <w:rPr>
                <w:rFonts w:ascii="Calibri" w:eastAsia="Calibri" w:hAnsi="Calibri" w:cs="Calibri"/>
                <w:noProof/>
              </w:rPr>
              <mc:AlternateContent>
                <mc:Choice Requires="wpg">
                  <w:drawing>
                    <wp:inline distT="0" distB="0" distL="0" distR="0">
                      <wp:extent cx="1358138" cy="6096"/>
                      <wp:effectExtent l="0" t="0" r="0" b="0"/>
                      <wp:docPr id="549028" name="Group 549028"/>
                      <wp:cNvGraphicFramePr/>
                      <a:graphic xmlns:a="http://schemas.openxmlformats.org/drawingml/2006/main">
                        <a:graphicData uri="http://schemas.microsoft.com/office/word/2010/wordprocessingGroup">
                          <wpg:wgp>
                            <wpg:cNvGrpSpPr/>
                            <wpg:grpSpPr>
                              <a:xfrm>
                                <a:off x="0" y="0"/>
                                <a:ext cx="1358138" cy="6096"/>
                                <a:chOff x="0" y="0"/>
                                <a:chExt cx="1358138" cy="6096"/>
                              </a:xfrm>
                            </wpg:grpSpPr>
                            <wps:wsp>
                              <wps:cNvPr id="611015" name="Shape 61101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16" name="Shape 611016"/>
                              <wps:cNvSpPr/>
                              <wps:spPr>
                                <a:xfrm>
                                  <a:off x="6096" y="0"/>
                                  <a:ext cx="1345946" cy="9144"/>
                                </a:xfrm>
                                <a:custGeom>
                                  <a:avLst/>
                                  <a:gdLst/>
                                  <a:ahLst/>
                                  <a:cxnLst/>
                                  <a:rect l="0" t="0" r="0" b="0"/>
                                  <a:pathLst>
                                    <a:path w="1345946" h="9144">
                                      <a:moveTo>
                                        <a:pt x="0" y="0"/>
                                      </a:moveTo>
                                      <a:lnTo>
                                        <a:pt x="1345946" y="0"/>
                                      </a:lnTo>
                                      <a:lnTo>
                                        <a:pt x="1345946"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17" name="Shape 611017"/>
                              <wps:cNvSpPr/>
                              <wps:spPr>
                                <a:xfrm>
                                  <a:off x="1352042"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49028" style="width:106.94pt;height:0.480011pt;mso-position-horizontal-relative:char;mso-position-vertical-relative:line" coordsize="13581,60">
                      <v:shape id="Shape 611018" style="position:absolute;width:91;height:91;left:0;top:0;" coordsize="9144,9144" path="m0,0l9144,0l9144,9144l0,9144l0,0">
                        <v:stroke weight="0pt" endcap="square" joinstyle="miter" miterlimit="10" on="false" color="#000000" opacity="0"/>
                        <v:fill on="true" color="#000000"/>
                      </v:shape>
                      <v:shape id="Shape 611019" style="position:absolute;width:13459;height:91;left:60;top:0;" coordsize="1345946,9144" path="m0,0l1345946,0l1345946,9144l0,9144l0,0">
                        <v:stroke weight="0pt" endcap="square" joinstyle="miter" miterlimit="10" on="false" color="#000000" opacity="0"/>
                        <v:fill on="true" color="#000000"/>
                      </v:shape>
                      <v:shape id="Shape 611020" style="position:absolute;width:91;height:91;left:13520;top:0;" coordsize="9144,9144" path="m0,0l9144,0l9144,9144l0,9144l0,0">
                        <v:stroke weight="0pt" endcap="square" joinstyle="miter" miterlimit="10" on="false" color="#000000" opacity="0"/>
                        <v:fill on="true" color="#000000"/>
                      </v:shape>
                    </v:group>
                  </w:pict>
                </mc:Fallback>
              </mc:AlternateContent>
            </w:r>
          </w:p>
        </w:tc>
        <w:tc>
          <w:tcPr>
            <w:tcW w:w="2434" w:type="dxa"/>
            <w:gridSpan w:val="2"/>
            <w:tcBorders>
              <w:top w:val="single" w:sz="8" w:space="0" w:color="000000"/>
              <w:left w:val="nil"/>
              <w:bottom w:val="single" w:sz="8" w:space="0" w:color="000000"/>
              <w:right w:val="single" w:sz="4" w:space="0" w:color="000000"/>
            </w:tcBorders>
          </w:tcPr>
          <w:p w:rsidR="007E1661" w:rsidRDefault="004B4B64">
            <w:pPr>
              <w:spacing w:after="0" w:line="259" w:lineRule="auto"/>
              <w:ind w:left="108" w:firstLine="0"/>
              <w:jc w:val="left"/>
            </w:pPr>
            <w:r>
              <w:t xml:space="preserve">NO </w:t>
            </w:r>
          </w:p>
          <w:p w:rsidR="007E1661" w:rsidRDefault="004B4B64">
            <w:pPr>
              <w:spacing w:after="0" w:line="259" w:lineRule="auto"/>
              <w:ind w:left="5" w:firstLine="0"/>
              <w:jc w:val="left"/>
            </w:pPr>
            <w:r>
              <w:rPr>
                <w:rFonts w:ascii="Calibri" w:eastAsia="Calibri" w:hAnsi="Calibri" w:cs="Calibri"/>
                <w:noProof/>
              </w:rPr>
              <mc:AlternateContent>
                <mc:Choice Requires="wpg">
                  <w:drawing>
                    <wp:inline distT="0" distB="0" distL="0" distR="0">
                      <wp:extent cx="1353693" cy="6096"/>
                      <wp:effectExtent l="0" t="0" r="0" b="0"/>
                      <wp:docPr id="549073" name="Group 549073"/>
                      <wp:cNvGraphicFramePr/>
                      <a:graphic xmlns:a="http://schemas.openxmlformats.org/drawingml/2006/main">
                        <a:graphicData uri="http://schemas.microsoft.com/office/word/2010/wordprocessingGroup">
                          <wpg:wgp>
                            <wpg:cNvGrpSpPr/>
                            <wpg:grpSpPr>
                              <a:xfrm>
                                <a:off x="0" y="0"/>
                                <a:ext cx="1353693" cy="6096"/>
                                <a:chOff x="0" y="0"/>
                                <a:chExt cx="1353693" cy="6096"/>
                              </a:xfrm>
                            </wpg:grpSpPr>
                            <wps:wsp>
                              <wps:cNvPr id="611021" name="Shape 611021"/>
                              <wps:cNvSpPr/>
                              <wps:spPr>
                                <a:xfrm>
                                  <a:off x="0" y="0"/>
                                  <a:ext cx="1347470" cy="9144"/>
                                </a:xfrm>
                                <a:custGeom>
                                  <a:avLst/>
                                  <a:gdLst/>
                                  <a:ahLst/>
                                  <a:cxnLst/>
                                  <a:rect l="0" t="0" r="0" b="0"/>
                                  <a:pathLst>
                                    <a:path w="1347470" h="9144">
                                      <a:moveTo>
                                        <a:pt x="0" y="0"/>
                                      </a:moveTo>
                                      <a:lnTo>
                                        <a:pt x="1347470" y="0"/>
                                      </a:lnTo>
                                      <a:lnTo>
                                        <a:pt x="134747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22" name="Shape 611022"/>
                              <wps:cNvSpPr/>
                              <wps:spPr>
                                <a:xfrm>
                                  <a:off x="1347597"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49073" style="width:106.59pt;height:0.480011pt;mso-position-horizontal-relative:char;mso-position-vertical-relative:line" coordsize="13536,60">
                      <v:shape id="Shape 611023" style="position:absolute;width:13474;height:91;left:0;top:0;" coordsize="1347470,9144" path="m0,0l1347470,0l1347470,9144l0,9144l0,0">
                        <v:stroke weight="0pt" endcap="square" joinstyle="miter" miterlimit="10" on="false" color="#000000" opacity="0"/>
                        <v:fill on="true" color="#000000"/>
                      </v:shape>
                      <v:shape id="Shape 611024" style="position:absolute;width:91;height:91;left:13475;top:0;" coordsize="9144,9144" path="m0,0l9144,0l9144,9144l0,9144l0,0">
                        <v:stroke weight="0pt" endcap="square" joinstyle="miter" miterlimit="10" on="false" color="#000000" opacity="0"/>
                        <v:fill on="true" color="#000000"/>
                      </v:shape>
                    </v:group>
                  </w:pict>
                </mc:Fallback>
              </mc:AlternateContent>
            </w:r>
          </w:p>
        </w:tc>
      </w:tr>
      <w:tr w:rsidR="007E1661">
        <w:trPr>
          <w:trHeight w:val="324"/>
        </w:trPr>
        <w:tc>
          <w:tcPr>
            <w:tcW w:w="4251"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PROFESIONAL</w:t>
            </w:r>
            <w:r>
              <w:rPr>
                <w:sz w:val="18"/>
              </w:rPr>
              <w:t xml:space="preserve"> </w:t>
            </w:r>
            <w:r>
              <w:t xml:space="preserve">EXTERNO/A </w:t>
            </w:r>
          </w:p>
        </w:tc>
        <w:tc>
          <w:tcPr>
            <w:tcW w:w="113" w:type="dxa"/>
            <w:tcBorders>
              <w:top w:val="single" w:sz="8" w:space="0" w:color="000000"/>
              <w:left w:val="single" w:sz="4" w:space="0" w:color="000000"/>
              <w:bottom w:val="single" w:sz="8" w:space="0" w:color="000000"/>
              <w:right w:val="single" w:sz="4" w:space="0" w:color="000000"/>
            </w:tcBorders>
            <w:vAlign w:val="bottom"/>
          </w:tcPr>
          <w:p w:rsidR="007E1661" w:rsidRDefault="004B4B64">
            <w:pPr>
              <w:spacing w:after="0" w:line="259" w:lineRule="auto"/>
              <w:ind w:left="0" w:right="2" w:firstLine="0"/>
              <w:jc w:val="right"/>
            </w:pPr>
            <w:r>
              <w:rPr>
                <w:sz w:val="2"/>
              </w:rPr>
              <w:t xml:space="preserve"> </w:t>
            </w:r>
          </w:p>
        </w:tc>
        <w:tc>
          <w:tcPr>
            <w:tcW w:w="2129"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SI </w:t>
            </w:r>
          </w:p>
        </w:tc>
        <w:tc>
          <w:tcPr>
            <w:tcW w:w="2132"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NO </w:t>
            </w:r>
          </w:p>
        </w:tc>
        <w:tc>
          <w:tcPr>
            <w:tcW w:w="302" w:type="dxa"/>
            <w:tcBorders>
              <w:top w:val="single" w:sz="8" w:space="0" w:color="000000"/>
              <w:left w:val="single" w:sz="4" w:space="0" w:color="000000"/>
              <w:bottom w:val="single" w:sz="8" w:space="0" w:color="000000"/>
              <w:right w:val="single" w:sz="4" w:space="0" w:color="000000"/>
            </w:tcBorders>
          </w:tcPr>
          <w:p w:rsidR="007E1661" w:rsidRDefault="007E1661">
            <w:pPr>
              <w:spacing w:after="160" w:line="259" w:lineRule="auto"/>
              <w:ind w:left="0" w:firstLine="0"/>
              <w:jc w:val="left"/>
            </w:pPr>
          </w:p>
        </w:tc>
      </w:tr>
      <w:tr w:rsidR="007E1661">
        <w:trPr>
          <w:trHeight w:val="622"/>
        </w:trPr>
        <w:tc>
          <w:tcPr>
            <w:tcW w:w="4251" w:type="dxa"/>
            <w:tcBorders>
              <w:top w:val="single" w:sz="8" w:space="0" w:color="000000"/>
              <w:left w:val="single" w:sz="4" w:space="0" w:color="000000"/>
              <w:bottom w:val="single" w:sz="4" w:space="0" w:color="000000"/>
              <w:right w:val="single" w:sz="4" w:space="0" w:color="000000"/>
            </w:tcBorders>
          </w:tcPr>
          <w:p w:rsidR="007E1661" w:rsidRDefault="004B4B64">
            <w:pPr>
              <w:tabs>
                <w:tab w:val="right" w:pos="4251"/>
              </w:tabs>
              <w:spacing w:after="31" w:line="259" w:lineRule="auto"/>
              <w:ind w:left="0" w:firstLine="0"/>
              <w:jc w:val="left"/>
            </w:pPr>
            <w:r>
              <w:t>FECHA</w:t>
            </w:r>
            <w:r>
              <w:rPr>
                <w:sz w:val="18"/>
              </w:rPr>
              <w:t xml:space="preserve"> </w:t>
            </w:r>
            <w:r>
              <w:rPr>
                <w:sz w:val="18"/>
              </w:rPr>
              <w:tab/>
            </w:r>
            <w:r>
              <w:t>SOLICITUD</w:t>
            </w:r>
            <w:r>
              <w:rPr>
                <w:sz w:val="18"/>
              </w:rPr>
              <w:t xml:space="preserve"> </w:t>
            </w:r>
          </w:p>
          <w:p w:rsidR="007E1661" w:rsidRDefault="004B4B64">
            <w:pPr>
              <w:spacing w:after="0" w:line="259" w:lineRule="auto"/>
              <w:ind w:left="108" w:firstLine="0"/>
              <w:jc w:val="left"/>
            </w:pPr>
            <w:r>
              <w:t xml:space="preserve">INFORME/ASESORAMIENTO </w:t>
            </w:r>
          </w:p>
        </w:tc>
        <w:tc>
          <w:tcPr>
            <w:tcW w:w="2242" w:type="dxa"/>
            <w:gridSpan w:val="2"/>
            <w:tcBorders>
              <w:top w:val="single" w:sz="8" w:space="0" w:color="000000"/>
              <w:left w:val="single" w:sz="4" w:space="0" w:color="000000"/>
              <w:bottom w:val="single" w:sz="4" w:space="0" w:color="000000"/>
              <w:right w:val="nil"/>
            </w:tcBorders>
          </w:tcPr>
          <w:p w:rsidR="007E1661" w:rsidRDefault="004B4B64">
            <w:pPr>
              <w:spacing w:after="0" w:line="259" w:lineRule="auto"/>
              <w:ind w:left="108" w:firstLine="0"/>
              <w:jc w:val="left"/>
            </w:pPr>
            <w:r>
              <w:t xml:space="preserve"> </w:t>
            </w:r>
          </w:p>
        </w:tc>
        <w:tc>
          <w:tcPr>
            <w:tcW w:w="2434" w:type="dxa"/>
            <w:gridSpan w:val="2"/>
            <w:tcBorders>
              <w:top w:val="single" w:sz="8"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r>
      <w:tr w:rsidR="007E1661">
        <w:trPr>
          <w:trHeight w:val="620"/>
        </w:trPr>
        <w:tc>
          <w:tcPr>
            <w:tcW w:w="4251" w:type="dxa"/>
            <w:tcBorders>
              <w:top w:val="single" w:sz="4" w:space="0" w:color="000000"/>
              <w:left w:val="single" w:sz="4" w:space="0" w:color="000000"/>
              <w:bottom w:val="single" w:sz="4" w:space="0" w:color="000000"/>
              <w:right w:val="single" w:sz="4" w:space="0" w:color="000000"/>
            </w:tcBorders>
          </w:tcPr>
          <w:p w:rsidR="007E1661" w:rsidRDefault="004B4B64">
            <w:pPr>
              <w:tabs>
                <w:tab w:val="right" w:pos="4251"/>
              </w:tabs>
              <w:spacing w:after="31" w:line="259" w:lineRule="auto"/>
              <w:ind w:left="0" w:firstLine="0"/>
              <w:jc w:val="left"/>
            </w:pPr>
            <w:r>
              <w:t>FECHA</w:t>
            </w:r>
            <w:r>
              <w:rPr>
                <w:sz w:val="18"/>
              </w:rPr>
              <w:t xml:space="preserve"> </w:t>
            </w:r>
            <w:r>
              <w:rPr>
                <w:sz w:val="18"/>
              </w:rPr>
              <w:tab/>
            </w:r>
            <w:r>
              <w:t>RECEPCIÓN</w:t>
            </w:r>
            <w:r>
              <w:rPr>
                <w:sz w:val="18"/>
              </w:rPr>
              <w:t xml:space="preserve"> </w:t>
            </w:r>
          </w:p>
          <w:p w:rsidR="007E1661" w:rsidRDefault="004B4B64">
            <w:pPr>
              <w:spacing w:after="0" w:line="259" w:lineRule="auto"/>
              <w:ind w:left="108" w:firstLine="0"/>
              <w:jc w:val="left"/>
            </w:pPr>
            <w:r>
              <w:t xml:space="preserve">INFORME/ASESORAMIENTO </w:t>
            </w:r>
          </w:p>
        </w:tc>
        <w:tc>
          <w:tcPr>
            <w:tcW w:w="2242"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8" w:firstLine="0"/>
              <w:jc w:val="left"/>
            </w:pPr>
            <w:r>
              <w:t xml:space="preserve"> </w:t>
            </w:r>
          </w:p>
        </w:tc>
        <w:tc>
          <w:tcPr>
            <w:tcW w:w="2434" w:type="dxa"/>
            <w:gridSpan w:val="2"/>
            <w:tcBorders>
              <w:top w:val="single" w:sz="4"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r>
    </w:tbl>
    <w:p w:rsidR="007E1661" w:rsidRDefault="004B4B64">
      <w:pPr>
        <w:spacing w:after="28" w:line="259" w:lineRule="auto"/>
        <w:ind w:left="432" w:firstLine="0"/>
        <w:jc w:val="left"/>
      </w:pPr>
      <w:r>
        <w:t xml:space="preserve"> </w:t>
      </w:r>
    </w:p>
    <w:p w:rsidR="007E1661" w:rsidRDefault="004B4B64">
      <w:pPr>
        <w:spacing w:after="28" w:line="259" w:lineRule="auto"/>
        <w:ind w:left="432" w:firstLine="0"/>
        <w:jc w:val="left"/>
      </w:pPr>
      <w:r>
        <w:t xml:space="preserve"> </w:t>
      </w:r>
    </w:p>
    <w:p w:rsidR="007E1661" w:rsidRDefault="004B4B64">
      <w:pPr>
        <w:spacing w:after="11" w:line="248" w:lineRule="auto"/>
        <w:ind w:left="427" w:right="65" w:hanging="10"/>
      </w:pPr>
      <w:r>
        <w:rPr>
          <w:b/>
        </w:rPr>
        <w:t xml:space="preserve">Datos del responsable del Servicios de PRL  </w:t>
      </w:r>
    </w:p>
    <w:tbl>
      <w:tblPr>
        <w:tblStyle w:val="TableGrid"/>
        <w:tblW w:w="9002" w:type="dxa"/>
        <w:tblInd w:w="447" w:type="dxa"/>
        <w:tblCellMar>
          <w:top w:w="9" w:type="dxa"/>
          <w:left w:w="108" w:type="dxa"/>
          <w:bottom w:w="0" w:type="dxa"/>
          <w:right w:w="115" w:type="dxa"/>
        </w:tblCellMar>
        <w:tblLook w:val="04A0" w:firstRow="1" w:lastRow="0" w:firstColumn="1" w:lastColumn="0" w:noHBand="0" w:noVBand="1"/>
      </w:tblPr>
      <w:tblGrid>
        <w:gridCol w:w="2448"/>
        <w:gridCol w:w="2521"/>
        <w:gridCol w:w="1848"/>
        <w:gridCol w:w="2185"/>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gridSpan w:val="3"/>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Profesión </w:t>
            </w:r>
          </w:p>
        </w:tc>
        <w:tc>
          <w:tcPr>
            <w:tcW w:w="252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 </w:t>
            </w:r>
          </w:p>
        </w:tc>
        <w:tc>
          <w:tcPr>
            <w:tcW w:w="184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Teléfono </w:t>
            </w:r>
          </w:p>
        </w:tc>
        <w:tc>
          <w:tcPr>
            <w:tcW w:w="2185"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6554" w:type="dxa"/>
            <w:gridSpan w:val="3"/>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bl>
    <w:p w:rsidR="007E1661" w:rsidRDefault="004B4B64">
      <w:pPr>
        <w:spacing w:after="40" w:line="259" w:lineRule="auto"/>
        <w:ind w:left="432" w:firstLine="0"/>
        <w:jc w:val="left"/>
      </w:pPr>
      <w:r>
        <w:t xml:space="preserve"> </w:t>
      </w:r>
    </w:p>
    <w:p w:rsidR="007E1661" w:rsidRDefault="004B4B64">
      <w:pPr>
        <w:spacing w:after="11" w:line="248" w:lineRule="auto"/>
        <w:ind w:left="427" w:right="65" w:hanging="10"/>
      </w:pPr>
      <w:r>
        <w:rPr>
          <w:b/>
        </w:rPr>
        <w:t>Datos del profesional externo/a</w:t>
      </w:r>
      <w:r>
        <w:rPr>
          <w:rFonts w:ascii="Times New Roman" w:eastAsia="Times New Roman" w:hAnsi="Times New Roman" w:cs="Times New Roman"/>
          <w:sz w:val="24"/>
        </w:rPr>
        <w:t xml:space="preserve"> </w:t>
      </w:r>
    </w:p>
    <w:tbl>
      <w:tblPr>
        <w:tblStyle w:val="TableGrid"/>
        <w:tblW w:w="9002" w:type="dxa"/>
        <w:tblInd w:w="447" w:type="dxa"/>
        <w:tblCellMar>
          <w:top w:w="9" w:type="dxa"/>
          <w:left w:w="108" w:type="dxa"/>
          <w:bottom w:w="0" w:type="dxa"/>
          <w:right w:w="115" w:type="dxa"/>
        </w:tblCellMar>
        <w:tblLook w:val="04A0" w:firstRow="1" w:lastRow="0" w:firstColumn="1" w:lastColumn="0" w:noHBand="0" w:noVBand="1"/>
      </w:tblPr>
      <w:tblGrid>
        <w:gridCol w:w="2448"/>
        <w:gridCol w:w="2521"/>
        <w:gridCol w:w="1848"/>
        <w:gridCol w:w="2185"/>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gridSpan w:val="3"/>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2"/>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Profesión </w:t>
            </w:r>
          </w:p>
        </w:tc>
        <w:tc>
          <w:tcPr>
            <w:tcW w:w="252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 </w:t>
            </w:r>
          </w:p>
        </w:tc>
        <w:tc>
          <w:tcPr>
            <w:tcW w:w="184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Teléfono </w:t>
            </w:r>
          </w:p>
        </w:tc>
        <w:tc>
          <w:tcPr>
            <w:tcW w:w="2185"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Especialidad </w:t>
            </w:r>
          </w:p>
        </w:tc>
        <w:tc>
          <w:tcPr>
            <w:tcW w:w="6554" w:type="dxa"/>
            <w:gridSpan w:val="3"/>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Colegio Profesional </w:t>
            </w:r>
          </w:p>
        </w:tc>
        <w:tc>
          <w:tcPr>
            <w:tcW w:w="6554" w:type="dxa"/>
            <w:gridSpan w:val="3"/>
            <w:tcBorders>
              <w:top w:val="single" w:sz="4" w:space="0" w:color="000000"/>
              <w:left w:val="single" w:sz="4" w:space="0" w:color="000000"/>
              <w:bottom w:val="double" w:sz="4" w:space="0" w:color="000000"/>
              <w:right w:val="double" w:sz="4" w:space="0" w:color="000000"/>
            </w:tcBorders>
          </w:tcPr>
          <w:p w:rsidR="007E1661" w:rsidRDefault="004B4B64">
            <w:pPr>
              <w:tabs>
                <w:tab w:val="center" w:pos="2929"/>
                <w:tab w:val="center" w:pos="4326"/>
              </w:tabs>
              <w:spacing w:after="0" w:line="259" w:lineRule="auto"/>
              <w:ind w:left="0" w:firstLine="0"/>
              <w:jc w:val="left"/>
            </w:pPr>
            <w:r>
              <w:t xml:space="preserve"> </w:t>
            </w:r>
            <w:r>
              <w:tab/>
              <w:t xml:space="preserve">Nº colegiado/a </w:t>
            </w:r>
            <w:r>
              <w:tab/>
              <w:t xml:space="preserve"> </w:t>
            </w:r>
          </w:p>
          <w:p w:rsidR="007E1661" w:rsidRDefault="004B4B64">
            <w:pPr>
              <w:spacing w:after="0" w:line="259" w:lineRule="auto"/>
              <w:ind w:left="0" w:firstLine="0"/>
              <w:jc w:val="left"/>
            </w:pPr>
            <w:r>
              <w:rPr>
                <w:sz w:val="2"/>
              </w:rPr>
              <w:t xml:space="preserve"> </w:t>
            </w:r>
          </w:p>
        </w:tc>
      </w:tr>
    </w:tbl>
    <w:p w:rsidR="007E1661" w:rsidRDefault="004B4B64">
      <w:pPr>
        <w:pStyle w:val="Ttulo1"/>
        <w:spacing w:after="27"/>
        <w:ind w:left="427"/>
      </w:pPr>
      <w:r>
        <w:rPr>
          <w:sz w:val="22"/>
        </w:rPr>
        <w:t>C</w:t>
      </w:r>
      <w:r>
        <w:t xml:space="preserve">OMISIÓN </w:t>
      </w:r>
      <w:r>
        <w:rPr>
          <w:sz w:val="22"/>
        </w:rPr>
        <w:t>I</w:t>
      </w:r>
      <w:r>
        <w:t xml:space="preserve">NVESTIGACIÓN DE </w:t>
      </w:r>
      <w:r>
        <w:rPr>
          <w:sz w:val="22"/>
        </w:rPr>
        <w:t>A</w:t>
      </w:r>
      <w:r>
        <w:t>COSO</w:t>
      </w:r>
      <w:r>
        <w:rPr>
          <w:sz w:val="22"/>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767808"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18420" name="Group 51842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8949" name="Rectangle 1894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8950" name="Rectangle 1895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106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8420" style="width:12.7031pt;height:276.696pt;position:absolute;mso-position-horizontal-relative:page;mso-position-horizontal:absolute;margin-left:682.278pt;mso-position-vertical-relative:page;margin-top:535.224pt;" coordsize="1613,35140">
                <v:rect id="Rectangle 1894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895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106 de 425 </w:t>
                        </w:r>
                      </w:p>
                    </w:txbxContent>
                  </v:textbox>
                </v:rect>
                <w10:wrap type="topAndBottom"/>
              </v:group>
            </w:pict>
          </mc:Fallback>
        </mc:AlternateContent>
      </w:r>
      <w:r>
        <w:rPr>
          <w:b/>
        </w:rPr>
        <w:t xml:space="preserve"> </w:t>
      </w:r>
    </w:p>
    <w:tbl>
      <w:tblPr>
        <w:tblStyle w:val="TableGrid"/>
        <w:tblW w:w="9016" w:type="dxa"/>
        <w:tblInd w:w="447" w:type="dxa"/>
        <w:tblCellMar>
          <w:top w:w="4" w:type="dxa"/>
          <w:left w:w="108" w:type="dxa"/>
          <w:bottom w:w="0" w:type="dxa"/>
          <w:right w:w="47" w:type="dxa"/>
        </w:tblCellMar>
        <w:tblLook w:val="04A0" w:firstRow="1" w:lastRow="0" w:firstColumn="1" w:lastColumn="0" w:noHBand="0" w:noVBand="1"/>
      </w:tblPr>
      <w:tblGrid>
        <w:gridCol w:w="2746"/>
        <w:gridCol w:w="2016"/>
        <w:gridCol w:w="1119"/>
        <w:gridCol w:w="1377"/>
        <w:gridCol w:w="1758"/>
      </w:tblGrid>
      <w:tr w:rsidR="007E1661">
        <w:trPr>
          <w:trHeight w:val="329"/>
        </w:trPr>
        <w:tc>
          <w:tcPr>
            <w:tcW w:w="2746" w:type="dxa"/>
            <w:tcBorders>
              <w:top w:val="double" w:sz="4" w:space="0" w:color="000000"/>
              <w:left w:val="double" w:sz="4" w:space="0" w:color="000000"/>
              <w:bottom w:val="single" w:sz="8" w:space="0" w:color="000000"/>
              <w:right w:val="single" w:sz="4" w:space="0" w:color="000000"/>
            </w:tcBorders>
          </w:tcPr>
          <w:p w:rsidR="007E1661" w:rsidRDefault="004B4B64">
            <w:pPr>
              <w:spacing w:after="0" w:line="259" w:lineRule="auto"/>
              <w:ind w:left="0" w:firstLine="0"/>
              <w:jc w:val="left"/>
            </w:pPr>
            <w:r>
              <w:t xml:space="preserve">Fecha convocatoria </w:t>
            </w:r>
          </w:p>
        </w:tc>
        <w:tc>
          <w:tcPr>
            <w:tcW w:w="6270" w:type="dxa"/>
            <w:gridSpan w:val="4"/>
            <w:tcBorders>
              <w:top w:val="double" w:sz="4" w:space="0" w:color="000000"/>
              <w:left w:val="single" w:sz="4" w:space="0" w:color="000000"/>
              <w:bottom w:val="single" w:sz="8"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612"/>
        </w:trPr>
        <w:tc>
          <w:tcPr>
            <w:tcW w:w="2746" w:type="dxa"/>
            <w:tcBorders>
              <w:top w:val="single" w:sz="8"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Solicitud </w:t>
            </w:r>
            <w:r>
              <w:tab/>
              <w:t xml:space="preserve">de </w:t>
            </w:r>
            <w:r>
              <w:tab/>
              <w:t xml:space="preserve">medidas urgentes </w:t>
            </w:r>
          </w:p>
        </w:tc>
        <w:tc>
          <w:tcPr>
            <w:tcW w:w="2016" w:type="dxa"/>
            <w:tcBorders>
              <w:top w:val="single" w:sz="8" w:space="0" w:color="000000"/>
              <w:left w:val="single" w:sz="4" w:space="0" w:color="000000"/>
              <w:bottom w:val="single" w:sz="4" w:space="0" w:color="000000"/>
              <w:right w:val="single" w:sz="4" w:space="0" w:color="000000"/>
            </w:tcBorders>
          </w:tcPr>
          <w:p w:rsidR="007E1661" w:rsidRDefault="004B4B64">
            <w:pPr>
              <w:tabs>
                <w:tab w:val="center" w:pos="1137"/>
              </w:tabs>
              <w:spacing w:after="0" w:line="259" w:lineRule="auto"/>
              <w:ind w:left="0" w:firstLine="0"/>
              <w:jc w:val="left"/>
            </w:pPr>
            <w:r>
              <w:t xml:space="preserve">SI </w:t>
            </w:r>
            <w:r>
              <w:tab/>
              <w:t xml:space="preserve">NO </w:t>
            </w:r>
          </w:p>
          <w:p w:rsidR="007E1661" w:rsidRDefault="004B4B64">
            <w:pPr>
              <w:spacing w:after="0" w:line="259" w:lineRule="auto"/>
              <w:ind w:left="0" w:firstLine="0"/>
              <w:jc w:val="left"/>
            </w:pPr>
            <w:r>
              <w:rPr>
                <w:rFonts w:ascii="Calibri" w:eastAsia="Calibri" w:hAnsi="Calibri" w:cs="Calibri"/>
                <w:noProof/>
              </w:rPr>
              <mc:AlternateContent>
                <mc:Choice Requires="wpg">
                  <w:drawing>
                    <wp:inline distT="0" distB="0" distL="0" distR="0">
                      <wp:extent cx="1143000" cy="7376"/>
                      <wp:effectExtent l="0" t="0" r="0" b="0"/>
                      <wp:docPr id="514003" name="Group 514003"/>
                      <wp:cNvGraphicFramePr/>
                      <a:graphic xmlns:a="http://schemas.openxmlformats.org/drawingml/2006/main">
                        <a:graphicData uri="http://schemas.microsoft.com/office/word/2010/wordprocessingGroup">
                          <wpg:wgp>
                            <wpg:cNvGrpSpPr/>
                            <wpg:grpSpPr>
                              <a:xfrm>
                                <a:off x="0" y="0"/>
                                <a:ext cx="1143000" cy="7376"/>
                                <a:chOff x="0" y="0"/>
                                <a:chExt cx="1143000" cy="7376"/>
                              </a:xfrm>
                            </wpg:grpSpPr>
                            <wps:wsp>
                              <wps:cNvPr id="611025" name="Shape 61102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26" name="Shape 611026"/>
                              <wps:cNvSpPr/>
                              <wps:spPr>
                                <a:xfrm>
                                  <a:off x="6096" y="0"/>
                                  <a:ext cx="539496" cy="9144"/>
                                </a:xfrm>
                                <a:custGeom>
                                  <a:avLst/>
                                  <a:gdLst/>
                                  <a:ahLst/>
                                  <a:cxnLst/>
                                  <a:rect l="0" t="0" r="0" b="0"/>
                                  <a:pathLst>
                                    <a:path w="539496" h="9144">
                                      <a:moveTo>
                                        <a:pt x="0" y="0"/>
                                      </a:moveTo>
                                      <a:lnTo>
                                        <a:pt x="539496" y="0"/>
                                      </a:lnTo>
                                      <a:lnTo>
                                        <a:pt x="539496"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27" name="Shape 611027"/>
                              <wps:cNvSpPr/>
                              <wps:spPr>
                                <a:xfrm>
                                  <a:off x="545592"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28" name="Shape 611028"/>
                              <wps:cNvSpPr/>
                              <wps:spPr>
                                <a:xfrm>
                                  <a:off x="551688" y="0"/>
                                  <a:ext cx="585216" cy="9144"/>
                                </a:xfrm>
                                <a:custGeom>
                                  <a:avLst/>
                                  <a:gdLst/>
                                  <a:ahLst/>
                                  <a:cxnLst/>
                                  <a:rect l="0" t="0" r="0" b="0"/>
                                  <a:pathLst>
                                    <a:path w="585216" h="9144">
                                      <a:moveTo>
                                        <a:pt x="0" y="0"/>
                                      </a:moveTo>
                                      <a:lnTo>
                                        <a:pt x="585216" y="0"/>
                                      </a:lnTo>
                                      <a:lnTo>
                                        <a:pt x="585216"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29" name="Shape 611029"/>
                              <wps:cNvSpPr/>
                              <wps:spPr>
                                <a:xfrm>
                                  <a:off x="1136904"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8796" name="Rectangle 18796"/>
                              <wps:cNvSpPr/>
                              <wps:spPr>
                                <a:xfrm>
                                  <a:off x="0" y="579"/>
                                  <a:ext cx="2253" cy="9040"/>
                                </a:xfrm>
                                <a:prstGeom prst="rect">
                                  <a:avLst/>
                                </a:prstGeom>
                                <a:ln>
                                  <a:noFill/>
                                </a:ln>
                              </wps:spPr>
                              <wps:txbx>
                                <w:txbxContent>
                                  <w:p w:rsidR="007E1661" w:rsidRDefault="004B4B64">
                                    <w:pPr>
                                      <w:spacing w:after="160" w:line="259" w:lineRule="auto"/>
                                      <w:ind w:left="0" w:firstLine="0"/>
                                      <w:jc w:val="left"/>
                                    </w:pPr>
                                    <w:r>
                                      <w:rPr>
                                        <w:sz w:val="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514003" style="width:90pt;height:0.580811pt;mso-position-horizontal-relative:char;mso-position-vertical-relative:line" coordsize="11430,73">
                      <v:shape id="Shape 611030" style="position:absolute;width:91;height:91;left:0;top:0;" coordsize="9144,9144" path="m0,0l9144,0l9144,9144l0,9144l0,0">
                        <v:stroke weight="0pt" endcap="square" joinstyle="miter" miterlimit="10" on="false" color="#000000" opacity="0"/>
                        <v:fill on="true" color="#000000"/>
                      </v:shape>
                      <v:shape id="Shape 611031" style="position:absolute;width:5394;height:91;left:60;top:0;" coordsize="539496,9144" path="m0,0l539496,0l539496,9144l0,9144l0,0">
                        <v:stroke weight="0pt" endcap="square" joinstyle="miter" miterlimit="10" on="false" color="#000000" opacity="0"/>
                        <v:fill on="true" color="#000000"/>
                      </v:shape>
                      <v:shape id="Shape 611032" style="position:absolute;width:91;height:91;left:5455;top:0;" coordsize="9144,9144" path="m0,0l9144,0l9144,9144l0,9144l0,0">
                        <v:stroke weight="0pt" endcap="square" joinstyle="miter" miterlimit="10" on="false" color="#000000" opacity="0"/>
                        <v:fill on="true" color="#000000"/>
                      </v:shape>
                      <v:shape id="Shape 611033" style="position:absolute;width:5852;height:91;left:5516;top:0;" coordsize="585216,9144" path="m0,0l585216,0l585216,9144l0,9144l0,0">
                        <v:stroke weight="0pt" endcap="square" joinstyle="miter" miterlimit="10" on="false" color="#000000" opacity="0"/>
                        <v:fill on="true" color="#000000"/>
                      </v:shape>
                      <v:shape id="Shape 611034" style="position:absolute;width:91;height:91;left:11369;top:0;" coordsize="9144,9144" path="m0,0l9144,0l9144,9144l0,9144l0,0">
                        <v:stroke weight="0pt" endcap="square" joinstyle="miter" miterlimit="10" on="false" color="#000000" opacity="0"/>
                        <v:fill on="true" color="#000000"/>
                      </v:shape>
                      <v:rect id="Rectangle 18796" style="position:absolute;width:22;height:90;left:0;top:5;" filled="f" stroked="f">
                        <v:textbox inset="0,0,0,0">
                          <w:txbxContent>
                            <w:p>
                              <w:pPr>
                                <w:spacing w:before="0" w:after="160" w:line="259" w:lineRule="auto"/>
                                <w:ind w:left="0" w:firstLine="0"/>
                                <w:jc w:val="left"/>
                              </w:pPr>
                              <w:r>
                                <w:rPr>
                                  <w:sz w:val="2"/>
                                </w:rPr>
                                <w:t xml:space="preserve"> </w:t>
                              </w:r>
                            </w:p>
                          </w:txbxContent>
                        </v:textbox>
                      </v:rect>
                    </v:group>
                  </w:pict>
                </mc:Fallback>
              </mc:AlternateContent>
            </w:r>
          </w:p>
        </w:tc>
        <w:tc>
          <w:tcPr>
            <w:tcW w:w="2496" w:type="dxa"/>
            <w:gridSpan w:val="2"/>
            <w:tcBorders>
              <w:top w:val="single" w:sz="8"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Solicitud de Medidas cautelares </w:t>
            </w:r>
          </w:p>
        </w:tc>
        <w:tc>
          <w:tcPr>
            <w:tcW w:w="1757" w:type="dxa"/>
            <w:tcBorders>
              <w:top w:val="single" w:sz="8" w:space="0" w:color="000000"/>
              <w:left w:val="single" w:sz="4" w:space="0" w:color="000000"/>
              <w:bottom w:val="single" w:sz="4" w:space="0" w:color="000000"/>
              <w:right w:val="double" w:sz="4" w:space="0" w:color="000000"/>
            </w:tcBorders>
          </w:tcPr>
          <w:p w:rsidR="007E1661" w:rsidRDefault="004B4B64">
            <w:pPr>
              <w:tabs>
                <w:tab w:val="center" w:pos="1013"/>
              </w:tabs>
              <w:spacing w:after="0" w:line="259" w:lineRule="auto"/>
              <w:ind w:left="0" w:firstLine="0"/>
              <w:jc w:val="left"/>
            </w:pPr>
            <w:r>
              <w:t xml:space="preserve">SI </w:t>
            </w:r>
            <w:r>
              <w:tab/>
              <w:t xml:space="preserve">NO </w:t>
            </w:r>
          </w:p>
          <w:p w:rsidR="007E1661" w:rsidRDefault="004B4B64">
            <w:pPr>
              <w:spacing w:after="0" w:line="259" w:lineRule="auto"/>
              <w:ind w:left="0" w:firstLine="0"/>
              <w:jc w:val="left"/>
            </w:pPr>
            <w:r>
              <w:rPr>
                <w:rFonts w:ascii="Calibri" w:eastAsia="Calibri" w:hAnsi="Calibri" w:cs="Calibri"/>
                <w:noProof/>
              </w:rPr>
              <mc:AlternateContent>
                <mc:Choice Requires="wpg">
                  <w:drawing>
                    <wp:inline distT="0" distB="0" distL="0" distR="0">
                      <wp:extent cx="977265" cy="7376"/>
                      <wp:effectExtent l="0" t="0" r="0" b="0"/>
                      <wp:docPr id="514177" name="Group 514177"/>
                      <wp:cNvGraphicFramePr/>
                      <a:graphic xmlns:a="http://schemas.openxmlformats.org/drawingml/2006/main">
                        <a:graphicData uri="http://schemas.microsoft.com/office/word/2010/wordprocessingGroup">
                          <wpg:wgp>
                            <wpg:cNvGrpSpPr/>
                            <wpg:grpSpPr>
                              <a:xfrm>
                                <a:off x="0" y="0"/>
                                <a:ext cx="977265" cy="7376"/>
                                <a:chOff x="0" y="0"/>
                                <a:chExt cx="977265" cy="7376"/>
                              </a:xfrm>
                            </wpg:grpSpPr>
                            <wps:wsp>
                              <wps:cNvPr id="611035" name="Shape 61103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36" name="Shape 611036"/>
                              <wps:cNvSpPr/>
                              <wps:spPr>
                                <a:xfrm>
                                  <a:off x="6096" y="0"/>
                                  <a:ext cx="460553" cy="9144"/>
                                </a:xfrm>
                                <a:custGeom>
                                  <a:avLst/>
                                  <a:gdLst/>
                                  <a:ahLst/>
                                  <a:cxnLst/>
                                  <a:rect l="0" t="0" r="0" b="0"/>
                                  <a:pathLst>
                                    <a:path w="460553" h="9144">
                                      <a:moveTo>
                                        <a:pt x="0" y="0"/>
                                      </a:moveTo>
                                      <a:lnTo>
                                        <a:pt x="460553" y="0"/>
                                      </a:lnTo>
                                      <a:lnTo>
                                        <a:pt x="460553"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37" name="Shape 611037"/>
                              <wps:cNvSpPr/>
                              <wps:spPr>
                                <a:xfrm>
                                  <a:off x="466725"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38" name="Shape 611038"/>
                              <wps:cNvSpPr/>
                              <wps:spPr>
                                <a:xfrm>
                                  <a:off x="472821" y="0"/>
                                  <a:ext cx="498349" cy="9144"/>
                                </a:xfrm>
                                <a:custGeom>
                                  <a:avLst/>
                                  <a:gdLst/>
                                  <a:ahLst/>
                                  <a:cxnLst/>
                                  <a:rect l="0" t="0" r="0" b="0"/>
                                  <a:pathLst>
                                    <a:path w="498349" h="9144">
                                      <a:moveTo>
                                        <a:pt x="0" y="0"/>
                                      </a:moveTo>
                                      <a:lnTo>
                                        <a:pt x="498349" y="0"/>
                                      </a:lnTo>
                                      <a:lnTo>
                                        <a:pt x="498349"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39" name="Shape 611039"/>
                              <wps:cNvSpPr/>
                              <wps:spPr>
                                <a:xfrm>
                                  <a:off x="971169"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8821" name="Rectangle 18821"/>
                              <wps:cNvSpPr/>
                              <wps:spPr>
                                <a:xfrm>
                                  <a:off x="0" y="579"/>
                                  <a:ext cx="2253" cy="9040"/>
                                </a:xfrm>
                                <a:prstGeom prst="rect">
                                  <a:avLst/>
                                </a:prstGeom>
                                <a:ln>
                                  <a:noFill/>
                                </a:ln>
                              </wps:spPr>
                              <wps:txbx>
                                <w:txbxContent>
                                  <w:p w:rsidR="007E1661" w:rsidRDefault="004B4B64">
                                    <w:pPr>
                                      <w:spacing w:after="160" w:line="259" w:lineRule="auto"/>
                                      <w:ind w:left="0" w:firstLine="0"/>
                                      <w:jc w:val="left"/>
                                    </w:pPr>
                                    <w:r>
                                      <w:rPr>
                                        <w:sz w:val="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514177" style="width:76.95pt;height:0.580811pt;mso-position-horizontal-relative:char;mso-position-vertical-relative:line" coordsize="9772,73">
                      <v:shape id="Shape 611040" style="position:absolute;width:91;height:91;left:0;top:0;" coordsize="9144,9144" path="m0,0l9144,0l9144,9144l0,9144l0,0">
                        <v:stroke weight="0pt" endcap="square" joinstyle="miter" miterlimit="10" on="false" color="#000000" opacity="0"/>
                        <v:fill on="true" color="#000000"/>
                      </v:shape>
                      <v:shape id="Shape 611041" style="position:absolute;width:4605;height:91;left:60;top:0;" coordsize="460553,9144" path="m0,0l460553,0l460553,9144l0,9144l0,0">
                        <v:stroke weight="0pt" endcap="square" joinstyle="miter" miterlimit="10" on="false" color="#000000" opacity="0"/>
                        <v:fill on="true" color="#000000"/>
                      </v:shape>
                      <v:shape id="Shape 611042" style="position:absolute;width:91;height:91;left:4667;top:0;" coordsize="9144,9144" path="m0,0l9144,0l9144,9144l0,9144l0,0">
                        <v:stroke weight="0pt" endcap="square" joinstyle="miter" miterlimit="10" on="false" color="#000000" opacity="0"/>
                        <v:fill on="true" color="#000000"/>
                      </v:shape>
                      <v:shape id="Shape 611043" style="position:absolute;width:4983;height:91;left:4728;top:0;" coordsize="498349,9144" path="m0,0l498349,0l498349,9144l0,9144l0,0">
                        <v:stroke weight="0pt" endcap="square" joinstyle="miter" miterlimit="10" on="false" color="#000000" opacity="0"/>
                        <v:fill on="true" color="#000000"/>
                      </v:shape>
                      <v:shape id="Shape 611044" style="position:absolute;width:91;height:91;left:9711;top:0;" coordsize="9144,9144" path="m0,0l9144,0l9144,9144l0,9144l0,0">
                        <v:stroke weight="0pt" endcap="square" joinstyle="miter" miterlimit="10" on="false" color="#000000" opacity="0"/>
                        <v:fill on="true" color="#000000"/>
                      </v:shape>
                      <v:rect id="Rectangle 18821" style="position:absolute;width:22;height:90;left:0;top:5;" filled="f" stroked="f">
                        <v:textbox inset="0,0,0,0">
                          <w:txbxContent>
                            <w:p>
                              <w:pPr>
                                <w:spacing w:before="0" w:after="160" w:line="259" w:lineRule="auto"/>
                                <w:ind w:left="0" w:firstLine="0"/>
                                <w:jc w:val="left"/>
                              </w:pPr>
                              <w:r>
                                <w:rPr>
                                  <w:sz w:val="2"/>
                                </w:rPr>
                                <w:t xml:space="preserve"> </w:t>
                              </w:r>
                            </w:p>
                          </w:txbxContent>
                        </v:textbox>
                      </v:rect>
                    </v:group>
                  </w:pict>
                </mc:Fallback>
              </mc:AlternateContent>
            </w:r>
          </w:p>
        </w:tc>
      </w:tr>
      <w:tr w:rsidR="007E1661">
        <w:trPr>
          <w:trHeight w:val="920"/>
        </w:trPr>
        <w:tc>
          <w:tcPr>
            <w:tcW w:w="2746"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right="61" w:firstLine="0"/>
            </w:pPr>
            <w:r>
              <w:t xml:space="preserve">Fecha comunicación a la Comisión de Instrucción solicitud medidas </w:t>
            </w:r>
          </w:p>
        </w:tc>
        <w:tc>
          <w:tcPr>
            <w:tcW w:w="6270" w:type="dxa"/>
            <w:gridSpan w:val="4"/>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934"/>
        </w:trPr>
        <w:tc>
          <w:tcPr>
            <w:tcW w:w="2746" w:type="dxa"/>
            <w:tcBorders>
              <w:top w:val="single" w:sz="4" w:space="0" w:color="000000"/>
              <w:left w:val="double" w:sz="4" w:space="0" w:color="000000"/>
              <w:bottom w:val="double" w:sz="4" w:space="0" w:color="000000"/>
              <w:right w:val="single" w:sz="4" w:space="0" w:color="000000"/>
            </w:tcBorders>
          </w:tcPr>
          <w:p w:rsidR="007E1661" w:rsidRDefault="004B4B64">
            <w:pPr>
              <w:tabs>
                <w:tab w:val="right" w:pos="2591"/>
              </w:tabs>
              <w:spacing w:after="35" w:line="259" w:lineRule="auto"/>
              <w:ind w:left="0" w:firstLine="0"/>
              <w:jc w:val="left"/>
            </w:pPr>
            <w:r>
              <w:t xml:space="preserve">Valoración </w:t>
            </w:r>
            <w:r>
              <w:tab/>
              <w:t xml:space="preserve">inicial </w:t>
            </w:r>
          </w:p>
          <w:p w:rsidR="007E1661" w:rsidRDefault="004B4B64">
            <w:pPr>
              <w:spacing w:after="0" w:line="259" w:lineRule="auto"/>
              <w:ind w:left="0" w:right="19" w:firstLine="0"/>
              <w:jc w:val="left"/>
            </w:pPr>
            <w:r>
              <w:t xml:space="preserve">adecuación procedimiento </w:t>
            </w:r>
          </w:p>
        </w:tc>
        <w:tc>
          <w:tcPr>
            <w:tcW w:w="3135" w:type="dxa"/>
            <w:gridSpan w:val="2"/>
            <w:tcBorders>
              <w:top w:val="single" w:sz="4" w:space="0" w:color="000000"/>
              <w:left w:val="sing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Procedimiento Informal </w:t>
            </w:r>
          </w:p>
          <w:tbl>
            <w:tblPr>
              <w:tblStyle w:val="TableGrid"/>
              <w:tblW w:w="1790" w:type="dxa"/>
              <w:tblInd w:w="564" w:type="dxa"/>
              <w:tblCellMar>
                <w:top w:w="9" w:type="dxa"/>
                <w:left w:w="108" w:type="dxa"/>
                <w:bottom w:w="0" w:type="dxa"/>
                <w:right w:w="115" w:type="dxa"/>
              </w:tblCellMar>
              <w:tblLook w:val="04A0" w:firstRow="1" w:lastRow="0" w:firstColumn="1" w:lastColumn="0" w:noHBand="0" w:noVBand="1"/>
            </w:tblPr>
            <w:tblGrid>
              <w:gridCol w:w="859"/>
              <w:gridCol w:w="931"/>
            </w:tblGrid>
            <w:tr w:rsidR="007E1661">
              <w:trPr>
                <w:trHeight w:val="314"/>
              </w:trPr>
              <w:tc>
                <w:tcPr>
                  <w:tcW w:w="8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SI </w:t>
                  </w:r>
                </w:p>
              </w:tc>
              <w:tc>
                <w:tcPr>
                  <w:tcW w:w="93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 </w:t>
                  </w:r>
                </w:p>
              </w:tc>
            </w:tr>
          </w:tbl>
          <w:p w:rsidR="007E1661" w:rsidRDefault="007E1661">
            <w:pPr>
              <w:spacing w:after="160" w:line="259" w:lineRule="auto"/>
              <w:ind w:left="0" w:firstLine="0"/>
              <w:jc w:val="left"/>
            </w:pPr>
          </w:p>
        </w:tc>
        <w:tc>
          <w:tcPr>
            <w:tcW w:w="3135" w:type="dxa"/>
            <w:gridSpan w:val="2"/>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Procedimiento Formal </w:t>
            </w:r>
          </w:p>
          <w:tbl>
            <w:tblPr>
              <w:tblStyle w:val="TableGrid"/>
              <w:tblW w:w="1791" w:type="dxa"/>
              <w:tblInd w:w="562" w:type="dxa"/>
              <w:tblCellMar>
                <w:top w:w="9" w:type="dxa"/>
                <w:left w:w="108" w:type="dxa"/>
                <w:bottom w:w="0" w:type="dxa"/>
                <w:right w:w="115" w:type="dxa"/>
              </w:tblCellMar>
              <w:tblLook w:val="04A0" w:firstRow="1" w:lastRow="0" w:firstColumn="1" w:lastColumn="0" w:noHBand="0" w:noVBand="1"/>
            </w:tblPr>
            <w:tblGrid>
              <w:gridCol w:w="859"/>
              <w:gridCol w:w="932"/>
            </w:tblGrid>
            <w:tr w:rsidR="007E1661">
              <w:trPr>
                <w:trHeight w:val="314"/>
              </w:trPr>
              <w:tc>
                <w:tcPr>
                  <w:tcW w:w="8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SI </w:t>
                  </w:r>
                </w:p>
              </w:tc>
              <w:tc>
                <w:tcPr>
                  <w:tcW w:w="932"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 </w:t>
                  </w:r>
                </w:p>
              </w:tc>
            </w:tr>
          </w:tbl>
          <w:p w:rsidR="007E1661" w:rsidRDefault="007E1661">
            <w:pPr>
              <w:spacing w:after="160" w:line="259" w:lineRule="auto"/>
              <w:ind w:left="0" w:firstLine="0"/>
              <w:jc w:val="left"/>
            </w:pPr>
          </w:p>
        </w:tc>
      </w:tr>
    </w:tbl>
    <w:p w:rsidR="007E1661" w:rsidRDefault="004B4B64">
      <w:pPr>
        <w:spacing w:after="0" w:line="259" w:lineRule="auto"/>
        <w:ind w:left="432" w:firstLine="0"/>
        <w:jc w:val="left"/>
      </w:pPr>
      <w:r>
        <w:rPr>
          <w:b/>
        </w:rPr>
        <w:t xml:space="preserve"> </w:t>
      </w:r>
      <w:r>
        <w:br w:type="page"/>
      </w:r>
    </w:p>
    <w:p w:rsidR="007E1661" w:rsidRDefault="004B4B64">
      <w:pPr>
        <w:spacing w:after="41" w:line="248" w:lineRule="auto"/>
        <w:ind w:left="427" w:right="65" w:hanging="10"/>
      </w:pPr>
      <w:r>
        <w:rPr>
          <w:b/>
        </w:rPr>
        <w:t xml:space="preserve">SUJETOS ACTIVOS POR ACCIÓN </w:t>
      </w:r>
    </w:p>
    <w:p w:rsidR="007E1661" w:rsidRDefault="004B4B64">
      <w:pPr>
        <w:spacing w:after="76" w:line="259" w:lineRule="auto"/>
        <w:ind w:left="432" w:firstLine="0"/>
        <w:jc w:val="left"/>
      </w:pPr>
      <w:r>
        <w:t xml:space="preserve"> </w:t>
      </w:r>
    </w:p>
    <w:p w:rsidR="007E1661" w:rsidRDefault="004B4B64">
      <w:pPr>
        <w:pStyle w:val="Ttulo1"/>
        <w:ind w:left="427"/>
      </w:pPr>
      <w:r>
        <w:rPr>
          <w:sz w:val="22"/>
        </w:rPr>
        <w:t>D</w:t>
      </w:r>
      <w:r>
        <w:t>ATOS DE</w:t>
      </w:r>
      <w:r>
        <w:rPr>
          <w:sz w:val="22"/>
        </w:rPr>
        <w:t>/</w:t>
      </w:r>
      <w:r>
        <w:t>LA DENUNCIADO</w:t>
      </w:r>
      <w:r>
        <w:rPr>
          <w:sz w:val="22"/>
        </w:rPr>
        <w:t>/</w:t>
      </w:r>
      <w:r>
        <w:t>A COMO PRESUNTO</w:t>
      </w:r>
      <w:r>
        <w:rPr>
          <w:sz w:val="22"/>
        </w:rPr>
        <w:t>(</w:t>
      </w:r>
      <w:r>
        <w:t>A</w:t>
      </w:r>
      <w:r>
        <w:rPr>
          <w:sz w:val="22"/>
        </w:rPr>
        <w:t>)</w:t>
      </w:r>
      <w:r>
        <w:t xml:space="preserve"> ACOSADOR</w:t>
      </w:r>
      <w:r>
        <w:rPr>
          <w:sz w:val="22"/>
        </w:rPr>
        <w:t>(</w:t>
      </w:r>
      <w:r>
        <w:t>A</w:t>
      </w:r>
      <w:r>
        <w:rPr>
          <w:sz w:val="22"/>
        </w:rPr>
        <w:t>)</w:t>
      </w:r>
      <w:r>
        <w:t xml:space="preserve"> POR ACCIÓN</w:t>
      </w:r>
      <w:r>
        <w:rPr>
          <w:rFonts w:ascii="Times New Roman" w:eastAsia="Times New Roman" w:hAnsi="Times New Roman" w:cs="Times New Roman"/>
          <w:b w:val="0"/>
          <w:sz w:val="24"/>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768832"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50760" name="Group 55076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9387" name="Rectangle 1938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9388" name="Rectangle 1938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107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0760" style="width:12.7031pt;height:276.696pt;position:absolute;mso-position-horizontal-relative:page;mso-position-horizontal:absolute;margin-left:682.278pt;mso-position-vertical-relative:page;margin-top:535.224pt;" coordsize="1613,35140">
                <v:rect id="Rectangle 1938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938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107 de 425 </w:t>
                        </w:r>
                      </w:p>
                    </w:txbxContent>
                  </v:textbox>
                </v:rect>
                <w10:wrap type="topAndBottom"/>
              </v:group>
            </w:pict>
          </mc:Fallback>
        </mc:AlternateContent>
      </w:r>
      <w:r>
        <w:t xml:space="preserve"> </w:t>
      </w:r>
    </w:p>
    <w:tbl>
      <w:tblPr>
        <w:tblStyle w:val="TableGrid"/>
        <w:tblW w:w="9002" w:type="dxa"/>
        <w:tblInd w:w="447" w:type="dxa"/>
        <w:tblCellMar>
          <w:top w:w="9" w:type="dxa"/>
          <w:left w:w="108" w:type="dxa"/>
          <w:bottom w:w="0" w:type="dxa"/>
          <w:right w:w="52" w:type="dxa"/>
        </w:tblCellMar>
        <w:tblLook w:val="04A0" w:firstRow="1" w:lastRow="0" w:firstColumn="1" w:lastColumn="0" w:noHBand="0" w:noVBand="1"/>
      </w:tblPr>
      <w:tblGrid>
        <w:gridCol w:w="2448"/>
        <w:gridCol w:w="6554"/>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3"/>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6554"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Función que realiza </w:t>
            </w:r>
          </w:p>
        </w:tc>
        <w:tc>
          <w:tcPr>
            <w:tcW w:w="6554" w:type="dxa"/>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626"/>
        </w:trPr>
        <w:tc>
          <w:tcPr>
            <w:tcW w:w="9002" w:type="dxa"/>
            <w:gridSpan w:val="2"/>
            <w:tcBorders>
              <w:top w:val="double" w:sz="4" w:space="0" w:color="000000"/>
              <w:left w:val="double" w:sz="4" w:space="0" w:color="000000"/>
              <w:bottom w:val="dashed" w:sz="4" w:space="0" w:color="000000"/>
              <w:right w:val="double" w:sz="4" w:space="0" w:color="000000"/>
            </w:tcBorders>
          </w:tcPr>
          <w:p w:rsidR="007E1661" w:rsidRDefault="004B4B64">
            <w:pPr>
              <w:spacing w:after="48" w:line="259" w:lineRule="auto"/>
              <w:ind w:left="0" w:firstLine="0"/>
              <w:jc w:val="left"/>
            </w:pPr>
            <w:r>
              <w:t xml:space="preserve">Nivel jerárquico del presunto/a acosador/a respecto del/la denunciante o víctima </w:t>
            </w:r>
          </w:p>
          <w:p w:rsidR="007E1661" w:rsidRDefault="004B4B64">
            <w:pPr>
              <w:tabs>
                <w:tab w:val="center" w:pos="3674"/>
                <w:tab w:val="center" w:pos="6778"/>
              </w:tabs>
              <w:spacing w:after="0" w:line="259" w:lineRule="auto"/>
              <w:ind w:left="0" w:firstLine="0"/>
              <w:jc w:val="left"/>
            </w:pPr>
            <w:r>
              <w:t xml:space="preserve">Nivel Superior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Igual Nivel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Nivel Inferior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p>
        </w:tc>
      </w:tr>
      <w:tr w:rsidR="007E1661">
        <w:trPr>
          <w:trHeight w:val="619"/>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48" w:line="259" w:lineRule="auto"/>
              <w:ind w:left="0" w:firstLine="0"/>
              <w:jc w:val="left"/>
            </w:pPr>
            <w:r>
              <w:t xml:space="preserve">¿El/la presunto/a acusado/a trabaja directamente con el/la denunciante o víctima? </w:t>
            </w:r>
          </w:p>
          <w:p w:rsidR="007E1661" w:rsidRDefault="004B4B64">
            <w:pPr>
              <w:tabs>
                <w:tab w:val="center" w:pos="3302"/>
                <w:tab w:val="center" w:pos="6547"/>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A veces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919"/>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24" w:line="286" w:lineRule="auto"/>
              <w:ind w:left="0" w:firstLine="0"/>
            </w:pPr>
            <w:r>
              <w:t xml:space="preserve">¿El/la denunciante o víctima ha puesto en conocimiento de su superior inmediato esta situación?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629"/>
        </w:trPr>
        <w:tc>
          <w:tcPr>
            <w:tcW w:w="9002" w:type="dxa"/>
            <w:gridSpan w:val="2"/>
            <w:tcBorders>
              <w:top w:val="dashed" w:sz="4" w:space="0" w:color="000000"/>
              <w:left w:val="double" w:sz="4" w:space="0" w:color="000000"/>
              <w:bottom w:val="double" w:sz="4" w:space="0" w:color="000000"/>
              <w:right w:val="double" w:sz="4" w:space="0" w:color="000000"/>
            </w:tcBorders>
          </w:tcPr>
          <w:p w:rsidR="007E1661" w:rsidRDefault="004B4B64">
            <w:pPr>
              <w:spacing w:after="53" w:line="259" w:lineRule="auto"/>
              <w:ind w:left="0" w:firstLine="0"/>
              <w:jc w:val="left"/>
            </w:pPr>
            <w:r>
              <w:t xml:space="preserve">¿El/la denunciado/a es su jefatura superior inmediata?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bl>
    <w:p w:rsidR="007E1661" w:rsidRDefault="004B4B64">
      <w:pPr>
        <w:spacing w:after="0" w:line="259" w:lineRule="auto"/>
        <w:ind w:left="432" w:firstLine="0"/>
        <w:jc w:val="left"/>
      </w:pPr>
      <w:r>
        <w:rPr>
          <w:b/>
        </w:rPr>
        <w:t xml:space="preserve"> </w:t>
      </w:r>
    </w:p>
    <w:tbl>
      <w:tblPr>
        <w:tblStyle w:val="TableGrid"/>
        <w:tblW w:w="9002" w:type="dxa"/>
        <w:tblInd w:w="447" w:type="dxa"/>
        <w:tblCellMar>
          <w:top w:w="9" w:type="dxa"/>
          <w:left w:w="108" w:type="dxa"/>
          <w:bottom w:w="0" w:type="dxa"/>
          <w:right w:w="52" w:type="dxa"/>
        </w:tblCellMar>
        <w:tblLook w:val="04A0" w:firstRow="1" w:lastRow="0" w:firstColumn="1" w:lastColumn="0" w:noHBand="0" w:noVBand="1"/>
      </w:tblPr>
      <w:tblGrid>
        <w:gridCol w:w="2448"/>
        <w:gridCol w:w="6554"/>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6554"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Función que realiza </w:t>
            </w:r>
          </w:p>
        </w:tc>
        <w:tc>
          <w:tcPr>
            <w:tcW w:w="6554" w:type="dxa"/>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626"/>
        </w:trPr>
        <w:tc>
          <w:tcPr>
            <w:tcW w:w="9002" w:type="dxa"/>
            <w:gridSpan w:val="2"/>
            <w:tcBorders>
              <w:top w:val="double" w:sz="4" w:space="0" w:color="000000"/>
              <w:left w:val="double" w:sz="4" w:space="0" w:color="000000"/>
              <w:bottom w:val="dashed" w:sz="4" w:space="0" w:color="000000"/>
              <w:right w:val="double" w:sz="4" w:space="0" w:color="000000"/>
            </w:tcBorders>
          </w:tcPr>
          <w:p w:rsidR="007E1661" w:rsidRDefault="004B4B64">
            <w:pPr>
              <w:spacing w:after="48" w:line="259" w:lineRule="auto"/>
              <w:ind w:left="0" w:firstLine="0"/>
              <w:jc w:val="left"/>
            </w:pPr>
            <w:r>
              <w:t xml:space="preserve">Nivel jerárquico del presunto/a acosador/a respecto del/la denunciante o víctima </w:t>
            </w:r>
          </w:p>
          <w:p w:rsidR="007E1661" w:rsidRDefault="004B4B64">
            <w:pPr>
              <w:tabs>
                <w:tab w:val="center" w:pos="3674"/>
                <w:tab w:val="center" w:pos="6778"/>
              </w:tabs>
              <w:spacing w:after="0" w:line="259" w:lineRule="auto"/>
              <w:ind w:left="0" w:firstLine="0"/>
              <w:jc w:val="left"/>
            </w:pPr>
            <w:r>
              <w:t xml:space="preserve">Nivel Superior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Igual Nivel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Nivel Inferior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p>
        </w:tc>
      </w:tr>
      <w:tr w:rsidR="007E1661">
        <w:trPr>
          <w:trHeight w:val="617"/>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50" w:line="259" w:lineRule="auto"/>
              <w:ind w:left="0" w:firstLine="0"/>
              <w:jc w:val="left"/>
            </w:pPr>
            <w:r>
              <w:t xml:space="preserve">¿El/la presunto/a acusado/a trabaja directamente con el/la denunciante o víctima? </w:t>
            </w:r>
          </w:p>
          <w:p w:rsidR="007E1661" w:rsidRDefault="004B4B64">
            <w:pPr>
              <w:tabs>
                <w:tab w:val="center" w:pos="3302"/>
                <w:tab w:val="center" w:pos="6547"/>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A veces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922"/>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20" w:line="288" w:lineRule="auto"/>
              <w:ind w:left="0" w:firstLine="0"/>
            </w:pPr>
            <w:r>
              <w:t xml:space="preserve">¿El/la denunciante o víctima ha puesto en conocimiento de su superior inmediato esta situación?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629"/>
        </w:trPr>
        <w:tc>
          <w:tcPr>
            <w:tcW w:w="9002" w:type="dxa"/>
            <w:gridSpan w:val="2"/>
            <w:tcBorders>
              <w:top w:val="dashed" w:sz="4" w:space="0" w:color="000000"/>
              <w:left w:val="double" w:sz="4" w:space="0" w:color="000000"/>
              <w:bottom w:val="double" w:sz="4" w:space="0" w:color="000000"/>
              <w:right w:val="double" w:sz="4" w:space="0" w:color="000000"/>
            </w:tcBorders>
          </w:tcPr>
          <w:p w:rsidR="007E1661" w:rsidRDefault="004B4B64">
            <w:pPr>
              <w:spacing w:after="53" w:line="259" w:lineRule="auto"/>
              <w:ind w:left="0" w:firstLine="0"/>
              <w:jc w:val="left"/>
            </w:pPr>
            <w:r>
              <w:t xml:space="preserve">¿El/la denunciado/a es su jefatura superior inmediata?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bl>
    <w:p w:rsidR="007E1661" w:rsidRDefault="004B4B64">
      <w:pPr>
        <w:spacing w:after="28" w:line="259" w:lineRule="auto"/>
        <w:ind w:left="432" w:firstLine="0"/>
        <w:jc w:val="left"/>
      </w:pPr>
      <w:r>
        <w:t xml:space="preserve"> </w:t>
      </w:r>
    </w:p>
    <w:p w:rsidR="007E1661" w:rsidRDefault="004B4B64">
      <w:pPr>
        <w:spacing w:after="0" w:line="259" w:lineRule="auto"/>
        <w:ind w:left="432" w:firstLine="0"/>
        <w:jc w:val="left"/>
      </w:pPr>
      <w:r>
        <w:t xml:space="preserve"> </w:t>
      </w:r>
    </w:p>
    <w:tbl>
      <w:tblPr>
        <w:tblStyle w:val="TableGrid"/>
        <w:tblW w:w="9069" w:type="dxa"/>
        <w:tblInd w:w="437" w:type="dxa"/>
        <w:tblCellMar>
          <w:top w:w="7" w:type="dxa"/>
          <w:left w:w="108" w:type="dxa"/>
          <w:bottom w:w="0" w:type="dxa"/>
          <w:right w:w="115" w:type="dxa"/>
        </w:tblCellMar>
        <w:tblLook w:val="04A0" w:firstRow="1" w:lastRow="0" w:firstColumn="1" w:lastColumn="0" w:noHBand="0" w:noVBand="1"/>
      </w:tblPr>
      <w:tblGrid>
        <w:gridCol w:w="9069"/>
      </w:tblGrid>
      <w:tr w:rsidR="007E1661">
        <w:trPr>
          <w:trHeight w:val="2136"/>
        </w:trPr>
        <w:tc>
          <w:tcPr>
            <w:tcW w:w="9069" w:type="dxa"/>
            <w:tcBorders>
              <w:top w:val="single" w:sz="4" w:space="0" w:color="000000"/>
              <w:left w:val="single" w:sz="4" w:space="0" w:color="000000"/>
              <w:bottom w:val="single" w:sz="4" w:space="0" w:color="000000"/>
              <w:right w:val="single" w:sz="4" w:space="0" w:color="000000"/>
            </w:tcBorders>
          </w:tcPr>
          <w:p w:rsidR="007E1661" w:rsidRDefault="004B4B64">
            <w:pPr>
              <w:spacing w:after="28" w:line="259" w:lineRule="auto"/>
              <w:ind w:left="0" w:firstLine="0"/>
              <w:jc w:val="left"/>
            </w:pPr>
            <w:r>
              <w:rPr>
                <w:b/>
              </w:rPr>
              <w:t xml:space="preserve">OBSERVACIONES: </w:t>
            </w:r>
          </w:p>
          <w:p w:rsidR="007E1661" w:rsidRDefault="004B4B64">
            <w:pPr>
              <w:spacing w:after="31" w:line="259" w:lineRule="auto"/>
              <w:ind w:left="0" w:firstLine="0"/>
              <w:jc w:val="left"/>
            </w:pPr>
            <w:r>
              <w:rPr>
                <w:b/>
              </w:rPr>
              <w:t xml:space="preserve"> </w:t>
            </w:r>
          </w:p>
          <w:p w:rsidR="007E1661" w:rsidRDefault="004B4B64">
            <w:pPr>
              <w:spacing w:after="28" w:line="259" w:lineRule="auto"/>
              <w:ind w:left="0" w:firstLine="0"/>
              <w:jc w:val="left"/>
            </w:pPr>
            <w:r>
              <w:rPr>
                <w:b/>
              </w:rPr>
              <w:t xml:space="preserve"> </w:t>
            </w:r>
          </w:p>
          <w:p w:rsidR="007E1661" w:rsidRDefault="004B4B64">
            <w:pPr>
              <w:spacing w:after="31" w:line="259" w:lineRule="auto"/>
              <w:ind w:left="0" w:firstLine="0"/>
              <w:jc w:val="left"/>
            </w:pPr>
            <w:r>
              <w:rPr>
                <w:b/>
              </w:rPr>
              <w:t xml:space="preserve"> </w:t>
            </w:r>
          </w:p>
          <w:p w:rsidR="007E1661" w:rsidRDefault="004B4B64">
            <w:pPr>
              <w:spacing w:after="29" w:line="259" w:lineRule="auto"/>
              <w:ind w:left="0" w:firstLine="0"/>
              <w:jc w:val="left"/>
            </w:pPr>
            <w:r>
              <w:rPr>
                <w:b/>
              </w:rPr>
              <w:t xml:space="preserve"> </w:t>
            </w:r>
          </w:p>
          <w:p w:rsidR="007E1661" w:rsidRDefault="004B4B64">
            <w:pPr>
              <w:spacing w:after="31" w:line="259" w:lineRule="auto"/>
              <w:ind w:left="0" w:firstLine="0"/>
              <w:jc w:val="left"/>
            </w:pPr>
            <w:r>
              <w:rPr>
                <w:b/>
              </w:rPr>
              <w:t xml:space="preserve"> </w:t>
            </w:r>
          </w:p>
          <w:p w:rsidR="007E1661" w:rsidRDefault="004B4B64">
            <w:pPr>
              <w:spacing w:after="0" w:line="259" w:lineRule="auto"/>
              <w:ind w:left="0" w:firstLine="0"/>
              <w:jc w:val="left"/>
            </w:pPr>
            <w:r>
              <w:rPr>
                <w:b/>
              </w:rPr>
              <w:t xml:space="preserve"> </w:t>
            </w:r>
          </w:p>
        </w:tc>
      </w:tr>
      <w:tr w:rsidR="007E1661">
        <w:trPr>
          <w:trHeight w:val="4261"/>
        </w:trPr>
        <w:tc>
          <w:tcPr>
            <w:tcW w:w="9069" w:type="dxa"/>
            <w:tcBorders>
              <w:top w:val="single" w:sz="4" w:space="0" w:color="000000"/>
              <w:left w:val="single" w:sz="4" w:space="0" w:color="000000"/>
              <w:bottom w:val="single" w:sz="4" w:space="0" w:color="000000"/>
              <w:right w:val="single" w:sz="4" w:space="0" w:color="000000"/>
            </w:tcBorders>
          </w:tcPr>
          <w:p w:rsidR="007E1661" w:rsidRDefault="004B4B64">
            <w:pPr>
              <w:spacing w:after="31" w:line="259" w:lineRule="auto"/>
              <w:ind w:left="0" w:firstLine="0"/>
              <w:jc w:val="left"/>
            </w:pPr>
            <w:r>
              <w:rPr>
                <w:b/>
              </w:rPr>
              <w:t xml:space="preserve"> </w:t>
            </w:r>
          </w:p>
          <w:p w:rsidR="007E1661" w:rsidRDefault="004B4B64">
            <w:pPr>
              <w:spacing w:after="28" w:line="259" w:lineRule="auto"/>
              <w:ind w:left="0" w:firstLine="0"/>
              <w:jc w:val="left"/>
            </w:pPr>
            <w:r>
              <w:rPr>
                <w:b/>
              </w:rPr>
              <w:t xml:space="preserve"> </w:t>
            </w:r>
          </w:p>
          <w:p w:rsidR="007E1661" w:rsidRDefault="004B4B64">
            <w:pPr>
              <w:spacing w:after="31" w:line="259" w:lineRule="auto"/>
              <w:ind w:left="0" w:firstLine="0"/>
              <w:jc w:val="left"/>
            </w:pPr>
            <w:r>
              <w:rPr>
                <w:b/>
              </w:rPr>
              <w:t xml:space="preserve"> </w:t>
            </w:r>
          </w:p>
          <w:p w:rsidR="007E1661" w:rsidRDefault="004B4B64">
            <w:pPr>
              <w:spacing w:after="28" w:line="259" w:lineRule="auto"/>
              <w:ind w:left="0" w:firstLine="0"/>
              <w:jc w:val="left"/>
            </w:pPr>
            <w:r>
              <w:rPr>
                <w:b/>
              </w:rPr>
              <w:t xml:space="preserve"> </w:t>
            </w:r>
          </w:p>
          <w:p w:rsidR="007E1661" w:rsidRDefault="004B4B64">
            <w:pPr>
              <w:spacing w:after="31" w:line="259" w:lineRule="auto"/>
              <w:ind w:left="0" w:firstLine="0"/>
              <w:jc w:val="left"/>
            </w:pPr>
            <w:r>
              <w:rPr>
                <w:b/>
              </w:rPr>
              <w:t xml:space="preserve"> </w:t>
            </w:r>
          </w:p>
          <w:p w:rsidR="007E1661" w:rsidRDefault="004B4B64">
            <w:pPr>
              <w:spacing w:after="29" w:line="259" w:lineRule="auto"/>
              <w:ind w:left="0" w:firstLine="0"/>
              <w:jc w:val="left"/>
            </w:pPr>
            <w:r>
              <w:rPr>
                <w:b/>
              </w:rPr>
              <w:t xml:space="preserve"> </w:t>
            </w:r>
          </w:p>
          <w:p w:rsidR="007E1661" w:rsidRDefault="004B4B64">
            <w:pPr>
              <w:spacing w:after="31" w:line="259" w:lineRule="auto"/>
              <w:ind w:left="0" w:firstLine="0"/>
              <w:jc w:val="left"/>
            </w:pPr>
            <w:r>
              <w:rPr>
                <w:b/>
              </w:rPr>
              <w:t xml:space="preserve"> </w:t>
            </w:r>
          </w:p>
          <w:p w:rsidR="007E1661" w:rsidRDefault="004B4B64">
            <w:pPr>
              <w:spacing w:after="28" w:line="259" w:lineRule="auto"/>
              <w:ind w:left="0" w:firstLine="0"/>
              <w:jc w:val="left"/>
            </w:pPr>
            <w:r>
              <w:rPr>
                <w:b/>
              </w:rPr>
              <w:t xml:space="preserve"> </w:t>
            </w:r>
          </w:p>
          <w:p w:rsidR="007E1661" w:rsidRDefault="004B4B64">
            <w:pPr>
              <w:spacing w:after="31" w:line="259" w:lineRule="auto"/>
              <w:ind w:left="0" w:firstLine="0"/>
              <w:jc w:val="left"/>
            </w:pPr>
            <w:r>
              <w:rPr>
                <w:b/>
              </w:rPr>
              <w:t xml:space="preserve"> </w:t>
            </w:r>
          </w:p>
          <w:p w:rsidR="007E1661" w:rsidRDefault="004B4B64">
            <w:pPr>
              <w:spacing w:after="28" w:line="259" w:lineRule="auto"/>
              <w:ind w:left="0" w:firstLine="0"/>
              <w:jc w:val="left"/>
            </w:pPr>
            <w:r>
              <w:rPr>
                <w:b/>
              </w:rPr>
              <w:t xml:space="preserve"> </w:t>
            </w:r>
          </w:p>
          <w:p w:rsidR="007E1661" w:rsidRDefault="004B4B64">
            <w:pPr>
              <w:spacing w:after="31" w:line="259" w:lineRule="auto"/>
              <w:ind w:left="0" w:firstLine="0"/>
              <w:jc w:val="left"/>
            </w:pPr>
            <w:r>
              <w:rPr>
                <w:b/>
              </w:rPr>
              <w:t xml:space="preserve"> </w:t>
            </w:r>
          </w:p>
          <w:p w:rsidR="007E1661" w:rsidRDefault="004B4B64">
            <w:pPr>
              <w:spacing w:after="28" w:line="259" w:lineRule="auto"/>
              <w:ind w:left="0" w:firstLine="0"/>
              <w:jc w:val="left"/>
            </w:pPr>
            <w:r>
              <w:rPr>
                <w:b/>
              </w:rPr>
              <w:t xml:space="preserve"> </w:t>
            </w:r>
          </w:p>
          <w:p w:rsidR="007E1661" w:rsidRDefault="004B4B64">
            <w:pPr>
              <w:spacing w:after="31" w:line="259" w:lineRule="auto"/>
              <w:ind w:left="0" w:firstLine="0"/>
              <w:jc w:val="left"/>
            </w:pPr>
            <w:r>
              <w:rPr>
                <w:b/>
              </w:rPr>
              <w:t xml:space="preserve"> </w:t>
            </w:r>
          </w:p>
          <w:p w:rsidR="007E1661" w:rsidRDefault="004B4B64">
            <w:pPr>
              <w:spacing w:after="0" w:line="259" w:lineRule="auto"/>
              <w:ind w:left="0" w:firstLine="0"/>
              <w:jc w:val="left"/>
            </w:pPr>
            <w:r>
              <w:rPr>
                <w:b/>
              </w:rPr>
              <w:t xml:space="preserve"> </w:t>
            </w:r>
          </w:p>
        </w:tc>
      </w:tr>
    </w:tbl>
    <w:p w:rsidR="007E1661" w:rsidRDefault="004B4B64">
      <w:pPr>
        <w:spacing w:after="31" w:line="259" w:lineRule="auto"/>
        <w:ind w:left="432" w:firstLine="0"/>
        <w:jc w:val="left"/>
      </w:pPr>
      <w:r>
        <w:rPr>
          <w:b/>
        </w:rPr>
        <w:t xml:space="preserve"> </w:t>
      </w:r>
    </w:p>
    <w:p w:rsidR="007E1661" w:rsidRDefault="004B4B64">
      <w:pPr>
        <w:spacing w:after="42" w:line="259" w:lineRule="auto"/>
        <w:ind w:left="415" w:firstLine="0"/>
        <w:jc w:val="center"/>
      </w:pPr>
      <w:r>
        <w:rPr>
          <w:b/>
        </w:rPr>
        <w:t xml:space="preserve"> </w:t>
      </w:r>
    </w:p>
    <w:p w:rsidR="007E1661" w:rsidRDefault="004B4B64">
      <w:pPr>
        <w:spacing w:after="11" w:line="248" w:lineRule="auto"/>
        <w:ind w:left="427" w:right="65" w:hanging="10"/>
      </w:pPr>
      <w:r>
        <w:rPr>
          <w:b/>
        </w:rPr>
        <w:t>SUJETOS ACTIVOS POR POSIBLE OMISIÓN y/o NEGLIGENCIA</w:t>
      </w:r>
      <w:r>
        <w:rPr>
          <w:rFonts w:ascii="Times New Roman" w:eastAsia="Times New Roman" w:hAnsi="Times New Roman" w:cs="Times New Roman"/>
          <w:sz w:val="24"/>
        </w:rPr>
        <w:t xml:space="preserve"> </w:t>
      </w:r>
    </w:p>
    <w:p w:rsidR="007E1661" w:rsidRDefault="004B4B64">
      <w:pPr>
        <w:spacing w:after="76" w:line="259" w:lineRule="auto"/>
        <w:ind w:left="432" w:firstLine="0"/>
        <w:jc w:val="left"/>
      </w:pPr>
      <w:r>
        <w:rPr>
          <w:b/>
        </w:rPr>
        <w:t xml:space="preserve"> </w:t>
      </w:r>
    </w:p>
    <w:p w:rsidR="007E1661" w:rsidRDefault="004B4B64">
      <w:pPr>
        <w:pStyle w:val="Ttulo1"/>
        <w:ind w:left="427"/>
      </w:pPr>
      <w:r>
        <w:rPr>
          <w:sz w:val="22"/>
        </w:rPr>
        <w:t>D</w:t>
      </w:r>
      <w:r>
        <w:t>ATOS DE</w:t>
      </w:r>
      <w:r>
        <w:rPr>
          <w:sz w:val="22"/>
        </w:rPr>
        <w:t>/</w:t>
      </w:r>
      <w:r>
        <w:t>LA DENUNCIADO</w:t>
      </w:r>
      <w:r>
        <w:rPr>
          <w:sz w:val="22"/>
        </w:rPr>
        <w:t>/</w:t>
      </w:r>
      <w:r>
        <w:t>A COMO PRESUNTO</w:t>
      </w:r>
      <w:r>
        <w:rPr>
          <w:sz w:val="22"/>
        </w:rPr>
        <w:t>(</w:t>
      </w:r>
      <w:r>
        <w:t>A</w:t>
      </w:r>
      <w:r>
        <w:rPr>
          <w:sz w:val="22"/>
        </w:rPr>
        <w:t>)</w:t>
      </w:r>
      <w:r>
        <w:t xml:space="preserve"> ACOSADOR</w:t>
      </w:r>
      <w:r>
        <w:rPr>
          <w:sz w:val="22"/>
        </w:rPr>
        <w:t>(</w:t>
      </w:r>
      <w:r>
        <w:t>A</w:t>
      </w:r>
      <w:r>
        <w:rPr>
          <w:sz w:val="22"/>
        </w:rPr>
        <w:t>)</w:t>
      </w:r>
      <w:r>
        <w:t xml:space="preserve"> </w:t>
      </w:r>
      <w:r>
        <w:t>POR OMISIÓN</w:t>
      </w:r>
      <w:r>
        <w:rPr>
          <w:rFonts w:ascii="Times New Roman" w:eastAsia="Times New Roman" w:hAnsi="Times New Roman" w:cs="Times New Roman"/>
          <w:b w:val="0"/>
          <w:sz w:val="24"/>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769856"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42272" name="Group 54227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9742" name="Rectangle 1974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9743" name="Rectangle 1974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108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2272" style="width:12.7031pt;height:276.696pt;position:absolute;mso-position-horizontal-relative:page;mso-position-horizontal:absolute;margin-left:682.278pt;mso-position-vertical-relative:page;margin-top:535.224pt;" coordsize="1613,35140">
                <v:rect id="Rectangle 1974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974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108 de 425 </w:t>
                        </w:r>
                      </w:p>
                    </w:txbxContent>
                  </v:textbox>
                </v:rect>
                <w10:wrap type="topAndBottom"/>
              </v:group>
            </w:pict>
          </mc:Fallback>
        </mc:AlternateContent>
      </w:r>
      <w:r>
        <w:t xml:space="preserve"> </w:t>
      </w:r>
    </w:p>
    <w:tbl>
      <w:tblPr>
        <w:tblStyle w:val="TableGrid"/>
        <w:tblW w:w="9002" w:type="dxa"/>
        <w:tblInd w:w="447" w:type="dxa"/>
        <w:tblCellMar>
          <w:top w:w="9" w:type="dxa"/>
          <w:left w:w="108" w:type="dxa"/>
          <w:bottom w:w="0" w:type="dxa"/>
          <w:right w:w="52" w:type="dxa"/>
        </w:tblCellMar>
        <w:tblLook w:val="04A0" w:firstRow="1" w:lastRow="0" w:firstColumn="1" w:lastColumn="0" w:noHBand="0" w:noVBand="1"/>
      </w:tblPr>
      <w:tblGrid>
        <w:gridCol w:w="2448"/>
        <w:gridCol w:w="6554"/>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6554"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Función que realiza </w:t>
            </w:r>
          </w:p>
        </w:tc>
        <w:tc>
          <w:tcPr>
            <w:tcW w:w="6554" w:type="dxa"/>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626"/>
        </w:trPr>
        <w:tc>
          <w:tcPr>
            <w:tcW w:w="9002" w:type="dxa"/>
            <w:gridSpan w:val="2"/>
            <w:tcBorders>
              <w:top w:val="double" w:sz="4" w:space="0" w:color="000000"/>
              <w:left w:val="double" w:sz="4" w:space="0" w:color="000000"/>
              <w:bottom w:val="dashed" w:sz="4" w:space="0" w:color="000000"/>
              <w:right w:val="double" w:sz="4" w:space="0" w:color="000000"/>
            </w:tcBorders>
          </w:tcPr>
          <w:p w:rsidR="007E1661" w:rsidRDefault="004B4B64">
            <w:pPr>
              <w:spacing w:after="48" w:line="259" w:lineRule="auto"/>
              <w:ind w:left="0" w:firstLine="0"/>
              <w:jc w:val="left"/>
            </w:pPr>
            <w:r>
              <w:t xml:space="preserve">Nivel jerárquico del presunto/a acosador/a respecto del/la denunciante o víctima </w:t>
            </w:r>
          </w:p>
          <w:p w:rsidR="007E1661" w:rsidRDefault="004B4B64">
            <w:pPr>
              <w:tabs>
                <w:tab w:val="center" w:pos="3674"/>
                <w:tab w:val="center" w:pos="6778"/>
              </w:tabs>
              <w:spacing w:after="0" w:line="259" w:lineRule="auto"/>
              <w:ind w:left="0" w:firstLine="0"/>
              <w:jc w:val="left"/>
            </w:pPr>
            <w:r>
              <w:t xml:space="preserve">Nivel Superior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Igual Nivel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Nivel Inferior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p>
        </w:tc>
      </w:tr>
      <w:tr w:rsidR="007E1661">
        <w:trPr>
          <w:trHeight w:val="617"/>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50" w:line="259" w:lineRule="auto"/>
              <w:ind w:left="0" w:firstLine="0"/>
              <w:jc w:val="left"/>
            </w:pPr>
            <w:r>
              <w:t xml:space="preserve">¿El/la presunto/a acusado/a trabaja directamente con el/la denunciante o víctima? </w:t>
            </w:r>
          </w:p>
          <w:p w:rsidR="007E1661" w:rsidRDefault="004B4B64">
            <w:pPr>
              <w:tabs>
                <w:tab w:val="center" w:pos="3302"/>
                <w:tab w:val="center" w:pos="6547"/>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A veces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922"/>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20" w:line="288" w:lineRule="auto"/>
              <w:ind w:left="0" w:firstLine="0"/>
            </w:pPr>
            <w:r>
              <w:t xml:space="preserve">¿El/la denunciante o víctima ha puesto en conocimiento de su superior inmediato esta situación?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617"/>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53" w:line="259" w:lineRule="auto"/>
              <w:ind w:left="0" w:firstLine="0"/>
              <w:jc w:val="left"/>
            </w:pPr>
            <w:r>
              <w:t xml:space="preserve">¿Considera que tenía conocimiento previo de la situación?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629"/>
        </w:trPr>
        <w:tc>
          <w:tcPr>
            <w:tcW w:w="9002" w:type="dxa"/>
            <w:gridSpan w:val="2"/>
            <w:tcBorders>
              <w:top w:val="dashed" w:sz="4" w:space="0" w:color="000000"/>
              <w:left w:val="double" w:sz="4" w:space="0" w:color="000000"/>
              <w:bottom w:val="double" w:sz="4" w:space="0" w:color="000000"/>
              <w:right w:val="double" w:sz="4" w:space="0" w:color="000000"/>
            </w:tcBorders>
          </w:tcPr>
          <w:p w:rsidR="007E1661" w:rsidRDefault="004B4B64">
            <w:pPr>
              <w:spacing w:after="53" w:line="259" w:lineRule="auto"/>
              <w:ind w:left="0" w:firstLine="0"/>
              <w:jc w:val="left"/>
            </w:pPr>
            <w:r>
              <w:t xml:space="preserve">¿El/la denunciado/a es su jefatura superior inmediata?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bl>
    <w:p w:rsidR="007E1661" w:rsidRDefault="004B4B64">
      <w:pPr>
        <w:spacing w:after="0" w:line="259" w:lineRule="auto"/>
        <w:ind w:left="432" w:firstLine="0"/>
        <w:jc w:val="left"/>
      </w:pPr>
      <w:r>
        <w:t xml:space="preserve"> </w:t>
      </w:r>
    </w:p>
    <w:tbl>
      <w:tblPr>
        <w:tblStyle w:val="TableGrid"/>
        <w:tblW w:w="9002" w:type="dxa"/>
        <w:tblInd w:w="447" w:type="dxa"/>
        <w:tblCellMar>
          <w:top w:w="7" w:type="dxa"/>
          <w:left w:w="108" w:type="dxa"/>
          <w:bottom w:w="0" w:type="dxa"/>
          <w:right w:w="52" w:type="dxa"/>
        </w:tblCellMar>
        <w:tblLook w:val="04A0" w:firstRow="1" w:lastRow="0" w:firstColumn="1" w:lastColumn="0" w:noHBand="0" w:noVBand="1"/>
      </w:tblPr>
      <w:tblGrid>
        <w:gridCol w:w="2448"/>
        <w:gridCol w:w="6554"/>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6554"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Función que realiza </w:t>
            </w:r>
          </w:p>
        </w:tc>
        <w:tc>
          <w:tcPr>
            <w:tcW w:w="6554" w:type="dxa"/>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7"/>
        </w:trPr>
        <w:tc>
          <w:tcPr>
            <w:tcW w:w="9002" w:type="dxa"/>
            <w:gridSpan w:val="2"/>
            <w:tcBorders>
              <w:top w:val="double" w:sz="4" w:space="0" w:color="000000"/>
              <w:left w:val="double" w:sz="4" w:space="0" w:color="000000"/>
              <w:bottom w:val="nil"/>
              <w:right w:val="double" w:sz="4" w:space="0" w:color="000000"/>
            </w:tcBorders>
          </w:tcPr>
          <w:p w:rsidR="007E1661" w:rsidRDefault="004B4B64">
            <w:pPr>
              <w:spacing w:after="0" w:line="259" w:lineRule="auto"/>
              <w:ind w:left="0" w:firstLine="0"/>
              <w:jc w:val="left"/>
            </w:pPr>
            <w:r>
              <w:t xml:space="preserve">Nivel jerárquico del presunto/a acosador/a respecto del/la denunciante o víctima </w:t>
            </w:r>
          </w:p>
        </w:tc>
      </w:tr>
      <w:tr w:rsidR="007E1661">
        <w:trPr>
          <w:trHeight w:val="310"/>
        </w:trPr>
        <w:tc>
          <w:tcPr>
            <w:tcW w:w="9002" w:type="dxa"/>
            <w:gridSpan w:val="2"/>
            <w:tcBorders>
              <w:top w:val="nil"/>
              <w:left w:val="double" w:sz="4" w:space="0" w:color="000000"/>
              <w:bottom w:val="dashed" w:sz="4" w:space="0" w:color="000000"/>
              <w:right w:val="double" w:sz="4" w:space="0" w:color="000000"/>
            </w:tcBorders>
          </w:tcPr>
          <w:p w:rsidR="007E1661" w:rsidRDefault="004B4B64">
            <w:pPr>
              <w:tabs>
                <w:tab w:val="center" w:pos="3674"/>
                <w:tab w:val="center" w:pos="6778"/>
              </w:tabs>
              <w:spacing w:after="0" w:line="259" w:lineRule="auto"/>
              <w:ind w:left="0" w:firstLine="0"/>
              <w:jc w:val="left"/>
            </w:pPr>
            <w:r>
              <w:t xml:space="preserve">Nivel Superior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Igual Nivel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Nivel Inferior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p>
        </w:tc>
      </w:tr>
      <w:tr w:rsidR="007E1661">
        <w:trPr>
          <w:trHeight w:val="617"/>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48" w:line="259" w:lineRule="auto"/>
              <w:ind w:left="0" w:firstLine="0"/>
              <w:jc w:val="left"/>
            </w:pPr>
            <w:r>
              <w:t xml:space="preserve">¿El/la presunto/a acusado/a trabaja directamente con el/la denunciante o víctima? </w:t>
            </w:r>
          </w:p>
          <w:p w:rsidR="007E1661" w:rsidRDefault="004B4B64">
            <w:pPr>
              <w:tabs>
                <w:tab w:val="center" w:pos="3302"/>
                <w:tab w:val="center" w:pos="6547"/>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A veces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922"/>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20" w:line="288" w:lineRule="auto"/>
              <w:ind w:left="0" w:firstLine="0"/>
            </w:pPr>
            <w:r>
              <w:t xml:space="preserve">¿El/la denunciante o víctima ha puesto en conocimiento de su superior inmediato esta situación?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617"/>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50" w:line="259" w:lineRule="auto"/>
              <w:ind w:left="0" w:firstLine="0"/>
              <w:jc w:val="left"/>
            </w:pPr>
            <w:r>
              <w:t xml:space="preserve">¿Considera que tenía conocimiento previo de la situación?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626"/>
        </w:trPr>
        <w:tc>
          <w:tcPr>
            <w:tcW w:w="9002" w:type="dxa"/>
            <w:gridSpan w:val="2"/>
            <w:tcBorders>
              <w:top w:val="dashed" w:sz="4" w:space="0" w:color="000000"/>
              <w:left w:val="double" w:sz="4" w:space="0" w:color="000000"/>
              <w:bottom w:val="double" w:sz="4" w:space="0" w:color="000000"/>
              <w:right w:val="double" w:sz="4" w:space="0" w:color="000000"/>
            </w:tcBorders>
          </w:tcPr>
          <w:p w:rsidR="007E1661" w:rsidRDefault="004B4B64">
            <w:pPr>
              <w:spacing w:after="50" w:line="259" w:lineRule="auto"/>
              <w:ind w:left="0" w:firstLine="0"/>
              <w:jc w:val="left"/>
            </w:pPr>
            <w:r>
              <w:t xml:space="preserve">¿El/la denunciado/a es su jefatura superior inmediata?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bl>
    <w:p w:rsidR="007E1661" w:rsidRDefault="004B4B64">
      <w:pPr>
        <w:spacing w:after="31" w:line="259" w:lineRule="auto"/>
        <w:ind w:left="432" w:firstLine="0"/>
        <w:jc w:val="left"/>
      </w:pPr>
      <w:r>
        <w:t xml:space="preserve"> </w:t>
      </w:r>
    </w:p>
    <w:p w:rsidR="007E1661" w:rsidRDefault="004B4B64">
      <w:pPr>
        <w:spacing w:after="28" w:line="259" w:lineRule="auto"/>
        <w:ind w:left="432" w:firstLine="0"/>
        <w:jc w:val="left"/>
      </w:pPr>
      <w:r>
        <w:t xml:space="preserve"> </w:t>
      </w:r>
    </w:p>
    <w:p w:rsidR="007E1661" w:rsidRDefault="004B4B64">
      <w:pPr>
        <w:spacing w:after="38" w:line="259" w:lineRule="auto"/>
        <w:ind w:left="432" w:firstLine="0"/>
        <w:jc w:val="left"/>
      </w:pPr>
      <w:r>
        <w:t xml:space="preserve"> </w:t>
      </w:r>
    </w:p>
    <w:p w:rsidR="007E1661" w:rsidRDefault="004B4B64">
      <w:pPr>
        <w:pBdr>
          <w:top w:val="single" w:sz="4" w:space="0" w:color="000000"/>
          <w:left w:val="single" w:sz="4" w:space="0" w:color="000000"/>
          <w:bottom w:val="single" w:sz="4" w:space="0" w:color="000000"/>
          <w:right w:val="single" w:sz="4" w:space="0" w:color="000000"/>
        </w:pBdr>
        <w:spacing w:after="28" w:line="259" w:lineRule="auto"/>
        <w:ind w:left="555" w:hanging="10"/>
        <w:jc w:val="left"/>
      </w:pPr>
      <w:r>
        <w:rPr>
          <w:b/>
        </w:rPr>
        <w:t xml:space="preserve">OBSERVACIONES: </w:t>
      </w:r>
    </w:p>
    <w:p w:rsidR="007E1661" w:rsidRDefault="004B4B64">
      <w:pPr>
        <w:pBdr>
          <w:top w:val="single" w:sz="4" w:space="0" w:color="000000"/>
          <w:left w:val="single" w:sz="4" w:space="0" w:color="000000"/>
          <w:bottom w:val="single" w:sz="4" w:space="0" w:color="000000"/>
          <w:right w:val="single" w:sz="4" w:space="0" w:color="000000"/>
        </w:pBdr>
        <w:spacing w:after="31" w:line="259" w:lineRule="auto"/>
        <w:ind w:left="545" w:firstLine="0"/>
        <w:jc w:val="left"/>
      </w:pPr>
      <w:r>
        <w:rPr>
          <w:b/>
        </w:rPr>
        <w:t xml:space="preserve"> </w:t>
      </w:r>
    </w:p>
    <w:p w:rsidR="007E1661" w:rsidRDefault="004B4B64">
      <w:pPr>
        <w:pBdr>
          <w:top w:val="single" w:sz="4" w:space="0" w:color="000000"/>
          <w:left w:val="single" w:sz="4" w:space="0" w:color="000000"/>
          <w:bottom w:val="single" w:sz="4" w:space="0" w:color="000000"/>
          <w:right w:val="single" w:sz="4" w:space="0" w:color="000000"/>
        </w:pBdr>
        <w:spacing w:after="28" w:line="259" w:lineRule="auto"/>
        <w:ind w:left="545" w:firstLine="0"/>
        <w:jc w:val="left"/>
      </w:pPr>
      <w:r>
        <w:rPr>
          <w:b/>
        </w:rPr>
        <w:t xml:space="preserve"> </w:t>
      </w:r>
    </w:p>
    <w:p w:rsidR="007E1661" w:rsidRDefault="004B4B64">
      <w:pPr>
        <w:pBdr>
          <w:top w:val="single" w:sz="4" w:space="0" w:color="000000"/>
          <w:left w:val="single" w:sz="4" w:space="0" w:color="000000"/>
          <w:bottom w:val="single" w:sz="4" w:space="0" w:color="000000"/>
          <w:right w:val="single" w:sz="4" w:space="0" w:color="000000"/>
        </w:pBdr>
        <w:spacing w:after="31" w:line="259" w:lineRule="auto"/>
        <w:ind w:left="545" w:firstLine="0"/>
        <w:jc w:val="left"/>
      </w:pPr>
      <w:r>
        <w:rPr>
          <w:b/>
        </w:rPr>
        <w:t xml:space="preserve"> </w:t>
      </w:r>
    </w:p>
    <w:p w:rsidR="007E1661" w:rsidRDefault="004B4B64">
      <w:pPr>
        <w:pBdr>
          <w:top w:val="single" w:sz="4" w:space="0" w:color="000000"/>
          <w:left w:val="single" w:sz="4" w:space="0" w:color="000000"/>
          <w:bottom w:val="single" w:sz="4" w:space="0" w:color="000000"/>
          <w:right w:val="single" w:sz="4" w:space="0" w:color="000000"/>
        </w:pBdr>
        <w:spacing w:after="28" w:line="259" w:lineRule="auto"/>
        <w:ind w:left="545" w:firstLine="0"/>
        <w:jc w:val="left"/>
      </w:pPr>
      <w:r>
        <w:rPr>
          <w:rFonts w:ascii="Calibri" w:eastAsia="Calibri" w:hAnsi="Calibri" w:cs="Calibri"/>
          <w:noProof/>
        </w:rPr>
        <mc:AlternateContent>
          <mc:Choice Requires="wpg">
            <w:drawing>
              <wp:anchor distT="0" distB="0" distL="114300" distR="114300" simplePos="0" relativeHeight="251770880"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497342" name="Group 49734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19921" name="Rectangle 1992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19922" name="Rectangle 1992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109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7342" style="width:12.7031pt;height:276.696pt;position:absolute;mso-position-horizontal-relative:page;mso-position-horizontal:absolute;margin-left:682.278pt;mso-position-vertical-relative:page;margin-top:535.224pt;" coordsize="1613,35140">
                <v:rect id="Rectangle 1992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1992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109 de 425 </w:t>
                        </w:r>
                      </w:p>
                    </w:txbxContent>
                  </v:textbox>
                </v:rect>
                <w10:wrap type="topAndBottom"/>
              </v:group>
            </w:pict>
          </mc:Fallback>
        </mc:AlternateContent>
      </w:r>
      <w:r>
        <w:rPr>
          <w:b/>
        </w:rPr>
        <w:t xml:space="preserve"> </w:t>
      </w:r>
    </w:p>
    <w:p w:rsidR="007E1661" w:rsidRDefault="004B4B64">
      <w:pPr>
        <w:pBdr>
          <w:top w:val="single" w:sz="4" w:space="0" w:color="000000"/>
          <w:left w:val="single" w:sz="4" w:space="0" w:color="000000"/>
          <w:bottom w:val="single" w:sz="4" w:space="0" w:color="000000"/>
          <w:right w:val="single" w:sz="4" w:space="0" w:color="000000"/>
        </w:pBdr>
        <w:spacing w:after="31" w:line="259" w:lineRule="auto"/>
        <w:ind w:left="545" w:firstLine="0"/>
        <w:jc w:val="left"/>
      </w:pPr>
      <w:r>
        <w:rPr>
          <w:b/>
        </w:rPr>
        <w:t xml:space="preserve"> </w:t>
      </w:r>
    </w:p>
    <w:p w:rsidR="007E1661" w:rsidRDefault="004B4B64">
      <w:pPr>
        <w:pBdr>
          <w:top w:val="single" w:sz="4" w:space="0" w:color="000000"/>
          <w:left w:val="single" w:sz="4" w:space="0" w:color="000000"/>
          <w:bottom w:val="single" w:sz="4" w:space="0" w:color="000000"/>
          <w:right w:val="single" w:sz="4" w:space="0" w:color="000000"/>
        </w:pBdr>
        <w:spacing w:after="28" w:line="259" w:lineRule="auto"/>
        <w:ind w:left="545" w:firstLine="0"/>
        <w:jc w:val="left"/>
      </w:pPr>
      <w:r>
        <w:rPr>
          <w:b/>
        </w:rPr>
        <w:t xml:space="preserve"> </w:t>
      </w:r>
    </w:p>
    <w:p w:rsidR="007E1661" w:rsidRDefault="004B4B64">
      <w:pPr>
        <w:pBdr>
          <w:top w:val="single" w:sz="4" w:space="0" w:color="000000"/>
          <w:left w:val="single" w:sz="4" w:space="0" w:color="000000"/>
          <w:bottom w:val="single" w:sz="4" w:space="0" w:color="000000"/>
          <w:right w:val="single" w:sz="4" w:space="0" w:color="000000"/>
        </w:pBdr>
        <w:spacing w:after="31" w:line="259" w:lineRule="auto"/>
        <w:ind w:left="545" w:firstLine="0"/>
        <w:jc w:val="left"/>
      </w:pPr>
      <w:r>
        <w:rPr>
          <w:b/>
        </w:rPr>
        <w:t xml:space="preserve"> </w:t>
      </w:r>
    </w:p>
    <w:p w:rsidR="007E1661" w:rsidRDefault="004B4B64">
      <w:pPr>
        <w:pBdr>
          <w:top w:val="single" w:sz="4" w:space="0" w:color="000000"/>
          <w:left w:val="single" w:sz="4" w:space="0" w:color="000000"/>
          <w:bottom w:val="single" w:sz="4" w:space="0" w:color="000000"/>
          <w:right w:val="single" w:sz="4" w:space="0" w:color="000000"/>
        </w:pBdr>
        <w:spacing w:after="508" w:line="259" w:lineRule="auto"/>
        <w:ind w:left="545"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17" w:line="259" w:lineRule="auto"/>
        <w:ind w:left="432" w:firstLine="0"/>
        <w:jc w:val="left"/>
      </w:pPr>
      <w:r>
        <w:rPr>
          <w:b/>
        </w:rPr>
        <w:t xml:space="preserve"> </w:t>
      </w:r>
    </w:p>
    <w:p w:rsidR="007E1661" w:rsidRDefault="004B4B64">
      <w:pPr>
        <w:spacing w:after="0" w:line="259" w:lineRule="auto"/>
        <w:ind w:left="3663" w:hanging="3246"/>
        <w:jc w:val="left"/>
      </w:pPr>
      <w:r>
        <w:rPr>
          <w:b/>
          <w:sz w:val="18"/>
          <w:u w:val="single" w:color="000000"/>
        </w:rPr>
        <w:t>MANIFESTACIONES EFECTUADAS POR EL</w:t>
      </w:r>
      <w:r>
        <w:rPr>
          <w:b/>
          <w:u w:val="single" w:color="000000"/>
        </w:rPr>
        <w:t>/</w:t>
      </w:r>
      <w:r>
        <w:rPr>
          <w:b/>
          <w:sz w:val="18"/>
          <w:u w:val="single" w:color="000000"/>
        </w:rPr>
        <w:t>LA DENUNCIANTE O VÍCTIMA QUE AVALARÍAN LA DENUNCIA</w:t>
      </w:r>
      <w:r>
        <w:rPr>
          <w:b/>
          <w:sz w:val="18"/>
        </w:rPr>
        <w:t xml:space="preserve"> </w:t>
      </w:r>
      <w:r>
        <w:rPr>
          <w:b/>
        </w:rPr>
        <w:t xml:space="preserve"> </w:t>
      </w:r>
      <w:r>
        <w:rPr>
          <w:b/>
          <w:sz w:val="18"/>
        </w:rPr>
        <w:t>RELATO DE HECHOS</w:t>
      </w:r>
      <w:r>
        <w:rPr>
          <w:b/>
        </w:rPr>
        <w:t>/</w:t>
      </w:r>
      <w:r>
        <w:rPr>
          <w:b/>
          <w:sz w:val="18"/>
        </w:rPr>
        <w:t xml:space="preserve"> CONDUCTAS</w:t>
      </w:r>
      <w:r>
        <w:rPr>
          <w:b/>
        </w:rPr>
        <w:t xml:space="preserve"> </w:t>
      </w:r>
    </w:p>
    <w:tbl>
      <w:tblPr>
        <w:tblStyle w:val="TableGrid"/>
        <w:tblW w:w="8980" w:type="dxa"/>
        <w:tblInd w:w="447" w:type="dxa"/>
        <w:tblCellMar>
          <w:top w:w="19" w:type="dxa"/>
          <w:left w:w="108" w:type="dxa"/>
          <w:bottom w:w="0" w:type="dxa"/>
          <w:right w:w="115" w:type="dxa"/>
        </w:tblCellMar>
        <w:tblLook w:val="04A0" w:firstRow="1" w:lastRow="0" w:firstColumn="1" w:lastColumn="0" w:noHBand="0" w:noVBand="1"/>
      </w:tblPr>
      <w:tblGrid>
        <w:gridCol w:w="8980"/>
      </w:tblGrid>
      <w:tr w:rsidR="007E1661">
        <w:trPr>
          <w:trHeight w:val="3977"/>
        </w:trPr>
        <w:tc>
          <w:tcPr>
            <w:tcW w:w="8980" w:type="dxa"/>
            <w:tcBorders>
              <w:top w:val="double" w:sz="4" w:space="0" w:color="000000"/>
              <w:left w:val="double" w:sz="4" w:space="0" w:color="000000"/>
              <w:bottom w:val="double" w:sz="4" w:space="0" w:color="000000"/>
              <w:right w:val="double" w:sz="4" w:space="0" w:color="000000"/>
            </w:tcBorders>
          </w:tcPr>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62" w:line="259" w:lineRule="auto"/>
        <w:ind w:left="432" w:firstLine="0"/>
        <w:jc w:val="left"/>
      </w:pPr>
      <w:r>
        <w:t xml:space="preserve"> </w:t>
      </w:r>
    </w:p>
    <w:p w:rsidR="007E1661" w:rsidRDefault="004B4B64">
      <w:pPr>
        <w:pStyle w:val="Ttulo1"/>
        <w:spacing w:after="33"/>
        <w:ind w:left="427"/>
      </w:pPr>
      <w:r>
        <w:t>CRONOLOGÍA DE HECHOS</w:t>
      </w:r>
      <w:r>
        <w:rPr>
          <w:sz w:val="22"/>
        </w:rPr>
        <w:t>/</w:t>
      </w:r>
      <w:r>
        <w:t>CONDUCTAS</w:t>
      </w:r>
      <w:r>
        <w:rPr>
          <w:sz w:val="22"/>
        </w:rPr>
        <w:t xml:space="preserve"> </w:t>
      </w:r>
    </w:p>
    <w:p w:rsidR="007E1661" w:rsidRDefault="004B4B64">
      <w:pPr>
        <w:spacing w:after="28"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77190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9146" name="Group 49914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0097" name="Rectangle 2009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0098" name="Rectangle 20098"/>
                        <wps:cNvSpPr/>
                        <wps:spPr>
                          <a:xfrm rot="-5399999">
                            <a:off x="-2094822" y="1229791"/>
                            <a:ext cx="44552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110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9146" style="width:12.7031pt;height:276.696pt;position:absolute;mso-position-horizontal-relative:page;mso-position-horizontal:absolute;margin-left:682.278pt;mso-position-vertical-relative:page;margin-top:535.224pt;" coordsize="1613,35140">
                <v:rect id="Rectangle 2009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0098" style="position:absolute;width:44552;height:1132;left:-20948;top:1229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110 de 425 </w:t>
                        </w:r>
                      </w:p>
                    </w:txbxContent>
                  </v:textbox>
                </v:rect>
                <w10:wrap type="square"/>
              </v:group>
            </w:pict>
          </mc:Fallback>
        </mc:AlternateContent>
      </w:r>
      <w:r>
        <w:t xml:space="preserve">Desde hace cuánto tiempo se inicia el acoso </w:t>
      </w:r>
    </w:p>
    <w:tbl>
      <w:tblPr>
        <w:tblStyle w:val="TableGrid"/>
        <w:tblW w:w="8980" w:type="dxa"/>
        <w:tblInd w:w="447" w:type="dxa"/>
        <w:tblCellMar>
          <w:top w:w="19" w:type="dxa"/>
          <w:left w:w="108" w:type="dxa"/>
          <w:bottom w:w="0" w:type="dxa"/>
          <w:right w:w="115" w:type="dxa"/>
        </w:tblCellMar>
        <w:tblLook w:val="04A0" w:firstRow="1" w:lastRow="0" w:firstColumn="1" w:lastColumn="0" w:noHBand="0" w:noVBand="1"/>
      </w:tblPr>
      <w:tblGrid>
        <w:gridCol w:w="8980"/>
      </w:tblGrid>
      <w:tr w:rsidR="007E1661">
        <w:trPr>
          <w:trHeight w:val="1548"/>
        </w:trPr>
        <w:tc>
          <w:tcPr>
            <w:tcW w:w="8980" w:type="dxa"/>
            <w:tcBorders>
              <w:top w:val="double" w:sz="4" w:space="0" w:color="000000"/>
              <w:left w:val="double" w:sz="4" w:space="0" w:color="000000"/>
              <w:bottom w:val="double" w:sz="4" w:space="0" w:color="000000"/>
              <w:right w:val="double" w:sz="4" w:space="0" w:color="000000"/>
            </w:tcBorders>
          </w:tcPr>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ind w:left="434" w:right="69"/>
      </w:pPr>
      <w:r>
        <w:t xml:space="preserve">¿Los hechos/conductas se han reiterado? </w:t>
      </w:r>
    </w:p>
    <w:tbl>
      <w:tblPr>
        <w:tblStyle w:val="TableGrid"/>
        <w:tblW w:w="8980" w:type="dxa"/>
        <w:tblInd w:w="447" w:type="dxa"/>
        <w:tblCellMar>
          <w:top w:w="19" w:type="dxa"/>
          <w:left w:w="108" w:type="dxa"/>
          <w:bottom w:w="0" w:type="dxa"/>
          <w:right w:w="115" w:type="dxa"/>
        </w:tblCellMar>
        <w:tblLook w:val="04A0" w:firstRow="1" w:lastRow="0" w:firstColumn="1" w:lastColumn="0" w:noHBand="0" w:noVBand="1"/>
      </w:tblPr>
      <w:tblGrid>
        <w:gridCol w:w="8980"/>
      </w:tblGrid>
      <w:tr w:rsidR="007E1661">
        <w:trPr>
          <w:trHeight w:val="1549"/>
        </w:trPr>
        <w:tc>
          <w:tcPr>
            <w:tcW w:w="8980" w:type="dxa"/>
            <w:tcBorders>
              <w:top w:val="double" w:sz="4" w:space="0" w:color="000000"/>
              <w:left w:val="double" w:sz="4" w:space="0" w:color="000000"/>
              <w:bottom w:val="double" w:sz="4" w:space="0" w:color="000000"/>
              <w:right w:val="double" w:sz="4" w:space="0" w:color="000000"/>
            </w:tcBorders>
          </w:tcPr>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31" w:line="259" w:lineRule="auto"/>
        <w:ind w:left="432" w:firstLine="0"/>
        <w:jc w:val="left"/>
      </w:pPr>
      <w:r>
        <w:t xml:space="preserve"> </w:t>
      </w:r>
    </w:p>
    <w:p w:rsidR="007E1661" w:rsidRDefault="004B4B64">
      <w:pPr>
        <w:ind w:left="434" w:right="69"/>
      </w:pPr>
      <w:r>
        <w:t xml:space="preserve">Intensidad de los hechos/conductas </w:t>
      </w:r>
    </w:p>
    <w:tbl>
      <w:tblPr>
        <w:tblStyle w:val="TableGrid"/>
        <w:tblW w:w="8980" w:type="dxa"/>
        <w:tblInd w:w="447" w:type="dxa"/>
        <w:tblCellMar>
          <w:top w:w="21" w:type="dxa"/>
          <w:left w:w="108" w:type="dxa"/>
          <w:bottom w:w="0" w:type="dxa"/>
          <w:right w:w="115" w:type="dxa"/>
        </w:tblCellMar>
        <w:tblLook w:val="04A0" w:firstRow="1" w:lastRow="0" w:firstColumn="1" w:lastColumn="0" w:noHBand="0" w:noVBand="1"/>
      </w:tblPr>
      <w:tblGrid>
        <w:gridCol w:w="8980"/>
      </w:tblGrid>
      <w:tr w:rsidR="007E1661">
        <w:trPr>
          <w:trHeight w:val="1853"/>
        </w:trPr>
        <w:tc>
          <w:tcPr>
            <w:tcW w:w="8980"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9"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0" w:line="259" w:lineRule="auto"/>
        <w:ind w:left="415" w:firstLine="0"/>
        <w:jc w:val="center"/>
      </w:pPr>
      <w:r>
        <w:rPr>
          <w:b/>
        </w:rPr>
        <w:t xml:space="preserve"> </w:t>
      </w:r>
    </w:p>
    <w:p w:rsidR="007E1661" w:rsidRDefault="004B4B64">
      <w:pPr>
        <w:spacing w:after="31" w:line="259" w:lineRule="auto"/>
        <w:ind w:left="415" w:firstLine="0"/>
        <w:jc w:val="center"/>
      </w:pPr>
      <w:r>
        <w:rPr>
          <w:b/>
        </w:rPr>
        <w:t xml:space="preserve"> </w:t>
      </w:r>
    </w:p>
    <w:p w:rsidR="007E1661" w:rsidRDefault="004B4B64">
      <w:pPr>
        <w:spacing w:after="64" w:line="259" w:lineRule="auto"/>
        <w:ind w:left="415" w:firstLine="0"/>
        <w:jc w:val="center"/>
      </w:pPr>
      <w:r>
        <w:rPr>
          <w:b/>
        </w:rPr>
        <w:t xml:space="preserve"> </w:t>
      </w:r>
    </w:p>
    <w:p w:rsidR="007E1661" w:rsidRDefault="004B4B64">
      <w:pPr>
        <w:pStyle w:val="Ttulo1"/>
        <w:spacing w:after="31"/>
        <w:ind w:left="427"/>
      </w:pPr>
      <w:r>
        <w:t>MEDIOS DE AVERIGUACIÓN</w:t>
      </w:r>
      <w:r>
        <w:rPr>
          <w:sz w:val="22"/>
        </w:rPr>
        <w:t xml:space="preserve"> </w:t>
      </w:r>
    </w:p>
    <w:p w:rsidR="007E1661" w:rsidRDefault="004B4B64">
      <w:pPr>
        <w:spacing w:after="31" w:line="259" w:lineRule="auto"/>
        <w:ind w:left="432" w:firstLine="0"/>
        <w:jc w:val="left"/>
      </w:pPr>
      <w:r>
        <w:rPr>
          <w:b/>
        </w:rPr>
        <w:t xml:space="preserve"> </w:t>
      </w:r>
    </w:p>
    <w:p w:rsidR="007E1661" w:rsidRDefault="004B4B64">
      <w:pPr>
        <w:spacing w:after="43"/>
        <w:ind w:left="434" w:right="69"/>
      </w:pPr>
      <w:r>
        <w:t xml:space="preserve">Para acreditar lo anterior se cuenta con: </w:t>
      </w:r>
    </w:p>
    <w:p w:rsidR="007E1661" w:rsidRDefault="004B4B64">
      <w:pPr>
        <w:numPr>
          <w:ilvl w:val="0"/>
          <w:numId w:val="35"/>
        </w:numPr>
        <w:spacing w:after="119"/>
        <w:ind w:left="1159" w:right="69" w:hanging="619"/>
      </w:pPr>
      <w:r>
        <w:t xml:space="preserve">Ninguna evidencia específica </w:t>
      </w:r>
      <w:r>
        <w:tab/>
        <w:t xml:space="preserve"> </w:t>
      </w:r>
      <w:r>
        <w:tab/>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Testigos </w:t>
      </w:r>
    </w:p>
    <w:p w:rsidR="007E1661" w:rsidRDefault="004B4B64">
      <w:pPr>
        <w:numPr>
          <w:ilvl w:val="0"/>
          <w:numId w:val="35"/>
        </w:numPr>
        <w:spacing w:after="120"/>
        <w:ind w:left="1159" w:right="69" w:hanging="619"/>
      </w:pPr>
      <w:r>
        <w:t xml:space="preserve">Documentos de respaldo </w:t>
      </w:r>
      <w:r>
        <w:tab/>
        <w:t xml:space="preserve"> </w:t>
      </w:r>
      <w:r>
        <w:tab/>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Correos electrónicos </w:t>
      </w:r>
    </w:p>
    <w:p w:rsidR="007E1661" w:rsidRDefault="004B4B64">
      <w:pPr>
        <w:numPr>
          <w:ilvl w:val="0"/>
          <w:numId w:val="35"/>
        </w:numPr>
        <w:spacing w:after="81"/>
        <w:ind w:left="1159" w:right="69" w:hanging="619"/>
      </w:pPr>
      <w:r>
        <w:t xml:space="preserve">Fotografías </w:t>
      </w:r>
      <w:r>
        <w:tab/>
        <w:t xml:space="preserve"> </w:t>
      </w:r>
      <w:r>
        <w:tab/>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Otros </w:t>
      </w:r>
    </w:p>
    <w:p w:rsidR="007E1661" w:rsidRDefault="004B4B64">
      <w:pPr>
        <w:spacing w:after="69"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772928"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497594" name="Group 49759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0250" name="Rectangle 2025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0251" name="Rectangle 20251"/>
                        <wps:cNvSpPr/>
                        <wps:spPr>
                          <a:xfrm rot="-5399999">
                            <a:off x="-2091074" y="1233541"/>
                            <a:ext cx="4447773"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111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7594" style="width:12.7031pt;height:276.696pt;position:absolute;mso-position-horizontal-relative:page;mso-position-horizontal:absolute;margin-left:682.278pt;mso-position-vertical-relative:page;margin-top:535.224pt;" coordsize="1613,35140">
                <v:rect id="Rectangle 2025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0251" style="position:absolute;width:44477;height:1132;left:-20910;top:1233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111 de 425 </w:t>
                        </w:r>
                      </w:p>
                    </w:txbxContent>
                  </v:textbox>
                </v:rect>
                <w10:wrap type="topAndBottom"/>
              </v:group>
            </w:pict>
          </mc:Fallback>
        </mc:AlternateContent>
      </w:r>
      <w:r>
        <w:t xml:space="preserve">Si respondió “Otros”: </w:t>
      </w:r>
    </w:p>
    <w:tbl>
      <w:tblPr>
        <w:tblStyle w:val="TableGrid"/>
        <w:tblW w:w="8723" w:type="dxa"/>
        <w:tblInd w:w="447" w:type="dxa"/>
        <w:tblCellMar>
          <w:top w:w="21" w:type="dxa"/>
          <w:left w:w="108" w:type="dxa"/>
          <w:bottom w:w="0" w:type="dxa"/>
          <w:right w:w="115" w:type="dxa"/>
        </w:tblCellMar>
        <w:tblLook w:val="04A0" w:firstRow="1" w:lastRow="0" w:firstColumn="1" w:lastColumn="0" w:noHBand="0" w:noVBand="1"/>
      </w:tblPr>
      <w:tblGrid>
        <w:gridCol w:w="8723"/>
      </w:tblGrid>
      <w:tr w:rsidR="007E1661">
        <w:trPr>
          <w:trHeight w:val="3675"/>
        </w:trPr>
        <w:tc>
          <w:tcPr>
            <w:tcW w:w="8723"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30" w:line="259" w:lineRule="auto"/>
        <w:ind w:left="432" w:firstLine="0"/>
        <w:jc w:val="left"/>
      </w:pPr>
      <w:r>
        <w:t xml:space="preserve"> </w:t>
      </w:r>
    </w:p>
    <w:p w:rsidR="007E1661" w:rsidRDefault="004B4B64">
      <w:pPr>
        <w:spacing w:after="39" w:line="248" w:lineRule="auto"/>
        <w:ind w:left="427" w:right="65" w:hanging="10"/>
      </w:pPr>
      <w:r>
        <w:rPr>
          <w:b/>
        </w:rPr>
        <w:t>RELACIÓN</w:t>
      </w:r>
      <w:r>
        <w:rPr>
          <w:b/>
          <w:sz w:val="18"/>
        </w:rPr>
        <w:t xml:space="preserve"> </w:t>
      </w:r>
      <w:r>
        <w:rPr>
          <w:b/>
        </w:rPr>
        <w:t>DE</w:t>
      </w:r>
      <w:r>
        <w:rPr>
          <w:b/>
          <w:sz w:val="18"/>
        </w:rPr>
        <w:t xml:space="preserve"> </w:t>
      </w:r>
      <w:r>
        <w:rPr>
          <w:b/>
        </w:rPr>
        <w:t>PRUEBA</w:t>
      </w:r>
      <w:r>
        <w:rPr>
          <w:b/>
          <w:sz w:val="18"/>
        </w:rPr>
        <w:t xml:space="preserve"> </w:t>
      </w:r>
      <w:r>
        <w:rPr>
          <w:b/>
        </w:rPr>
        <w:t>QUE</w:t>
      </w:r>
      <w:r>
        <w:rPr>
          <w:b/>
          <w:sz w:val="18"/>
        </w:rPr>
        <w:t xml:space="preserve"> </w:t>
      </w:r>
      <w:r>
        <w:rPr>
          <w:b/>
        </w:rPr>
        <w:t>ACOMPAÑA</w:t>
      </w:r>
      <w:r>
        <w:rPr>
          <w:b/>
          <w:sz w:val="18"/>
        </w:rPr>
        <w:t xml:space="preserve"> </w:t>
      </w:r>
      <w:r>
        <w:rPr>
          <w:b/>
        </w:rPr>
        <w:t>A</w:t>
      </w:r>
      <w:r>
        <w:rPr>
          <w:b/>
          <w:sz w:val="18"/>
        </w:rPr>
        <w:t xml:space="preserve"> </w:t>
      </w:r>
      <w:r>
        <w:rPr>
          <w:b/>
        </w:rPr>
        <w:t>LA</w:t>
      </w:r>
      <w:r>
        <w:rPr>
          <w:b/>
          <w:sz w:val="18"/>
        </w:rPr>
        <w:t xml:space="preserve"> </w:t>
      </w:r>
      <w:r>
        <w:rPr>
          <w:b/>
        </w:rPr>
        <w:t xml:space="preserve">DENUNCIA </w:t>
      </w:r>
    </w:p>
    <w:p w:rsidR="007E1661" w:rsidRDefault="004B4B64">
      <w:pPr>
        <w:spacing w:after="0" w:line="259" w:lineRule="auto"/>
        <w:ind w:left="432" w:firstLine="0"/>
        <w:jc w:val="left"/>
      </w:pPr>
      <w:r>
        <w:rPr>
          <w:b/>
        </w:rPr>
        <w:t xml:space="preserve"> </w:t>
      </w:r>
    </w:p>
    <w:tbl>
      <w:tblPr>
        <w:tblStyle w:val="TableGrid"/>
        <w:tblW w:w="8723" w:type="dxa"/>
        <w:tblInd w:w="447" w:type="dxa"/>
        <w:tblCellMar>
          <w:top w:w="19" w:type="dxa"/>
          <w:left w:w="108" w:type="dxa"/>
          <w:bottom w:w="0" w:type="dxa"/>
          <w:right w:w="115" w:type="dxa"/>
        </w:tblCellMar>
        <w:tblLook w:val="04A0" w:firstRow="1" w:lastRow="0" w:firstColumn="1" w:lastColumn="0" w:noHBand="0" w:noVBand="1"/>
      </w:tblPr>
      <w:tblGrid>
        <w:gridCol w:w="8723"/>
      </w:tblGrid>
      <w:tr w:rsidR="007E1661">
        <w:trPr>
          <w:trHeight w:val="4280"/>
        </w:trPr>
        <w:tc>
          <w:tcPr>
            <w:tcW w:w="8723" w:type="dxa"/>
            <w:tcBorders>
              <w:top w:val="double" w:sz="4" w:space="0" w:color="000000"/>
              <w:left w:val="double" w:sz="4" w:space="0" w:color="000000"/>
              <w:bottom w:val="double" w:sz="4" w:space="0" w:color="000000"/>
              <w:right w:val="double" w:sz="4" w:space="0" w:color="000000"/>
            </w:tcBorders>
          </w:tcPr>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r w:rsidR="007E1661">
        <w:trPr>
          <w:trHeight w:val="638"/>
        </w:trPr>
        <w:tc>
          <w:tcPr>
            <w:tcW w:w="8723"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32" w:line="259" w:lineRule="auto"/>
        <w:ind w:left="432" w:firstLine="0"/>
        <w:jc w:val="left"/>
      </w:pPr>
      <w:r>
        <w:rPr>
          <w:b/>
        </w:rPr>
        <w:t xml:space="preserve"> </w:t>
      </w:r>
    </w:p>
    <w:p w:rsidR="007E1661" w:rsidRDefault="004B4B64">
      <w:pPr>
        <w:spacing w:after="40" w:line="248" w:lineRule="auto"/>
        <w:ind w:left="427" w:right="65" w:hanging="10"/>
      </w:pPr>
      <w:r>
        <w:rPr>
          <w:b/>
        </w:rPr>
        <w:t>MANIFESTACIONES</w:t>
      </w:r>
      <w:r>
        <w:rPr>
          <w:b/>
          <w:sz w:val="18"/>
        </w:rPr>
        <w:t xml:space="preserve"> </w:t>
      </w:r>
      <w:r>
        <w:rPr>
          <w:b/>
        </w:rPr>
        <w:t>EFECTUADAS</w:t>
      </w:r>
      <w:r>
        <w:rPr>
          <w:b/>
          <w:sz w:val="18"/>
        </w:rPr>
        <w:t xml:space="preserve"> </w:t>
      </w:r>
      <w:r>
        <w:rPr>
          <w:b/>
        </w:rPr>
        <w:t>POR</w:t>
      </w:r>
      <w:r>
        <w:rPr>
          <w:b/>
          <w:sz w:val="18"/>
        </w:rPr>
        <w:t xml:space="preserve"> </w:t>
      </w:r>
      <w:r>
        <w:rPr>
          <w:b/>
        </w:rPr>
        <w:t>EL/LA</w:t>
      </w:r>
      <w:r>
        <w:rPr>
          <w:b/>
          <w:sz w:val="18"/>
        </w:rPr>
        <w:t xml:space="preserve"> </w:t>
      </w:r>
      <w:r>
        <w:rPr>
          <w:b/>
        </w:rPr>
        <w:t>DENUNCIADO/A</w:t>
      </w:r>
      <w:r>
        <w:rPr>
          <w:b/>
          <w:sz w:val="18"/>
        </w:rPr>
        <w:t xml:space="preserve"> </w:t>
      </w:r>
      <w:r>
        <w:rPr>
          <w:b/>
        </w:rPr>
        <w:t>COMO</w:t>
      </w:r>
      <w:r>
        <w:rPr>
          <w:b/>
          <w:sz w:val="18"/>
        </w:rPr>
        <w:t xml:space="preserve"> </w:t>
      </w:r>
      <w:r>
        <w:rPr>
          <w:b/>
        </w:rPr>
        <w:t>PRESUNTO</w:t>
      </w:r>
      <w:r>
        <w:rPr>
          <w:b/>
          <w:sz w:val="18"/>
        </w:rPr>
        <w:t xml:space="preserve"> </w:t>
      </w:r>
    </w:p>
    <w:p w:rsidR="007E1661" w:rsidRDefault="004B4B64">
      <w:pPr>
        <w:spacing w:after="41" w:line="248" w:lineRule="auto"/>
        <w:ind w:left="427" w:right="65" w:hanging="10"/>
      </w:pPr>
      <w:r>
        <w:rPr>
          <w:b/>
        </w:rPr>
        <w:t>ACOSADOR/A</w:t>
      </w:r>
      <w:r>
        <w:rPr>
          <w:b/>
          <w:sz w:val="18"/>
        </w:rPr>
        <w:t xml:space="preserve"> </w:t>
      </w:r>
      <w:r>
        <w:rPr>
          <w:b/>
        </w:rPr>
        <w:t xml:space="preserve"> </w:t>
      </w:r>
    </w:p>
    <w:p w:rsidR="007E1661" w:rsidRDefault="004B4B64">
      <w:pPr>
        <w:spacing w:after="29"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tbl>
      <w:tblPr>
        <w:tblStyle w:val="TableGrid"/>
        <w:tblW w:w="8370" w:type="dxa"/>
        <w:tblInd w:w="555" w:type="dxa"/>
        <w:tblCellMar>
          <w:top w:w="9" w:type="dxa"/>
          <w:left w:w="106" w:type="dxa"/>
          <w:bottom w:w="0" w:type="dxa"/>
          <w:right w:w="115" w:type="dxa"/>
        </w:tblCellMar>
        <w:tblLook w:val="04A0" w:firstRow="1" w:lastRow="0" w:firstColumn="1" w:lastColumn="0" w:noHBand="0" w:noVBand="1"/>
      </w:tblPr>
      <w:tblGrid>
        <w:gridCol w:w="2278"/>
        <w:gridCol w:w="6092"/>
      </w:tblGrid>
      <w:tr w:rsidR="007E1661">
        <w:trPr>
          <w:trHeight w:val="338"/>
        </w:trPr>
        <w:tc>
          <w:tcPr>
            <w:tcW w:w="227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2" w:firstLine="0"/>
              <w:jc w:val="left"/>
            </w:pPr>
            <w:r>
              <w:t xml:space="preserve">Nombre completo </w:t>
            </w:r>
          </w:p>
        </w:tc>
        <w:tc>
          <w:tcPr>
            <w:tcW w:w="6093" w:type="dxa"/>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48"/>
        </w:trPr>
        <w:tc>
          <w:tcPr>
            <w:tcW w:w="227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2" w:firstLine="0"/>
              <w:jc w:val="left"/>
            </w:pPr>
            <w:r>
              <w:t xml:space="preserve">Puesto de trabajo </w:t>
            </w:r>
          </w:p>
        </w:tc>
        <w:tc>
          <w:tcPr>
            <w:tcW w:w="6093"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27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2" w:firstLine="0"/>
              <w:jc w:val="left"/>
            </w:pPr>
            <w:r>
              <w:t xml:space="preserve">Función que realiza </w:t>
            </w:r>
          </w:p>
        </w:tc>
        <w:tc>
          <w:tcPr>
            <w:tcW w:w="6093" w:type="dxa"/>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bl>
    <w:p w:rsidR="007E1661" w:rsidRDefault="004B4B64">
      <w:pPr>
        <w:spacing w:after="28" w:line="259" w:lineRule="auto"/>
        <w:ind w:left="540" w:firstLine="0"/>
        <w:jc w:val="left"/>
      </w:pPr>
      <w:r>
        <w:t xml:space="preserve"> </w:t>
      </w:r>
    </w:p>
    <w:p w:rsidR="007E1661" w:rsidRDefault="004B4B64">
      <w:pPr>
        <w:spacing w:after="0" w:line="259" w:lineRule="auto"/>
        <w:ind w:left="540" w:firstLine="0"/>
        <w:jc w:val="left"/>
      </w:pPr>
      <w:r>
        <w:t xml:space="preserve"> </w:t>
      </w:r>
    </w:p>
    <w:tbl>
      <w:tblPr>
        <w:tblStyle w:val="TableGrid"/>
        <w:tblW w:w="8370" w:type="dxa"/>
        <w:tblInd w:w="555" w:type="dxa"/>
        <w:tblCellMar>
          <w:top w:w="9" w:type="dxa"/>
          <w:left w:w="106" w:type="dxa"/>
          <w:bottom w:w="0" w:type="dxa"/>
          <w:right w:w="115" w:type="dxa"/>
        </w:tblCellMar>
        <w:tblLook w:val="04A0" w:firstRow="1" w:lastRow="0" w:firstColumn="1" w:lastColumn="0" w:noHBand="0" w:noVBand="1"/>
      </w:tblPr>
      <w:tblGrid>
        <w:gridCol w:w="2278"/>
        <w:gridCol w:w="6092"/>
      </w:tblGrid>
      <w:tr w:rsidR="007E1661">
        <w:trPr>
          <w:trHeight w:val="324"/>
        </w:trPr>
        <w:tc>
          <w:tcPr>
            <w:tcW w:w="227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2" w:firstLine="0"/>
              <w:jc w:val="left"/>
            </w:pPr>
            <w:r>
              <w:t xml:space="preserve">Nombre completo </w:t>
            </w:r>
          </w:p>
        </w:tc>
        <w:tc>
          <w:tcPr>
            <w:tcW w:w="6093" w:type="dxa"/>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2"/>
        </w:trPr>
        <w:tc>
          <w:tcPr>
            <w:tcW w:w="227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2" w:firstLine="0"/>
              <w:jc w:val="left"/>
            </w:pPr>
            <w:r>
              <w:t xml:space="preserve">Puesto de trabajo </w:t>
            </w:r>
          </w:p>
        </w:tc>
        <w:tc>
          <w:tcPr>
            <w:tcW w:w="6093"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6"/>
        </w:trPr>
        <w:tc>
          <w:tcPr>
            <w:tcW w:w="227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2" w:firstLine="0"/>
              <w:jc w:val="left"/>
            </w:pPr>
            <w:r>
              <w:t xml:space="preserve">Función que realiza </w:t>
            </w:r>
          </w:p>
        </w:tc>
        <w:tc>
          <w:tcPr>
            <w:tcW w:w="6093" w:type="dxa"/>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bl>
    <w:p w:rsidR="007E1661" w:rsidRDefault="004B4B64">
      <w:pPr>
        <w:spacing w:after="192" w:line="259" w:lineRule="auto"/>
        <w:ind w:left="540" w:firstLine="0"/>
        <w:jc w:val="left"/>
      </w:pPr>
      <w:r>
        <w:rPr>
          <w:sz w:val="2"/>
        </w:rPr>
        <w:t xml:space="preserve"> </w:t>
      </w:r>
    </w:p>
    <w:p w:rsidR="007E1661" w:rsidRDefault="004B4B64">
      <w:pPr>
        <w:spacing w:after="29" w:line="259" w:lineRule="auto"/>
        <w:ind w:left="540" w:firstLine="0"/>
        <w:jc w:val="left"/>
      </w:pPr>
      <w:r>
        <w:t xml:space="preserve"> </w:t>
      </w:r>
    </w:p>
    <w:p w:rsidR="007E1661" w:rsidRDefault="004B4B64">
      <w:pPr>
        <w:spacing w:after="31" w:line="259" w:lineRule="auto"/>
        <w:ind w:left="540" w:firstLine="0"/>
        <w:jc w:val="left"/>
      </w:pPr>
      <w:r>
        <w:t xml:space="preserve"> </w:t>
      </w:r>
    </w:p>
    <w:p w:rsidR="007E1661" w:rsidRDefault="004B4B64">
      <w:pPr>
        <w:spacing w:after="26" w:line="259" w:lineRule="auto"/>
        <w:ind w:left="540" w:firstLine="0"/>
        <w:jc w:val="left"/>
      </w:pPr>
      <w:r>
        <w:t xml:space="preserve"> </w:t>
      </w:r>
    </w:p>
    <w:p w:rsidR="007E1661" w:rsidRDefault="004B4B64">
      <w:pPr>
        <w:spacing w:after="31" w:line="259" w:lineRule="auto"/>
        <w:ind w:left="432" w:firstLine="0"/>
        <w:jc w:val="left"/>
      </w:pPr>
      <w:r>
        <w:rPr>
          <w:b/>
        </w:rPr>
        <w:t xml:space="preserve"> </w:t>
      </w:r>
    </w:p>
    <w:p w:rsidR="007E1661" w:rsidRDefault="004B4B64">
      <w:pPr>
        <w:spacing w:after="43" w:line="259" w:lineRule="auto"/>
        <w:ind w:left="432" w:firstLine="0"/>
        <w:jc w:val="left"/>
      </w:pPr>
      <w:r>
        <w:rPr>
          <w:rFonts w:ascii="Calibri" w:eastAsia="Calibri" w:hAnsi="Calibri" w:cs="Calibri"/>
          <w:noProof/>
        </w:rPr>
        <mc:AlternateContent>
          <mc:Choice Requires="wpg">
            <w:drawing>
              <wp:anchor distT="0" distB="0" distL="114300" distR="114300" simplePos="0" relativeHeight="25177395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4964" name="Group 51496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0535" name="Rectangle 2053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0536" name="Rectangle 20536"/>
                        <wps:cNvSpPr/>
                        <wps:spPr>
                          <a:xfrm rot="-5399999">
                            <a:off x="-2094822" y="1229791"/>
                            <a:ext cx="44552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112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4964" style="width:12.7031pt;height:276.696pt;position:absolute;mso-position-horizontal-relative:page;mso-position-horizontal:absolute;margin-left:682.278pt;mso-position-vertical-relative:page;margin-top:535.224pt;" coordsize="1613,35140">
                <v:rect id="Rectangle 2053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0536" style="position:absolute;width:44552;height:1132;left:-20948;top:1229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112 de 425 </w:t>
                        </w:r>
                      </w:p>
                    </w:txbxContent>
                  </v:textbox>
                </v:rect>
                <w10:wrap type="square"/>
              </v:group>
            </w:pict>
          </mc:Fallback>
        </mc:AlternateContent>
      </w:r>
      <w:r>
        <w:rPr>
          <w:b/>
        </w:rPr>
        <w:t xml:space="preserve"> </w:t>
      </w:r>
    </w:p>
    <w:p w:rsidR="007E1661" w:rsidRDefault="004B4B64">
      <w:pPr>
        <w:spacing w:after="11" w:line="248" w:lineRule="auto"/>
        <w:ind w:left="427" w:right="65" w:hanging="10"/>
      </w:pPr>
      <w:r>
        <w:rPr>
          <w:b/>
        </w:rPr>
        <w:t>OTRAS</w:t>
      </w:r>
      <w:r>
        <w:rPr>
          <w:b/>
          <w:sz w:val="18"/>
        </w:rPr>
        <w:t xml:space="preserve"> </w:t>
      </w:r>
      <w:r>
        <w:rPr>
          <w:b/>
        </w:rPr>
        <w:t>CIRCUNSTANCIAS</w:t>
      </w:r>
      <w:r>
        <w:rPr>
          <w:b/>
          <w:sz w:val="18"/>
        </w:rPr>
        <w:t xml:space="preserve"> </w:t>
      </w:r>
      <w:r>
        <w:rPr>
          <w:b/>
        </w:rPr>
        <w:t>RELEVANTES</w:t>
      </w:r>
      <w:r>
        <w:rPr>
          <w:rFonts w:ascii="Times New Roman" w:eastAsia="Times New Roman" w:hAnsi="Times New Roman" w:cs="Times New Roman"/>
          <w:sz w:val="24"/>
        </w:rPr>
        <w:t xml:space="preserve"> </w:t>
      </w:r>
    </w:p>
    <w:tbl>
      <w:tblPr>
        <w:tblStyle w:val="TableGrid"/>
        <w:tblW w:w="8980" w:type="dxa"/>
        <w:tblInd w:w="447" w:type="dxa"/>
        <w:tblCellMar>
          <w:top w:w="19" w:type="dxa"/>
          <w:left w:w="108" w:type="dxa"/>
          <w:bottom w:w="0" w:type="dxa"/>
          <w:right w:w="115" w:type="dxa"/>
        </w:tblCellMar>
        <w:tblLook w:val="04A0" w:firstRow="1" w:lastRow="0" w:firstColumn="1" w:lastColumn="0" w:noHBand="0" w:noVBand="1"/>
      </w:tblPr>
      <w:tblGrid>
        <w:gridCol w:w="8980"/>
      </w:tblGrid>
      <w:tr w:rsidR="007E1661">
        <w:trPr>
          <w:trHeight w:val="3673"/>
        </w:trPr>
        <w:tc>
          <w:tcPr>
            <w:tcW w:w="8980" w:type="dxa"/>
            <w:tcBorders>
              <w:top w:val="double" w:sz="4" w:space="0" w:color="000000"/>
              <w:left w:val="double" w:sz="4" w:space="0" w:color="000000"/>
              <w:bottom w:val="double" w:sz="4" w:space="0" w:color="000000"/>
              <w:right w:val="double" w:sz="4" w:space="0" w:color="000000"/>
            </w:tcBorders>
          </w:tcPr>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31" w:line="259" w:lineRule="auto"/>
        <w:ind w:left="432" w:firstLine="0"/>
        <w:jc w:val="left"/>
      </w:pPr>
      <w:r>
        <w:rPr>
          <w:b/>
        </w:rPr>
        <w:t xml:space="preserve"> </w:t>
      </w:r>
    </w:p>
    <w:p w:rsidR="007E1661" w:rsidRDefault="004B4B64">
      <w:pPr>
        <w:spacing w:after="38" w:line="248" w:lineRule="auto"/>
        <w:ind w:left="427" w:right="65" w:hanging="10"/>
      </w:pPr>
      <w:r>
        <w:rPr>
          <w:b/>
        </w:rPr>
        <w:t xml:space="preserve">CONSECUENCIAS PERSONALES/LABORALES: </w:t>
      </w:r>
    </w:p>
    <w:p w:rsidR="007E1661" w:rsidRDefault="004B4B64">
      <w:pPr>
        <w:spacing w:after="31" w:line="259" w:lineRule="auto"/>
        <w:ind w:left="432" w:firstLine="0"/>
        <w:jc w:val="left"/>
      </w:pPr>
      <w:r>
        <w:rPr>
          <w:b/>
        </w:rPr>
        <w:t xml:space="preserve"> </w:t>
      </w:r>
    </w:p>
    <w:p w:rsidR="007E1661" w:rsidRDefault="004B4B64">
      <w:pPr>
        <w:spacing w:after="39" w:line="248" w:lineRule="auto"/>
        <w:ind w:left="427" w:right="65" w:hanging="10"/>
      </w:pPr>
      <w:r>
        <w:rPr>
          <w:b/>
        </w:rPr>
        <w:t xml:space="preserve">PARA EL/LA DENUNCIANTE O VÍCTIMA: </w:t>
      </w:r>
    </w:p>
    <w:p w:rsidR="007E1661" w:rsidRDefault="004B4B64">
      <w:pPr>
        <w:spacing w:after="0" w:line="259" w:lineRule="auto"/>
        <w:ind w:left="432" w:firstLine="0"/>
        <w:jc w:val="left"/>
      </w:pPr>
      <w:r>
        <w:rPr>
          <w:b/>
        </w:rPr>
        <w:t xml:space="preserve"> </w:t>
      </w:r>
    </w:p>
    <w:tbl>
      <w:tblPr>
        <w:tblStyle w:val="TableGrid"/>
        <w:tblW w:w="8980" w:type="dxa"/>
        <w:tblInd w:w="447" w:type="dxa"/>
        <w:tblCellMar>
          <w:top w:w="19" w:type="dxa"/>
          <w:left w:w="108" w:type="dxa"/>
          <w:bottom w:w="0" w:type="dxa"/>
          <w:right w:w="115" w:type="dxa"/>
        </w:tblCellMar>
        <w:tblLook w:val="04A0" w:firstRow="1" w:lastRow="0" w:firstColumn="1" w:lastColumn="0" w:noHBand="0" w:noVBand="1"/>
      </w:tblPr>
      <w:tblGrid>
        <w:gridCol w:w="8980"/>
      </w:tblGrid>
      <w:tr w:rsidR="007E1661">
        <w:trPr>
          <w:trHeight w:val="334"/>
        </w:trPr>
        <w:tc>
          <w:tcPr>
            <w:tcW w:w="8980" w:type="dxa"/>
            <w:tcBorders>
              <w:top w:val="double" w:sz="4" w:space="0" w:color="000000"/>
              <w:left w:val="doub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6104"/>
        </w:trPr>
        <w:tc>
          <w:tcPr>
            <w:tcW w:w="8980"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9"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28" w:line="259" w:lineRule="auto"/>
        <w:ind w:left="432" w:firstLine="0"/>
        <w:jc w:val="left"/>
      </w:pPr>
      <w:r>
        <w:t xml:space="preserve"> </w:t>
      </w:r>
    </w:p>
    <w:p w:rsidR="007E1661" w:rsidRDefault="004B4B64">
      <w:pPr>
        <w:spacing w:after="41" w:line="248" w:lineRule="auto"/>
        <w:ind w:left="427" w:right="65" w:hanging="10"/>
      </w:pPr>
      <w:r>
        <w:rPr>
          <w:b/>
        </w:rPr>
        <w:t xml:space="preserve">PARA EL/LA DENUNCIADO/A: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77497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9836" name="Group 49983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0653" name="Rectangle 2065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0654" name="Rectangle 20654"/>
                        <wps:cNvSpPr/>
                        <wps:spPr>
                          <a:xfrm rot="-5399999">
                            <a:off x="-2094822" y="1229791"/>
                            <a:ext cx="44552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113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9836" style="width:12.7031pt;height:276.696pt;position:absolute;mso-position-horizontal-relative:page;mso-position-horizontal:absolute;margin-left:682.278pt;mso-position-vertical-relative:page;margin-top:535.224pt;" coordsize="1613,35140">
                <v:rect id="Rectangle 2065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0654" style="position:absolute;width:44552;height:1132;left:-20948;top:1229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113 de 425 </w:t>
                        </w:r>
                      </w:p>
                    </w:txbxContent>
                  </v:textbox>
                </v:rect>
                <w10:wrap type="square"/>
              </v:group>
            </w:pict>
          </mc:Fallback>
        </mc:AlternateContent>
      </w:r>
      <w:r>
        <w:t xml:space="preserve"> </w:t>
      </w:r>
    </w:p>
    <w:tbl>
      <w:tblPr>
        <w:tblStyle w:val="TableGrid"/>
        <w:tblW w:w="8980" w:type="dxa"/>
        <w:tblInd w:w="447" w:type="dxa"/>
        <w:tblCellMar>
          <w:top w:w="19" w:type="dxa"/>
          <w:left w:w="108" w:type="dxa"/>
          <w:bottom w:w="0" w:type="dxa"/>
          <w:right w:w="115" w:type="dxa"/>
        </w:tblCellMar>
        <w:tblLook w:val="04A0" w:firstRow="1" w:lastRow="0" w:firstColumn="1" w:lastColumn="0" w:noHBand="0" w:noVBand="1"/>
      </w:tblPr>
      <w:tblGrid>
        <w:gridCol w:w="8980"/>
      </w:tblGrid>
      <w:tr w:rsidR="007E1661">
        <w:trPr>
          <w:trHeight w:val="3673"/>
        </w:trPr>
        <w:tc>
          <w:tcPr>
            <w:tcW w:w="8980"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41" w:line="248" w:lineRule="auto"/>
        <w:ind w:left="427" w:right="65" w:hanging="10"/>
      </w:pPr>
      <w:r>
        <w:rPr>
          <w:b/>
        </w:rPr>
        <w:t xml:space="preserve">CONCLUSIONES </w:t>
      </w:r>
    </w:p>
    <w:p w:rsidR="007E1661" w:rsidRDefault="004B4B64">
      <w:pPr>
        <w:spacing w:after="28" w:line="259" w:lineRule="auto"/>
        <w:ind w:left="432" w:firstLine="0"/>
        <w:jc w:val="left"/>
      </w:pPr>
      <w:r>
        <w:rPr>
          <w:b/>
        </w:rPr>
        <w:t xml:space="preserve"> </w:t>
      </w:r>
    </w:p>
    <w:p w:rsidR="007E1661" w:rsidRDefault="004B4B64">
      <w:pPr>
        <w:spacing w:after="39" w:line="249" w:lineRule="auto"/>
        <w:ind w:left="427" w:hanging="10"/>
        <w:jc w:val="left"/>
      </w:pPr>
      <w:r>
        <w:rPr>
          <w:b/>
          <w:u w:val="single" w:color="000000"/>
        </w:rPr>
        <w:t xml:space="preserve">A.- </w:t>
      </w:r>
      <w:r>
        <w:rPr>
          <w:b/>
          <w:u w:val="single" w:color="000000"/>
        </w:rPr>
        <w:t>SI SE APRECIAN INDICIOS:</w:t>
      </w:r>
      <w:r>
        <w:rPr>
          <w:b/>
        </w:rPr>
        <w:t xml:space="preserve"> </w:t>
      </w:r>
    </w:p>
    <w:p w:rsidR="007E1661" w:rsidRDefault="004B4B64">
      <w:pPr>
        <w:spacing w:after="28" w:line="259" w:lineRule="auto"/>
        <w:ind w:left="432" w:firstLine="0"/>
        <w:jc w:val="left"/>
      </w:pPr>
      <w:r>
        <w:rPr>
          <w:b/>
        </w:rPr>
        <w:t xml:space="preserve"> </w:t>
      </w:r>
    </w:p>
    <w:p w:rsidR="007E1661" w:rsidRDefault="004B4B64">
      <w:pPr>
        <w:spacing w:after="11" w:line="248" w:lineRule="auto"/>
        <w:ind w:left="427" w:right="65" w:hanging="10"/>
      </w:pPr>
      <w:r>
        <w:rPr>
          <w:b/>
        </w:rPr>
        <w:t xml:space="preserve">CONDUCTAS QUE SON ACOSO MORAL </w:t>
      </w:r>
    </w:p>
    <w:tbl>
      <w:tblPr>
        <w:tblStyle w:val="TableGrid"/>
        <w:tblW w:w="8432" w:type="dxa"/>
        <w:tblInd w:w="540" w:type="dxa"/>
        <w:tblCellMar>
          <w:top w:w="0" w:type="dxa"/>
          <w:left w:w="0" w:type="dxa"/>
          <w:bottom w:w="0" w:type="dxa"/>
          <w:right w:w="0" w:type="dxa"/>
        </w:tblCellMar>
        <w:tblLook w:val="04A0" w:firstRow="1" w:lastRow="0" w:firstColumn="1" w:lastColumn="0" w:noHBand="0" w:noVBand="1"/>
      </w:tblPr>
      <w:tblGrid>
        <w:gridCol w:w="6352"/>
        <w:gridCol w:w="2080"/>
      </w:tblGrid>
      <w:tr w:rsidR="007E1661">
        <w:trPr>
          <w:trHeight w:val="580"/>
        </w:trPr>
        <w:tc>
          <w:tcPr>
            <w:tcW w:w="6351" w:type="dxa"/>
            <w:tcBorders>
              <w:top w:val="nil"/>
              <w:left w:val="nil"/>
              <w:bottom w:val="nil"/>
              <w:right w:val="nil"/>
            </w:tcBorders>
          </w:tcPr>
          <w:p w:rsidR="007E1661" w:rsidRDefault="004B4B64">
            <w:pPr>
              <w:spacing w:after="31" w:line="259" w:lineRule="auto"/>
              <w:ind w:left="2861" w:firstLine="0"/>
              <w:jc w:val="left"/>
            </w:pPr>
            <w:r>
              <w:rPr>
                <w:b/>
              </w:rPr>
              <w:t xml:space="preserve">ABUSO DE AUTORIDAD </w:t>
            </w:r>
          </w:p>
          <w:p w:rsidR="007E1661" w:rsidRDefault="004B4B64">
            <w:pPr>
              <w:spacing w:after="0" w:line="259" w:lineRule="auto"/>
              <w:ind w:left="0" w:firstLine="0"/>
              <w:jc w:val="left"/>
            </w:pPr>
            <w:r>
              <w:rPr>
                <w:b/>
              </w:rPr>
              <w:t xml:space="preserve"> </w:t>
            </w:r>
          </w:p>
        </w:tc>
        <w:tc>
          <w:tcPr>
            <w:tcW w:w="2080" w:type="dxa"/>
            <w:tcBorders>
              <w:top w:val="nil"/>
              <w:left w:val="nil"/>
              <w:bottom w:val="nil"/>
              <w:right w:val="nil"/>
            </w:tcBorders>
          </w:tcPr>
          <w:p w:rsidR="007E1661" w:rsidRDefault="004B4B64">
            <w:pPr>
              <w:spacing w:after="0" w:line="259" w:lineRule="auto"/>
              <w:ind w:left="0" w:firstLine="0"/>
              <w:jc w:val="right"/>
            </w:pPr>
            <w:r>
              <w:rPr>
                <w:b/>
              </w:rPr>
              <w:t xml:space="preserve"> </w:t>
            </w:r>
          </w:p>
        </w:tc>
      </w:tr>
      <w:tr w:rsidR="007E1661">
        <w:trPr>
          <w:trHeight w:val="912"/>
        </w:trPr>
        <w:tc>
          <w:tcPr>
            <w:tcW w:w="6351" w:type="dxa"/>
            <w:tcBorders>
              <w:top w:val="nil"/>
              <w:left w:val="nil"/>
              <w:bottom w:val="nil"/>
              <w:right w:val="nil"/>
            </w:tcBorders>
          </w:tcPr>
          <w:p w:rsidR="007E1661" w:rsidRDefault="004B4B64">
            <w:pPr>
              <w:spacing w:after="0" w:line="259" w:lineRule="auto"/>
              <w:ind w:left="0" w:right="1797" w:firstLine="0"/>
            </w:pPr>
            <w:r>
              <w:t xml:space="preserve">Dejar al trabajador/a de forma continuada SI sin ocupación efectiva o incomunicado/a sin causa alguna que lo justifique. </w:t>
            </w:r>
            <w:r>
              <w:rPr>
                <w:sz w:val="2"/>
                <w:vertAlign w:val="superscript"/>
              </w:rPr>
              <w:t xml:space="preserve"> </w:t>
            </w:r>
          </w:p>
        </w:tc>
        <w:tc>
          <w:tcPr>
            <w:tcW w:w="2080" w:type="dxa"/>
            <w:tcBorders>
              <w:top w:val="nil"/>
              <w:left w:val="nil"/>
              <w:bottom w:val="nil"/>
              <w:right w:val="nil"/>
            </w:tcBorders>
          </w:tcPr>
          <w:p w:rsidR="007E1661" w:rsidRDefault="004B4B64">
            <w:pPr>
              <w:tabs>
                <w:tab w:val="center" w:pos="2019"/>
              </w:tabs>
              <w:spacing w:after="0" w:line="259" w:lineRule="auto"/>
              <w:ind w:left="0" w:firstLine="0"/>
              <w:jc w:val="left"/>
            </w:pPr>
            <w:r>
              <w:t xml:space="preserve">NO </w:t>
            </w:r>
            <w:r>
              <w:tab/>
              <w:t xml:space="preserve"> </w:t>
            </w:r>
          </w:p>
        </w:tc>
      </w:tr>
      <w:tr w:rsidR="007E1661">
        <w:trPr>
          <w:trHeight w:val="911"/>
        </w:trPr>
        <w:tc>
          <w:tcPr>
            <w:tcW w:w="6351" w:type="dxa"/>
            <w:tcBorders>
              <w:top w:val="nil"/>
              <w:left w:val="nil"/>
              <w:bottom w:val="nil"/>
              <w:right w:val="nil"/>
            </w:tcBorders>
          </w:tcPr>
          <w:p w:rsidR="007E1661" w:rsidRDefault="004B4B64">
            <w:pPr>
              <w:tabs>
                <w:tab w:val="center" w:pos="1467"/>
                <w:tab w:val="center" w:pos="2476"/>
                <w:tab w:val="center" w:pos="3558"/>
                <w:tab w:val="center" w:pos="4451"/>
              </w:tabs>
              <w:spacing w:after="0" w:line="259" w:lineRule="auto"/>
              <w:ind w:left="0" w:firstLine="0"/>
              <w:jc w:val="left"/>
            </w:pPr>
            <w:r>
              <w:t xml:space="preserve">Dictar </w:t>
            </w:r>
            <w:r>
              <w:tab/>
              <w:t xml:space="preserve">órdenes </w:t>
            </w:r>
            <w:r>
              <w:tab/>
              <w:t xml:space="preserve">de </w:t>
            </w:r>
            <w:r>
              <w:tab/>
              <w:t xml:space="preserve">imposible </w:t>
            </w:r>
            <w:r>
              <w:tab/>
              <w:t xml:space="preserve">SI </w:t>
            </w:r>
          </w:p>
          <w:p w:rsidR="007E1661" w:rsidRDefault="004B4B64">
            <w:pPr>
              <w:spacing w:after="0" w:line="259" w:lineRule="auto"/>
              <w:ind w:left="0" w:right="1117" w:firstLine="0"/>
            </w:pPr>
            <w:r>
              <w:t xml:space="preserve">cumplimiento con los medios que al </w:t>
            </w:r>
            <w:r>
              <w:rPr>
                <w:sz w:val="2"/>
                <w:vertAlign w:val="superscript"/>
              </w:rPr>
              <w:t xml:space="preserve"> </w:t>
            </w:r>
            <w:r>
              <w:t xml:space="preserve">trabajador se le asignan. </w:t>
            </w:r>
          </w:p>
        </w:tc>
        <w:tc>
          <w:tcPr>
            <w:tcW w:w="2080" w:type="dxa"/>
            <w:tcBorders>
              <w:top w:val="nil"/>
              <w:left w:val="nil"/>
              <w:bottom w:val="nil"/>
              <w:right w:val="nil"/>
            </w:tcBorders>
          </w:tcPr>
          <w:p w:rsidR="007E1661" w:rsidRDefault="004B4B64">
            <w:pPr>
              <w:tabs>
                <w:tab w:val="center" w:pos="2019"/>
              </w:tabs>
              <w:spacing w:after="0" w:line="259" w:lineRule="auto"/>
              <w:ind w:left="0" w:firstLine="0"/>
              <w:jc w:val="left"/>
            </w:pPr>
            <w:r>
              <w:t xml:space="preserve">NO </w:t>
            </w:r>
            <w:r>
              <w:tab/>
              <w:t xml:space="preserve"> </w:t>
            </w:r>
          </w:p>
        </w:tc>
      </w:tr>
      <w:tr w:rsidR="007E1661">
        <w:trPr>
          <w:trHeight w:val="607"/>
        </w:trPr>
        <w:tc>
          <w:tcPr>
            <w:tcW w:w="6351" w:type="dxa"/>
            <w:tcBorders>
              <w:top w:val="nil"/>
              <w:left w:val="nil"/>
              <w:bottom w:val="nil"/>
              <w:right w:val="nil"/>
            </w:tcBorders>
          </w:tcPr>
          <w:p w:rsidR="007E1661" w:rsidRDefault="004B4B64">
            <w:pPr>
              <w:spacing w:after="0" w:line="259" w:lineRule="auto"/>
              <w:ind w:left="0" w:right="1134" w:firstLine="0"/>
            </w:pPr>
            <w:r>
              <w:t xml:space="preserve">Ocupación en tareas inútiles o que no SI tienen valor productivo. </w:t>
            </w:r>
            <w:r>
              <w:rPr>
                <w:sz w:val="2"/>
                <w:vertAlign w:val="superscript"/>
              </w:rPr>
              <w:t xml:space="preserve"> </w:t>
            </w:r>
          </w:p>
        </w:tc>
        <w:tc>
          <w:tcPr>
            <w:tcW w:w="2080" w:type="dxa"/>
            <w:tcBorders>
              <w:top w:val="nil"/>
              <w:left w:val="nil"/>
              <w:bottom w:val="nil"/>
              <w:right w:val="nil"/>
            </w:tcBorders>
          </w:tcPr>
          <w:p w:rsidR="007E1661" w:rsidRDefault="004B4B64">
            <w:pPr>
              <w:tabs>
                <w:tab w:val="center" w:pos="2019"/>
              </w:tabs>
              <w:spacing w:after="0" w:line="259" w:lineRule="auto"/>
              <w:ind w:left="0" w:firstLine="0"/>
              <w:jc w:val="left"/>
            </w:pPr>
            <w:r>
              <w:t xml:space="preserve">NO </w:t>
            </w:r>
            <w:r>
              <w:tab/>
              <w:t xml:space="preserve"> </w:t>
            </w:r>
          </w:p>
        </w:tc>
      </w:tr>
      <w:tr w:rsidR="007E1661">
        <w:trPr>
          <w:trHeight w:val="1517"/>
        </w:trPr>
        <w:tc>
          <w:tcPr>
            <w:tcW w:w="6351" w:type="dxa"/>
            <w:tcBorders>
              <w:top w:val="nil"/>
              <w:left w:val="nil"/>
              <w:bottom w:val="nil"/>
              <w:right w:val="nil"/>
            </w:tcBorders>
          </w:tcPr>
          <w:p w:rsidR="007E1661" w:rsidRDefault="004B4B64">
            <w:pPr>
              <w:spacing w:after="0" w:line="259" w:lineRule="auto"/>
              <w:ind w:left="0" w:right="1557" w:firstLine="0"/>
              <w:jc w:val="left"/>
            </w:pPr>
            <w:r>
              <w:t xml:space="preserve">Acciones </w:t>
            </w:r>
            <w:r>
              <w:tab/>
              <w:t xml:space="preserve">de </w:t>
            </w:r>
            <w:r>
              <w:tab/>
              <w:t xml:space="preserve">represalia </w:t>
            </w:r>
            <w:r>
              <w:tab/>
              <w:t xml:space="preserve">frente </w:t>
            </w:r>
            <w:r>
              <w:tab/>
              <w:t xml:space="preserve">a </w:t>
            </w:r>
            <w:r>
              <w:tab/>
              <w:t xml:space="preserve">SI </w:t>
            </w:r>
            <w:r>
              <w:t xml:space="preserve">trabajadores/as </w:t>
            </w:r>
            <w:r>
              <w:tab/>
              <w:t xml:space="preserve">que </w:t>
            </w:r>
            <w:r>
              <w:tab/>
              <w:t xml:space="preserve">han </w:t>
            </w:r>
            <w:r>
              <w:tab/>
              <w:t xml:space="preserve">planteado quejas, denuncias o demandas frente a la </w:t>
            </w:r>
            <w:r>
              <w:rPr>
                <w:sz w:val="2"/>
              </w:rPr>
              <w:t xml:space="preserve"> </w:t>
            </w:r>
            <w:r>
              <w:t xml:space="preserve">empresa o que han colaborado con los/as reclamantes. </w:t>
            </w:r>
          </w:p>
        </w:tc>
        <w:tc>
          <w:tcPr>
            <w:tcW w:w="2080" w:type="dxa"/>
            <w:tcBorders>
              <w:top w:val="nil"/>
              <w:left w:val="nil"/>
              <w:bottom w:val="nil"/>
              <w:right w:val="nil"/>
            </w:tcBorders>
          </w:tcPr>
          <w:p w:rsidR="007E1661" w:rsidRDefault="004B4B64">
            <w:pPr>
              <w:tabs>
                <w:tab w:val="center" w:pos="2019"/>
              </w:tabs>
              <w:spacing w:after="0" w:line="259" w:lineRule="auto"/>
              <w:ind w:left="0" w:firstLine="0"/>
              <w:jc w:val="left"/>
            </w:pPr>
            <w:r>
              <w:t xml:space="preserve">NO </w:t>
            </w:r>
            <w:r>
              <w:tab/>
              <w:t xml:space="preserve"> </w:t>
            </w:r>
          </w:p>
        </w:tc>
      </w:tr>
      <w:tr w:rsidR="007E1661">
        <w:trPr>
          <w:trHeight w:val="911"/>
        </w:trPr>
        <w:tc>
          <w:tcPr>
            <w:tcW w:w="6351" w:type="dxa"/>
            <w:tcBorders>
              <w:top w:val="nil"/>
              <w:left w:val="nil"/>
              <w:bottom w:val="nil"/>
              <w:right w:val="nil"/>
            </w:tcBorders>
          </w:tcPr>
          <w:p w:rsidR="007E1661" w:rsidRDefault="004B4B64">
            <w:pPr>
              <w:spacing w:after="28" w:line="259" w:lineRule="auto"/>
              <w:ind w:left="0" w:firstLine="0"/>
              <w:jc w:val="left"/>
            </w:pPr>
            <w:r>
              <w:rPr>
                <w:b/>
              </w:rPr>
              <w:t xml:space="preserve"> </w:t>
            </w:r>
          </w:p>
          <w:p w:rsidR="007E1661" w:rsidRDefault="004B4B64">
            <w:pPr>
              <w:spacing w:after="31" w:line="259" w:lineRule="auto"/>
              <w:ind w:left="3101" w:firstLine="0"/>
              <w:jc w:val="left"/>
            </w:pPr>
            <w:r>
              <w:rPr>
                <w:b/>
              </w:rPr>
              <w:t xml:space="preserve">TRATO VEJATORIO </w:t>
            </w:r>
          </w:p>
          <w:p w:rsidR="007E1661" w:rsidRDefault="004B4B64">
            <w:pPr>
              <w:spacing w:after="0" w:line="259" w:lineRule="auto"/>
              <w:ind w:left="0" w:firstLine="0"/>
              <w:jc w:val="left"/>
            </w:pPr>
            <w:r>
              <w:rPr>
                <w:b/>
              </w:rPr>
              <w:t xml:space="preserve"> </w:t>
            </w:r>
          </w:p>
        </w:tc>
        <w:tc>
          <w:tcPr>
            <w:tcW w:w="2080" w:type="dxa"/>
            <w:tcBorders>
              <w:top w:val="nil"/>
              <w:left w:val="nil"/>
              <w:bottom w:val="nil"/>
              <w:right w:val="nil"/>
            </w:tcBorders>
          </w:tcPr>
          <w:p w:rsidR="007E1661" w:rsidRDefault="004B4B64">
            <w:pPr>
              <w:spacing w:after="0" w:line="259" w:lineRule="auto"/>
              <w:ind w:left="0" w:firstLine="0"/>
              <w:jc w:val="right"/>
            </w:pPr>
            <w:r>
              <w:rPr>
                <w:b/>
              </w:rPr>
              <w:t xml:space="preserve"> </w:t>
            </w:r>
          </w:p>
        </w:tc>
      </w:tr>
      <w:tr w:rsidR="007E1661">
        <w:trPr>
          <w:trHeight w:val="608"/>
        </w:trPr>
        <w:tc>
          <w:tcPr>
            <w:tcW w:w="6351" w:type="dxa"/>
            <w:tcBorders>
              <w:top w:val="nil"/>
              <w:left w:val="nil"/>
              <w:bottom w:val="nil"/>
              <w:right w:val="nil"/>
            </w:tcBorders>
          </w:tcPr>
          <w:p w:rsidR="007E1661" w:rsidRDefault="004B4B64">
            <w:pPr>
              <w:spacing w:after="0" w:line="259" w:lineRule="auto"/>
              <w:ind w:left="0" w:right="1489" w:firstLine="0"/>
            </w:pPr>
            <w:r>
              <w:t xml:space="preserve">Insultar o menospreciar repetidamente a SI un trabajador/a. </w:t>
            </w:r>
            <w:r>
              <w:tab/>
            </w:r>
            <w:r>
              <w:rPr>
                <w:sz w:val="2"/>
                <w:vertAlign w:val="superscript"/>
              </w:rPr>
              <w:t xml:space="preserve"> </w:t>
            </w:r>
          </w:p>
        </w:tc>
        <w:tc>
          <w:tcPr>
            <w:tcW w:w="2080" w:type="dxa"/>
            <w:tcBorders>
              <w:top w:val="nil"/>
              <w:left w:val="nil"/>
              <w:bottom w:val="nil"/>
              <w:right w:val="nil"/>
            </w:tcBorders>
          </w:tcPr>
          <w:p w:rsidR="007E1661" w:rsidRDefault="004B4B64">
            <w:pPr>
              <w:spacing w:after="0" w:line="259" w:lineRule="auto"/>
              <w:ind w:left="14" w:firstLine="0"/>
              <w:jc w:val="left"/>
            </w:pPr>
            <w:r>
              <w:t xml:space="preserve">NO </w:t>
            </w:r>
          </w:p>
        </w:tc>
      </w:tr>
      <w:tr w:rsidR="007E1661">
        <w:trPr>
          <w:trHeight w:val="607"/>
        </w:trPr>
        <w:tc>
          <w:tcPr>
            <w:tcW w:w="6351" w:type="dxa"/>
            <w:tcBorders>
              <w:top w:val="nil"/>
              <w:left w:val="nil"/>
              <w:bottom w:val="nil"/>
              <w:right w:val="nil"/>
            </w:tcBorders>
          </w:tcPr>
          <w:p w:rsidR="007E1661" w:rsidRDefault="004B4B64">
            <w:pPr>
              <w:spacing w:after="0" w:line="259" w:lineRule="auto"/>
              <w:ind w:left="0" w:right="1242" w:firstLine="0"/>
              <w:jc w:val="left"/>
            </w:pPr>
            <w:r>
              <w:t xml:space="preserve">Reprenderlo/a reiteradamente delante de </w:t>
            </w:r>
            <w:r>
              <w:tab/>
              <w:t xml:space="preserve">SI otras personas. </w:t>
            </w:r>
            <w:r>
              <w:tab/>
            </w:r>
            <w:r>
              <w:rPr>
                <w:sz w:val="2"/>
                <w:vertAlign w:val="superscript"/>
              </w:rPr>
              <w:t xml:space="preserve"> </w:t>
            </w:r>
          </w:p>
        </w:tc>
        <w:tc>
          <w:tcPr>
            <w:tcW w:w="2080" w:type="dxa"/>
            <w:tcBorders>
              <w:top w:val="nil"/>
              <w:left w:val="nil"/>
              <w:bottom w:val="nil"/>
              <w:right w:val="nil"/>
            </w:tcBorders>
          </w:tcPr>
          <w:p w:rsidR="007E1661" w:rsidRDefault="004B4B64">
            <w:pPr>
              <w:spacing w:after="0" w:line="259" w:lineRule="auto"/>
              <w:ind w:left="14" w:firstLine="0"/>
              <w:jc w:val="left"/>
            </w:pPr>
            <w:r>
              <w:t xml:space="preserve">NO </w:t>
            </w:r>
          </w:p>
        </w:tc>
      </w:tr>
      <w:tr w:rsidR="007E1661">
        <w:trPr>
          <w:trHeight w:val="579"/>
        </w:trPr>
        <w:tc>
          <w:tcPr>
            <w:tcW w:w="6351" w:type="dxa"/>
            <w:tcBorders>
              <w:top w:val="nil"/>
              <w:left w:val="nil"/>
              <w:bottom w:val="nil"/>
              <w:right w:val="nil"/>
            </w:tcBorders>
          </w:tcPr>
          <w:p w:rsidR="007E1661" w:rsidRDefault="004B4B64">
            <w:pPr>
              <w:spacing w:after="0" w:line="259" w:lineRule="auto"/>
              <w:ind w:left="0" w:right="1333" w:firstLine="0"/>
            </w:pPr>
            <w:r>
              <w:t xml:space="preserve">Difundir rumores falsos sobre su trabajo o SI vida privada. </w:t>
            </w:r>
            <w:r>
              <w:tab/>
            </w:r>
            <w:r>
              <w:rPr>
                <w:sz w:val="2"/>
                <w:vertAlign w:val="superscript"/>
              </w:rPr>
              <w:t xml:space="preserve"> </w:t>
            </w:r>
          </w:p>
        </w:tc>
        <w:tc>
          <w:tcPr>
            <w:tcW w:w="2080" w:type="dxa"/>
            <w:tcBorders>
              <w:top w:val="nil"/>
              <w:left w:val="nil"/>
              <w:bottom w:val="nil"/>
              <w:right w:val="nil"/>
            </w:tcBorders>
          </w:tcPr>
          <w:p w:rsidR="007E1661" w:rsidRDefault="004B4B64">
            <w:pPr>
              <w:spacing w:after="0" w:line="259" w:lineRule="auto"/>
              <w:ind w:left="14" w:firstLine="0"/>
              <w:jc w:val="left"/>
            </w:pPr>
            <w:r>
              <w:t xml:space="preserve">NO </w:t>
            </w:r>
          </w:p>
        </w:tc>
      </w:tr>
    </w:tbl>
    <w:p w:rsidR="007E1661" w:rsidRDefault="004B4B64">
      <w:pPr>
        <w:spacing w:after="28" w:line="259" w:lineRule="auto"/>
        <w:ind w:left="540" w:firstLine="0"/>
        <w:jc w:val="left"/>
      </w:pPr>
      <w:r>
        <w:rPr>
          <w:b/>
        </w:rPr>
        <w:t xml:space="preserve"> </w:t>
      </w:r>
    </w:p>
    <w:p w:rsidR="007E1661" w:rsidRDefault="004B4B64">
      <w:pPr>
        <w:pStyle w:val="Ttulo2"/>
        <w:ind w:left="370" w:right="1075"/>
      </w:pPr>
      <w:r>
        <w:rPr>
          <w:rFonts w:ascii="Calibri" w:eastAsia="Calibri" w:hAnsi="Calibri" w:cs="Calibri"/>
          <w:noProof/>
        </w:rPr>
        <mc:AlternateContent>
          <mc:Choice Requires="wpg">
            <w:drawing>
              <wp:anchor distT="0" distB="0" distL="114300" distR="114300" simplePos="0" relativeHeight="251776000"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497707" name="Group 49770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0811" name="Rectangle 2081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0812" name="Rectangle 20812"/>
                        <wps:cNvSpPr/>
                        <wps:spPr>
                          <a:xfrm rot="-5399999">
                            <a:off x="-2094822" y="1229791"/>
                            <a:ext cx="44552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114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7707" style="width:12.7031pt;height:276.696pt;position:absolute;mso-position-horizontal-relative:page;mso-position-horizontal:absolute;margin-left:682.278pt;mso-position-vertical-relative:page;margin-top:535.224pt;" coordsize="1613,35140">
                <v:rect id="Rectangle 2081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0812" style="position:absolute;width:44552;height:1132;left:-20948;top:1229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114 de 425 </w:t>
                        </w:r>
                      </w:p>
                    </w:txbxContent>
                  </v:textbox>
                </v:rect>
                <w10:wrap type="topAndBottom"/>
              </v:group>
            </w:pict>
          </mc:Fallback>
        </mc:AlternateContent>
      </w:r>
      <w:r>
        <w:t xml:space="preserve">ACOSO DISCRIMINATORIO (Art. 8.13 bis TRLISOS) </w:t>
      </w:r>
    </w:p>
    <w:p w:rsidR="007E1661" w:rsidRDefault="004B4B64">
      <w:pPr>
        <w:spacing w:after="0" w:line="259" w:lineRule="auto"/>
        <w:ind w:left="540" w:firstLine="0"/>
        <w:jc w:val="left"/>
      </w:pPr>
      <w:r>
        <w:rPr>
          <w:b/>
        </w:rPr>
        <w:t xml:space="preserve"> </w:t>
      </w:r>
    </w:p>
    <w:tbl>
      <w:tblPr>
        <w:tblStyle w:val="TableGrid"/>
        <w:tblW w:w="6758" w:type="dxa"/>
        <w:tblInd w:w="540" w:type="dxa"/>
        <w:tblCellMar>
          <w:top w:w="0" w:type="dxa"/>
          <w:left w:w="0" w:type="dxa"/>
          <w:bottom w:w="0" w:type="dxa"/>
          <w:right w:w="0" w:type="dxa"/>
        </w:tblCellMar>
        <w:tblLook w:val="04A0" w:firstRow="1" w:lastRow="0" w:firstColumn="1" w:lastColumn="0" w:noHBand="0" w:noVBand="1"/>
      </w:tblPr>
      <w:tblGrid>
        <w:gridCol w:w="4238"/>
        <w:gridCol w:w="2127"/>
        <w:gridCol w:w="393"/>
      </w:tblGrid>
      <w:tr w:rsidR="007E1661">
        <w:trPr>
          <w:trHeight w:val="883"/>
        </w:trPr>
        <w:tc>
          <w:tcPr>
            <w:tcW w:w="4239" w:type="dxa"/>
            <w:tcBorders>
              <w:top w:val="nil"/>
              <w:left w:val="nil"/>
              <w:bottom w:val="nil"/>
              <w:right w:val="nil"/>
            </w:tcBorders>
          </w:tcPr>
          <w:p w:rsidR="007E1661" w:rsidRDefault="004B4B64">
            <w:pPr>
              <w:spacing w:after="0" w:line="289" w:lineRule="auto"/>
              <w:ind w:left="0" w:firstLine="0"/>
              <w:jc w:val="left"/>
            </w:pPr>
            <w:r>
              <w:t xml:space="preserve">Creencias políticas y religiosas de la víctima. </w:t>
            </w:r>
          </w:p>
          <w:p w:rsidR="007E1661" w:rsidRDefault="004B4B64">
            <w:pPr>
              <w:spacing w:after="0" w:line="259" w:lineRule="auto"/>
              <w:ind w:left="0" w:firstLine="0"/>
              <w:jc w:val="left"/>
            </w:pPr>
            <w:r>
              <w:t xml:space="preserve">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239" w:type="dxa"/>
            <w:tcBorders>
              <w:top w:val="nil"/>
              <w:left w:val="nil"/>
              <w:bottom w:val="nil"/>
              <w:right w:val="nil"/>
            </w:tcBorders>
          </w:tcPr>
          <w:p w:rsidR="007E1661" w:rsidRDefault="004B4B64">
            <w:pPr>
              <w:spacing w:after="28" w:line="259" w:lineRule="auto"/>
              <w:ind w:left="0" w:firstLine="0"/>
              <w:jc w:val="left"/>
            </w:pPr>
            <w:r>
              <w:t xml:space="preserve">Ataques por motivos sindicales. </w:t>
            </w:r>
          </w:p>
          <w:p w:rsidR="007E1661" w:rsidRDefault="004B4B64">
            <w:pPr>
              <w:spacing w:after="0" w:line="259" w:lineRule="auto"/>
              <w:ind w:left="0" w:firstLine="0"/>
              <w:jc w:val="left"/>
            </w:pPr>
            <w:r>
              <w:t xml:space="preserve">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239" w:type="dxa"/>
            <w:tcBorders>
              <w:top w:val="nil"/>
              <w:left w:val="nil"/>
              <w:bottom w:val="nil"/>
              <w:right w:val="nil"/>
            </w:tcBorders>
          </w:tcPr>
          <w:p w:rsidR="007E1661" w:rsidRDefault="004B4B64">
            <w:pPr>
              <w:spacing w:after="28" w:line="259" w:lineRule="auto"/>
              <w:ind w:left="0" w:firstLine="0"/>
              <w:jc w:val="left"/>
            </w:pPr>
            <w:r>
              <w:t xml:space="preserve">Sexo u orientación sexual. </w:t>
            </w:r>
          </w:p>
          <w:p w:rsidR="007E1661" w:rsidRDefault="004B4B64">
            <w:pPr>
              <w:spacing w:after="0" w:line="259" w:lineRule="auto"/>
              <w:ind w:left="0" w:firstLine="0"/>
              <w:jc w:val="left"/>
            </w:pPr>
            <w:r>
              <w:t xml:space="preserve">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239" w:type="dxa"/>
            <w:tcBorders>
              <w:top w:val="nil"/>
              <w:left w:val="nil"/>
              <w:bottom w:val="nil"/>
              <w:right w:val="nil"/>
            </w:tcBorders>
          </w:tcPr>
          <w:p w:rsidR="007E1661" w:rsidRDefault="004B4B64">
            <w:pPr>
              <w:spacing w:after="28" w:line="259" w:lineRule="auto"/>
              <w:ind w:left="0" w:firstLine="0"/>
              <w:jc w:val="left"/>
            </w:pPr>
            <w:r>
              <w:t xml:space="preserve">Mujeres embarazadas o maternidad. </w:t>
            </w:r>
          </w:p>
          <w:p w:rsidR="007E1661" w:rsidRDefault="004B4B64">
            <w:pPr>
              <w:spacing w:after="0" w:line="259" w:lineRule="auto"/>
              <w:ind w:left="0" w:firstLine="0"/>
              <w:jc w:val="left"/>
            </w:pPr>
            <w:r>
              <w:t xml:space="preserve">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239" w:type="dxa"/>
            <w:tcBorders>
              <w:top w:val="nil"/>
              <w:left w:val="nil"/>
              <w:bottom w:val="nil"/>
              <w:right w:val="nil"/>
            </w:tcBorders>
          </w:tcPr>
          <w:p w:rsidR="007E1661" w:rsidRDefault="004B4B64">
            <w:pPr>
              <w:spacing w:after="28" w:line="259" w:lineRule="auto"/>
              <w:ind w:left="0" w:firstLine="0"/>
              <w:jc w:val="left"/>
            </w:pPr>
            <w:r>
              <w:t xml:space="preserve">Edad, estado civil. </w:t>
            </w:r>
          </w:p>
          <w:p w:rsidR="007E1661" w:rsidRDefault="004B4B64">
            <w:pPr>
              <w:spacing w:after="0" w:line="259" w:lineRule="auto"/>
              <w:ind w:left="0" w:firstLine="0"/>
              <w:jc w:val="left"/>
            </w:pPr>
            <w:r>
              <w:t xml:space="preserve">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347"/>
        </w:trPr>
        <w:tc>
          <w:tcPr>
            <w:tcW w:w="4239" w:type="dxa"/>
            <w:tcBorders>
              <w:top w:val="nil"/>
              <w:left w:val="nil"/>
              <w:bottom w:val="nil"/>
              <w:right w:val="nil"/>
            </w:tcBorders>
          </w:tcPr>
          <w:p w:rsidR="007E1661" w:rsidRDefault="004B4B64">
            <w:pPr>
              <w:spacing w:after="0" w:line="259" w:lineRule="auto"/>
              <w:ind w:left="0" w:firstLine="0"/>
              <w:jc w:val="left"/>
            </w:pPr>
            <w:r>
              <w:t xml:space="preserve">Origen, etnia, nacionalidad.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83"/>
        </w:trPr>
        <w:tc>
          <w:tcPr>
            <w:tcW w:w="4239" w:type="dxa"/>
            <w:tcBorders>
              <w:top w:val="nil"/>
              <w:left w:val="nil"/>
              <w:bottom w:val="nil"/>
              <w:right w:val="nil"/>
            </w:tcBorders>
          </w:tcPr>
          <w:p w:rsidR="007E1661" w:rsidRDefault="007E1661">
            <w:pPr>
              <w:spacing w:after="160" w:line="259" w:lineRule="auto"/>
              <w:ind w:left="0" w:firstLine="0"/>
              <w:jc w:val="left"/>
            </w:pPr>
          </w:p>
        </w:tc>
        <w:tc>
          <w:tcPr>
            <w:tcW w:w="2127" w:type="dxa"/>
            <w:tcBorders>
              <w:top w:val="nil"/>
              <w:left w:val="nil"/>
              <w:bottom w:val="nil"/>
              <w:right w:val="nil"/>
            </w:tcBorders>
          </w:tcPr>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7E1661">
            <w:pPr>
              <w:spacing w:after="160" w:line="259" w:lineRule="auto"/>
              <w:ind w:left="0" w:firstLine="0"/>
              <w:jc w:val="left"/>
            </w:pPr>
          </w:p>
        </w:tc>
      </w:tr>
      <w:tr w:rsidR="007E1661">
        <w:trPr>
          <w:trHeight w:val="277"/>
        </w:trPr>
        <w:tc>
          <w:tcPr>
            <w:tcW w:w="4239" w:type="dxa"/>
            <w:tcBorders>
              <w:top w:val="nil"/>
              <w:left w:val="nil"/>
              <w:bottom w:val="nil"/>
              <w:right w:val="nil"/>
            </w:tcBorders>
          </w:tcPr>
          <w:p w:rsidR="007E1661" w:rsidRDefault="004B4B64">
            <w:pPr>
              <w:spacing w:after="0" w:line="259" w:lineRule="auto"/>
              <w:ind w:left="0" w:firstLine="0"/>
              <w:jc w:val="left"/>
            </w:pPr>
            <w:r>
              <w:t xml:space="preserve">Discapacidad.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41"/>
        </w:trPr>
        <w:tc>
          <w:tcPr>
            <w:tcW w:w="4239" w:type="dxa"/>
            <w:tcBorders>
              <w:top w:val="nil"/>
              <w:left w:val="nil"/>
              <w:bottom w:val="nil"/>
              <w:right w:val="nil"/>
            </w:tcBorders>
          </w:tcPr>
          <w:p w:rsidR="007E1661" w:rsidRDefault="007E1661">
            <w:pPr>
              <w:spacing w:after="160" w:line="259" w:lineRule="auto"/>
              <w:ind w:left="0" w:firstLine="0"/>
              <w:jc w:val="left"/>
            </w:pPr>
          </w:p>
        </w:tc>
        <w:tc>
          <w:tcPr>
            <w:tcW w:w="2127" w:type="dxa"/>
            <w:tcBorders>
              <w:top w:val="nil"/>
              <w:left w:val="nil"/>
              <w:bottom w:val="nil"/>
              <w:right w:val="nil"/>
            </w:tcBorders>
          </w:tcPr>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7E1661">
            <w:pPr>
              <w:spacing w:after="160" w:line="259" w:lineRule="auto"/>
              <w:ind w:left="0" w:firstLine="0"/>
              <w:jc w:val="left"/>
            </w:pPr>
          </w:p>
        </w:tc>
      </w:tr>
    </w:tbl>
    <w:p w:rsidR="007E1661" w:rsidRDefault="004B4B64">
      <w:pPr>
        <w:spacing w:after="28" w:line="259" w:lineRule="auto"/>
        <w:ind w:left="540" w:firstLine="0"/>
        <w:jc w:val="left"/>
      </w:pPr>
      <w:r>
        <w:t xml:space="preserve"> </w:t>
      </w:r>
    </w:p>
    <w:p w:rsidR="007E1661" w:rsidRDefault="004B4B64">
      <w:pPr>
        <w:spacing w:after="28" w:line="259" w:lineRule="auto"/>
        <w:ind w:left="432" w:firstLine="0"/>
        <w:jc w:val="left"/>
      </w:pPr>
      <w:r>
        <w:rPr>
          <w:b/>
        </w:rPr>
        <w:t xml:space="preserve"> </w:t>
      </w:r>
    </w:p>
    <w:p w:rsidR="007E1661" w:rsidRDefault="004B4B64">
      <w:pPr>
        <w:spacing w:after="37" w:line="248" w:lineRule="auto"/>
        <w:ind w:left="427" w:right="65" w:hanging="10"/>
      </w:pPr>
      <w:r>
        <w:rPr>
          <w:b/>
        </w:rPr>
        <w:t xml:space="preserve">CONDUCTAS QUE PUEDEN AFECTAR A LA SALUD (señalar si se ha dado alguna de estas situaciones) </w:t>
      </w:r>
    </w:p>
    <w:p w:rsidR="007E1661" w:rsidRDefault="004B4B64">
      <w:pPr>
        <w:spacing w:after="31" w:line="259" w:lineRule="auto"/>
        <w:ind w:left="432" w:firstLine="0"/>
        <w:jc w:val="left"/>
      </w:pPr>
      <w:r>
        <w:rPr>
          <w:b/>
        </w:rPr>
        <w:t xml:space="preserve"> </w:t>
      </w:r>
    </w:p>
    <w:p w:rsidR="007E1661" w:rsidRDefault="004B4B64">
      <w:pPr>
        <w:spacing w:after="36" w:line="259" w:lineRule="auto"/>
        <w:ind w:left="540" w:firstLine="0"/>
        <w:jc w:val="left"/>
      </w:pPr>
      <w:r>
        <w:rPr>
          <w:b/>
        </w:rPr>
        <w:t xml:space="preserve"> </w:t>
      </w:r>
      <w:r>
        <w:rPr>
          <w:b/>
        </w:rPr>
        <w:tab/>
        <w:t xml:space="preserve"> </w:t>
      </w:r>
    </w:p>
    <w:p w:rsidR="007E1661" w:rsidRDefault="004B4B64">
      <w:pPr>
        <w:spacing w:after="41" w:line="248" w:lineRule="auto"/>
        <w:ind w:left="2485" w:right="65" w:hanging="10"/>
      </w:pPr>
      <w:r>
        <w:rPr>
          <w:b/>
        </w:rPr>
        <w:t xml:space="preserve">ACCIONES DE VIOLENCIA PSICOLÓGICA </w:t>
      </w:r>
    </w:p>
    <w:p w:rsidR="007E1661" w:rsidRDefault="004B4B64">
      <w:pPr>
        <w:spacing w:after="0" w:line="259" w:lineRule="auto"/>
        <w:ind w:left="540" w:firstLine="0"/>
        <w:jc w:val="left"/>
      </w:pPr>
      <w:r>
        <w:rPr>
          <w:rFonts w:ascii="Calibri" w:eastAsia="Calibri" w:hAnsi="Calibri" w:cs="Calibri"/>
          <w:noProof/>
        </w:rPr>
        <mc:AlternateContent>
          <mc:Choice Requires="wpg">
            <w:drawing>
              <wp:anchor distT="0" distB="0" distL="114300" distR="114300" simplePos="0" relativeHeight="25177702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8694" name="Group 49869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0942" name="Rectangle 2094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0943" name="Rectangle 20943"/>
                        <wps:cNvSpPr/>
                        <wps:spPr>
                          <a:xfrm rot="-5399999">
                            <a:off x="-2094822" y="1229791"/>
                            <a:ext cx="44552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115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8694" style="width:12.7031pt;height:276.696pt;position:absolute;mso-position-horizontal-relative:page;mso-position-horizontal:absolute;margin-left:682.278pt;mso-position-vertical-relative:page;margin-top:535.224pt;" coordsize="1613,35140">
                <v:rect id="Rectangle 2094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0943" style="position:absolute;width:44552;height:1132;left:-20948;top:1229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115 de 425 </w:t>
                        </w:r>
                      </w:p>
                    </w:txbxContent>
                  </v:textbox>
                </v:rect>
                <w10:wrap type="square"/>
              </v:group>
            </w:pict>
          </mc:Fallback>
        </mc:AlternateContent>
      </w:r>
      <w:r>
        <w:rPr>
          <w:b/>
        </w:rPr>
        <w:t xml:space="preserve"> </w:t>
      </w:r>
    </w:p>
    <w:tbl>
      <w:tblPr>
        <w:tblStyle w:val="TableGrid"/>
        <w:tblW w:w="8432" w:type="dxa"/>
        <w:tblInd w:w="540" w:type="dxa"/>
        <w:tblCellMar>
          <w:top w:w="0" w:type="dxa"/>
          <w:left w:w="0" w:type="dxa"/>
          <w:bottom w:w="0" w:type="dxa"/>
          <w:right w:w="0" w:type="dxa"/>
        </w:tblCellMar>
        <w:tblLook w:val="04A0" w:firstRow="1" w:lastRow="0" w:firstColumn="1" w:lastColumn="0" w:noHBand="0" w:noVBand="1"/>
      </w:tblPr>
      <w:tblGrid>
        <w:gridCol w:w="6316"/>
        <w:gridCol w:w="2116"/>
      </w:tblGrid>
      <w:tr w:rsidR="007E1661">
        <w:trPr>
          <w:trHeight w:val="579"/>
        </w:trPr>
        <w:tc>
          <w:tcPr>
            <w:tcW w:w="6315" w:type="dxa"/>
            <w:tcBorders>
              <w:top w:val="nil"/>
              <w:left w:val="nil"/>
              <w:bottom w:val="nil"/>
              <w:right w:val="nil"/>
            </w:tcBorders>
          </w:tcPr>
          <w:p w:rsidR="007E1661" w:rsidRDefault="004B4B64">
            <w:pPr>
              <w:spacing w:after="0" w:line="259" w:lineRule="auto"/>
              <w:ind w:left="0" w:right="429" w:firstLine="0"/>
            </w:pPr>
            <w:r>
              <w:t xml:space="preserve">El superior restringe a la persona las SI posibilidades de hablar. </w:t>
            </w:r>
            <w:r>
              <w:rPr>
                <w:sz w:val="2"/>
                <w:vertAlign w:val="superscript"/>
              </w:rPr>
              <w:t xml:space="preserve"> </w:t>
            </w:r>
          </w:p>
        </w:tc>
        <w:tc>
          <w:tcPr>
            <w:tcW w:w="2116" w:type="dxa"/>
            <w:tcBorders>
              <w:top w:val="nil"/>
              <w:left w:val="nil"/>
              <w:bottom w:val="nil"/>
              <w:right w:val="nil"/>
            </w:tcBorders>
          </w:tcPr>
          <w:p w:rsidR="007E1661" w:rsidRDefault="004B4B64">
            <w:pPr>
              <w:tabs>
                <w:tab w:val="center" w:pos="2055"/>
              </w:tabs>
              <w:spacing w:after="0" w:line="259" w:lineRule="auto"/>
              <w:ind w:left="0" w:firstLine="0"/>
              <w:jc w:val="left"/>
            </w:pPr>
            <w:r>
              <w:t xml:space="preserve">NO </w:t>
            </w:r>
            <w:r>
              <w:tab/>
              <w:t xml:space="preserve"> </w:t>
            </w:r>
          </w:p>
        </w:tc>
      </w:tr>
      <w:tr w:rsidR="007E1661">
        <w:trPr>
          <w:trHeight w:val="1214"/>
        </w:trPr>
        <w:tc>
          <w:tcPr>
            <w:tcW w:w="6315" w:type="dxa"/>
            <w:tcBorders>
              <w:top w:val="nil"/>
              <w:left w:val="nil"/>
              <w:bottom w:val="nil"/>
              <w:right w:val="nil"/>
            </w:tcBorders>
          </w:tcPr>
          <w:p w:rsidR="007E1661" w:rsidRDefault="004B4B64">
            <w:pPr>
              <w:spacing w:after="0" w:line="288" w:lineRule="auto"/>
              <w:ind w:left="0" w:right="927" w:firstLine="0"/>
            </w:pPr>
            <w:r>
              <w:t xml:space="preserve">Apartar a una persona de la organización SI </w:t>
            </w:r>
            <w:r>
              <w:t xml:space="preserve">habitual del trabajo, separándola del resto </w:t>
            </w:r>
          </w:p>
          <w:p w:rsidR="007E1661" w:rsidRDefault="004B4B64">
            <w:pPr>
              <w:spacing w:after="0" w:line="259" w:lineRule="auto"/>
              <w:ind w:left="0" w:right="1828" w:firstLine="4239"/>
              <w:jc w:val="left"/>
            </w:pPr>
            <w:r>
              <w:rPr>
                <w:sz w:val="2"/>
              </w:rPr>
              <w:t xml:space="preserve"> </w:t>
            </w:r>
            <w:r>
              <w:t xml:space="preserve">de </w:t>
            </w:r>
            <w:r>
              <w:tab/>
              <w:t xml:space="preserve">compañeros/as, </w:t>
            </w:r>
            <w:r>
              <w:tab/>
              <w:t xml:space="preserve">sin </w:t>
            </w:r>
            <w:r>
              <w:tab/>
              <w:t xml:space="preserve">justificación organizativa alguna. </w:t>
            </w:r>
          </w:p>
        </w:tc>
        <w:tc>
          <w:tcPr>
            <w:tcW w:w="2116" w:type="dxa"/>
            <w:tcBorders>
              <w:top w:val="nil"/>
              <w:left w:val="nil"/>
              <w:bottom w:val="nil"/>
              <w:right w:val="nil"/>
            </w:tcBorders>
          </w:tcPr>
          <w:p w:rsidR="007E1661" w:rsidRDefault="004B4B64">
            <w:pPr>
              <w:tabs>
                <w:tab w:val="center" w:pos="2055"/>
              </w:tabs>
              <w:spacing w:after="0" w:line="259" w:lineRule="auto"/>
              <w:ind w:left="0" w:firstLine="0"/>
              <w:jc w:val="left"/>
            </w:pPr>
            <w:r>
              <w:t xml:space="preserve">NO </w:t>
            </w:r>
            <w:r>
              <w:tab/>
              <w:t xml:space="preserve"> </w:t>
            </w:r>
          </w:p>
        </w:tc>
      </w:tr>
      <w:tr w:rsidR="007E1661">
        <w:trPr>
          <w:trHeight w:val="911"/>
        </w:trPr>
        <w:tc>
          <w:tcPr>
            <w:tcW w:w="6315" w:type="dxa"/>
            <w:tcBorders>
              <w:top w:val="nil"/>
              <w:left w:val="nil"/>
              <w:bottom w:val="nil"/>
              <w:right w:val="nil"/>
            </w:tcBorders>
          </w:tcPr>
          <w:p w:rsidR="007E1661" w:rsidRDefault="004B4B64">
            <w:pPr>
              <w:tabs>
                <w:tab w:val="center" w:pos="4451"/>
              </w:tabs>
              <w:spacing w:after="28" w:line="259" w:lineRule="auto"/>
              <w:ind w:left="0" w:firstLine="0"/>
              <w:jc w:val="left"/>
            </w:pPr>
            <w:r>
              <w:t xml:space="preserve">Prohibir a los compañeros y compañeras </w:t>
            </w:r>
            <w:r>
              <w:tab/>
              <w:t xml:space="preserve">SI </w:t>
            </w:r>
          </w:p>
          <w:p w:rsidR="007E1661" w:rsidRDefault="004B4B64">
            <w:pPr>
              <w:spacing w:after="0" w:line="259" w:lineRule="auto"/>
              <w:ind w:left="0" w:right="789" w:firstLine="0"/>
              <w:jc w:val="left"/>
            </w:pPr>
            <w:r>
              <w:t xml:space="preserve">que </w:t>
            </w:r>
            <w:r>
              <w:tab/>
              <w:t xml:space="preserve">hablen </w:t>
            </w:r>
            <w:r>
              <w:tab/>
              <w:t xml:space="preserve">con </w:t>
            </w:r>
            <w:r>
              <w:tab/>
              <w:t xml:space="preserve">una </w:t>
            </w:r>
            <w:r>
              <w:tab/>
              <w:t xml:space="preserve">persona </w:t>
            </w:r>
            <w:r>
              <w:rPr>
                <w:sz w:val="2"/>
                <w:vertAlign w:val="superscript"/>
              </w:rPr>
              <w:t xml:space="preserve"> </w:t>
            </w:r>
            <w:r>
              <w:t xml:space="preserve">determinada. </w:t>
            </w:r>
          </w:p>
        </w:tc>
        <w:tc>
          <w:tcPr>
            <w:tcW w:w="2116" w:type="dxa"/>
            <w:tcBorders>
              <w:top w:val="nil"/>
              <w:left w:val="nil"/>
              <w:bottom w:val="nil"/>
              <w:right w:val="nil"/>
            </w:tcBorders>
          </w:tcPr>
          <w:p w:rsidR="007E1661" w:rsidRDefault="004B4B64">
            <w:pPr>
              <w:tabs>
                <w:tab w:val="center" w:pos="2055"/>
              </w:tabs>
              <w:spacing w:after="0" w:line="259" w:lineRule="auto"/>
              <w:ind w:left="0" w:firstLine="0"/>
              <w:jc w:val="left"/>
            </w:pPr>
            <w:r>
              <w:t xml:space="preserve">NO </w:t>
            </w:r>
            <w:r>
              <w:tab/>
              <w:t xml:space="preserve"> </w:t>
            </w:r>
          </w:p>
        </w:tc>
      </w:tr>
      <w:tr w:rsidR="007E1661">
        <w:trPr>
          <w:trHeight w:val="911"/>
        </w:trPr>
        <w:tc>
          <w:tcPr>
            <w:tcW w:w="6315" w:type="dxa"/>
            <w:tcBorders>
              <w:top w:val="nil"/>
              <w:left w:val="nil"/>
              <w:bottom w:val="nil"/>
              <w:right w:val="nil"/>
            </w:tcBorders>
          </w:tcPr>
          <w:p w:rsidR="007E1661" w:rsidRDefault="004B4B64">
            <w:pPr>
              <w:spacing w:after="0" w:line="259" w:lineRule="auto"/>
              <w:ind w:left="0" w:right="1761" w:firstLine="0"/>
            </w:pPr>
            <w:r>
              <w:t xml:space="preserve">Obligar a alguien a ejecutar tareas, SI </w:t>
            </w:r>
            <w:r>
              <w:t xml:space="preserve">cuando éstas sean vejatorias o atenten </w:t>
            </w:r>
            <w:r>
              <w:rPr>
                <w:sz w:val="2"/>
                <w:vertAlign w:val="superscript"/>
              </w:rPr>
              <w:t xml:space="preserve"> </w:t>
            </w:r>
            <w:r>
              <w:t xml:space="preserve">contra su dignidad. </w:t>
            </w:r>
          </w:p>
        </w:tc>
        <w:tc>
          <w:tcPr>
            <w:tcW w:w="2116" w:type="dxa"/>
            <w:tcBorders>
              <w:top w:val="nil"/>
              <w:left w:val="nil"/>
              <w:bottom w:val="nil"/>
              <w:right w:val="nil"/>
            </w:tcBorders>
          </w:tcPr>
          <w:p w:rsidR="007E1661" w:rsidRDefault="004B4B64">
            <w:pPr>
              <w:tabs>
                <w:tab w:val="center" w:pos="2055"/>
              </w:tabs>
              <w:spacing w:after="0" w:line="259" w:lineRule="auto"/>
              <w:ind w:left="0" w:firstLine="0"/>
              <w:jc w:val="left"/>
            </w:pPr>
            <w:r>
              <w:t xml:space="preserve">NO </w:t>
            </w:r>
            <w:r>
              <w:tab/>
              <w:t xml:space="preserve"> </w:t>
            </w:r>
          </w:p>
        </w:tc>
      </w:tr>
      <w:tr w:rsidR="007E1661">
        <w:trPr>
          <w:trHeight w:val="607"/>
        </w:trPr>
        <w:tc>
          <w:tcPr>
            <w:tcW w:w="6315" w:type="dxa"/>
            <w:tcBorders>
              <w:top w:val="nil"/>
              <w:left w:val="nil"/>
              <w:bottom w:val="nil"/>
              <w:right w:val="nil"/>
            </w:tcBorders>
          </w:tcPr>
          <w:p w:rsidR="007E1661" w:rsidRDefault="004B4B64">
            <w:pPr>
              <w:spacing w:after="0" w:line="259" w:lineRule="auto"/>
              <w:ind w:left="0" w:right="950" w:firstLine="0"/>
            </w:pPr>
            <w:r>
              <w:t xml:space="preserve">Juzgar el desempeño de una persona de SI manera ofensiva, con insultos o gritos </w:t>
            </w:r>
            <w:r>
              <w:rPr>
                <w:sz w:val="2"/>
              </w:rPr>
              <w:t xml:space="preserve"> </w:t>
            </w:r>
          </w:p>
        </w:tc>
        <w:tc>
          <w:tcPr>
            <w:tcW w:w="2116" w:type="dxa"/>
            <w:tcBorders>
              <w:top w:val="nil"/>
              <w:left w:val="nil"/>
              <w:bottom w:val="nil"/>
              <w:right w:val="nil"/>
            </w:tcBorders>
          </w:tcPr>
          <w:p w:rsidR="007E1661" w:rsidRDefault="004B4B64">
            <w:pPr>
              <w:tabs>
                <w:tab w:val="center" w:pos="2055"/>
              </w:tabs>
              <w:spacing w:after="0" w:line="259" w:lineRule="auto"/>
              <w:ind w:left="0" w:firstLine="0"/>
              <w:jc w:val="left"/>
            </w:pPr>
            <w:r>
              <w:t xml:space="preserve">NO </w:t>
            </w:r>
            <w:r>
              <w:tab/>
              <w:t xml:space="preserve"> </w:t>
            </w:r>
          </w:p>
        </w:tc>
      </w:tr>
      <w:tr w:rsidR="007E1661">
        <w:trPr>
          <w:trHeight w:val="1212"/>
        </w:trPr>
        <w:tc>
          <w:tcPr>
            <w:tcW w:w="6315" w:type="dxa"/>
            <w:tcBorders>
              <w:top w:val="nil"/>
              <w:left w:val="nil"/>
              <w:bottom w:val="nil"/>
              <w:right w:val="nil"/>
            </w:tcBorders>
          </w:tcPr>
          <w:p w:rsidR="007E1661" w:rsidRDefault="004B4B64">
            <w:pPr>
              <w:spacing w:after="0" w:line="288" w:lineRule="auto"/>
              <w:ind w:left="0" w:right="840" w:firstLine="0"/>
            </w:pPr>
            <w:r>
              <w:t xml:space="preserve">No asignar ningún tipo de tareas a una SI persona, con el objetivo de apartarla de la </w:t>
            </w:r>
          </w:p>
          <w:p w:rsidR="007E1661" w:rsidRDefault="004B4B64">
            <w:pPr>
              <w:spacing w:after="0" w:line="259" w:lineRule="auto"/>
              <w:ind w:left="0" w:right="2074" w:firstLine="4239"/>
            </w:pPr>
            <w:r>
              <w:rPr>
                <w:sz w:val="2"/>
              </w:rPr>
              <w:t xml:space="preserve"> </w:t>
            </w:r>
            <w:r>
              <w:t xml:space="preserve">gestión normal del trabajo, quedándose sin ocupación efectiva. </w:t>
            </w:r>
          </w:p>
        </w:tc>
        <w:tc>
          <w:tcPr>
            <w:tcW w:w="2116" w:type="dxa"/>
            <w:tcBorders>
              <w:top w:val="nil"/>
              <w:left w:val="nil"/>
              <w:bottom w:val="nil"/>
              <w:right w:val="nil"/>
            </w:tcBorders>
          </w:tcPr>
          <w:p w:rsidR="007E1661" w:rsidRDefault="004B4B64">
            <w:pPr>
              <w:tabs>
                <w:tab w:val="center" w:pos="2055"/>
              </w:tabs>
              <w:spacing w:after="0" w:line="259" w:lineRule="auto"/>
              <w:ind w:left="0" w:firstLine="0"/>
              <w:jc w:val="left"/>
            </w:pPr>
            <w:r>
              <w:t xml:space="preserve">NO </w:t>
            </w:r>
            <w:r>
              <w:tab/>
              <w:t xml:space="preserve"> </w:t>
            </w:r>
          </w:p>
        </w:tc>
      </w:tr>
      <w:tr w:rsidR="007E1661">
        <w:trPr>
          <w:trHeight w:val="274"/>
        </w:trPr>
        <w:tc>
          <w:tcPr>
            <w:tcW w:w="6315" w:type="dxa"/>
            <w:tcBorders>
              <w:top w:val="nil"/>
              <w:left w:val="nil"/>
              <w:bottom w:val="nil"/>
              <w:right w:val="nil"/>
            </w:tcBorders>
          </w:tcPr>
          <w:p w:rsidR="007E1661" w:rsidRDefault="004B4B64">
            <w:pPr>
              <w:spacing w:after="0" w:line="259" w:lineRule="auto"/>
              <w:ind w:left="0" w:firstLine="0"/>
              <w:jc w:val="left"/>
            </w:pPr>
            <w:r>
              <w:rPr>
                <w:b/>
              </w:rPr>
              <w:t xml:space="preserve"> </w:t>
            </w:r>
          </w:p>
        </w:tc>
        <w:tc>
          <w:tcPr>
            <w:tcW w:w="2116" w:type="dxa"/>
            <w:tcBorders>
              <w:top w:val="nil"/>
              <w:left w:val="nil"/>
              <w:bottom w:val="nil"/>
              <w:right w:val="nil"/>
            </w:tcBorders>
          </w:tcPr>
          <w:p w:rsidR="007E1661" w:rsidRDefault="004B4B64">
            <w:pPr>
              <w:spacing w:after="0" w:line="259" w:lineRule="auto"/>
              <w:ind w:left="0" w:firstLine="0"/>
              <w:jc w:val="right"/>
            </w:pPr>
            <w:r>
              <w:rPr>
                <w:b/>
              </w:rPr>
              <w:t xml:space="preserve"> </w:t>
            </w:r>
          </w:p>
        </w:tc>
      </w:tr>
    </w:tbl>
    <w:p w:rsidR="007E1661" w:rsidRDefault="004B4B64">
      <w:pPr>
        <w:spacing w:after="41" w:line="248" w:lineRule="auto"/>
        <w:ind w:left="1618" w:right="65" w:hanging="10"/>
      </w:pPr>
      <w:r>
        <w:rPr>
          <w:b/>
        </w:rPr>
        <w:t xml:space="preserve">ATAQUES A LAS RELACIONES SOCIALES DE LA VÍCTIMA </w:t>
      </w:r>
    </w:p>
    <w:p w:rsidR="007E1661" w:rsidRDefault="004B4B64">
      <w:pPr>
        <w:spacing w:after="3067" w:line="259" w:lineRule="auto"/>
        <w:ind w:left="540" w:firstLine="0"/>
        <w:jc w:val="left"/>
      </w:pPr>
      <w:r>
        <w:rPr>
          <w:b/>
        </w:rPr>
        <w:t xml:space="preserve"> </w:t>
      </w:r>
    </w:p>
    <w:tbl>
      <w:tblPr>
        <w:tblStyle w:val="TableGrid"/>
        <w:tblpPr w:vertAnchor="text" w:tblpX="540" w:tblpY="-3036"/>
        <w:tblOverlap w:val="never"/>
        <w:tblW w:w="6758" w:type="dxa"/>
        <w:tblInd w:w="0" w:type="dxa"/>
        <w:tblCellMar>
          <w:top w:w="0" w:type="dxa"/>
          <w:left w:w="0" w:type="dxa"/>
          <w:bottom w:w="0" w:type="dxa"/>
          <w:right w:w="0" w:type="dxa"/>
        </w:tblCellMar>
        <w:tblLook w:val="04A0" w:firstRow="1" w:lastRow="0" w:firstColumn="1" w:lastColumn="0" w:noHBand="0" w:noVBand="1"/>
      </w:tblPr>
      <w:tblGrid>
        <w:gridCol w:w="4238"/>
        <w:gridCol w:w="2127"/>
        <w:gridCol w:w="393"/>
      </w:tblGrid>
      <w:tr w:rsidR="007E1661">
        <w:trPr>
          <w:trHeight w:val="1793"/>
        </w:trPr>
        <w:tc>
          <w:tcPr>
            <w:tcW w:w="4239" w:type="dxa"/>
            <w:tcBorders>
              <w:top w:val="nil"/>
              <w:left w:val="nil"/>
              <w:bottom w:val="nil"/>
              <w:right w:val="nil"/>
            </w:tcBorders>
          </w:tcPr>
          <w:p w:rsidR="007E1661" w:rsidRDefault="004B4B64">
            <w:pPr>
              <w:spacing w:after="0" w:line="259" w:lineRule="auto"/>
              <w:ind w:left="0" w:right="215" w:firstLine="0"/>
            </w:pPr>
            <w:r>
              <w:t xml:space="preserve">Restringir a los/as compañeros/as la posibilidad de hablar con la persona, en momentos en que no afecte a la prestación normal del servicio, como en tiempos fuera de horario de trabajo, descansos, etc. </w:t>
            </w:r>
          </w:p>
        </w:tc>
        <w:tc>
          <w:tcPr>
            <w:tcW w:w="2127" w:type="dxa"/>
            <w:tcBorders>
              <w:top w:val="nil"/>
              <w:left w:val="nil"/>
              <w:bottom w:val="nil"/>
              <w:right w:val="nil"/>
            </w:tcBorders>
          </w:tcPr>
          <w:p w:rsidR="007E1661" w:rsidRDefault="004B4B64">
            <w:pPr>
              <w:spacing w:after="314"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239" w:type="dxa"/>
            <w:tcBorders>
              <w:top w:val="nil"/>
              <w:left w:val="nil"/>
              <w:bottom w:val="nil"/>
              <w:right w:val="nil"/>
            </w:tcBorders>
          </w:tcPr>
          <w:p w:rsidR="007E1661" w:rsidRDefault="004B4B64">
            <w:pPr>
              <w:spacing w:after="0" w:line="259" w:lineRule="auto"/>
              <w:ind w:left="0" w:right="35" w:firstLine="0"/>
            </w:pPr>
            <w:r>
              <w:t>Rehusar la comunicación con la persona a t</w:t>
            </w:r>
            <w:r>
              <w:t xml:space="preserve">ravés de miradas y gestos.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579"/>
        </w:trPr>
        <w:tc>
          <w:tcPr>
            <w:tcW w:w="4239" w:type="dxa"/>
            <w:tcBorders>
              <w:top w:val="nil"/>
              <w:left w:val="nil"/>
              <w:bottom w:val="nil"/>
              <w:right w:val="nil"/>
            </w:tcBorders>
          </w:tcPr>
          <w:p w:rsidR="007E1661" w:rsidRDefault="004B4B64">
            <w:pPr>
              <w:spacing w:after="0" w:line="259" w:lineRule="auto"/>
              <w:ind w:left="0" w:firstLine="0"/>
            </w:pPr>
            <w:r>
              <w:t xml:space="preserve">Rehusar la comunicación con una persona a través de no comunicarse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vMerge w:val="restart"/>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179"/>
        </w:trPr>
        <w:tc>
          <w:tcPr>
            <w:tcW w:w="6366" w:type="dxa"/>
            <w:gridSpan w:val="2"/>
            <w:tcBorders>
              <w:top w:val="nil"/>
              <w:left w:val="nil"/>
              <w:bottom w:val="nil"/>
              <w:right w:val="nil"/>
            </w:tcBorders>
            <w:vAlign w:val="bottom"/>
          </w:tcPr>
          <w:p w:rsidR="007E1661" w:rsidRDefault="004B4B64">
            <w:pPr>
              <w:spacing w:after="0" w:line="259" w:lineRule="auto"/>
              <w:ind w:left="2115" w:firstLine="0"/>
              <w:jc w:val="center"/>
            </w:pPr>
            <w:r>
              <w:rPr>
                <w:sz w:val="2"/>
              </w:rPr>
              <w:t xml:space="preserve"> </w:t>
            </w:r>
          </w:p>
        </w:tc>
        <w:tc>
          <w:tcPr>
            <w:tcW w:w="0" w:type="auto"/>
            <w:vMerge/>
            <w:tcBorders>
              <w:top w:val="nil"/>
              <w:left w:val="nil"/>
              <w:bottom w:val="nil"/>
              <w:right w:val="nil"/>
            </w:tcBorders>
          </w:tcPr>
          <w:p w:rsidR="007E1661" w:rsidRDefault="007E1661">
            <w:pPr>
              <w:spacing w:after="160" w:line="259" w:lineRule="auto"/>
              <w:ind w:left="0" w:firstLine="0"/>
              <w:jc w:val="left"/>
            </w:pPr>
          </w:p>
        </w:tc>
      </w:tr>
    </w:tbl>
    <w:p w:rsidR="007E1661" w:rsidRDefault="004B4B64">
      <w:pPr>
        <w:ind w:left="545" w:right="69"/>
      </w:pPr>
      <w:r>
        <w:t xml:space="preserve">directamente con ella, cuando esta lo </w:t>
      </w:r>
    </w:p>
    <w:tbl>
      <w:tblPr>
        <w:tblStyle w:val="TableGrid"/>
        <w:tblW w:w="6758" w:type="dxa"/>
        <w:tblInd w:w="540" w:type="dxa"/>
        <w:tblCellMar>
          <w:top w:w="0" w:type="dxa"/>
          <w:left w:w="0" w:type="dxa"/>
          <w:bottom w:w="0" w:type="dxa"/>
          <w:right w:w="0" w:type="dxa"/>
        </w:tblCellMar>
        <w:tblLook w:val="04A0" w:firstRow="1" w:lastRow="0" w:firstColumn="1" w:lastColumn="0" w:noHBand="0" w:noVBand="1"/>
      </w:tblPr>
      <w:tblGrid>
        <w:gridCol w:w="6365"/>
        <w:gridCol w:w="393"/>
      </w:tblGrid>
      <w:tr w:rsidR="007E1661">
        <w:trPr>
          <w:trHeight w:val="579"/>
        </w:trPr>
        <w:tc>
          <w:tcPr>
            <w:tcW w:w="6366" w:type="dxa"/>
            <w:tcBorders>
              <w:top w:val="nil"/>
              <w:left w:val="nil"/>
              <w:bottom w:val="nil"/>
              <w:right w:val="nil"/>
            </w:tcBorders>
          </w:tcPr>
          <w:p w:rsidR="007E1661" w:rsidRDefault="004B4B64">
            <w:pPr>
              <w:spacing w:after="0" w:line="259" w:lineRule="auto"/>
              <w:ind w:left="0" w:right="1928" w:firstLine="0"/>
            </w:pPr>
            <w:r>
              <w:t xml:space="preserve">reclame y esté relacionado directamente con el desarrollo del trabajo. </w:t>
            </w:r>
          </w:p>
        </w:tc>
        <w:tc>
          <w:tcPr>
            <w:tcW w:w="393" w:type="dxa"/>
            <w:tcBorders>
              <w:top w:val="nil"/>
              <w:left w:val="nil"/>
              <w:bottom w:val="nil"/>
              <w:right w:val="nil"/>
            </w:tcBorders>
          </w:tcPr>
          <w:p w:rsidR="007E1661" w:rsidRDefault="007E1661">
            <w:pPr>
              <w:spacing w:after="160" w:line="259" w:lineRule="auto"/>
              <w:ind w:left="0" w:firstLine="0"/>
              <w:jc w:val="left"/>
            </w:pPr>
          </w:p>
        </w:tc>
      </w:tr>
      <w:tr w:rsidR="007E1661">
        <w:trPr>
          <w:trHeight w:val="418"/>
        </w:trPr>
        <w:tc>
          <w:tcPr>
            <w:tcW w:w="6366" w:type="dxa"/>
            <w:tcBorders>
              <w:top w:val="nil"/>
              <w:left w:val="nil"/>
              <w:bottom w:val="nil"/>
              <w:right w:val="nil"/>
            </w:tcBorders>
          </w:tcPr>
          <w:p w:rsidR="007E1661" w:rsidRDefault="004B4B64">
            <w:pPr>
              <w:tabs>
                <w:tab w:val="center" w:pos="4451"/>
              </w:tabs>
              <w:spacing w:after="0" w:line="259" w:lineRule="auto"/>
              <w:ind w:left="0" w:firstLine="0"/>
              <w:jc w:val="left"/>
            </w:pPr>
            <w:r>
              <w:t xml:space="preserve">No dirigir la palabra a una persona </w:t>
            </w:r>
            <w:r>
              <w:tab/>
              <w:t xml:space="preserve">SI </w:t>
            </w:r>
          </w:p>
          <w:p w:rsidR="007E1661" w:rsidRDefault="004B4B64">
            <w:pPr>
              <w:spacing w:after="0" w:line="259" w:lineRule="auto"/>
              <w:ind w:left="2115" w:firstLine="0"/>
              <w:jc w:val="center"/>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1490"/>
        </w:trPr>
        <w:tc>
          <w:tcPr>
            <w:tcW w:w="6366" w:type="dxa"/>
            <w:tcBorders>
              <w:top w:val="nil"/>
              <w:left w:val="nil"/>
              <w:bottom w:val="nil"/>
              <w:right w:val="nil"/>
            </w:tcBorders>
          </w:tcPr>
          <w:p w:rsidR="007E1661" w:rsidRDefault="004B4B64">
            <w:pPr>
              <w:spacing w:after="54" w:line="267" w:lineRule="auto"/>
              <w:ind w:left="0" w:right="991" w:firstLine="0"/>
              <w:jc w:val="left"/>
            </w:pPr>
            <w:r>
              <w:t xml:space="preserve">Realizar ataques a la vida privada de la </w:t>
            </w:r>
            <w:r>
              <w:tab/>
              <w:t xml:space="preserve">SI víctima. </w:t>
            </w:r>
            <w:r>
              <w:tab/>
            </w:r>
            <w:r>
              <w:rPr>
                <w:sz w:val="2"/>
                <w:vertAlign w:val="superscript"/>
              </w:rPr>
              <w:t xml:space="preserve"> </w:t>
            </w:r>
          </w:p>
          <w:p w:rsidR="007E1661" w:rsidRDefault="004B4B64">
            <w:pPr>
              <w:spacing w:after="31" w:line="259" w:lineRule="auto"/>
              <w:ind w:left="0" w:firstLine="0"/>
              <w:jc w:val="left"/>
            </w:pPr>
            <w:r>
              <w:rPr>
                <w:b/>
              </w:rPr>
              <w:t xml:space="preserve"> </w:t>
            </w:r>
          </w:p>
          <w:p w:rsidR="007E1661" w:rsidRDefault="004B4B64">
            <w:pPr>
              <w:spacing w:after="28" w:line="259" w:lineRule="auto"/>
              <w:ind w:left="0" w:right="398" w:firstLine="0"/>
              <w:jc w:val="right"/>
            </w:pPr>
            <w:r>
              <w:rPr>
                <w:b/>
              </w:rPr>
              <w:t xml:space="preserve">AMENAZAS DE VIOLENCIA FÍSICA </w:t>
            </w:r>
          </w:p>
          <w:p w:rsidR="007E1661" w:rsidRDefault="004B4B64">
            <w:pPr>
              <w:spacing w:after="0" w:line="259" w:lineRule="auto"/>
              <w:ind w:left="0" w:firstLine="0"/>
              <w:jc w:val="left"/>
            </w:pPr>
            <w:r>
              <w:rPr>
                <w:b/>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344"/>
        </w:trPr>
        <w:tc>
          <w:tcPr>
            <w:tcW w:w="6366" w:type="dxa"/>
            <w:tcBorders>
              <w:top w:val="nil"/>
              <w:left w:val="nil"/>
              <w:bottom w:val="nil"/>
              <w:right w:val="nil"/>
            </w:tcBorders>
          </w:tcPr>
          <w:p w:rsidR="007E1661" w:rsidRDefault="004B4B64">
            <w:pPr>
              <w:tabs>
                <w:tab w:val="center" w:pos="4451"/>
              </w:tabs>
              <w:spacing w:after="0" w:line="259" w:lineRule="auto"/>
              <w:ind w:left="0" w:firstLine="0"/>
              <w:jc w:val="left"/>
            </w:pPr>
            <w:r>
              <w:t xml:space="preserve">Amenazas de violencia física.  </w:t>
            </w:r>
            <w:r>
              <w:tab/>
              <w:t xml:space="preserve">SI </w:t>
            </w:r>
          </w:p>
          <w:p w:rsidR="007E1661" w:rsidRDefault="004B4B64">
            <w:pPr>
              <w:spacing w:after="0" w:line="259" w:lineRule="auto"/>
              <w:ind w:left="2115" w:firstLine="0"/>
              <w:jc w:val="center"/>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377"/>
        </w:trPr>
        <w:tc>
          <w:tcPr>
            <w:tcW w:w="6366" w:type="dxa"/>
            <w:tcBorders>
              <w:top w:val="nil"/>
              <w:left w:val="nil"/>
              <w:bottom w:val="nil"/>
              <w:right w:val="nil"/>
            </w:tcBorders>
          </w:tcPr>
          <w:p w:rsidR="007E1661" w:rsidRDefault="004B4B64">
            <w:pPr>
              <w:tabs>
                <w:tab w:val="center" w:pos="4451"/>
              </w:tabs>
              <w:spacing w:after="0" w:line="259" w:lineRule="auto"/>
              <w:ind w:left="0" w:firstLine="0"/>
              <w:jc w:val="left"/>
            </w:pPr>
            <w:r>
              <w:t xml:space="preserve">Uso de violencia menor. </w:t>
            </w:r>
            <w:r>
              <w:tab/>
              <w:t xml:space="preserve">SI </w:t>
            </w:r>
          </w:p>
          <w:p w:rsidR="007E1661" w:rsidRDefault="004B4B64">
            <w:pPr>
              <w:spacing w:after="0" w:line="259" w:lineRule="auto"/>
              <w:ind w:left="2115" w:firstLine="0"/>
              <w:jc w:val="center"/>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247"/>
        </w:trPr>
        <w:tc>
          <w:tcPr>
            <w:tcW w:w="6366" w:type="dxa"/>
            <w:tcBorders>
              <w:top w:val="nil"/>
              <w:left w:val="nil"/>
              <w:bottom w:val="nil"/>
              <w:right w:val="nil"/>
            </w:tcBorders>
          </w:tcPr>
          <w:p w:rsidR="007E1661" w:rsidRDefault="004B4B64">
            <w:pPr>
              <w:tabs>
                <w:tab w:val="center" w:pos="4451"/>
              </w:tabs>
              <w:spacing w:after="0" w:line="259" w:lineRule="auto"/>
              <w:ind w:left="0" w:firstLine="0"/>
              <w:jc w:val="left"/>
            </w:pPr>
            <w:r>
              <w:t xml:space="preserve">Maltrato físico. </w:t>
            </w:r>
            <w:r>
              <w:tab/>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bl>
    <w:p w:rsidR="007E1661" w:rsidRDefault="004B4B64">
      <w:pPr>
        <w:spacing w:after="115" w:line="259" w:lineRule="auto"/>
        <w:ind w:left="540" w:firstLine="0"/>
        <w:jc w:val="left"/>
      </w:pPr>
      <w:r>
        <w:rPr>
          <w:b/>
        </w:rPr>
        <w:t xml:space="preserve"> </w:t>
      </w:r>
      <w:r>
        <w:rPr>
          <w:b/>
        </w:rPr>
        <w:tab/>
      </w:r>
      <w:r>
        <w:rPr>
          <w:sz w:val="2"/>
        </w:rPr>
        <w:t xml:space="preserve"> </w:t>
      </w:r>
    </w:p>
    <w:p w:rsidR="007E1661" w:rsidRDefault="004B4B64">
      <w:pPr>
        <w:spacing w:after="29" w:line="259" w:lineRule="auto"/>
        <w:ind w:left="10" w:right="3024" w:hanging="10"/>
        <w:jc w:val="right"/>
      </w:pPr>
      <w:r>
        <w:rPr>
          <w:b/>
        </w:rPr>
        <w:t xml:space="preserve">ATAQUES A LAS ACTITUDES DE LA VÍCTIMA </w:t>
      </w:r>
    </w:p>
    <w:p w:rsidR="007E1661" w:rsidRDefault="004B4B64">
      <w:pPr>
        <w:spacing w:after="33" w:line="259" w:lineRule="auto"/>
        <w:ind w:left="540" w:firstLine="0"/>
        <w:jc w:val="left"/>
      </w:pPr>
      <w:r>
        <w:rPr>
          <w:b/>
        </w:rPr>
        <w:t xml:space="preserve"> </w:t>
      </w:r>
    </w:p>
    <w:p w:rsidR="007E1661" w:rsidRDefault="004B4B64">
      <w:pPr>
        <w:spacing w:after="63"/>
        <w:ind w:left="545" w:right="1969"/>
      </w:pPr>
      <w:r>
        <w:t xml:space="preserve">Ataques a las actitudes y creencias SI NO políticas y/o religiosas.  </w:t>
      </w:r>
      <w:r>
        <w:rPr>
          <w:sz w:val="2"/>
          <w:vertAlign w:val="superscript"/>
        </w:rPr>
        <w:t xml:space="preserve"> </w:t>
      </w:r>
    </w:p>
    <w:p w:rsidR="007E1661" w:rsidRDefault="004B4B64">
      <w:pPr>
        <w:tabs>
          <w:tab w:val="center" w:pos="2535"/>
          <w:tab w:val="center" w:pos="4991"/>
          <w:tab w:val="center" w:pos="7071"/>
        </w:tabs>
        <w:spacing w:after="45"/>
        <w:ind w:left="0" w:firstLine="0"/>
        <w:jc w:val="left"/>
      </w:pPr>
      <w:r>
        <w:rPr>
          <w:rFonts w:ascii="Calibri" w:eastAsia="Calibri" w:hAnsi="Calibri" w:cs="Calibri"/>
        </w:rPr>
        <w:tab/>
      </w:r>
      <w:r>
        <w:t xml:space="preserve">Mofarse de la nacionalidad de la víctima. </w:t>
      </w:r>
      <w:r>
        <w:tab/>
        <w:t xml:space="preserve">SI </w:t>
      </w:r>
      <w:r>
        <w:tab/>
        <w:t xml:space="preserve">NO </w:t>
      </w:r>
    </w:p>
    <w:p w:rsidR="007E1661" w:rsidRDefault="004B4B64">
      <w:pPr>
        <w:spacing w:after="115" w:line="259" w:lineRule="auto"/>
        <w:ind w:left="540" w:firstLine="0"/>
        <w:jc w:val="left"/>
      </w:pPr>
      <w:r>
        <w:rPr>
          <w:b/>
        </w:rPr>
        <w:t xml:space="preserve"> </w:t>
      </w:r>
      <w:r>
        <w:rPr>
          <w:b/>
        </w:rPr>
        <w:tab/>
      </w:r>
      <w:r>
        <w:rPr>
          <w:sz w:val="2"/>
        </w:rPr>
        <w:t xml:space="preserve"> </w:t>
      </w:r>
    </w:p>
    <w:p w:rsidR="007E1661" w:rsidRDefault="004B4B64">
      <w:pPr>
        <w:spacing w:after="38" w:line="248" w:lineRule="auto"/>
        <w:ind w:left="3328" w:right="65" w:hanging="10"/>
      </w:pPr>
      <w:r>
        <w:rPr>
          <w:b/>
        </w:rPr>
        <w:t xml:space="preserve">AGRESIONES VERBALES </w:t>
      </w:r>
    </w:p>
    <w:p w:rsidR="007E1661" w:rsidRDefault="004B4B64">
      <w:pPr>
        <w:spacing w:after="33" w:line="259" w:lineRule="auto"/>
        <w:ind w:left="540" w:firstLine="0"/>
        <w:jc w:val="left"/>
      </w:pPr>
      <w:r>
        <w:rPr>
          <w:b/>
        </w:rPr>
        <w:t xml:space="preserve"> </w:t>
      </w:r>
    </w:p>
    <w:p w:rsidR="007E1661" w:rsidRDefault="004B4B64">
      <w:pPr>
        <w:tabs>
          <w:tab w:val="center" w:pos="1317"/>
          <w:tab w:val="center" w:pos="4991"/>
          <w:tab w:val="center" w:pos="7071"/>
        </w:tabs>
        <w:ind w:left="0" w:firstLine="0"/>
        <w:jc w:val="left"/>
      </w:pPr>
      <w:r>
        <w:rPr>
          <w:rFonts w:ascii="Calibri" w:eastAsia="Calibri" w:hAnsi="Calibri" w:cs="Calibri"/>
        </w:rPr>
        <w:tab/>
      </w:r>
      <w:r>
        <w:t xml:space="preserve">Gritar o insultar. </w:t>
      </w:r>
      <w:r>
        <w:tab/>
        <w:t xml:space="preserve">SI </w:t>
      </w:r>
      <w:r>
        <w:tab/>
        <w:t xml:space="preserve">NO </w:t>
      </w:r>
    </w:p>
    <w:p w:rsidR="007E1661" w:rsidRDefault="004B4B64">
      <w:pPr>
        <w:spacing w:after="192" w:line="259" w:lineRule="auto"/>
        <w:ind w:left="0" w:right="512" w:firstLine="0"/>
        <w:jc w:val="center"/>
      </w:pPr>
      <w:r>
        <w:rPr>
          <w:sz w:val="2"/>
        </w:rPr>
        <w:t xml:space="preserve"> </w:t>
      </w:r>
    </w:p>
    <w:p w:rsidR="007E1661" w:rsidRDefault="004B4B64">
      <w:pPr>
        <w:tabs>
          <w:tab w:val="center" w:pos="1537"/>
          <w:tab w:val="center" w:pos="4991"/>
          <w:tab w:val="center" w:pos="7071"/>
        </w:tabs>
        <w:spacing w:after="47"/>
        <w:ind w:left="0" w:firstLine="0"/>
        <w:jc w:val="left"/>
      </w:pPr>
      <w:r>
        <w:rPr>
          <w:rFonts w:ascii="Calibri" w:eastAsia="Calibri" w:hAnsi="Calibri" w:cs="Calibri"/>
        </w:rPr>
        <w:tab/>
      </w:r>
      <w:r>
        <w:t xml:space="preserve">Amenazas verbales. </w:t>
      </w:r>
      <w:r>
        <w:tab/>
        <w:t xml:space="preserve">SI </w:t>
      </w:r>
      <w:r>
        <w:tab/>
        <w:t xml:space="preserve">NO </w:t>
      </w:r>
    </w:p>
    <w:p w:rsidR="007E1661" w:rsidRDefault="004B4B64">
      <w:pPr>
        <w:spacing w:after="113" w:line="259" w:lineRule="auto"/>
        <w:ind w:left="540" w:firstLine="0"/>
        <w:jc w:val="left"/>
      </w:pPr>
      <w:r>
        <w:rPr>
          <w:b/>
        </w:rPr>
        <w:t xml:space="preserve"> </w:t>
      </w:r>
      <w:r>
        <w:rPr>
          <w:b/>
        </w:rPr>
        <w:tab/>
      </w:r>
      <w:r>
        <w:rPr>
          <w:sz w:val="2"/>
        </w:rPr>
        <w:t xml:space="preserve"> </w:t>
      </w:r>
    </w:p>
    <w:p w:rsidR="007E1661" w:rsidRDefault="004B4B64">
      <w:pPr>
        <w:pStyle w:val="Ttulo2"/>
        <w:ind w:left="370" w:right="1074"/>
      </w:pPr>
      <w:r>
        <w:t xml:space="preserve">RUMORES </w:t>
      </w:r>
    </w:p>
    <w:p w:rsidR="007E1661" w:rsidRDefault="004B4B64">
      <w:pPr>
        <w:spacing w:after="33" w:line="259" w:lineRule="auto"/>
        <w:ind w:left="540" w:firstLine="0"/>
        <w:jc w:val="left"/>
      </w:pPr>
      <w:r>
        <w:rPr>
          <w:rFonts w:ascii="Calibri" w:eastAsia="Calibri" w:hAnsi="Calibri" w:cs="Calibri"/>
          <w:noProof/>
        </w:rPr>
        <mc:AlternateContent>
          <mc:Choice Requires="wpg">
            <w:drawing>
              <wp:anchor distT="0" distB="0" distL="114300" distR="114300" simplePos="0" relativeHeight="25177804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499551" name="Group 49955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1085" name="Rectangle 2108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1086" name="Rectangle 21086"/>
                        <wps:cNvSpPr/>
                        <wps:spPr>
                          <a:xfrm rot="-5399999">
                            <a:off x="-2094822" y="1229791"/>
                            <a:ext cx="44552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116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9551" style="width:12.7031pt;height:276.696pt;position:absolute;mso-position-horizontal-relative:page;mso-position-horizontal:absolute;margin-left:682.278pt;mso-position-vertical-relative:page;margin-top:535.224pt;" coordsize="1613,35140">
                <v:rect id="Rectangle 2108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1086" style="position:absolute;width:44552;height:1132;left:-20948;top:1229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116 de 425 </w:t>
                        </w:r>
                      </w:p>
                    </w:txbxContent>
                  </v:textbox>
                </v:rect>
                <w10:wrap type="square"/>
              </v:group>
            </w:pict>
          </mc:Fallback>
        </mc:AlternateContent>
      </w:r>
      <w:r>
        <w:rPr>
          <w:b/>
        </w:rPr>
        <w:t xml:space="preserve"> </w:t>
      </w:r>
    </w:p>
    <w:p w:rsidR="007E1661" w:rsidRDefault="004B4B64">
      <w:pPr>
        <w:tabs>
          <w:tab w:val="center" w:pos="2344"/>
          <w:tab w:val="center" w:pos="4991"/>
          <w:tab w:val="center" w:pos="7071"/>
        </w:tabs>
        <w:ind w:left="0" w:firstLine="0"/>
        <w:jc w:val="left"/>
      </w:pPr>
      <w:r>
        <w:rPr>
          <w:rFonts w:ascii="Calibri" w:eastAsia="Calibri" w:hAnsi="Calibri" w:cs="Calibri"/>
        </w:rPr>
        <w:tab/>
      </w:r>
      <w:r>
        <w:t xml:space="preserve">Hablar de una persona a su espalda. </w:t>
      </w:r>
      <w:r>
        <w:tab/>
        <w:t xml:space="preserve">SI </w:t>
      </w:r>
      <w:r>
        <w:tab/>
        <w:t xml:space="preserve">NO </w:t>
      </w:r>
    </w:p>
    <w:p w:rsidR="007E1661" w:rsidRDefault="004B4B64">
      <w:pPr>
        <w:spacing w:after="193" w:line="259" w:lineRule="auto"/>
        <w:ind w:left="0" w:right="512" w:firstLine="0"/>
        <w:jc w:val="center"/>
      </w:pPr>
      <w:r>
        <w:rPr>
          <w:sz w:val="2"/>
        </w:rPr>
        <w:t xml:space="preserve"> </w:t>
      </w:r>
    </w:p>
    <w:p w:rsidR="007E1661" w:rsidRDefault="004B4B64">
      <w:pPr>
        <w:tabs>
          <w:tab w:val="center" w:pos="1556"/>
          <w:tab w:val="center" w:pos="4991"/>
          <w:tab w:val="center" w:pos="7071"/>
        </w:tabs>
        <w:spacing w:after="47"/>
        <w:ind w:left="0" w:firstLine="0"/>
        <w:jc w:val="left"/>
      </w:pPr>
      <w:r>
        <w:rPr>
          <w:rFonts w:ascii="Calibri" w:eastAsia="Calibri" w:hAnsi="Calibri" w:cs="Calibri"/>
        </w:rPr>
        <w:tab/>
      </w:r>
      <w:r>
        <w:t xml:space="preserve">Difusión de rumores. </w:t>
      </w:r>
      <w:r>
        <w:tab/>
        <w:t xml:space="preserve">SI </w:t>
      </w:r>
      <w:r>
        <w:tab/>
        <w:t xml:space="preserve">NO </w:t>
      </w:r>
    </w:p>
    <w:p w:rsidR="007E1661" w:rsidRDefault="004B4B64">
      <w:pPr>
        <w:spacing w:after="113" w:line="259" w:lineRule="auto"/>
        <w:ind w:left="432" w:firstLine="0"/>
        <w:jc w:val="left"/>
      </w:pPr>
      <w:r>
        <w:rPr>
          <w:b/>
        </w:rPr>
        <w:t xml:space="preserve"> </w:t>
      </w:r>
      <w:r>
        <w:rPr>
          <w:b/>
        </w:rPr>
        <w:tab/>
      </w:r>
      <w:r>
        <w:rPr>
          <w:sz w:val="2"/>
        </w:rPr>
        <w:t xml:space="preserve"> </w:t>
      </w:r>
    </w:p>
    <w:p w:rsidR="007E1661" w:rsidRDefault="004B4B64">
      <w:pPr>
        <w:spacing w:after="31" w:line="259" w:lineRule="auto"/>
        <w:ind w:left="432" w:firstLine="0"/>
        <w:jc w:val="left"/>
      </w:pPr>
      <w:r>
        <w:rPr>
          <w:b/>
        </w:rPr>
        <w:t xml:space="preserve"> </w:t>
      </w:r>
    </w:p>
    <w:p w:rsidR="007E1661" w:rsidRDefault="004B4B64">
      <w:pPr>
        <w:spacing w:after="28" w:line="259" w:lineRule="auto"/>
        <w:ind w:left="432" w:firstLine="0"/>
        <w:jc w:val="left"/>
      </w:pPr>
      <w:r>
        <w:rPr>
          <w:b/>
        </w:rPr>
        <w:t xml:space="preserve"> </w:t>
      </w:r>
    </w:p>
    <w:p w:rsidR="007E1661" w:rsidRDefault="004B4B64">
      <w:pPr>
        <w:spacing w:after="31" w:line="259" w:lineRule="auto"/>
        <w:ind w:left="432" w:firstLine="0"/>
        <w:jc w:val="left"/>
      </w:pPr>
      <w:r>
        <w:rPr>
          <w:b/>
        </w:rPr>
        <w:t xml:space="preserve"> </w:t>
      </w:r>
    </w:p>
    <w:p w:rsidR="007E1661" w:rsidRDefault="004B4B64">
      <w:pPr>
        <w:spacing w:after="29" w:line="259" w:lineRule="auto"/>
        <w:ind w:left="10" w:right="3078" w:hanging="10"/>
        <w:jc w:val="right"/>
      </w:pPr>
      <w:r>
        <w:rPr>
          <w:b/>
        </w:rPr>
        <w:t xml:space="preserve">CONDUCTAS DE ACOSO SEXUAL </w:t>
      </w:r>
    </w:p>
    <w:p w:rsidR="007E1661" w:rsidRDefault="004B4B64">
      <w:pPr>
        <w:spacing w:after="31" w:line="259" w:lineRule="auto"/>
        <w:ind w:left="432" w:firstLine="0"/>
        <w:jc w:val="left"/>
      </w:pPr>
      <w:r>
        <w:rPr>
          <w:b/>
        </w:rPr>
        <w:t xml:space="preserve"> </w:t>
      </w:r>
    </w:p>
    <w:p w:rsidR="007E1661" w:rsidRDefault="004B4B64">
      <w:pPr>
        <w:spacing w:after="28" w:line="259" w:lineRule="auto"/>
        <w:ind w:left="0" w:right="679" w:firstLine="0"/>
        <w:jc w:val="center"/>
      </w:pPr>
      <w:r>
        <w:rPr>
          <w:b/>
        </w:rPr>
        <w:t xml:space="preserve"> </w:t>
      </w:r>
    </w:p>
    <w:p w:rsidR="007E1661" w:rsidRDefault="004B4B64">
      <w:pPr>
        <w:spacing w:after="41" w:line="248" w:lineRule="auto"/>
        <w:ind w:left="3412" w:right="65" w:hanging="10"/>
      </w:pPr>
      <w:r>
        <w:rPr>
          <w:b/>
        </w:rPr>
        <w:t xml:space="preserve">ABUSO DE AUTORIDAD </w:t>
      </w:r>
    </w:p>
    <w:p w:rsidR="007E1661" w:rsidRDefault="004B4B64">
      <w:pPr>
        <w:spacing w:after="31" w:line="259" w:lineRule="auto"/>
        <w:ind w:left="0" w:right="679" w:firstLine="0"/>
        <w:jc w:val="center"/>
      </w:pPr>
      <w:r>
        <w:rPr>
          <w:b/>
        </w:rPr>
        <w:t xml:space="preserve"> </w:t>
      </w:r>
    </w:p>
    <w:p w:rsidR="007E1661" w:rsidRDefault="004B4B64">
      <w:pPr>
        <w:tabs>
          <w:tab w:val="center" w:pos="2553"/>
          <w:tab w:val="center" w:pos="4994"/>
          <w:tab w:val="center" w:pos="7059"/>
        </w:tabs>
        <w:spacing w:after="33"/>
        <w:ind w:left="0" w:firstLine="0"/>
        <w:jc w:val="left"/>
      </w:pPr>
      <w:r>
        <w:rPr>
          <w:rFonts w:ascii="Calibri" w:eastAsia="Calibri" w:hAnsi="Calibri" w:cs="Calibri"/>
        </w:rPr>
        <w:tab/>
      </w:r>
      <w:r>
        <w:t xml:space="preserve">Acciones de contacto físico deliberado e </w:t>
      </w:r>
      <w:r>
        <w:tab/>
        <w:t xml:space="preserve">SI </w:t>
      </w:r>
      <w:r>
        <w:tab/>
        <w:t xml:space="preserve">NO </w:t>
      </w:r>
    </w:p>
    <w:p w:rsidR="007E1661" w:rsidRDefault="004B4B64">
      <w:pPr>
        <w:spacing w:line="216" w:lineRule="auto"/>
        <w:ind w:left="545" w:right="5325"/>
      </w:pPr>
      <w:r>
        <w:t xml:space="preserve">intencionado y no solicitado ni consentido o un acercamiento físico excesivo e </w:t>
      </w:r>
      <w:r>
        <w:rPr>
          <w:sz w:val="2"/>
          <w:vertAlign w:val="superscript"/>
        </w:rPr>
        <w:t xml:space="preserve"> </w:t>
      </w:r>
    </w:p>
    <w:tbl>
      <w:tblPr>
        <w:tblStyle w:val="TableGrid"/>
        <w:tblW w:w="6746" w:type="dxa"/>
        <w:tblInd w:w="540" w:type="dxa"/>
        <w:tblCellMar>
          <w:top w:w="0" w:type="dxa"/>
          <w:left w:w="0" w:type="dxa"/>
          <w:bottom w:w="0" w:type="dxa"/>
          <w:right w:w="0" w:type="dxa"/>
        </w:tblCellMar>
        <w:tblLook w:val="04A0" w:firstRow="1" w:lastRow="0" w:firstColumn="1" w:lastColumn="0" w:noHBand="0" w:noVBand="1"/>
      </w:tblPr>
      <w:tblGrid>
        <w:gridCol w:w="4241"/>
        <w:gridCol w:w="2112"/>
        <w:gridCol w:w="393"/>
      </w:tblGrid>
      <w:tr w:rsidR="007E1661">
        <w:trPr>
          <w:trHeight w:val="275"/>
        </w:trPr>
        <w:tc>
          <w:tcPr>
            <w:tcW w:w="4241" w:type="dxa"/>
            <w:tcBorders>
              <w:top w:val="nil"/>
              <w:left w:val="nil"/>
              <w:bottom w:val="nil"/>
              <w:right w:val="nil"/>
            </w:tcBorders>
          </w:tcPr>
          <w:p w:rsidR="007E1661" w:rsidRDefault="004B4B64">
            <w:pPr>
              <w:spacing w:after="0" w:line="259" w:lineRule="auto"/>
              <w:ind w:left="0" w:firstLine="0"/>
              <w:jc w:val="left"/>
            </w:pPr>
            <w:r>
              <w:t xml:space="preserve">innecesario. </w:t>
            </w:r>
          </w:p>
        </w:tc>
        <w:tc>
          <w:tcPr>
            <w:tcW w:w="2112" w:type="dxa"/>
            <w:tcBorders>
              <w:top w:val="nil"/>
              <w:left w:val="nil"/>
              <w:bottom w:val="nil"/>
              <w:right w:val="nil"/>
            </w:tcBorders>
          </w:tcPr>
          <w:p w:rsidR="007E1661" w:rsidRDefault="007E1661">
            <w:pPr>
              <w:spacing w:after="160" w:line="259" w:lineRule="auto"/>
              <w:ind w:left="0" w:firstLine="0"/>
              <w:jc w:val="left"/>
            </w:pPr>
          </w:p>
        </w:tc>
        <w:tc>
          <w:tcPr>
            <w:tcW w:w="393" w:type="dxa"/>
            <w:tcBorders>
              <w:top w:val="nil"/>
              <w:left w:val="nil"/>
              <w:bottom w:val="nil"/>
              <w:right w:val="nil"/>
            </w:tcBorders>
          </w:tcPr>
          <w:p w:rsidR="007E1661" w:rsidRDefault="007E1661">
            <w:pPr>
              <w:spacing w:after="160" w:line="259" w:lineRule="auto"/>
              <w:ind w:left="0" w:firstLine="0"/>
              <w:jc w:val="left"/>
            </w:pPr>
          </w:p>
        </w:tc>
      </w:tr>
      <w:tr w:rsidR="007E1661">
        <w:trPr>
          <w:trHeight w:val="2429"/>
        </w:trPr>
        <w:tc>
          <w:tcPr>
            <w:tcW w:w="4241" w:type="dxa"/>
            <w:tcBorders>
              <w:top w:val="nil"/>
              <w:left w:val="nil"/>
              <w:bottom w:val="nil"/>
              <w:right w:val="nil"/>
            </w:tcBorders>
          </w:tcPr>
          <w:p w:rsidR="007E1661" w:rsidRDefault="004B4B64">
            <w:pPr>
              <w:spacing w:after="0" w:line="259" w:lineRule="auto"/>
              <w:ind w:left="0" w:right="215" w:firstLine="0"/>
            </w:pPr>
            <w:r>
              <w:t xml:space="preserve">Invitaciones persistentes para participar en actividades sociales lúdicas, pese a que la persona o personas objeto de las mismas hayan dejado claro que no resultan deseadas, porque así se manifieste o exteriorice por la/s víctima/s en cualquier forma, por </w:t>
            </w:r>
            <w:r>
              <w:t xml:space="preserve">su carácter e intencionalidad sexual. </w:t>
            </w:r>
          </w:p>
        </w:tc>
        <w:tc>
          <w:tcPr>
            <w:tcW w:w="2112" w:type="dxa"/>
            <w:tcBorders>
              <w:top w:val="nil"/>
              <w:left w:val="nil"/>
              <w:bottom w:val="nil"/>
              <w:right w:val="nil"/>
            </w:tcBorders>
          </w:tcPr>
          <w:p w:rsidR="007E1661" w:rsidRDefault="004B4B64">
            <w:pPr>
              <w:spacing w:after="638"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2733"/>
        </w:trPr>
        <w:tc>
          <w:tcPr>
            <w:tcW w:w="4241" w:type="dxa"/>
            <w:tcBorders>
              <w:top w:val="nil"/>
              <w:left w:val="nil"/>
              <w:bottom w:val="nil"/>
              <w:right w:val="nil"/>
            </w:tcBorders>
          </w:tcPr>
          <w:p w:rsidR="007E1661" w:rsidRDefault="004B4B64">
            <w:pPr>
              <w:spacing w:after="0" w:line="259" w:lineRule="auto"/>
              <w:ind w:left="0" w:right="213" w:firstLine="0"/>
            </w:pPr>
            <w:r>
              <w:t>Invitaciones impúdicas o comprometedoras y peticiones de favores sexuales, cuando las mismas se asocien, por medio de actitudes, insinuaciones o directamente a una mejora en las condiciones de trabajo, la estabilidad en el empleo o afecten a la carrera pro</w:t>
            </w:r>
            <w:r>
              <w:t xml:space="preserve">fesional y/o existan amenazas en el caso de no acceder a la víctima. </w:t>
            </w:r>
          </w:p>
        </w:tc>
        <w:tc>
          <w:tcPr>
            <w:tcW w:w="2112" w:type="dxa"/>
            <w:tcBorders>
              <w:top w:val="nil"/>
              <w:left w:val="nil"/>
              <w:bottom w:val="nil"/>
              <w:right w:val="nil"/>
            </w:tcBorders>
          </w:tcPr>
          <w:p w:rsidR="007E1661" w:rsidRDefault="004B4B64">
            <w:pPr>
              <w:spacing w:after="664"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1"/>
        </w:trPr>
        <w:tc>
          <w:tcPr>
            <w:tcW w:w="4241" w:type="dxa"/>
            <w:tcBorders>
              <w:top w:val="nil"/>
              <w:left w:val="nil"/>
              <w:bottom w:val="nil"/>
              <w:right w:val="nil"/>
            </w:tcBorders>
          </w:tcPr>
          <w:p w:rsidR="007E1661" w:rsidRDefault="004B4B64">
            <w:pPr>
              <w:spacing w:after="0" w:line="259" w:lineRule="auto"/>
              <w:ind w:left="0" w:right="213" w:firstLine="0"/>
            </w:pPr>
            <w:r>
              <w:t xml:space="preserve">Llamadas telefónicas, cartas o mensajes de correo electrónico de carácter ofensivo, de contenido sexual.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241" w:type="dxa"/>
            <w:tcBorders>
              <w:top w:val="nil"/>
              <w:left w:val="nil"/>
              <w:bottom w:val="nil"/>
              <w:right w:val="nil"/>
            </w:tcBorders>
          </w:tcPr>
          <w:p w:rsidR="007E1661" w:rsidRDefault="004B4B64">
            <w:pPr>
              <w:spacing w:after="0" w:line="259" w:lineRule="auto"/>
              <w:ind w:left="0" w:firstLine="0"/>
            </w:pPr>
            <w:r>
              <w:t xml:space="preserve">Persecución reiterada y ofensiva contra la integridad e indemnidad sexual.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1517"/>
        </w:trPr>
        <w:tc>
          <w:tcPr>
            <w:tcW w:w="4241" w:type="dxa"/>
            <w:tcBorders>
              <w:top w:val="nil"/>
              <w:left w:val="nil"/>
              <w:bottom w:val="nil"/>
              <w:right w:val="nil"/>
            </w:tcBorders>
          </w:tcPr>
          <w:p w:rsidR="007E1661" w:rsidRDefault="004B4B64">
            <w:pPr>
              <w:spacing w:after="0" w:line="259" w:lineRule="auto"/>
              <w:ind w:left="0" w:right="214" w:firstLine="0"/>
            </w:pPr>
            <w:r>
              <w:t xml:space="preserve">La exposición o exhibición de gráficos, viñetas, dibujos, fotografías o imágenes de Internet de contenido sexualmente explícito, no consentidas y que afecten a la integridad e indemnidad sexual. </w:t>
            </w:r>
          </w:p>
        </w:tc>
        <w:tc>
          <w:tcPr>
            <w:tcW w:w="2112" w:type="dxa"/>
            <w:tcBorders>
              <w:top w:val="nil"/>
              <w:left w:val="nil"/>
              <w:bottom w:val="nil"/>
              <w:right w:val="nil"/>
            </w:tcBorders>
          </w:tcPr>
          <w:p w:rsidR="007E1661" w:rsidRDefault="004B4B64">
            <w:pPr>
              <w:spacing w:after="34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883"/>
        </w:trPr>
        <w:tc>
          <w:tcPr>
            <w:tcW w:w="4241" w:type="dxa"/>
            <w:tcBorders>
              <w:top w:val="nil"/>
              <w:left w:val="nil"/>
              <w:bottom w:val="nil"/>
              <w:right w:val="nil"/>
            </w:tcBorders>
          </w:tcPr>
          <w:p w:rsidR="007E1661" w:rsidRDefault="004B4B64">
            <w:pPr>
              <w:spacing w:after="0" w:line="259" w:lineRule="auto"/>
              <w:ind w:left="0" w:right="213" w:firstLine="0"/>
            </w:pPr>
            <w:r>
              <w:t>Bromas o proposiciones sexualmente explícitas que</w:t>
            </w:r>
            <w:r>
              <w:t xml:space="preserve"> afecten a la integridad e indemnidad sexual.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bl>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779072"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499908" name="Group 49990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1181" name="Rectangle 2118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1182" name="Rectangle 21182"/>
                        <wps:cNvSpPr/>
                        <wps:spPr>
                          <a:xfrm rot="-5399999">
                            <a:off x="-2094822" y="1229791"/>
                            <a:ext cx="44552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117 de 425 </w:t>
                              </w:r>
                            </w:p>
                          </w:txbxContent>
                        </wps:txbx>
                        <wps:bodyPr horzOverflow="overflow" vert="horz" lIns="0" tIns="0" rIns="0" bIns="0" rtlCol="0">
                          <a:noAutofit/>
                        </wps:bodyPr>
                      </wps:wsp>
                    </wpg:wgp>
                  </a:graphicData>
                </a:graphic>
              </wp:anchor>
            </w:drawing>
          </mc:Choice>
          <mc:Fallback xmlns:a="http://schemas.openxmlformats.org/drawingml/2006/main">
            <w:pict>
              <v:group id="Group 499908" style="width:12.7031pt;height:276.696pt;position:absolute;mso-position-horizontal-relative:page;mso-position-horizontal:absolute;margin-left:682.278pt;mso-position-vertical-relative:page;margin-top:535.224pt;" coordsize="1613,35140">
                <v:rect id="Rectangle 2118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1182" style="position:absolute;width:44552;height:1132;left:-20948;top:1229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117 de 425 </w:t>
                        </w:r>
                      </w:p>
                    </w:txbxContent>
                  </v:textbox>
                </v:rect>
                <w10:wrap type="topAndBottom"/>
              </v:group>
            </w:pict>
          </mc:Fallback>
        </mc:AlternateContent>
      </w: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29" w:line="259" w:lineRule="auto"/>
        <w:ind w:left="10" w:right="2327" w:hanging="10"/>
        <w:jc w:val="right"/>
      </w:pPr>
      <w:r>
        <w:rPr>
          <w:rFonts w:ascii="Calibri" w:eastAsia="Calibri" w:hAnsi="Calibri" w:cs="Calibri"/>
          <w:noProof/>
        </w:rPr>
        <mc:AlternateContent>
          <mc:Choice Requires="wpg">
            <w:drawing>
              <wp:anchor distT="0" distB="0" distL="114300" distR="114300" simplePos="0" relativeHeight="251780096"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00771" name="Group 50077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1321" name="Rectangle 2132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1322" name="Rectangle 21322"/>
                        <wps:cNvSpPr/>
                        <wps:spPr>
                          <a:xfrm rot="-5399999">
                            <a:off x="-2094822" y="1229791"/>
                            <a:ext cx="44552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118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0771" style="width:12.7031pt;height:276.696pt;position:absolute;mso-position-horizontal-relative:page;mso-position-horizontal:absolute;margin-left:682.278pt;mso-position-vertical-relative:page;margin-top:535.224pt;" coordsize="1613,35140">
                <v:rect id="Rectangle 2132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1322" style="position:absolute;width:44552;height:1132;left:-20948;top:1229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118 de 425 </w:t>
                        </w:r>
                      </w:p>
                    </w:txbxContent>
                  </v:textbox>
                </v:rect>
                <w10:wrap type="topAndBottom"/>
              </v:group>
            </w:pict>
          </mc:Fallback>
        </mc:AlternateContent>
      </w:r>
      <w:r>
        <w:rPr>
          <w:b/>
        </w:rPr>
        <w:t xml:space="preserve">CONDUCTAS DE ACOSO POR RAZÓN DE SEXO </w:t>
      </w:r>
    </w:p>
    <w:p w:rsidR="007E1661" w:rsidRDefault="004B4B64">
      <w:pPr>
        <w:spacing w:after="0" w:line="259" w:lineRule="auto"/>
        <w:ind w:left="432" w:firstLine="0"/>
        <w:jc w:val="left"/>
      </w:pPr>
      <w:r>
        <w:rPr>
          <w:b/>
        </w:rPr>
        <w:t xml:space="preserve"> </w:t>
      </w:r>
    </w:p>
    <w:tbl>
      <w:tblPr>
        <w:tblStyle w:val="TableGrid"/>
        <w:tblW w:w="6746" w:type="dxa"/>
        <w:tblInd w:w="540" w:type="dxa"/>
        <w:tblCellMar>
          <w:top w:w="0" w:type="dxa"/>
          <w:left w:w="0" w:type="dxa"/>
          <w:bottom w:w="0" w:type="dxa"/>
          <w:right w:w="0" w:type="dxa"/>
        </w:tblCellMar>
        <w:tblLook w:val="04A0" w:firstRow="1" w:lastRow="0" w:firstColumn="1" w:lastColumn="0" w:noHBand="0" w:noVBand="1"/>
      </w:tblPr>
      <w:tblGrid>
        <w:gridCol w:w="4240"/>
        <w:gridCol w:w="2113"/>
        <w:gridCol w:w="393"/>
      </w:tblGrid>
      <w:tr w:rsidR="007E1661">
        <w:trPr>
          <w:trHeight w:val="578"/>
        </w:trPr>
        <w:tc>
          <w:tcPr>
            <w:tcW w:w="4241" w:type="dxa"/>
            <w:tcBorders>
              <w:top w:val="nil"/>
              <w:left w:val="nil"/>
              <w:bottom w:val="nil"/>
              <w:right w:val="nil"/>
            </w:tcBorders>
          </w:tcPr>
          <w:p w:rsidR="007E1661" w:rsidRDefault="004B4B64">
            <w:pPr>
              <w:spacing w:after="0" w:line="259" w:lineRule="auto"/>
              <w:ind w:left="0" w:firstLine="0"/>
            </w:pPr>
            <w:r>
              <w:t>Uso de conduct</w:t>
            </w:r>
            <w:r>
              <w:t xml:space="preserve">as discriminatorias por el hecho de ser mujer u hombre.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1215"/>
        </w:trPr>
        <w:tc>
          <w:tcPr>
            <w:tcW w:w="4241" w:type="dxa"/>
            <w:tcBorders>
              <w:top w:val="nil"/>
              <w:left w:val="nil"/>
              <w:bottom w:val="nil"/>
              <w:right w:val="nil"/>
            </w:tcBorders>
          </w:tcPr>
          <w:p w:rsidR="007E1661" w:rsidRDefault="004B4B64">
            <w:pPr>
              <w:spacing w:after="0" w:line="259" w:lineRule="auto"/>
              <w:ind w:left="0" w:right="215" w:firstLine="0"/>
            </w:pPr>
            <w:r>
              <w:t xml:space="preserve">Bromas y comentarios sobre las personas que asumen tareas que tradicionalmente han sido desarrolladas por personas del otro sexo.  </w:t>
            </w:r>
          </w:p>
        </w:tc>
        <w:tc>
          <w:tcPr>
            <w:tcW w:w="2112" w:type="dxa"/>
            <w:tcBorders>
              <w:top w:val="nil"/>
              <w:left w:val="nil"/>
              <w:bottom w:val="nil"/>
              <w:right w:val="nil"/>
            </w:tcBorders>
          </w:tcPr>
          <w:p w:rsidR="007E1661" w:rsidRDefault="004B4B64">
            <w:pPr>
              <w:spacing w:after="58"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1"/>
        </w:trPr>
        <w:tc>
          <w:tcPr>
            <w:tcW w:w="4241" w:type="dxa"/>
            <w:tcBorders>
              <w:top w:val="nil"/>
              <w:left w:val="nil"/>
              <w:bottom w:val="nil"/>
              <w:right w:val="nil"/>
            </w:tcBorders>
          </w:tcPr>
          <w:p w:rsidR="007E1661" w:rsidRDefault="004B4B64">
            <w:pPr>
              <w:spacing w:after="0" w:line="259" w:lineRule="auto"/>
              <w:ind w:left="0" w:right="215" w:firstLine="0"/>
            </w:pPr>
            <w:r>
              <w:t xml:space="preserve">Uso de formas denigrantes u ofensivas para dirigirse a personas de un determinado sexo.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297"/>
        </w:trPr>
        <w:tc>
          <w:tcPr>
            <w:tcW w:w="4241" w:type="dxa"/>
            <w:tcBorders>
              <w:top w:val="nil"/>
              <w:left w:val="nil"/>
              <w:bottom w:val="nil"/>
              <w:right w:val="nil"/>
            </w:tcBorders>
          </w:tcPr>
          <w:p w:rsidR="007E1661" w:rsidRDefault="004B4B64">
            <w:pPr>
              <w:spacing w:after="0" w:line="259" w:lineRule="auto"/>
              <w:ind w:left="0" w:firstLine="0"/>
              <w:jc w:val="left"/>
            </w:pPr>
            <w:r>
              <w:t xml:space="preserve">Utilización de humor sexista.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35"/>
        </w:trPr>
        <w:tc>
          <w:tcPr>
            <w:tcW w:w="4241" w:type="dxa"/>
            <w:tcBorders>
              <w:top w:val="nil"/>
              <w:left w:val="nil"/>
              <w:bottom w:val="nil"/>
              <w:right w:val="nil"/>
            </w:tcBorders>
          </w:tcPr>
          <w:p w:rsidR="007E1661" w:rsidRDefault="007E1661">
            <w:pPr>
              <w:spacing w:after="160" w:line="259" w:lineRule="auto"/>
              <w:ind w:left="0" w:firstLine="0"/>
              <w:jc w:val="left"/>
            </w:pPr>
          </w:p>
        </w:tc>
        <w:tc>
          <w:tcPr>
            <w:tcW w:w="2112" w:type="dxa"/>
            <w:tcBorders>
              <w:top w:val="nil"/>
              <w:left w:val="nil"/>
              <w:bottom w:val="nil"/>
              <w:right w:val="nil"/>
            </w:tcBorders>
          </w:tcPr>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7E1661">
            <w:pPr>
              <w:spacing w:after="160" w:line="259" w:lineRule="auto"/>
              <w:ind w:left="0" w:firstLine="0"/>
              <w:jc w:val="left"/>
            </w:pPr>
          </w:p>
        </w:tc>
      </w:tr>
      <w:tr w:rsidR="007E1661">
        <w:trPr>
          <w:trHeight w:val="883"/>
        </w:trPr>
        <w:tc>
          <w:tcPr>
            <w:tcW w:w="4241" w:type="dxa"/>
            <w:tcBorders>
              <w:top w:val="nil"/>
              <w:left w:val="nil"/>
              <w:bottom w:val="nil"/>
              <w:right w:val="nil"/>
            </w:tcBorders>
          </w:tcPr>
          <w:p w:rsidR="007E1661" w:rsidRDefault="004B4B64">
            <w:pPr>
              <w:spacing w:after="0" w:line="259" w:lineRule="auto"/>
              <w:ind w:left="0" w:right="215" w:firstLine="0"/>
            </w:pPr>
            <w:r>
              <w:t xml:space="preserve">Ridiculizar y despreciar las capacidades, habilidades y potencial intelectual de las mujeres.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0"/>
        </w:trPr>
        <w:tc>
          <w:tcPr>
            <w:tcW w:w="4241" w:type="dxa"/>
            <w:tcBorders>
              <w:top w:val="nil"/>
              <w:left w:val="nil"/>
              <w:bottom w:val="nil"/>
              <w:right w:val="nil"/>
            </w:tcBorders>
          </w:tcPr>
          <w:p w:rsidR="007E1661" w:rsidRDefault="004B4B64">
            <w:pPr>
              <w:spacing w:after="0" w:line="259" w:lineRule="auto"/>
              <w:ind w:left="0" w:right="211" w:firstLine="0"/>
            </w:pPr>
            <w:r>
              <w:t xml:space="preserve">Realizar las conductas anteriores con personas lesbianas, gays, transexuales o bisexuales.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1214"/>
        </w:trPr>
        <w:tc>
          <w:tcPr>
            <w:tcW w:w="4241" w:type="dxa"/>
            <w:tcBorders>
              <w:top w:val="nil"/>
              <w:left w:val="nil"/>
              <w:bottom w:val="nil"/>
              <w:right w:val="nil"/>
            </w:tcBorders>
          </w:tcPr>
          <w:p w:rsidR="007E1661" w:rsidRDefault="004B4B64">
            <w:pPr>
              <w:spacing w:after="0" w:line="259" w:lineRule="auto"/>
              <w:ind w:left="0" w:right="215" w:firstLine="0"/>
            </w:pPr>
            <w:r>
              <w:t xml:space="preserve">Evaluar el trabajo de las personas con menosprecio, de manera injusta o de forma sesgada, en función de su sexo o de su inclinación sexual.  </w:t>
            </w:r>
          </w:p>
        </w:tc>
        <w:tc>
          <w:tcPr>
            <w:tcW w:w="2112" w:type="dxa"/>
            <w:tcBorders>
              <w:top w:val="nil"/>
              <w:left w:val="nil"/>
              <w:bottom w:val="nil"/>
              <w:right w:val="nil"/>
            </w:tcBorders>
          </w:tcPr>
          <w:p w:rsidR="007E1661" w:rsidRDefault="004B4B64">
            <w:pPr>
              <w:spacing w:after="74"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1"/>
        </w:trPr>
        <w:tc>
          <w:tcPr>
            <w:tcW w:w="4241" w:type="dxa"/>
            <w:tcBorders>
              <w:top w:val="nil"/>
              <w:left w:val="nil"/>
              <w:bottom w:val="nil"/>
              <w:right w:val="nil"/>
            </w:tcBorders>
          </w:tcPr>
          <w:p w:rsidR="007E1661" w:rsidRDefault="004B4B64">
            <w:pPr>
              <w:spacing w:after="0" w:line="259" w:lineRule="auto"/>
              <w:ind w:left="0" w:right="211" w:firstLine="0"/>
            </w:pPr>
            <w:r>
              <w:t xml:space="preserve">Asignar tareas o trabajos por debajo de la capacidad profesional o competencias de la persona con ánimo discriminatorio.  </w:t>
            </w:r>
          </w:p>
        </w:tc>
        <w:tc>
          <w:tcPr>
            <w:tcW w:w="2112" w:type="dxa"/>
            <w:tcBorders>
              <w:top w:val="nil"/>
              <w:left w:val="nil"/>
              <w:bottom w:val="nil"/>
              <w:right w:val="nil"/>
            </w:tcBorders>
          </w:tcPr>
          <w:p w:rsidR="007E1661" w:rsidRDefault="004B4B64">
            <w:pPr>
              <w:spacing w:after="69"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8"/>
        </w:trPr>
        <w:tc>
          <w:tcPr>
            <w:tcW w:w="4241" w:type="dxa"/>
            <w:tcBorders>
              <w:top w:val="nil"/>
              <w:left w:val="nil"/>
              <w:bottom w:val="nil"/>
              <w:right w:val="nil"/>
            </w:tcBorders>
          </w:tcPr>
          <w:p w:rsidR="007E1661" w:rsidRDefault="004B4B64">
            <w:pPr>
              <w:spacing w:after="0" w:line="259" w:lineRule="auto"/>
              <w:ind w:left="0" w:firstLine="0"/>
            </w:pPr>
            <w:r>
              <w:t xml:space="preserve">Trato desfavorable por razón de embarazo o maternidad.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2429"/>
        </w:trPr>
        <w:tc>
          <w:tcPr>
            <w:tcW w:w="4241" w:type="dxa"/>
            <w:tcBorders>
              <w:top w:val="nil"/>
              <w:left w:val="nil"/>
              <w:bottom w:val="nil"/>
              <w:right w:val="nil"/>
            </w:tcBorders>
          </w:tcPr>
          <w:p w:rsidR="007E1661" w:rsidRDefault="004B4B64">
            <w:pPr>
              <w:spacing w:after="0" w:line="259" w:lineRule="auto"/>
              <w:ind w:left="0" w:right="214" w:firstLine="0"/>
            </w:pPr>
            <w:r>
              <w:t>Conductas explícitas o implícitas dirigidas a tomar decisiones restrictivas o limitativas sobre el acceso de la persona al empleo o a su continuidad en el mismo, a la formación profesional, las retribuciones o cualquier otra materia relacionada con las con</w:t>
            </w:r>
            <w:r>
              <w:t xml:space="preserve">diciones de trabajo. </w:t>
            </w:r>
          </w:p>
        </w:tc>
        <w:tc>
          <w:tcPr>
            <w:tcW w:w="2112" w:type="dxa"/>
            <w:tcBorders>
              <w:top w:val="nil"/>
              <w:left w:val="nil"/>
              <w:bottom w:val="nil"/>
              <w:right w:val="nil"/>
            </w:tcBorders>
          </w:tcPr>
          <w:p w:rsidR="007E1661" w:rsidRDefault="004B4B64">
            <w:pPr>
              <w:spacing w:after="479"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275"/>
        </w:trPr>
        <w:tc>
          <w:tcPr>
            <w:tcW w:w="4241" w:type="dxa"/>
            <w:tcBorders>
              <w:top w:val="nil"/>
              <w:left w:val="nil"/>
              <w:bottom w:val="nil"/>
              <w:right w:val="nil"/>
            </w:tcBorders>
          </w:tcPr>
          <w:p w:rsidR="007E1661" w:rsidRDefault="004B4B64">
            <w:pPr>
              <w:spacing w:after="0" w:line="259" w:lineRule="auto"/>
              <w:ind w:left="0" w:firstLine="0"/>
              <w:jc w:val="left"/>
            </w:pPr>
            <w:r>
              <w:t xml:space="preserve">Asignar un trabajo de responsabilidad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vMerge w:val="restart"/>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36"/>
        </w:trPr>
        <w:tc>
          <w:tcPr>
            <w:tcW w:w="6354" w:type="dxa"/>
            <w:gridSpan w:val="2"/>
            <w:tcBorders>
              <w:top w:val="nil"/>
              <w:left w:val="nil"/>
              <w:bottom w:val="nil"/>
              <w:right w:val="nil"/>
            </w:tcBorders>
          </w:tcPr>
          <w:p w:rsidR="007E1661" w:rsidRDefault="004B4B64">
            <w:pPr>
              <w:spacing w:after="0" w:line="259" w:lineRule="auto"/>
              <w:ind w:left="0" w:right="1510" w:firstLine="0"/>
            </w:pPr>
            <w:r>
              <w:t xml:space="preserve">inferior a su capacidad o puesto con </w:t>
            </w:r>
            <w:r>
              <w:rPr>
                <w:sz w:val="2"/>
                <w:vertAlign w:val="superscript"/>
              </w:rPr>
              <w:t xml:space="preserve"> </w:t>
            </w:r>
            <w:r>
              <w:t xml:space="preserve">ánimo discriminatorio.  </w:t>
            </w:r>
          </w:p>
        </w:tc>
        <w:tc>
          <w:tcPr>
            <w:tcW w:w="0" w:type="auto"/>
            <w:vMerge/>
            <w:tcBorders>
              <w:top w:val="nil"/>
              <w:left w:val="nil"/>
              <w:bottom w:val="nil"/>
              <w:right w:val="nil"/>
            </w:tcBorders>
          </w:tcPr>
          <w:p w:rsidR="007E1661" w:rsidRDefault="007E1661">
            <w:pPr>
              <w:spacing w:after="160" w:line="259" w:lineRule="auto"/>
              <w:ind w:left="0" w:firstLine="0"/>
              <w:jc w:val="left"/>
            </w:pPr>
          </w:p>
        </w:tc>
      </w:tr>
      <w:tr w:rsidR="007E1661">
        <w:trPr>
          <w:trHeight w:val="420"/>
        </w:trPr>
        <w:tc>
          <w:tcPr>
            <w:tcW w:w="6354" w:type="dxa"/>
            <w:gridSpan w:val="2"/>
            <w:tcBorders>
              <w:top w:val="nil"/>
              <w:left w:val="nil"/>
              <w:bottom w:val="nil"/>
              <w:right w:val="nil"/>
            </w:tcBorders>
          </w:tcPr>
          <w:p w:rsidR="007E1661" w:rsidRDefault="004B4B64">
            <w:pPr>
              <w:tabs>
                <w:tab w:val="center" w:pos="4453"/>
              </w:tabs>
              <w:spacing w:after="0" w:line="259" w:lineRule="auto"/>
              <w:ind w:left="0" w:firstLine="0"/>
              <w:jc w:val="left"/>
            </w:pPr>
            <w:r>
              <w:t xml:space="preserve">Atribuir tareas sin sentido, imposibles de </w:t>
            </w:r>
            <w:r>
              <w:tab/>
              <w:t xml:space="preserve">SI </w:t>
            </w:r>
          </w:p>
          <w:p w:rsidR="007E1661" w:rsidRDefault="004B4B64">
            <w:pPr>
              <w:spacing w:after="0" w:line="259" w:lineRule="auto"/>
              <w:ind w:left="2132" w:firstLine="0"/>
              <w:jc w:val="center"/>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275"/>
        </w:trPr>
        <w:tc>
          <w:tcPr>
            <w:tcW w:w="4241" w:type="dxa"/>
            <w:tcBorders>
              <w:top w:val="nil"/>
              <w:left w:val="nil"/>
              <w:bottom w:val="nil"/>
              <w:right w:val="nil"/>
            </w:tcBorders>
          </w:tcPr>
          <w:p w:rsidR="007E1661" w:rsidRDefault="004B4B64">
            <w:pPr>
              <w:spacing w:after="0" w:line="259" w:lineRule="auto"/>
              <w:ind w:left="0" w:firstLine="0"/>
              <w:jc w:val="left"/>
            </w:pPr>
            <w:r>
              <w:t xml:space="preserve">lograr o con plazos irracionales.  </w:t>
            </w:r>
          </w:p>
        </w:tc>
        <w:tc>
          <w:tcPr>
            <w:tcW w:w="2112" w:type="dxa"/>
            <w:tcBorders>
              <w:top w:val="nil"/>
              <w:left w:val="nil"/>
              <w:bottom w:val="nil"/>
              <w:right w:val="nil"/>
            </w:tcBorders>
          </w:tcPr>
          <w:p w:rsidR="007E1661" w:rsidRDefault="007E1661">
            <w:pPr>
              <w:spacing w:after="160" w:line="259" w:lineRule="auto"/>
              <w:ind w:left="0" w:firstLine="0"/>
              <w:jc w:val="left"/>
            </w:pPr>
          </w:p>
        </w:tc>
        <w:tc>
          <w:tcPr>
            <w:tcW w:w="393" w:type="dxa"/>
            <w:tcBorders>
              <w:top w:val="nil"/>
              <w:left w:val="nil"/>
              <w:bottom w:val="nil"/>
              <w:right w:val="nil"/>
            </w:tcBorders>
          </w:tcPr>
          <w:p w:rsidR="007E1661" w:rsidRDefault="007E1661">
            <w:pPr>
              <w:spacing w:after="160" w:line="259" w:lineRule="auto"/>
              <w:ind w:left="0" w:firstLine="0"/>
              <w:jc w:val="left"/>
            </w:pPr>
          </w:p>
        </w:tc>
      </w:tr>
      <w:tr w:rsidR="007E1661">
        <w:trPr>
          <w:trHeight w:val="1214"/>
        </w:trPr>
        <w:tc>
          <w:tcPr>
            <w:tcW w:w="4241" w:type="dxa"/>
            <w:tcBorders>
              <w:top w:val="nil"/>
              <w:left w:val="nil"/>
              <w:bottom w:val="nil"/>
              <w:right w:val="nil"/>
            </w:tcBorders>
          </w:tcPr>
          <w:p w:rsidR="007E1661" w:rsidRDefault="004B4B64">
            <w:pPr>
              <w:spacing w:after="6" w:line="287" w:lineRule="auto"/>
              <w:ind w:left="0" w:firstLine="0"/>
              <w:jc w:val="left"/>
            </w:pPr>
            <w:r>
              <w:t xml:space="preserve">Impedir deliberadamente su acceso a los medios adecuados para realizar su trabajo </w:t>
            </w:r>
            <w:r>
              <w:tab/>
              <w:t xml:space="preserve">(información, </w:t>
            </w:r>
            <w:r>
              <w:tab/>
              <w:t xml:space="preserve">documentos, </w:t>
            </w:r>
          </w:p>
          <w:p w:rsidR="007E1661" w:rsidRDefault="004B4B64">
            <w:pPr>
              <w:spacing w:after="0" w:line="259" w:lineRule="auto"/>
              <w:ind w:left="0" w:firstLine="0"/>
              <w:jc w:val="left"/>
            </w:pPr>
            <w:r>
              <w:t xml:space="preserve">equipamiento, etc.)  </w:t>
            </w:r>
          </w:p>
        </w:tc>
        <w:tc>
          <w:tcPr>
            <w:tcW w:w="2112" w:type="dxa"/>
            <w:tcBorders>
              <w:top w:val="nil"/>
              <w:left w:val="nil"/>
              <w:bottom w:val="nil"/>
              <w:right w:val="nil"/>
            </w:tcBorders>
          </w:tcPr>
          <w:p w:rsidR="007E1661" w:rsidRDefault="004B4B64">
            <w:pPr>
              <w:spacing w:after="67"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578"/>
        </w:trPr>
        <w:tc>
          <w:tcPr>
            <w:tcW w:w="4241" w:type="dxa"/>
            <w:tcBorders>
              <w:top w:val="nil"/>
              <w:left w:val="nil"/>
              <w:bottom w:val="nil"/>
              <w:right w:val="nil"/>
            </w:tcBorders>
          </w:tcPr>
          <w:p w:rsidR="007E1661" w:rsidRDefault="004B4B64">
            <w:pPr>
              <w:spacing w:after="0" w:line="259" w:lineRule="auto"/>
              <w:ind w:left="0" w:firstLine="0"/>
            </w:pPr>
            <w:r>
              <w:t xml:space="preserve">Denegarle arbitrariamente permisos o licencias a las que tiene derecho.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bl>
    <w:p w:rsidR="007E1661" w:rsidRDefault="004B4B64">
      <w:pPr>
        <w:spacing w:after="28" w:line="259" w:lineRule="auto"/>
        <w:ind w:left="432" w:firstLine="0"/>
        <w:jc w:val="left"/>
      </w:pPr>
      <w:r>
        <w:rPr>
          <w:b/>
        </w:rPr>
        <w:t xml:space="preserve"> </w:t>
      </w:r>
    </w:p>
    <w:p w:rsidR="007E1661" w:rsidRDefault="004B4B64">
      <w:pPr>
        <w:spacing w:after="31" w:line="259" w:lineRule="auto"/>
        <w:ind w:left="432" w:firstLine="0"/>
        <w:jc w:val="left"/>
      </w:pPr>
      <w:r>
        <w:rPr>
          <w:b/>
        </w:rPr>
        <w:t xml:space="preserve"> </w:t>
      </w:r>
    </w:p>
    <w:p w:rsidR="007E1661" w:rsidRDefault="004B4B64">
      <w:pPr>
        <w:spacing w:after="38" w:line="248" w:lineRule="auto"/>
        <w:ind w:left="427" w:right="65" w:hanging="10"/>
      </w:pPr>
      <w:r>
        <w:rPr>
          <w:b/>
        </w:rPr>
        <w:t xml:space="preserve">OTRAS CONDUCTAS OBSERVADAS NO INCLUIDAS EN LAS ANTERIORES: </w:t>
      </w:r>
    </w:p>
    <w:p w:rsidR="007E1661" w:rsidRDefault="004B4B64">
      <w:pPr>
        <w:spacing w:after="31" w:line="259" w:lineRule="auto"/>
        <w:ind w:left="432" w:firstLine="0"/>
        <w:jc w:val="left"/>
      </w:pPr>
      <w:r>
        <w:rPr>
          <w:b/>
        </w:rPr>
        <w:t xml:space="preserve"> </w:t>
      </w:r>
    </w:p>
    <w:p w:rsidR="007E1661" w:rsidRDefault="004B4B64">
      <w:pPr>
        <w:spacing w:after="28" w:line="259" w:lineRule="auto"/>
        <w:ind w:left="540" w:firstLine="0"/>
        <w:jc w:val="left"/>
      </w:pPr>
      <w:r>
        <w:rPr>
          <w:b/>
        </w:rPr>
        <w:t xml:space="preserve"> </w:t>
      </w:r>
    </w:p>
    <w:p w:rsidR="007E1661" w:rsidRDefault="004B4B64">
      <w:pPr>
        <w:spacing w:after="31" w:line="259" w:lineRule="auto"/>
        <w:ind w:left="540" w:firstLine="0"/>
        <w:jc w:val="left"/>
      </w:pPr>
      <w:r>
        <w:rPr>
          <w:b/>
        </w:rPr>
        <w:t xml:space="preserve"> </w:t>
      </w:r>
    </w:p>
    <w:p w:rsidR="007E1661" w:rsidRDefault="004B4B64">
      <w:pPr>
        <w:spacing w:after="38" w:line="248" w:lineRule="auto"/>
        <w:ind w:left="3661" w:right="65" w:hanging="10"/>
      </w:pPr>
      <w:r>
        <w:rPr>
          <w:b/>
        </w:rPr>
        <w:t xml:space="preserve">ENJUICIAMIENTO OBJETIVO: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78112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0453" name="Group 50045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1452" name="Rectangle 2145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1453" name="Rectangle 21453"/>
                        <wps:cNvSpPr/>
                        <wps:spPr>
                          <a:xfrm rot="-5399999">
                            <a:off x="-2094822" y="1229791"/>
                            <a:ext cx="44552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119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0453" style="width:12.7031pt;height:276.696pt;position:absolute;mso-position-horizontal-relative:page;mso-position-horizontal:absolute;margin-left:682.278pt;mso-position-vertical-relative:page;margin-top:535.224pt;" coordsize="1613,35140">
                <v:rect id="Rectangle 2145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1453" style="position:absolute;width:44552;height:1132;left:-20948;top:1229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119 de 425 </w:t>
                        </w:r>
                      </w:p>
                    </w:txbxContent>
                  </v:textbox>
                </v:rect>
                <w10:wrap type="square"/>
              </v:group>
            </w:pict>
          </mc:Fallback>
        </mc:AlternateContent>
      </w:r>
      <w:r>
        <w:rPr>
          <w:b/>
        </w:rPr>
        <w:t xml:space="preserve"> </w:t>
      </w:r>
    </w:p>
    <w:tbl>
      <w:tblPr>
        <w:tblStyle w:val="TableGrid"/>
        <w:tblW w:w="6869" w:type="dxa"/>
        <w:tblInd w:w="540" w:type="dxa"/>
        <w:tblCellMar>
          <w:top w:w="0" w:type="dxa"/>
          <w:left w:w="0" w:type="dxa"/>
          <w:bottom w:w="0" w:type="dxa"/>
          <w:right w:w="0" w:type="dxa"/>
        </w:tblCellMar>
        <w:tblLook w:val="04A0" w:firstRow="1" w:lastRow="0" w:firstColumn="1" w:lastColumn="0" w:noHBand="0" w:noVBand="1"/>
      </w:tblPr>
      <w:tblGrid>
        <w:gridCol w:w="4323"/>
        <w:gridCol w:w="2153"/>
        <w:gridCol w:w="393"/>
      </w:tblGrid>
      <w:tr w:rsidR="007E1661">
        <w:trPr>
          <w:trHeight w:val="882"/>
        </w:trPr>
        <w:tc>
          <w:tcPr>
            <w:tcW w:w="4323" w:type="dxa"/>
            <w:tcBorders>
              <w:top w:val="nil"/>
              <w:left w:val="nil"/>
              <w:bottom w:val="nil"/>
              <w:right w:val="nil"/>
            </w:tcBorders>
          </w:tcPr>
          <w:p w:rsidR="007E1661" w:rsidRDefault="004B4B64">
            <w:pPr>
              <w:spacing w:after="3" w:line="286" w:lineRule="auto"/>
              <w:ind w:left="0" w:firstLine="0"/>
              <w:jc w:val="left"/>
            </w:pPr>
            <w:r>
              <w:t xml:space="preserve">Existe propósito u objetivo (conducta intencionada) </w:t>
            </w:r>
          </w:p>
          <w:p w:rsidR="007E1661" w:rsidRDefault="004B4B64">
            <w:pPr>
              <w:spacing w:after="0" w:line="259" w:lineRule="auto"/>
              <w:ind w:left="0" w:firstLine="0"/>
              <w:jc w:val="left"/>
            </w:pPr>
            <w:r>
              <w:t xml:space="preserv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1"/>
        </w:trPr>
        <w:tc>
          <w:tcPr>
            <w:tcW w:w="4323" w:type="dxa"/>
            <w:tcBorders>
              <w:top w:val="nil"/>
              <w:left w:val="nil"/>
              <w:bottom w:val="nil"/>
              <w:right w:val="nil"/>
            </w:tcBorders>
          </w:tcPr>
          <w:p w:rsidR="007E1661" w:rsidRDefault="004B4B64">
            <w:pPr>
              <w:spacing w:after="0" w:line="259" w:lineRule="auto"/>
              <w:ind w:left="0" w:right="215" w:firstLine="0"/>
            </w:pPr>
            <w:r>
              <w:t xml:space="preserve">Produce </w:t>
            </w:r>
            <w:r>
              <w:t xml:space="preserve">el efecto o consecuencia de atentar contra la dignidad de una persona (conducta negligente)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1"/>
        </w:trPr>
        <w:tc>
          <w:tcPr>
            <w:tcW w:w="4323" w:type="dxa"/>
            <w:tcBorders>
              <w:top w:val="nil"/>
              <w:left w:val="nil"/>
              <w:bottom w:val="nil"/>
              <w:right w:val="nil"/>
            </w:tcBorders>
          </w:tcPr>
          <w:p w:rsidR="007E1661" w:rsidRDefault="004B4B64">
            <w:pPr>
              <w:spacing w:after="2" w:line="286" w:lineRule="auto"/>
              <w:ind w:left="0" w:firstLine="0"/>
            </w:pPr>
            <w:r>
              <w:t xml:space="preserve">Atenta contra el derecho a la dignidad de la persona </w:t>
            </w:r>
          </w:p>
          <w:p w:rsidR="007E1661" w:rsidRDefault="004B4B64">
            <w:pPr>
              <w:spacing w:after="0" w:line="259" w:lineRule="auto"/>
              <w:ind w:left="0" w:firstLine="0"/>
              <w:jc w:val="left"/>
            </w:pPr>
            <w:r>
              <w:t xml:space="preserv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345"/>
        </w:trPr>
        <w:tc>
          <w:tcPr>
            <w:tcW w:w="4323" w:type="dxa"/>
            <w:tcBorders>
              <w:top w:val="nil"/>
              <w:left w:val="nil"/>
              <w:bottom w:val="nil"/>
              <w:right w:val="nil"/>
            </w:tcBorders>
          </w:tcPr>
          <w:p w:rsidR="007E1661" w:rsidRDefault="004B4B64">
            <w:pPr>
              <w:spacing w:after="0" w:line="259" w:lineRule="auto"/>
              <w:ind w:left="0" w:firstLine="0"/>
              <w:jc w:val="left"/>
            </w:pPr>
            <w:r>
              <w:t xml:space="preserve">Es una acción bilateral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83"/>
        </w:trPr>
        <w:tc>
          <w:tcPr>
            <w:tcW w:w="4323" w:type="dxa"/>
            <w:tcBorders>
              <w:top w:val="nil"/>
              <w:left w:val="nil"/>
              <w:bottom w:val="nil"/>
              <w:right w:val="nil"/>
            </w:tcBorders>
          </w:tcPr>
          <w:p w:rsidR="007E1661" w:rsidRDefault="007E1661">
            <w:pPr>
              <w:spacing w:after="160" w:line="259" w:lineRule="auto"/>
              <w:ind w:left="0" w:firstLine="0"/>
              <w:jc w:val="left"/>
            </w:pPr>
          </w:p>
        </w:tc>
        <w:tc>
          <w:tcPr>
            <w:tcW w:w="2153" w:type="dxa"/>
            <w:tcBorders>
              <w:top w:val="nil"/>
              <w:left w:val="nil"/>
              <w:bottom w:val="nil"/>
              <w:right w:val="nil"/>
            </w:tcBorders>
          </w:tcPr>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7E1661">
            <w:pPr>
              <w:spacing w:after="160" w:line="259" w:lineRule="auto"/>
              <w:ind w:left="0" w:firstLine="0"/>
              <w:jc w:val="left"/>
            </w:pPr>
          </w:p>
        </w:tc>
      </w:tr>
      <w:tr w:rsidR="007E1661">
        <w:trPr>
          <w:trHeight w:val="579"/>
        </w:trPr>
        <w:tc>
          <w:tcPr>
            <w:tcW w:w="4323" w:type="dxa"/>
            <w:tcBorders>
              <w:top w:val="nil"/>
              <w:left w:val="nil"/>
              <w:bottom w:val="nil"/>
              <w:right w:val="nil"/>
            </w:tcBorders>
          </w:tcPr>
          <w:p w:rsidR="007E1661" w:rsidRDefault="004B4B64">
            <w:pPr>
              <w:spacing w:after="0" w:line="259" w:lineRule="auto"/>
              <w:ind w:left="0" w:firstLine="0"/>
            </w:pPr>
            <w:r>
              <w:t xml:space="preserve">Es una conducta recurrente, negativa y ofensiva dirigida a una trabajador/a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578"/>
        </w:trPr>
        <w:tc>
          <w:tcPr>
            <w:tcW w:w="4323" w:type="dxa"/>
            <w:tcBorders>
              <w:top w:val="nil"/>
              <w:left w:val="nil"/>
              <w:bottom w:val="nil"/>
              <w:right w:val="nil"/>
            </w:tcBorders>
          </w:tcPr>
          <w:p w:rsidR="007E1661" w:rsidRDefault="004B4B64">
            <w:pPr>
              <w:spacing w:after="0" w:line="259" w:lineRule="auto"/>
              <w:ind w:left="0" w:firstLine="0"/>
              <w:jc w:val="left"/>
            </w:pPr>
            <w:r>
              <w:t xml:space="preserve">Es susceptible de causar daño para la salud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bl>
    <w:p w:rsidR="007E1661" w:rsidRDefault="004B4B64">
      <w:pPr>
        <w:spacing w:after="28" w:line="259" w:lineRule="auto"/>
        <w:ind w:left="540" w:firstLine="0"/>
        <w:jc w:val="left"/>
      </w:pPr>
      <w:r>
        <w:t xml:space="preserve"> </w:t>
      </w:r>
    </w:p>
    <w:p w:rsidR="007E1661" w:rsidRDefault="004B4B64">
      <w:pPr>
        <w:spacing w:after="28" w:line="259" w:lineRule="auto"/>
        <w:ind w:left="432" w:firstLine="0"/>
        <w:jc w:val="left"/>
      </w:pPr>
      <w:r>
        <w:t xml:space="preserve"> </w:t>
      </w:r>
    </w:p>
    <w:p w:rsidR="007E1661" w:rsidRDefault="004B4B64">
      <w:pPr>
        <w:spacing w:after="28" w:line="259" w:lineRule="auto"/>
        <w:ind w:left="432" w:firstLine="0"/>
        <w:jc w:val="left"/>
      </w:pPr>
      <w:r>
        <w:rPr>
          <w:b/>
        </w:rPr>
        <w:t xml:space="preserve"> </w:t>
      </w:r>
    </w:p>
    <w:p w:rsidR="007E1661" w:rsidRDefault="004B4B64">
      <w:pPr>
        <w:spacing w:after="39" w:line="249" w:lineRule="auto"/>
        <w:ind w:left="427" w:hanging="10"/>
        <w:jc w:val="left"/>
      </w:pPr>
      <w:r>
        <w:rPr>
          <w:b/>
          <w:u w:val="single" w:color="000000"/>
        </w:rPr>
        <w:t>B.- SI NO SE APRECIAN INDICIOS:</w:t>
      </w:r>
      <w:r>
        <w:rPr>
          <w:b/>
        </w:rPr>
        <w:t xml:space="preserve"> </w:t>
      </w:r>
    </w:p>
    <w:p w:rsidR="007E1661" w:rsidRDefault="004B4B64">
      <w:pPr>
        <w:spacing w:after="28" w:line="259" w:lineRule="auto"/>
        <w:ind w:left="432" w:firstLine="0"/>
        <w:jc w:val="left"/>
      </w:pPr>
      <w:r>
        <w:rPr>
          <w:b/>
        </w:rPr>
        <w:t xml:space="preserve"> </w:t>
      </w:r>
    </w:p>
    <w:p w:rsidR="007E1661" w:rsidRDefault="004B4B64">
      <w:pPr>
        <w:spacing w:after="41" w:line="248" w:lineRule="auto"/>
        <w:ind w:left="2934" w:right="65" w:hanging="10"/>
      </w:pPr>
      <w:r>
        <w:rPr>
          <w:b/>
        </w:rPr>
        <w:t xml:space="preserve">CONDUCTAS QUE NO SON ACOSO MORAL </w:t>
      </w:r>
    </w:p>
    <w:p w:rsidR="007E1661" w:rsidRDefault="004B4B64">
      <w:pPr>
        <w:spacing w:after="31" w:line="259" w:lineRule="auto"/>
        <w:ind w:left="432" w:firstLine="0"/>
        <w:jc w:val="left"/>
      </w:pPr>
      <w:r>
        <w:rPr>
          <w:b/>
        </w:rPr>
        <w:t xml:space="preserve"> </w:t>
      </w:r>
    </w:p>
    <w:p w:rsidR="007E1661" w:rsidRDefault="004B4B64">
      <w:pPr>
        <w:tabs>
          <w:tab w:val="center" w:pos="1274"/>
          <w:tab w:val="center" w:pos="3204"/>
          <w:tab w:val="center" w:pos="4531"/>
          <w:tab w:val="center" w:pos="5080"/>
          <w:tab w:val="center" w:pos="7206"/>
        </w:tabs>
        <w:spacing w:after="41"/>
        <w:ind w:left="0" w:firstLine="0"/>
        <w:jc w:val="left"/>
      </w:pPr>
      <w:r>
        <w:rPr>
          <w:rFonts w:ascii="Calibri" w:eastAsia="Calibri" w:hAnsi="Calibri" w:cs="Calibri"/>
        </w:rPr>
        <w:tab/>
      </w:r>
      <w:r>
        <w:t xml:space="preserve">Modificaciones </w:t>
      </w:r>
      <w:r>
        <w:tab/>
        <w:t xml:space="preserve">sustanciales </w:t>
      </w:r>
      <w:r>
        <w:tab/>
        <w:t xml:space="preserve">de </w:t>
      </w:r>
      <w:r>
        <w:tab/>
        <w:t xml:space="preserve">SI </w:t>
      </w:r>
      <w:r>
        <w:tab/>
        <w:t xml:space="preserve">NO </w:t>
      </w:r>
    </w:p>
    <w:p w:rsidR="007E1661" w:rsidRDefault="004B4B64">
      <w:pPr>
        <w:ind w:left="550" w:right="5421"/>
      </w:pPr>
      <w:r>
        <w:t xml:space="preserve">condiciones de trabajo sin causa y sin </w:t>
      </w:r>
      <w:r>
        <w:rPr>
          <w:sz w:val="2"/>
        </w:rPr>
        <w:t xml:space="preserve"> </w:t>
      </w:r>
      <w:r>
        <w:t xml:space="preserve">seguir el procedimiento legalmente establecido. </w:t>
      </w:r>
    </w:p>
    <w:tbl>
      <w:tblPr>
        <w:tblStyle w:val="TableGrid"/>
        <w:tblW w:w="6888" w:type="dxa"/>
        <w:tblInd w:w="545" w:type="dxa"/>
        <w:tblCellMar>
          <w:top w:w="0" w:type="dxa"/>
          <w:left w:w="0" w:type="dxa"/>
          <w:bottom w:w="0" w:type="dxa"/>
          <w:right w:w="0" w:type="dxa"/>
        </w:tblCellMar>
        <w:tblLook w:val="04A0" w:firstRow="1" w:lastRow="0" w:firstColumn="1" w:lastColumn="0" w:noHBand="0" w:noVBand="1"/>
      </w:tblPr>
      <w:tblGrid>
        <w:gridCol w:w="4323"/>
        <w:gridCol w:w="2172"/>
        <w:gridCol w:w="393"/>
      </w:tblGrid>
      <w:tr w:rsidR="007E1661">
        <w:trPr>
          <w:trHeight w:val="883"/>
        </w:trPr>
        <w:tc>
          <w:tcPr>
            <w:tcW w:w="4323" w:type="dxa"/>
            <w:tcBorders>
              <w:top w:val="nil"/>
              <w:left w:val="nil"/>
              <w:bottom w:val="nil"/>
              <w:right w:val="nil"/>
            </w:tcBorders>
          </w:tcPr>
          <w:p w:rsidR="007E1661" w:rsidRDefault="004B4B64">
            <w:pPr>
              <w:spacing w:after="31" w:line="259" w:lineRule="auto"/>
              <w:ind w:left="0" w:firstLine="0"/>
              <w:jc w:val="left"/>
            </w:pPr>
            <w:r>
              <w:t xml:space="preserve">Actos puntuales discriminatorios (Art. 8.12 </w:t>
            </w:r>
          </w:p>
          <w:p w:rsidR="007E1661" w:rsidRDefault="004B4B64">
            <w:pPr>
              <w:spacing w:after="28" w:line="259" w:lineRule="auto"/>
              <w:ind w:left="0" w:firstLine="0"/>
              <w:jc w:val="left"/>
            </w:pPr>
            <w:r>
              <w:t xml:space="preserve">TRLISOS) </w:t>
            </w:r>
          </w:p>
          <w:p w:rsidR="007E1661" w:rsidRDefault="004B4B64">
            <w:pPr>
              <w:spacing w:after="0" w:line="259" w:lineRule="auto"/>
              <w:ind w:left="0" w:firstLine="0"/>
              <w:jc w:val="left"/>
            </w:pPr>
            <w:r>
              <w:t xml:space="preserve"> </w:t>
            </w:r>
          </w:p>
        </w:tc>
        <w:tc>
          <w:tcPr>
            <w:tcW w:w="217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323" w:type="dxa"/>
            <w:tcBorders>
              <w:top w:val="nil"/>
              <w:left w:val="nil"/>
              <w:bottom w:val="nil"/>
              <w:right w:val="nil"/>
            </w:tcBorders>
          </w:tcPr>
          <w:p w:rsidR="007E1661" w:rsidRDefault="004B4B64">
            <w:pPr>
              <w:spacing w:after="0" w:line="259" w:lineRule="auto"/>
              <w:ind w:left="0" w:firstLine="0"/>
            </w:pPr>
            <w:r>
              <w:t xml:space="preserve">Presiones para aumentar la jornada o realizar determinados trabajos. </w:t>
            </w:r>
          </w:p>
        </w:tc>
        <w:tc>
          <w:tcPr>
            <w:tcW w:w="217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1"/>
        </w:trPr>
        <w:tc>
          <w:tcPr>
            <w:tcW w:w="4323" w:type="dxa"/>
            <w:tcBorders>
              <w:top w:val="nil"/>
              <w:left w:val="nil"/>
              <w:bottom w:val="nil"/>
              <w:right w:val="nil"/>
            </w:tcBorders>
          </w:tcPr>
          <w:p w:rsidR="007E1661" w:rsidRDefault="004B4B64">
            <w:pPr>
              <w:spacing w:after="0" w:line="259" w:lineRule="auto"/>
              <w:ind w:left="0" w:right="216" w:firstLine="0"/>
            </w:pPr>
            <w:r>
              <w:t xml:space="preserve">Conductas despóticas dirigidas indiscriminadamente a varios trabajadores/as. </w:t>
            </w:r>
          </w:p>
        </w:tc>
        <w:tc>
          <w:tcPr>
            <w:tcW w:w="217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323" w:type="dxa"/>
            <w:tcBorders>
              <w:top w:val="nil"/>
              <w:left w:val="nil"/>
              <w:bottom w:val="nil"/>
              <w:right w:val="nil"/>
            </w:tcBorders>
          </w:tcPr>
          <w:p w:rsidR="007E1661" w:rsidRDefault="004B4B64">
            <w:pPr>
              <w:spacing w:after="31" w:line="259" w:lineRule="auto"/>
              <w:ind w:left="0" w:firstLine="0"/>
              <w:jc w:val="left"/>
            </w:pPr>
            <w:r>
              <w:t xml:space="preserve">Conflictos durante huelgas, protestas, etc. </w:t>
            </w:r>
          </w:p>
          <w:p w:rsidR="007E1661" w:rsidRDefault="004B4B64">
            <w:pPr>
              <w:spacing w:after="0" w:line="259" w:lineRule="auto"/>
              <w:ind w:left="0" w:firstLine="0"/>
              <w:jc w:val="left"/>
            </w:pPr>
            <w:r>
              <w:t xml:space="preserve"> </w:t>
            </w:r>
          </w:p>
        </w:tc>
        <w:tc>
          <w:tcPr>
            <w:tcW w:w="217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1"/>
        </w:trPr>
        <w:tc>
          <w:tcPr>
            <w:tcW w:w="4323" w:type="dxa"/>
            <w:tcBorders>
              <w:top w:val="nil"/>
              <w:left w:val="nil"/>
              <w:bottom w:val="nil"/>
              <w:right w:val="nil"/>
            </w:tcBorders>
          </w:tcPr>
          <w:p w:rsidR="007E1661" w:rsidRDefault="004B4B64">
            <w:pPr>
              <w:spacing w:after="0" w:line="259" w:lineRule="auto"/>
              <w:ind w:left="0" w:right="216" w:firstLine="0"/>
            </w:pPr>
            <w:r>
              <w:t xml:space="preserve">Ofensas puntuales y sucesivas dirigidas por varios sujetos sin coordinación entre ellos. </w:t>
            </w:r>
          </w:p>
        </w:tc>
        <w:tc>
          <w:tcPr>
            <w:tcW w:w="217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323" w:type="dxa"/>
            <w:tcBorders>
              <w:top w:val="nil"/>
              <w:left w:val="nil"/>
              <w:bottom w:val="nil"/>
              <w:right w:val="nil"/>
            </w:tcBorders>
          </w:tcPr>
          <w:p w:rsidR="007E1661" w:rsidRDefault="004B4B64">
            <w:pPr>
              <w:spacing w:after="0" w:line="259" w:lineRule="auto"/>
              <w:ind w:left="0" w:firstLine="0"/>
            </w:pPr>
            <w:r>
              <w:t xml:space="preserve">Amonestaciones sin descalificar por no realizar bien el trabajo. </w:t>
            </w:r>
          </w:p>
        </w:tc>
        <w:tc>
          <w:tcPr>
            <w:tcW w:w="217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275"/>
        </w:trPr>
        <w:tc>
          <w:tcPr>
            <w:tcW w:w="4323" w:type="dxa"/>
            <w:tcBorders>
              <w:top w:val="nil"/>
              <w:left w:val="nil"/>
              <w:bottom w:val="nil"/>
              <w:right w:val="nil"/>
            </w:tcBorders>
          </w:tcPr>
          <w:p w:rsidR="007E1661" w:rsidRDefault="004B4B64">
            <w:pPr>
              <w:spacing w:after="0" w:line="259" w:lineRule="auto"/>
              <w:ind w:left="0" w:firstLine="0"/>
              <w:jc w:val="left"/>
            </w:pPr>
            <w:r>
              <w:t xml:space="preserve">Conflictos personales y sindicales. </w:t>
            </w:r>
          </w:p>
        </w:tc>
        <w:tc>
          <w:tcPr>
            <w:tcW w:w="2172"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bl>
    <w:p w:rsidR="007E1661" w:rsidRDefault="004B4B64">
      <w:pPr>
        <w:spacing w:after="84" w:line="259" w:lineRule="auto"/>
        <w:ind w:left="545" w:firstLine="0"/>
        <w:jc w:val="left"/>
      </w:pPr>
      <w:r>
        <w:t xml:space="preserve"> </w:t>
      </w:r>
      <w:r>
        <w:tab/>
      </w:r>
      <w:r>
        <w:rPr>
          <w:sz w:val="2"/>
        </w:rPr>
        <w:t xml:space="preserve"> </w:t>
      </w:r>
    </w:p>
    <w:p w:rsidR="007E1661" w:rsidRDefault="004B4B64">
      <w:pPr>
        <w:spacing w:after="28" w:line="259" w:lineRule="auto"/>
        <w:ind w:left="432" w:firstLine="0"/>
        <w:jc w:val="left"/>
      </w:pPr>
      <w:r>
        <w:rPr>
          <w:b/>
        </w:rPr>
        <w:t xml:space="preserve"> </w:t>
      </w:r>
    </w:p>
    <w:p w:rsidR="007E1661" w:rsidRDefault="004B4B64">
      <w:pPr>
        <w:spacing w:after="31" w:line="259" w:lineRule="auto"/>
        <w:ind w:left="432" w:firstLine="0"/>
        <w:jc w:val="left"/>
      </w:pPr>
      <w:r>
        <w:rPr>
          <w:b/>
        </w:rPr>
        <w:t xml:space="preserve"> </w:t>
      </w:r>
    </w:p>
    <w:p w:rsidR="007E1661" w:rsidRDefault="004B4B64">
      <w:pPr>
        <w:spacing w:after="39" w:line="249" w:lineRule="auto"/>
        <w:ind w:left="427" w:hanging="10"/>
        <w:jc w:val="left"/>
      </w:pPr>
      <w:r>
        <w:rPr>
          <w:b/>
          <w:u w:val="single" w:color="000000"/>
        </w:rPr>
        <w:t xml:space="preserve">C.- </w:t>
      </w:r>
      <w:r>
        <w:rPr>
          <w:b/>
          <w:u w:val="single" w:color="000000"/>
        </w:rPr>
        <w:t>VALORACIONES DE LAS DECLARACIONES DE LA PERSONA AFECTADA</w:t>
      </w:r>
      <w:r>
        <w:rPr>
          <w:b/>
        </w:rPr>
        <w:t xml:space="preserve"> </w:t>
      </w:r>
    </w:p>
    <w:p w:rsidR="007E1661" w:rsidRDefault="004B4B64">
      <w:pPr>
        <w:spacing w:after="31" w:line="259" w:lineRule="auto"/>
        <w:ind w:left="432" w:firstLine="0"/>
        <w:jc w:val="left"/>
      </w:pPr>
      <w:r>
        <w:rPr>
          <w:b/>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782144"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00569" name="Group 50056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1574" name="Rectangle 2157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1575" name="Rectangle 2157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esPublico Gestiona | Página 120 de 425</w:t>
                              </w:r>
                              <w:r>
                                <w:rPr>
                                  <w:sz w:val="1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500569" style="width:12.7031pt;height:276.696pt;position:absolute;mso-position-horizontal-relative:page;mso-position-horizontal:absolute;margin-left:682.278pt;mso-position-vertical-relative:page;margin-top:535.224pt;" coordsize="1613,35140">
                <v:rect id="Rectangle 2157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157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120 de 425 </w:t>
                        </w:r>
                      </w:p>
                    </w:txbxContent>
                  </v:textbox>
                </v:rect>
                <w10:wrap type="topAndBottom"/>
              </v:group>
            </w:pict>
          </mc:Fallback>
        </mc:AlternateContent>
      </w:r>
      <w:r>
        <w:rPr>
          <w:b/>
        </w:rPr>
        <w:t xml:space="preserve"> </w:t>
      </w:r>
    </w:p>
    <w:tbl>
      <w:tblPr>
        <w:tblStyle w:val="TableGrid"/>
        <w:tblW w:w="6869" w:type="dxa"/>
        <w:tblInd w:w="540" w:type="dxa"/>
        <w:tblCellMar>
          <w:top w:w="0" w:type="dxa"/>
          <w:left w:w="0" w:type="dxa"/>
          <w:bottom w:w="0" w:type="dxa"/>
          <w:right w:w="0" w:type="dxa"/>
        </w:tblCellMar>
        <w:tblLook w:val="04A0" w:firstRow="1" w:lastRow="0" w:firstColumn="1" w:lastColumn="0" w:noHBand="0" w:noVBand="1"/>
      </w:tblPr>
      <w:tblGrid>
        <w:gridCol w:w="4323"/>
        <w:gridCol w:w="2153"/>
        <w:gridCol w:w="393"/>
      </w:tblGrid>
      <w:tr w:rsidR="007E1661">
        <w:trPr>
          <w:trHeight w:val="334"/>
        </w:trPr>
        <w:tc>
          <w:tcPr>
            <w:tcW w:w="4323" w:type="dxa"/>
            <w:tcBorders>
              <w:top w:val="nil"/>
              <w:left w:val="nil"/>
              <w:bottom w:val="nil"/>
              <w:right w:val="nil"/>
            </w:tcBorders>
          </w:tcPr>
          <w:p w:rsidR="007E1661" w:rsidRDefault="004B4B64">
            <w:pPr>
              <w:spacing w:after="0" w:line="259" w:lineRule="auto"/>
              <w:ind w:left="0" w:firstLine="0"/>
              <w:jc w:val="left"/>
            </w:pPr>
            <w:r>
              <w:t xml:space="preserve">Existencia de credibilidad subjetiva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9"/>
        </w:trPr>
        <w:tc>
          <w:tcPr>
            <w:tcW w:w="4323" w:type="dxa"/>
            <w:tcBorders>
              <w:top w:val="nil"/>
              <w:left w:val="nil"/>
              <w:bottom w:val="nil"/>
              <w:right w:val="nil"/>
            </w:tcBorders>
          </w:tcPr>
          <w:p w:rsidR="007E1661" w:rsidRDefault="007E1661">
            <w:pPr>
              <w:spacing w:after="160" w:line="259" w:lineRule="auto"/>
              <w:ind w:left="0" w:firstLine="0"/>
              <w:jc w:val="left"/>
            </w:pPr>
          </w:p>
        </w:tc>
        <w:tc>
          <w:tcPr>
            <w:tcW w:w="2153" w:type="dxa"/>
            <w:tcBorders>
              <w:top w:val="nil"/>
              <w:left w:val="nil"/>
              <w:bottom w:val="nil"/>
              <w:right w:val="nil"/>
            </w:tcBorders>
          </w:tcPr>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7E1661">
            <w:pPr>
              <w:spacing w:after="160" w:line="259" w:lineRule="auto"/>
              <w:ind w:left="0" w:firstLine="0"/>
              <w:jc w:val="left"/>
            </w:pPr>
          </w:p>
        </w:tc>
      </w:tr>
      <w:tr w:rsidR="007E1661">
        <w:trPr>
          <w:trHeight w:val="580"/>
        </w:trPr>
        <w:tc>
          <w:tcPr>
            <w:tcW w:w="4323" w:type="dxa"/>
            <w:tcBorders>
              <w:top w:val="nil"/>
              <w:left w:val="nil"/>
              <w:bottom w:val="nil"/>
              <w:right w:val="nil"/>
            </w:tcBorders>
          </w:tcPr>
          <w:p w:rsidR="007E1661" w:rsidRDefault="004B4B64">
            <w:pPr>
              <w:spacing w:after="31" w:line="259" w:lineRule="auto"/>
              <w:ind w:left="0" w:firstLine="0"/>
              <w:jc w:val="left"/>
            </w:pPr>
            <w:r>
              <w:t xml:space="preserve">Verosimilitud </w:t>
            </w:r>
          </w:p>
          <w:p w:rsidR="007E1661" w:rsidRDefault="004B4B64">
            <w:pPr>
              <w:spacing w:after="0" w:line="259" w:lineRule="auto"/>
              <w:ind w:left="0" w:firstLine="0"/>
              <w:jc w:val="left"/>
            </w:pPr>
            <w:r>
              <w:t xml:space="preserv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274"/>
        </w:trPr>
        <w:tc>
          <w:tcPr>
            <w:tcW w:w="4323" w:type="dxa"/>
            <w:tcBorders>
              <w:top w:val="nil"/>
              <w:left w:val="nil"/>
              <w:bottom w:val="nil"/>
              <w:right w:val="nil"/>
            </w:tcBorders>
          </w:tcPr>
          <w:p w:rsidR="007E1661" w:rsidRDefault="004B4B64">
            <w:pPr>
              <w:spacing w:after="0" w:line="259" w:lineRule="auto"/>
              <w:ind w:left="0" w:firstLine="0"/>
              <w:jc w:val="left"/>
            </w:pPr>
            <w:r>
              <w:t xml:space="preserve">Persistencia en la incriminación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bl>
    <w:p w:rsidR="007E1661" w:rsidRDefault="004B4B64">
      <w:pPr>
        <w:spacing w:after="79" w:line="259" w:lineRule="auto"/>
        <w:ind w:left="540" w:firstLine="0"/>
        <w:jc w:val="left"/>
      </w:pPr>
      <w:r>
        <w:t xml:space="preserve"> </w:t>
      </w:r>
      <w:r>
        <w:tab/>
      </w:r>
      <w:r>
        <w:rPr>
          <w:sz w:val="2"/>
        </w:rPr>
        <w:t xml:space="preserve"> </w:t>
      </w:r>
    </w:p>
    <w:p w:rsidR="007E1661" w:rsidRDefault="004B4B64">
      <w:pPr>
        <w:spacing w:after="31" w:line="259" w:lineRule="auto"/>
        <w:ind w:left="432" w:firstLine="0"/>
        <w:jc w:val="left"/>
      </w:pPr>
      <w:r>
        <w:rPr>
          <w:b/>
        </w:rPr>
        <w:t xml:space="preserve"> </w:t>
      </w:r>
    </w:p>
    <w:p w:rsidR="007E1661" w:rsidRDefault="004B4B64">
      <w:pPr>
        <w:spacing w:after="28"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39" w:line="249" w:lineRule="auto"/>
        <w:ind w:left="3829" w:hanging="10"/>
        <w:jc w:val="left"/>
      </w:pPr>
      <w:r>
        <w:rPr>
          <w:b/>
          <w:u w:val="single" w:color="000000"/>
        </w:rPr>
        <w:t>EXISTENCIA DE INDICIOS:</w:t>
      </w:r>
      <w:r>
        <w:rPr>
          <w:b/>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78316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2557" name="Group 50255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1727" name="Rectangle 2172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1728" name="Rectangle 2172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121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2557" style="width:12.7031pt;height:276.696pt;position:absolute;mso-position-horizontal-relative:page;mso-position-horizontal:absolute;margin-left:682.278pt;mso-position-vertical-relative:page;margin-top:535.224pt;" coordsize="1613,35140">
                <v:rect id="Rectangle 2172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172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121 de 425 </w:t>
                        </w:r>
                      </w:p>
                    </w:txbxContent>
                  </v:textbox>
                </v:rect>
                <w10:wrap type="square"/>
              </v:group>
            </w:pict>
          </mc:Fallback>
        </mc:AlternateContent>
      </w:r>
      <w:r>
        <w:t xml:space="preserve"> </w:t>
      </w:r>
    </w:p>
    <w:tbl>
      <w:tblPr>
        <w:tblStyle w:val="TableGrid"/>
        <w:tblW w:w="6977" w:type="dxa"/>
        <w:tblInd w:w="432" w:type="dxa"/>
        <w:tblCellMar>
          <w:top w:w="0" w:type="dxa"/>
          <w:left w:w="0" w:type="dxa"/>
          <w:bottom w:w="0" w:type="dxa"/>
          <w:right w:w="0" w:type="dxa"/>
        </w:tblCellMar>
        <w:tblLook w:val="04A0" w:firstRow="1" w:lastRow="0" w:firstColumn="1" w:lastColumn="0" w:noHBand="0" w:noVBand="1"/>
      </w:tblPr>
      <w:tblGrid>
        <w:gridCol w:w="4431"/>
        <w:gridCol w:w="2153"/>
        <w:gridCol w:w="393"/>
      </w:tblGrid>
      <w:tr w:rsidR="007E1661">
        <w:trPr>
          <w:trHeight w:val="578"/>
        </w:trPr>
        <w:tc>
          <w:tcPr>
            <w:tcW w:w="4431" w:type="dxa"/>
            <w:tcBorders>
              <w:top w:val="nil"/>
              <w:left w:val="nil"/>
              <w:bottom w:val="nil"/>
              <w:right w:val="nil"/>
            </w:tcBorders>
          </w:tcPr>
          <w:p w:rsidR="007E1661" w:rsidRDefault="004B4B64">
            <w:pPr>
              <w:spacing w:after="28" w:line="259" w:lineRule="auto"/>
              <w:ind w:left="108" w:firstLine="0"/>
              <w:jc w:val="left"/>
            </w:pPr>
            <w:r>
              <w:t xml:space="preserve">Acoso sexual </w:t>
            </w:r>
          </w:p>
          <w:p w:rsidR="007E1661" w:rsidRDefault="004B4B64">
            <w:pPr>
              <w:spacing w:after="0" w:line="259" w:lineRule="auto"/>
              <w:ind w:left="108" w:firstLine="0"/>
              <w:jc w:val="left"/>
            </w:pPr>
            <w:r>
              <w:t xml:space="preserv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8"/>
        </w:trPr>
        <w:tc>
          <w:tcPr>
            <w:tcW w:w="4431" w:type="dxa"/>
            <w:tcBorders>
              <w:top w:val="nil"/>
              <w:left w:val="nil"/>
              <w:bottom w:val="nil"/>
              <w:right w:val="nil"/>
            </w:tcBorders>
          </w:tcPr>
          <w:p w:rsidR="007E1661" w:rsidRDefault="004B4B64">
            <w:pPr>
              <w:spacing w:after="28" w:line="259" w:lineRule="auto"/>
              <w:ind w:left="108" w:firstLine="0"/>
              <w:jc w:val="left"/>
            </w:pPr>
            <w:r>
              <w:t xml:space="preserve">Acoso moral y discriminatorio </w:t>
            </w:r>
          </w:p>
          <w:p w:rsidR="007E1661" w:rsidRDefault="004B4B64">
            <w:pPr>
              <w:spacing w:after="0" w:line="259" w:lineRule="auto"/>
              <w:ind w:left="108" w:firstLine="0"/>
              <w:jc w:val="left"/>
            </w:pPr>
            <w:r>
              <w:t xml:space="preserv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8"/>
        </w:trPr>
        <w:tc>
          <w:tcPr>
            <w:tcW w:w="4431" w:type="dxa"/>
            <w:tcBorders>
              <w:top w:val="nil"/>
              <w:left w:val="nil"/>
              <w:bottom w:val="nil"/>
              <w:right w:val="nil"/>
            </w:tcBorders>
          </w:tcPr>
          <w:p w:rsidR="007E1661" w:rsidRDefault="004B4B64">
            <w:pPr>
              <w:spacing w:after="28" w:line="259" w:lineRule="auto"/>
              <w:ind w:left="108" w:firstLine="0"/>
              <w:jc w:val="left"/>
            </w:pPr>
            <w:r>
              <w:t xml:space="preserve">Acoso por razón de sexo </w:t>
            </w:r>
          </w:p>
          <w:p w:rsidR="007E1661" w:rsidRDefault="004B4B64">
            <w:pPr>
              <w:spacing w:after="0" w:line="259" w:lineRule="auto"/>
              <w:ind w:left="108" w:firstLine="0"/>
              <w:jc w:val="left"/>
            </w:pPr>
            <w:r>
              <w:t xml:space="preserv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1517"/>
        </w:trPr>
        <w:tc>
          <w:tcPr>
            <w:tcW w:w="4431" w:type="dxa"/>
            <w:tcBorders>
              <w:top w:val="nil"/>
              <w:left w:val="nil"/>
              <w:bottom w:val="nil"/>
              <w:right w:val="nil"/>
            </w:tcBorders>
          </w:tcPr>
          <w:p w:rsidR="007E1661" w:rsidRDefault="004B4B64">
            <w:pPr>
              <w:spacing w:after="28" w:line="259" w:lineRule="auto"/>
              <w:ind w:left="108" w:firstLine="0"/>
              <w:jc w:val="left"/>
            </w:pPr>
            <w:r>
              <w:t xml:space="preserve">Estrés o violencia en el trabajo </w:t>
            </w:r>
          </w:p>
          <w:p w:rsidR="007E1661" w:rsidRDefault="004B4B64">
            <w:pPr>
              <w:spacing w:after="28" w:line="259" w:lineRule="auto"/>
              <w:ind w:left="108" w:firstLine="0"/>
              <w:jc w:val="left"/>
            </w:pPr>
            <w:r>
              <w:t xml:space="preserve"> </w:t>
            </w:r>
          </w:p>
          <w:p w:rsidR="007E1661" w:rsidRDefault="004B4B64">
            <w:pPr>
              <w:spacing w:after="28" w:line="259" w:lineRule="auto"/>
              <w:ind w:left="0" w:firstLine="0"/>
              <w:jc w:val="left"/>
            </w:pPr>
            <w:r>
              <w:rPr>
                <w:b/>
              </w:rPr>
              <w:t xml:space="preserve"> </w:t>
            </w:r>
          </w:p>
          <w:p w:rsidR="007E1661" w:rsidRDefault="004B4B64">
            <w:pPr>
              <w:spacing w:after="31" w:line="259" w:lineRule="auto"/>
              <w:ind w:left="0" w:firstLine="0"/>
              <w:jc w:val="left"/>
            </w:pPr>
            <w:r>
              <w:rPr>
                <w:b/>
                <w:u w:val="single" w:color="000000"/>
              </w:rPr>
              <w:t>OTRAS CONCLUSIONES:</w:t>
            </w:r>
            <w:r>
              <w:rPr>
                <w:b/>
              </w:rPr>
              <w:t xml:space="preserve"> </w:t>
            </w:r>
          </w:p>
          <w:p w:rsidR="007E1661" w:rsidRDefault="004B4B64">
            <w:pPr>
              <w:spacing w:after="0" w:line="259" w:lineRule="auto"/>
              <w:ind w:left="0" w:firstLine="0"/>
              <w:jc w:val="left"/>
            </w:pPr>
            <w:r>
              <w:rPr>
                <w:b/>
              </w:rPr>
              <w:t xml:space="preserv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8"/>
        </w:trPr>
        <w:tc>
          <w:tcPr>
            <w:tcW w:w="4431" w:type="dxa"/>
            <w:tcBorders>
              <w:top w:val="nil"/>
              <w:left w:val="nil"/>
              <w:bottom w:val="nil"/>
              <w:right w:val="nil"/>
            </w:tcBorders>
          </w:tcPr>
          <w:p w:rsidR="007E1661" w:rsidRDefault="004B4B64">
            <w:pPr>
              <w:spacing w:after="31" w:line="259" w:lineRule="auto"/>
              <w:ind w:left="108" w:firstLine="0"/>
              <w:jc w:val="left"/>
            </w:pPr>
            <w:r>
              <w:t xml:space="preserve">Se aconseja ampliar la investigación </w:t>
            </w:r>
          </w:p>
          <w:p w:rsidR="007E1661" w:rsidRDefault="004B4B64">
            <w:pPr>
              <w:spacing w:after="0" w:line="259" w:lineRule="auto"/>
              <w:ind w:left="108" w:firstLine="0"/>
              <w:jc w:val="left"/>
            </w:pPr>
            <w:r>
              <w:t xml:space="preserv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319"/>
        </w:trPr>
        <w:tc>
          <w:tcPr>
            <w:tcW w:w="4431" w:type="dxa"/>
            <w:tcBorders>
              <w:top w:val="nil"/>
              <w:left w:val="nil"/>
              <w:bottom w:val="nil"/>
              <w:right w:val="nil"/>
            </w:tcBorders>
          </w:tcPr>
          <w:p w:rsidR="007E1661" w:rsidRDefault="004B4B64">
            <w:pPr>
              <w:spacing w:after="0" w:line="259" w:lineRule="auto"/>
              <w:ind w:left="108" w:firstLine="0"/>
              <w:jc w:val="left"/>
            </w:pPr>
            <w:r>
              <w:t xml:space="preserve">Denuncia no acreditada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55"/>
        </w:trPr>
        <w:tc>
          <w:tcPr>
            <w:tcW w:w="4431" w:type="dxa"/>
            <w:tcBorders>
              <w:top w:val="nil"/>
              <w:left w:val="nil"/>
              <w:bottom w:val="nil"/>
              <w:right w:val="nil"/>
            </w:tcBorders>
          </w:tcPr>
          <w:p w:rsidR="007E1661" w:rsidRDefault="007E1661">
            <w:pPr>
              <w:spacing w:after="160" w:line="259" w:lineRule="auto"/>
              <w:ind w:left="0" w:firstLine="0"/>
              <w:jc w:val="left"/>
            </w:pPr>
          </w:p>
        </w:tc>
        <w:tc>
          <w:tcPr>
            <w:tcW w:w="2153" w:type="dxa"/>
            <w:tcBorders>
              <w:top w:val="nil"/>
              <w:left w:val="nil"/>
              <w:bottom w:val="nil"/>
              <w:right w:val="nil"/>
            </w:tcBorders>
          </w:tcPr>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7E1661">
            <w:pPr>
              <w:spacing w:after="160" w:line="259" w:lineRule="auto"/>
              <w:ind w:left="0" w:firstLine="0"/>
              <w:jc w:val="left"/>
            </w:pPr>
          </w:p>
        </w:tc>
      </w:tr>
    </w:tbl>
    <w:p w:rsidR="007E1661" w:rsidRDefault="004B4B64">
      <w:pPr>
        <w:spacing w:after="28" w:line="259" w:lineRule="auto"/>
        <w:ind w:left="540" w:firstLine="0"/>
        <w:jc w:val="left"/>
      </w:pPr>
      <w:r>
        <w:t xml:space="preserve"> </w:t>
      </w:r>
    </w:p>
    <w:p w:rsidR="007E1661" w:rsidRDefault="004B4B64">
      <w:pPr>
        <w:spacing w:after="28" w:line="259" w:lineRule="auto"/>
        <w:ind w:left="432" w:firstLine="0"/>
        <w:jc w:val="left"/>
      </w:pPr>
      <w:r>
        <w:rPr>
          <w:b/>
        </w:rPr>
        <w:t xml:space="preserve"> </w:t>
      </w:r>
    </w:p>
    <w:p w:rsidR="007E1661" w:rsidRDefault="004B4B64">
      <w:pPr>
        <w:spacing w:after="41" w:line="248" w:lineRule="auto"/>
        <w:ind w:left="4053" w:right="65" w:hanging="10"/>
      </w:pPr>
      <w:r>
        <w:rPr>
          <w:b/>
        </w:rPr>
        <w:t xml:space="preserve">MEDIDAS A ADOPTAR </w:t>
      </w:r>
    </w:p>
    <w:p w:rsidR="007E1661" w:rsidRDefault="004B4B64">
      <w:pPr>
        <w:spacing w:after="0" w:line="259" w:lineRule="auto"/>
        <w:ind w:left="432" w:firstLine="0"/>
        <w:jc w:val="left"/>
      </w:pPr>
      <w:r>
        <w:rPr>
          <w:b/>
        </w:rPr>
        <w:t xml:space="preserve"> </w:t>
      </w:r>
    </w:p>
    <w:tbl>
      <w:tblPr>
        <w:tblStyle w:val="TableGrid"/>
        <w:tblW w:w="8723" w:type="dxa"/>
        <w:tblInd w:w="447" w:type="dxa"/>
        <w:tblCellMar>
          <w:top w:w="21" w:type="dxa"/>
          <w:left w:w="108" w:type="dxa"/>
          <w:bottom w:w="0" w:type="dxa"/>
          <w:right w:w="115" w:type="dxa"/>
        </w:tblCellMar>
        <w:tblLook w:val="04A0" w:firstRow="1" w:lastRow="0" w:firstColumn="1" w:lastColumn="0" w:noHBand="0" w:noVBand="1"/>
      </w:tblPr>
      <w:tblGrid>
        <w:gridCol w:w="8723"/>
      </w:tblGrid>
      <w:tr w:rsidR="007E1661">
        <w:trPr>
          <w:trHeight w:val="2765"/>
        </w:trPr>
        <w:tc>
          <w:tcPr>
            <w:tcW w:w="8723"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9"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28" w:line="259" w:lineRule="auto"/>
        <w:ind w:left="432" w:firstLine="0"/>
        <w:jc w:val="left"/>
      </w:pPr>
      <w:r>
        <w:rPr>
          <w:b/>
        </w:rPr>
        <w:t xml:space="preserve"> </w:t>
      </w:r>
    </w:p>
    <w:p w:rsidR="007E1661" w:rsidRDefault="004B4B64">
      <w:pPr>
        <w:spacing w:after="41" w:line="248" w:lineRule="auto"/>
        <w:ind w:left="4269" w:right="65" w:hanging="10"/>
      </w:pPr>
      <w:r>
        <w:rPr>
          <w:b/>
        </w:rPr>
        <w:t xml:space="preserve">OBSERVACIONES </w:t>
      </w:r>
    </w:p>
    <w:p w:rsidR="007E1661" w:rsidRDefault="004B4B64">
      <w:pPr>
        <w:spacing w:after="0" w:line="259" w:lineRule="auto"/>
        <w:ind w:left="432" w:firstLine="0"/>
        <w:jc w:val="left"/>
      </w:pPr>
      <w:r>
        <w:rPr>
          <w:b/>
        </w:rPr>
        <w:t xml:space="preserve"> </w:t>
      </w:r>
    </w:p>
    <w:tbl>
      <w:tblPr>
        <w:tblStyle w:val="TableGrid"/>
        <w:tblW w:w="8723" w:type="dxa"/>
        <w:tblInd w:w="447" w:type="dxa"/>
        <w:tblCellMar>
          <w:top w:w="21" w:type="dxa"/>
          <w:left w:w="108" w:type="dxa"/>
          <w:bottom w:w="0" w:type="dxa"/>
          <w:right w:w="115" w:type="dxa"/>
        </w:tblCellMar>
        <w:tblLook w:val="04A0" w:firstRow="1" w:lastRow="0" w:firstColumn="1" w:lastColumn="0" w:noHBand="0" w:noVBand="1"/>
      </w:tblPr>
      <w:tblGrid>
        <w:gridCol w:w="8723"/>
      </w:tblGrid>
      <w:tr w:rsidR="007E1661">
        <w:trPr>
          <w:trHeight w:val="2158"/>
        </w:trPr>
        <w:tc>
          <w:tcPr>
            <w:tcW w:w="8723"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9"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0" w:line="259" w:lineRule="auto"/>
              <w:ind w:left="0" w:firstLine="0"/>
              <w:jc w:val="left"/>
            </w:pPr>
            <w:r>
              <w:t xml:space="preserve"> </w:t>
            </w:r>
          </w:p>
        </w:tc>
      </w:tr>
      <w:tr w:rsidR="007E1661">
        <w:trPr>
          <w:trHeight w:val="3373"/>
        </w:trPr>
        <w:tc>
          <w:tcPr>
            <w:tcW w:w="8723"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28" w:line="259" w:lineRule="auto"/>
        <w:ind w:left="1140" w:firstLine="0"/>
        <w:jc w:val="left"/>
      </w:pPr>
      <w:r>
        <w:t xml:space="preserve"> </w:t>
      </w:r>
    </w:p>
    <w:p w:rsidR="007E1661" w:rsidRDefault="004B4B64">
      <w:pPr>
        <w:spacing w:after="25"/>
        <w:ind w:left="1145" w:right="69"/>
      </w:pPr>
      <w:r>
        <w:t xml:space="preserve">En     ____/______/_____                                      Nombre y Firma </w:t>
      </w:r>
    </w:p>
    <w:p w:rsidR="007E1661" w:rsidRDefault="004B4B64">
      <w:pPr>
        <w:spacing w:after="28" w:line="259" w:lineRule="auto"/>
        <w:ind w:left="1140" w:firstLine="0"/>
        <w:jc w:val="left"/>
      </w:pPr>
      <w:r>
        <w:t xml:space="preserve"> </w:t>
      </w:r>
    </w:p>
    <w:p w:rsidR="007E1661" w:rsidRDefault="004B4B64">
      <w:pPr>
        <w:spacing w:after="31" w:line="259" w:lineRule="auto"/>
        <w:ind w:left="432" w:firstLine="0"/>
        <w:jc w:val="left"/>
      </w:pPr>
      <w:r>
        <w:t xml:space="preserve"> </w:t>
      </w:r>
    </w:p>
    <w:p w:rsidR="007E1661" w:rsidRDefault="004B4B64">
      <w:pPr>
        <w:spacing w:after="28" w:line="259" w:lineRule="auto"/>
        <w:ind w:left="432" w:firstLine="0"/>
        <w:jc w:val="left"/>
      </w:pPr>
      <w:r>
        <w:t xml:space="preserve"> </w:t>
      </w:r>
    </w:p>
    <w:p w:rsidR="007E1661" w:rsidRDefault="004B4B64">
      <w:pPr>
        <w:spacing w:after="42" w:line="259" w:lineRule="auto"/>
        <w:ind w:left="432" w:firstLine="0"/>
        <w:jc w:val="left"/>
      </w:pPr>
      <w:r>
        <w:t xml:space="preserve"> </w:t>
      </w:r>
    </w:p>
    <w:p w:rsidR="007E1661" w:rsidRDefault="004B4B64">
      <w:pPr>
        <w:spacing w:after="11" w:line="248" w:lineRule="auto"/>
        <w:ind w:left="427" w:right="65" w:hanging="10"/>
      </w:pPr>
      <w:r>
        <w:t>Fecha comunicación al</w:t>
      </w:r>
      <w:r>
        <w:rPr>
          <w:b/>
        </w:rPr>
        <w:t xml:space="preserve"> DENUNCIANTE O VÍCTIMA:</w:t>
      </w:r>
      <w:r>
        <w:rPr>
          <w:rFonts w:ascii="Times New Roman" w:eastAsia="Times New Roman" w:hAnsi="Times New Roman" w:cs="Times New Roman"/>
          <w:sz w:val="24"/>
        </w:rPr>
        <w:t xml:space="preserve"> </w:t>
      </w:r>
    </w:p>
    <w:p w:rsidR="007E1661" w:rsidRDefault="004B4B64">
      <w:pPr>
        <w:ind w:left="434" w:right="69"/>
      </w:pPr>
      <w:r>
        <w:t xml:space="preserve">Fecha comunicación al </w:t>
      </w:r>
      <w:r>
        <w:rPr>
          <w:b/>
        </w:rPr>
        <w:t>DENUNCIADO/A:</w:t>
      </w:r>
      <w:r>
        <w:rPr>
          <w:rFonts w:ascii="Times New Roman" w:eastAsia="Times New Roman" w:hAnsi="Times New Roman" w:cs="Times New Roman"/>
          <w:sz w:val="24"/>
        </w:rPr>
        <w:t xml:space="preserve"> </w:t>
      </w:r>
    </w:p>
    <w:p w:rsidR="007E1661" w:rsidRDefault="004B4B64">
      <w:pPr>
        <w:ind w:left="434" w:right="69"/>
      </w:pPr>
      <w:r>
        <w:t xml:space="preserve">Fecha comunicación al </w:t>
      </w:r>
      <w:r>
        <w:rPr>
          <w:b/>
        </w:rPr>
        <w:t>SERVICIO COMPETENTE:</w:t>
      </w:r>
      <w:r>
        <w:rPr>
          <w:rFonts w:ascii="Times New Roman" w:eastAsia="Times New Roman" w:hAnsi="Times New Roman" w:cs="Times New Roman"/>
          <w:sz w:val="24"/>
        </w:rPr>
        <w:t xml:space="preserve"> </w:t>
      </w:r>
    </w:p>
    <w:p w:rsidR="007E1661" w:rsidRDefault="004B4B64">
      <w:pPr>
        <w:spacing w:after="25"/>
        <w:ind w:left="434" w:right="69"/>
      </w:pPr>
      <w:r>
        <w:t xml:space="preserve">Fecha archivo expediente: </w:t>
      </w:r>
    </w:p>
    <w:p w:rsidR="007E1661" w:rsidRDefault="004B4B64">
      <w:pPr>
        <w:spacing w:after="28" w:line="259" w:lineRule="auto"/>
        <w:ind w:left="432" w:firstLine="0"/>
        <w:jc w:val="left"/>
      </w:pPr>
      <w:r>
        <w:t xml:space="preserve"> </w:t>
      </w:r>
    </w:p>
    <w:p w:rsidR="007E1661" w:rsidRDefault="004B4B64">
      <w:pPr>
        <w:spacing w:after="31"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78419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1207" name="Group 50120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1835" name="Rectangle 2183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1836" name="Rectangle 2183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122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1207" style="width:12.7031pt;height:276.696pt;position:absolute;mso-position-horizontal-relative:page;mso-position-horizontal:absolute;margin-left:682.278pt;mso-position-vertical-relative:page;margin-top:535.224pt;" coordsize="1613,35140">
                <v:rect id="Rectangle 2183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183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122 de 425 </w:t>
                        </w:r>
                      </w:p>
                    </w:txbxContent>
                  </v:textbox>
                </v:rect>
                <w10:wrap type="square"/>
              </v:group>
            </w:pict>
          </mc:Fallback>
        </mc:AlternateContent>
      </w:r>
      <w:r>
        <w:t>ESTE DOCUMENTO ES CONFIDENCIAL Y ESTÁ PROHIBIDA SU REPRODUCCIÓN O DIFUSIÓN TOTAL O PARCIAL, BAJO NINGÚN MEDIO DE DIFUSIÓN O PROPAGACIÓN PÚBLICA O PRIVADA. AL CIERRE DEL EXPEDIENTE, SE ARCHIVARÁ Y CUSTODIARÁ EL MISMO ORIGINAL POR LA DIRECCIÓN OPERACIONAL DE</w:t>
      </w:r>
      <w:r>
        <w:t xml:space="preserve"> RECURSOS HUMANOS DE LA ENTIDAD TENIENDO ACCESO AL MISMO ÚNICAMENTE LAS PARTES INTEGRANTES DE LA COMISIÓN, LEGALMENTE CONSTITUIDA, Y CON LAS RESTRICCIONES DE ACCESO A LOS DATOS DE CARÁCTER PERSONAL QUE ESTABLEZCAN LAS DISPOSICIONES VIGENTES. </w:t>
      </w:r>
    </w:p>
    <w:p w:rsidR="007E1661" w:rsidRDefault="004B4B64">
      <w:pPr>
        <w:spacing w:after="28" w:line="259" w:lineRule="auto"/>
        <w:ind w:left="432" w:firstLine="0"/>
        <w:jc w:val="left"/>
      </w:pPr>
      <w:r>
        <w:t xml:space="preserve"> </w:t>
      </w:r>
    </w:p>
    <w:p w:rsidR="007E1661" w:rsidRDefault="004B4B64">
      <w:pPr>
        <w:spacing w:after="0" w:line="259" w:lineRule="auto"/>
        <w:ind w:left="432" w:firstLine="0"/>
        <w:jc w:val="left"/>
      </w:pPr>
      <w:r>
        <w:rPr>
          <w:i/>
        </w:rPr>
        <w:t xml:space="preserve"> </w:t>
      </w:r>
    </w:p>
    <w:p w:rsidR="007E1661" w:rsidRDefault="004B4B64">
      <w:pPr>
        <w:spacing w:after="4" w:line="259" w:lineRule="auto"/>
        <w:ind w:left="404" w:firstLine="0"/>
        <w:jc w:val="left"/>
      </w:pPr>
      <w:r>
        <w:rPr>
          <w:rFonts w:ascii="Calibri" w:eastAsia="Calibri" w:hAnsi="Calibri" w:cs="Calibri"/>
          <w:noProof/>
        </w:rPr>
        <mc:AlternateContent>
          <mc:Choice Requires="wpg">
            <w:drawing>
              <wp:inline distT="0" distB="0" distL="0" distR="0">
                <wp:extent cx="6110605" cy="6096"/>
                <wp:effectExtent l="0" t="0" r="0" b="0"/>
                <wp:docPr id="501206" name="Group 501206"/>
                <wp:cNvGraphicFramePr/>
                <a:graphic xmlns:a="http://schemas.openxmlformats.org/drawingml/2006/main">
                  <a:graphicData uri="http://schemas.microsoft.com/office/word/2010/wordprocessingGroup">
                    <wpg:wgp>
                      <wpg:cNvGrpSpPr/>
                      <wpg:grpSpPr>
                        <a:xfrm>
                          <a:off x="0" y="0"/>
                          <a:ext cx="6110605" cy="6096"/>
                          <a:chOff x="0" y="0"/>
                          <a:chExt cx="6110605" cy="6096"/>
                        </a:xfrm>
                      </wpg:grpSpPr>
                      <wps:wsp>
                        <wps:cNvPr id="611045" name="Shape 611045"/>
                        <wps:cNvSpPr/>
                        <wps:spPr>
                          <a:xfrm>
                            <a:off x="0" y="0"/>
                            <a:ext cx="6110605" cy="9144"/>
                          </a:xfrm>
                          <a:custGeom>
                            <a:avLst/>
                            <a:gdLst/>
                            <a:ahLst/>
                            <a:cxnLst/>
                            <a:rect l="0" t="0" r="0" b="0"/>
                            <a:pathLst>
                              <a:path w="6110605" h="9144">
                                <a:moveTo>
                                  <a:pt x="0" y="0"/>
                                </a:moveTo>
                                <a:lnTo>
                                  <a:pt x="6110605" y="0"/>
                                </a:lnTo>
                                <a:lnTo>
                                  <a:pt x="6110605"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01206" style="width:481.15pt;height:0.47998pt;mso-position-horizontal-relative:char;mso-position-vertical-relative:line" coordsize="61106,60">
                <v:shape id="Shape 611046" style="position:absolute;width:61106;height:91;left:0;top:0;" coordsize="6110605,9144" path="m0,0l6110605,0l6110605,9144l0,9144l0,0">
                  <v:stroke weight="0pt" endcap="square" joinstyle="miter" miterlimit="10" on="false" color="#000000" opacity="0"/>
                  <v:fill on="true" color="#000000"/>
                </v:shape>
              </v:group>
            </w:pict>
          </mc:Fallback>
        </mc:AlternateContent>
      </w:r>
    </w:p>
    <w:p w:rsidR="007E1661" w:rsidRDefault="004B4B64">
      <w:pPr>
        <w:spacing w:line="271" w:lineRule="auto"/>
        <w:ind w:left="434" w:right="69"/>
      </w:pPr>
      <w:r>
        <w:rPr>
          <w:i/>
        </w:rPr>
        <w:t>Fuentes</w:t>
      </w:r>
      <w:r>
        <w:rPr>
          <w:i/>
        </w:rPr>
        <w:t xml:space="preserve">: </w:t>
      </w:r>
    </w:p>
    <w:p w:rsidR="007E1661" w:rsidRDefault="004B4B64">
      <w:pPr>
        <w:spacing w:after="28" w:line="259" w:lineRule="auto"/>
        <w:ind w:left="432" w:firstLine="0"/>
        <w:jc w:val="left"/>
      </w:pPr>
      <w:r>
        <w:rPr>
          <w:i/>
        </w:rPr>
        <w:t xml:space="preserve"> </w:t>
      </w:r>
    </w:p>
    <w:p w:rsidR="007E1661" w:rsidRDefault="004B4B64">
      <w:pPr>
        <w:spacing w:line="271" w:lineRule="auto"/>
        <w:ind w:left="434" w:right="69"/>
      </w:pPr>
      <w:r>
        <w:rPr>
          <w:i/>
        </w:rPr>
        <w:t>Instituto Nacional de Seguridad e Higiene en el Trabajo. NTP 854 (2009), TNP 476 (2009) y TNP 507.</w:t>
      </w:r>
      <w:r>
        <w:rPr>
          <w:rFonts w:ascii="Times New Roman" w:eastAsia="Times New Roman" w:hAnsi="Times New Roman" w:cs="Times New Roman"/>
          <w:sz w:val="24"/>
        </w:rPr>
        <w:t xml:space="preserve"> </w:t>
      </w:r>
    </w:p>
    <w:p w:rsidR="007E1661" w:rsidRDefault="004B4B64">
      <w:pPr>
        <w:spacing w:line="271" w:lineRule="auto"/>
        <w:ind w:left="434" w:right="69"/>
      </w:pPr>
      <w:r>
        <w:rPr>
          <w:i/>
        </w:rPr>
        <w:t>Facts 23. Agencia Europea para la Seguridad y Salud en el trabajo ISSN 1681-2085</w:t>
      </w:r>
      <w:r>
        <w:rPr>
          <w:rFonts w:ascii="Times New Roman" w:eastAsia="Times New Roman" w:hAnsi="Times New Roman" w:cs="Times New Roman"/>
          <w:sz w:val="24"/>
        </w:rPr>
        <w:t xml:space="preserve"> </w:t>
      </w:r>
    </w:p>
    <w:p w:rsidR="007E1661" w:rsidRDefault="004B4B64">
      <w:pPr>
        <w:spacing w:after="46" w:line="271" w:lineRule="auto"/>
        <w:ind w:left="434" w:right="69"/>
      </w:pPr>
      <w:r>
        <w:rPr>
          <w:i/>
        </w:rPr>
        <w:t>Ministerio de Trabajo. Criterio técnico 69/2009 Sobre las actuaciones</w:t>
      </w:r>
      <w:r>
        <w:rPr>
          <w:i/>
        </w:rPr>
        <w:t xml:space="preserve"> de la Inspección de Trabajo y Seguridad Social en materia de acoso y violencia en el trabajo y Anexo Guía explicativa y de buenas prácticas para la detección y valoración de comportamientos de acoso y violencia en el trabajo. </w:t>
      </w:r>
    </w:p>
    <w:p w:rsidR="007E1661" w:rsidRDefault="004B4B64">
      <w:pPr>
        <w:spacing w:line="271" w:lineRule="auto"/>
        <w:ind w:left="434" w:right="69"/>
      </w:pPr>
      <w:r>
        <w:rPr>
          <w:i/>
        </w:rPr>
        <w:t xml:space="preserve">Convenio OIT 190 sobre la violencia y el acoso. 2019. </w:t>
      </w:r>
    </w:p>
    <w:p w:rsidR="007E1661" w:rsidRDefault="004B4B64">
      <w:pPr>
        <w:spacing w:line="271" w:lineRule="auto"/>
        <w:ind w:left="434" w:right="69"/>
      </w:pPr>
      <w:r>
        <w:rPr>
          <w:i/>
        </w:rPr>
        <w:t xml:space="preserve">CEE 2007 COMUNICACIÓN DE LA COMISIÓN CE AL CONSEJO Y AL PARLAMENTO </w:t>
      </w:r>
    </w:p>
    <w:p w:rsidR="007E1661" w:rsidRDefault="004B4B64">
      <w:pPr>
        <w:spacing w:line="271" w:lineRule="auto"/>
        <w:ind w:left="434" w:right="69"/>
      </w:pPr>
      <w:r>
        <w:rPr>
          <w:i/>
        </w:rPr>
        <w:t>EUROPEO por la que se transmite el acuerdo marco europeo sobre el acoso y la violencia en el trabajo de 8.11.2007</w:t>
      </w:r>
      <w:r>
        <w:rPr>
          <w:rFonts w:ascii="Times New Roman" w:eastAsia="Times New Roman" w:hAnsi="Times New Roman" w:cs="Times New Roman"/>
          <w:sz w:val="24"/>
        </w:rPr>
        <w:t xml:space="preserve"> </w:t>
      </w:r>
    </w:p>
    <w:p w:rsidR="007E1661" w:rsidRDefault="004B4B64">
      <w:pPr>
        <w:spacing w:line="271" w:lineRule="auto"/>
        <w:ind w:left="434" w:right="69"/>
      </w:pPr>
      <w:r>
        <w:rPr>
          <w:i/>
        </w:rPr>
        <w:t>91/131/CEE - Recom</w:t>
      </w:r>
      <w:r>
        <w:rPr>
          <w:i/>
        </w:rPr>
        <w:t xml:space="preserve">endación de la Comisión de la Comunidades Europeas de 27 noviembre 1991 relativa a la dignidad de la protección del hombre y de la mujer en el trabajo y Anexo Código de conducta sobre las medidas para combatir el acoso sexual. </w:t>
      </w:r>
    </w:p>
    <w:p w:rsidR="007E1661" w:rsidRDefault="004B4B64">
      <w:pPr>
        <w:spacing w:after="25" w:line="271" w:lineRule="auto"/>
        <w:ind w:left="434" w:right="69"/>
      </w:pPr>
      <w:r>
        <w:rPr>
          <w:i/>
        </w:rPr>
        <w:t>Ministerio de Trabajo. Criterio técnico 69/2009 Sobre las actuaciones de la Inspección de Trabajo y Seguridad Social en materia de acoso y violencia en el trabajo y Anexo Guía explicativa y de buenas prácticas para la detección y valoración de comportamien</w:t>
      </w:r>
      <w:r>
        <w:rPr>
          <w:i/>
        </w:rPr>
        <w:t xml:space="preserve">tos de acoso y violencia en el trabajo.” </w:t>
      </w:r>
    </w:p>
    <w:p w:rsidR="007E1661" w:rsidRDefault="004B4B64">
      <w:pPr>
        <w:spacing w:after="26" w:line="259" w:lineRule="auto"/>
        <w:ind w:left="432" w:firstLine="0"/>
        <w:jc w:val="left"/>
      </w:pPr>
      <w:r>
        <w:rPr>
          <w:i/>
        </w:rPr>
        <w:t xml:space="preserve"> </w:t>
      </w:r>
    </w:p>
    <w:p w:rsidR="007E1661" w:rsidRDefault="004B4B64">
      <w:pPr>
        <w:spacing w:line="355" w:lineRule="auto"/>
        <w:ind w:left="429" w:right="203" w:firstLine="557"/>
      </w:pPr>
      <w:r>
        <w:t>Considerando la relevancia de este Protocolo y a los efectos de dar cumplimiento a sus obligaciones legales en materia de Igualdad, en los términos en los que queda recogido en el artículo 48 de la LEY ORGÁNICA 3</w:t>
      </w:r>
      <w:r>
        <w:t xml:space="preserve">/2007, de 22 de marzo, para la igualdad efectiva de mujeres y hombres (LOI). </w:t>
      </w:r>
      <w:r>
        <w:rPr>
          <w:rFonts w:ascii="Times New Roman" w:eastAsia="Times New Roman" w:hAnsi="Times New Roman" w:cs="Times New Roman"/>
          <w:sz w:val="24"/>
        </w:rPr>
        <w:t xml:space="preserve"> </w:t>
      </w:r>
    </w:p>
    <w:p w:rsidR="007E1661" w:rsidRDefault="004B4B64">
      <w:pPr>
        <w:spacing w:after="96" w:line="259" w:lineRule="auto"/>
        <w:ind w:left="989" w:firstLine="0"/>
        <w:jc w:val="left"/>
      </w:pPr>
      <w:r>
        <w:t xml:space="preserve"> </w:t>
      </w:r>
      <w:r>
        <w:rPr>
          <w:rFonts w:ascii="Times New Roman" w:eastAsia="Times New Roman" w:hAnsi="Times New Roman" w:cs="Times New Roman"/>
          <w:sz w:val="24"/>
        </w:rPr>
        <w:t xml:space="preserve"> </w:t>
      </w:r>
    </w:p>
    <w:p w:rsidR="007E1661" w:rsidRDefault="004B4B64">
      <w:pPr>
        <w:spacing w:after="65"/>
        <w:ind w:left="980" w:right="69"/>
      </w:pPr>
      <w:r>
        <w:t xml:space="preserve">Es por todo ello, que esta Concejalía en uso de sus atribuciones, da traslado al </w:t>
      </w:r>
      <w:r>
        <w:rPr>
          <w:rFonts w:ascii="Times New Roman" w:eastAsia="Times New Roman" w:hAnsi="Times New Roman" w:cs="Times New Roman"/>
          <w:sz w:val="24"/>
        </w:rPr>
        <w:t xml:space="preserve"> </w:t>
      </w:r>
    </w:p>
    <w:p w:rsidR="007E1661" w:rsidRDefault="004B4B64">
      <w:pPr>
        <w:spacing w:after="102"/>
        <w:ind w:left="434" w:right="69"/>
      </w:pPr>
      <w:r>
        <w:rPr>
          <w:rFonts w:ascii="Calibri" w:eastAsia="Calibri" w:hAnsi="Calibri" w:cs="Calibri"/>
          <w:noProof/>
        </w:rPr>
        <mc:AlternateContent>
          <mc:Choice Requires="wpg">
            <w:drawing>
              <wp:anchor distT="0" distB="0" distL="114300" distR="114300" simplePos="0" relativeHeight="25178521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1365" name="Group 50136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1931" name="Rectangle 2193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https://candelaria.sedelectro</w:t>
                              </w:r>
                              <w:r>
                                <w:rPr>
                                  <w:sz w:val="12"/>
                                </w:rPr>
                                <w:t xml:space="preserve">nica.es/ </w:t>
                              </w:r>
                            </w:p>
                          </w:txbxContent>
                        </wps:txbx>
                        <wps:bodyPr horzOverflow="overflow" vert="horz" lIns="0" tIns="0" rIns="0" bIns="0" rtlCol="0">
                          <a:noAutofit/>
                        </wps:bodyPr>
                      </wps:wsp>
                      <wps:wsp>
                        <wps:cNvPr id="21932" name="Rectangle 2193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123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1365" style="width:12.7031pt;height:276.696pt;position:absolute;mso-position-horizontal-relative:page;mso-position-horizontal:absolute;margin-left:682.278pt;mso-position-vertical-relative:page;margin-top:535.224pt;" coordsize="1613,35140">
                <v:rect id="Rectangle 2193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193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123 de 425 </w:t>
                        </w:r>
                      </w:p>
                    </w:txbxContent>
                  </v:textbox>
                </v:rect>
                <w10:wrap type="square"/>
              </v:group>
            </w:pict>
          </mc:Fallback>
        </mc:AlternateContent>
      </w:r>
      <w:r>
        <w:t xml:space="preserve">Pleno de la corporación para su conocimiento del documento aprobado por la Comisión </w:t>
      </w:r>
    </w:p>
    <w:p w:rsidR="007E1661" w:rsidRDefault="004B4B64">
      <w:pPr>
        <w:spacing w:line="361" w:lineRule="auto"/>
        <w:ind w:left="434" w:right="69"/>
      </w:pPr>
      <w:r>
        <w:t xml:space="preserve">Negociadora encargada de elaborar el “PROTOCOLO DE PREVENCIÓN Y </w:t>
      </w:r>
      <w:r>
        <w:t xml:space="preserve">ACTUACIÓN ANTE EL ACOSO LABORAL, SEXUAL, POR RAZÓN DE SEXO, DISCRIMINATORIO Y OTRAS </w:t>
      </w:r>
    </w:p>
    <w:p w:rsidR="007E1661" w:rsidRDefault="004B4B64">
      <w:pPr>
        <w:spacing w:after="149"/>
        <w:ind w:left="434" w:right="69"/>
      </w:pPr>
      <w:r>
        <w:t xml:space="preserve">CONDUCTAS INAPROPIADAS DEL AYUNTAMIENTO </w:t>
      </w:r>
      <w:r>
        <w:rPr>
          <w:rFonts w:ascii="Times New Roman" w:eastAsia="Times New Roman" w:hAnsi="Times New Roman" w:cs="Times New Roman"/>
          <w:sz w:val="24"/>
        </w:rPr>
        <w:t xml:space="preserve"> </w:t>
      </w:r>
    </w:p>
    <w:p w:rsidR="007E1661" w:rsidRDefault="004B4B64">
      <w:pPr>
        <w:spacing w:after="95"/>
        <w:ind w:left="434" w:right="69"/>
      </w:pPr>
      <w:r>
        <w:t xml:space="preserve">DE CANDELARIA”, y se adquieran los siguientes compromisos:   </w:t>
      </w:r>
    </w:p>
    <w:p w:rsidR="007E1661" w:rsidRDefault="004B4B64">
      <w:pPr>
        <w:spacing w:after="96" w:line="259" w:lineRule="auto"/>
        <w:ind w:left="432" w:firstLine="0"/>
        <w:jc w:val="left"/>
      </w:pPr>
      <w:r>
        <w:t xml:space="preserve"> </w:t>
      </w:r>
    </w:p>
    <w:p w:rsidR="007E1661" w:rsidRDefault="004B4B64">
      <w:pPr>
        <w:spacing w:line="352" w:lineRule="auto"/>
        <w:ind w:left="434" w:right="69"/>
      </w:pPr>
      <w:r>
        <w:rPr>
          <w:b/>
        </w:rPr>
        <w:t>PRIMERO</w:t>
      </w:r>
      <w:r>
        <w:t xml:space="preserve">. - </w:t>
      </w:r>
      <w:r>
        <w:t xml:space="preserve">Iniciar los trámites y actuaciones necesarias para su efectiva puesta en marcha y difusión, para conocimiento de todo el personal municipal. </w:t>
      </w:r>
      <w:r>
        <w:rPr>
          <w:rFonts w:ascii="Times New Roman" w:eastAsia="Times New Roman" w:hAnsi="Times New Roman" w:cs="Times New Roman"/>
          <w:sz w:val="24"/>
        </w:rPr>
        <w:t xml:space="preserve"> </w:t>
      </w:r>
    </w:p>
    <w:p w:rsidR="007E1661" w:rsidRDefault="004B4B64">
      <w:pPr>
        <w:spacing w:after="105" w:line="259" w:lineRule="auto"/>
        <w:ind w:left="432" w:firstLine="0"/>
        <w:jc w:val="left"/>
      </w:pPr>
      <w:r>
        <w:t xml:space="preserve"> </w:t>
      </w:r>
      <w:r>
        <w:rPr>
          <w:rFonts w:ascii="Times New Roman" w:eastAsia="Times New Roman" w:hAnsi="Times New Roman" w:cs="Times New Roman"/>
          <w:sz w:val="24"/>
        </w:rPr>
        <w:t xml:space="preserve"> </w:t>
      </w:r>
    </w:p>
    <w:p w:rsidR="007E1661" w:rsidRDefault="004B4B64">
      <w:pPr>
        <w:spacing w:after="26" w:line="363" w:lineRule="auto"/>
        <w:ind w:left="434" w:right="69"/>
      </w:pPr>
      <w:r>
        <w:rPr>
          <w:b/>
        </w:rPr>
        <w:t xml:space="preserve">SEGUNDO. - </w:t>
      </w:r>
      <w:r>
        <w:t xml:space="preserve">Publicar el “PROTOCOLO DE PREVENCIÓN Y ACTUACIÓN ANTE EL ACOSO LABORAL, SEXUAL, POR RAZÓN DE SEXO, </w:t>
      </w:r>
      <w:r>
        <w:t xml:space="preserve">DISCRIMINATORIO Y OTRAS CONDUCTAS </w:t>
      </w:r>
    </w:p>
    <w:p w:rsidR="007E1661" w:rsidRDefault="004B4B64">
      <w:pPr>
        <w:spacing w:line="352" w:lineRule="auto"/>
        <w:ind w:left="434" w:right="200"/>
      </w:pPr>
      <w:r>
        <w:t>INAPROPIADAS DEL AYUNTAMIENTO DE CANDELARIA”, en el Boletín Oficial de la Provincia y tablón de anuncios del Ayuntamiento, entrando en vigor según lo previsto en el artículo 70.2 de la Ley 7/1985, de 2 de abril, Regulador</w:t>
      </w:r>
      <w:r>
        <w:t xml:space="preserve">a de las Bases del Régimen Local.  </w:t>
      </w:r>
      <w:r>
        <w:rPr>
          <w:rFonts w:ascii="Times New Roman" w:eastAsia="Times New Roman" w:hAnsi="Times New Roman" w:cs="Times New Roman"/>
          <w:sz w:val="24"/>
        </w:rPr>
        <w:t xml:space="preserve"> </w:t>
      </w:r>
    </w:p>
    <w:p w:rsidR="007E1661" w:rsidRDefault="004B4B64">
      <w:pPr>
        <w:spacing w:after="160"/>
        <w:ind w:left="434" w:right="69"/>
      </w:pPr>
      <w:r>
        <w:t xml:space="preserve">Asimismo, estará a disposición de los interesados en la sede electrónica de este </w:t>
      </w:r>
      <w:r>
        <w:rPr>
          <w:rFonts w:ascii="Times New Roman" w:eastAsia="Times New Roman" w:hAnsi="Times New Roman" w:cs="Times New Roman"/>
          <w:sz w:val="24"/>
        </w:rPr>
        <w:t xml:space="preserve"> </w:t>
      </w:r>
    </w:p>
    <w:p w:rsidR="007E1661" w:rsidRDefault="004B4B64">
      <w:pPr>
        <w:ind w:left="434" w:right="69"/>
      </w:pPr>
      <w:r>
        <w:t>Ayuntamiento [https://www candelaria.es].”</w:t>
      </w:r>
      <w:r>
        <w:rPr>
          <w:rFonts w:ascii="Times New Roman" w:eastAsia="Times New Roman" w:hAnsi="Times New Roman" w:cs="Times New Roman"/>
          <w:sz w:val="24"/>
        </w:rPr>
        <w:t xml:space="preserve"> </w:t>
      </w:r>
    </w:p>
    <w:p w:rsidR="007E1661" w:rsidRDefault="004B4B64">
      <w:pPr>
        <w:pStyle w:val="Ttulo2"/>
        <w:spacing w:after="143"/>
        <w:ind w:left="370" w:right="148"/>
      </w:pPr>
      <w:r>
        <w:t xml:space="preserve">FUNDAMENTOS DE DERECHO </w:t>
      </w:r>
      <w:r>
        <w:rPr>
          <w:rFonts w:ascii="Times New Roman" w:eastAsia="Times New Roman" w:hAnsi="Times New Roman" w:cs="Times New Roman"/>
          <w:b w:val="0"/>
          <w:sz w:val="24"/>
        </w:rPr>
        <w:t xml:space="preserve"> </w:t>
      </w:r>
    </w:p>
    <w:p w:rsidR="007E1661" w:rsidRDefault="004B4B64">
      <w:pPr>
        <w:spacing w:after="173" w:line="259" w:lineRule="auto"/>
        <w:ind w:left="383" w:firstLine="0"/>
        <w:jc w:val="center"/>
      </w:pPr>
      <w:r>
        <w:rPr>
          <w:b/>
        </w:rPr>
        <w:t xml:space="preserve"> </w:t>
      </w:r>
      <w:r>
        <w:rPr>
          <w:rFonts w:ascii="Times New Roman" w:eastAsia="Times New Roman" w:hAnsi="Times New Roman" w:cs="Times New Roman"/>
          <w:sz w:val="24"/>
        </w:rPr>
        <w:t xml:space="preserve"> </w:t>
      </w:r>
    </w:p>
    <w:p w:rsidR="007E1661" w:rsidRDefault="004B4B64">
      <w:pPr>
        <w:numPr>
          <w:ilvl w:val="0"/>
          <w:numId w:val="36"/>
        </w:numPr>
        <w:ind w:left="434" w:right="199"/>
      </w:pPr>
      <w:r>
        <w:t xml:space="preserve">El artículo 25 2 o) de la Ley de bases de régimen local 7/85, de 2 de abril atribuye a los municipios la competencia de realizar actuaciones en la promoción de la igualdad entre hombre y mujeres, así como contra la violencia de género. </w:t>
      </w:r>
      <w:r>
        <w:rPr>
          <w:rFonts w:ascii="Times New Roman" w:eastAsia="Times New Roman" w:hAnsi="Times New Roman" w:cs="Times New Roman"/>
          <w:sz w:val="24"/>
        </w:rPr>
        <w:t xml:space="preserve"> </w:t>
      </w:r>
    </w:p>
    <w:p w:rsidR="007E1661" w:rsidRDefault="004B4B64">
      <w:pPr>
        <w:spacing w:after="11" w:line="259" w:lineRule="auto"/>
        <w:ind w:left="432" w:firstLine="0"/>
        <w:jc w:val="left"/>
      </w:pPr>
      <w:r>
        <w:t xml:space="preserve"> </w:t>
      </w:r>
      <w:r>
        <w:rPr>
          <w:rFonts w:ascii="Times New Roman" w:eastAsia="Times New Roman" w:hAnsi="Times New Roman" w:cs="Times New Roman"/>
          <w:sz w:val="24"/>
        </w:rPr>
        <w:t xml:space="preserve"> </w:t>
      </w:r>
    </w:p>
    <w:p w:rsidR="007E1661" w:rsidRDefault="004B4B64">
      <w:pPr>
        <w:numPr>
          <w:ilvl w:val="0"/>
          <w:numId w:val="36"/>
        </w:numPr>
        <w:ind w:left="434" w:right="199"/>
      </w:pPr>
      <w:r>
        <w:t>La constitución Española reconoce como derechos fundamentales, la dignidad de la persona, los derechos inviolables que le son inherentes, el libre desarrollo de la personalidad (artículo 10.1); la igualdad y la no discriminación por razón de sexo (artículo</w:t>
      </w:r>
      <w:r>
        <w:t xml:space="preserve"> 14); el derecho a la vida y a la integridad física y moral, así como a no ser sometidos a tratos degradantes (artículo 15); y, el derecho al honor, a la intimidad personal y familiar y a la propia imagen (artículo 18.1). El artículo 10.1 también impone a </w:t>
      </w:r>
      <w:r>
        <w:t xml:space="preserve">los poderes públicos el deber de proteger la dignidad de la persona que se ve afectada por tratos discriminatorios. </w:t>
      </w:r>
      <w:r>
        <w:rPr>
          <w:rFonts w:ascii="Times New Roman" w:eastAsia="Times New Roman" w:hAnsi="Times New Roman" w:cs="Times New Roman"/>
          <w:sz w:val="24"/>
        </w:rPr>
        <w:t xml:space="preserve"> </w:t>
      </w:r>
    </w:p>
    <w:p w:rsidR="007E1661" w:rsidRDefault="004B4B64">
      <w:pPr>
        <w:spacing w:after="0" w:line="259" w:lineRule="auto"/>
        <w:ind w:left="1152" w:firstLine="0"/>
        <w:jc w:val="left"/>
      </w:pPr>
      <w:r>
        <w:t xml:space="preserve"> </w:t>
      </w:r>
    </w:p>
    <w:p w:rsidR="007E1661" w:rsidRDefault="004B4B64">
      <w:pPr>
        <w:numPr>
          <w:ilvl w:val="0"/>
          <w:numId w:val="36"/>
        </w:numPr>
        <w:ind w:left="434" w:right="199"/>
      </w:pPr>
      <w:r>
        <w:rPr>
          <w:rFonts w:ascii="Calibri" w:eastAsia="Calibri" w:hAnsi="Calibri" w:cs="Calibri"/>
          <w:noProof/>
        </w:rPr>
        <mc:AlternateContent>
          <mc:Choice Requires="wpg">
            <w:drawing>
              <wp:anchor distT="0" distB="0" distL="114300" distR="114300" simplePos="0" relativeHeight="25178624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1416" name="Group 50141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2034" name="Rectangle 2203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2035" name="Rectangle 2203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w:t>
                              </w:r>
                              <w:r>
                                <w:rPr>
                                  <w:sz w:val="12"/>
                                </w:rPr>
                                <w:t xml:space="preserve">e desde la plataforma esPublico Gestiona | Página 124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1416" style="width:12.7031pt;height:276.696pt;position:absolute;mso-position-horizontal-relative:page;mso-position-horizontal:absolute;margin-left:682.278pt;mso-position-vertical-relative:page;margin-top:535.224pt;" coordsize="1613,35140">
                <v:rect id="Rectangle 2203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203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124 de 425 </w:t>
                        </w:r>
                      </w:p>
                    </w:txbxContent>
                  </v:textbox>
                </v:rect>
                <w10:wrap type="square"/>
              </v:group>
            </w:pict>
          </mc:Fallback>
        </mc:AlternateContent>
      </w:r>
      <w:r>
        <w:t>La Directiva 2002/73/cE  y la Directiva 2006/54/CE , del Parlamento Europeo, relativas a la aplicación del principio de igualdad de oportunidades e igualdad de trato entre hombres y mujeres en a</w:t>
      </w:r>
      <w:r>
        <w:t>suntos de empleo y ocupación, tienen por objetivo, especialmente la segunda, el refundir en un único texto las principales disposiciones existentes en esta materia, y señala que el acoso y acoso sexual son contrarios al principio de igualdad de trato entre</w:t>
      </w:r>
      <w:r>
        <w:t xml:space="preserve"> hombres y mujeres y constituyen discriminación por razón de sexo, por lo que se deben prohibir estas conductas y deben estar sujetas a sanciones efectivas, proporcionadas y disuasorias.  </w:t>
      </w:r>
      <w:r>
        <w:rPr>
          <w:rFonts w:ascii="Times New Roman" w:eastAsia="Times New Roman" w:hAnsi="Times New Roman" w:cs="Times New Roman"/>
          <w:sz w:val="24"/>
        </w:rPr>
        <w:t xml:space="preserve"> </w:t>
      </w:r>
    </w:p>
    <w:p w:rsidR="007E1661" w:rsidRDefault="004B4B64">
      <w:pPr>
        <w:spacing w:after="11" w:line="259" w:lineRule="auto"/>
        <w:ind w:left="432" w:firstLine="0"/>
        <w:jc w:val="left"/>
      </w:pPr>
      <w:r>
        <w:t xml:space="preserve"> </w:t>
      </w:r>
      <w:r>
        <w:rPr>
          <w:rFonts w:ascii="Times New Roman" w:eastAsia="Times New Roman" w:hAnsi="Times New Roman" w:cs="Times New Roman"/>
          <w:sz w:val="24"/>
        </w:rPr>
        <w:t xml:space="preserve"> </w:t>
      </w:r>
    </w:p>
    <w:p w:rsidR="007E1661" w:rsidRDefault="004B4B64">
      <w:pPr>
        <w:numPr>
          <w:ilvl w:val="0"/>
          <w:numId w:val="36"/>
        </w:numPr>
        <w:spacing w:after="125"/>
        <w:ind w:left="434" w:right="199"/>
      </w:pPr>
      <w:r>
        <w:t>La ley orgánica 3/2007, de 22 de marzo  «para la igualdad efect</w:t>
      </w:r>
      <w:r>
        <w:t xml:space="preserve">iva de mujeres y hombres», dedica el capítulo I del título IV a la igualdad de trato y oportunidad en el ámbito laboral, estableciendo en su artículo 45.2 que «en el caso de las empresas de más de doscientos cincuenta trabajadores, las medidas de igualdad </w:t>
      </w:r>
      <w:r>
        <w:t>a que se refiere el apartado anterior deberán dirigirse a la elaboración y aplicación de un plan de igualdad, con el alcance y contenido establecidos en este capítulo, que deberá ser asimismo objeto de negociación en la forma que se determine en la legisla</w:t>
      </w:r>
      <w:r>
        <w:t xml:space="preserve">ción laboral». Y el art. 62 del señalado texto legal impone la elaboración y negociación de un protocolo para la prevención del acoso sexual y del acoso por razón de sexo. </w:t>
      </w:r>
      <w:r>
        <w:rPr>
          <w:rFonts w:ascii="Times New Roman" w:eastAsia="Times New Roman" w:hAnsi="Times New Roman" w:cs="Times New Roman"/>
          <w:sz w:val="24"/>
        </w:rPr>
        <w:t xml:space="preserve"> </w:t>
      </w:r>
    </w:p>
    <w:p w:rsidR="007E1661" w:rsidRDefault="004B4B64">
      <w:pPr>
        <w:spacing w:after="144"/>
        <w:ind w:left="434" w:right="203"/>
      </w:pPr>
      <w:r>
        <w:t>En igual sentido es de aplicación la Ley 1/2010, de 26 de febrero, canaria de igua</w:t>
      </w:r>
      <w:r>
        <w:t xml:space="preserve">ldad entre mujeres y hombres y la Ley Canaria 16/2003, de 8 de abril, de prevención y Protección Integral de las Mujeres contra la violencia de Género, que ya en el propio artículo 3.c se refiere a la violencia en el centro de trabajo.  </w:t>
      </w:r>
    </w:p>
    <w:p w:rsidR="007E1661" w:rsidRDefault="004B4B64">
      <w:pPr>
        <w:spacing w:after="148" w:line="259" w:lineRule="auto"/>
        <w:ind w:left="428" w:firstLine="0"/>
        <w:jc w:val="left"/>
      </w:pPr>
      <w:r>
        <w:t xml:space="preserve"> </w:t>
      </w:r>
    </w:p>
    <w:p w:rsidR="007E1661" w:rsidRDefault="004B4B64">
      <w:pPr>
        <w:spacing w:after="148"/>
        <w:ind w:left="434" w:right="69"/>
      </w:pPr>
      <w:r>
        <w:t xml:space="preserve">V.-  </w:t>
      </w:r>
      <w:r>
        <w:t xml:space="preserve">Dedica la Ley 39/2015 su Título VI, comprensivo de los arts. 127 a 133, a la regulación de la iniciativa legislativa y la potestad para dictar reglamentos y otras disposiciones </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t xml:space="preserve"> </w:t>
      </w:r>
      <w:r>
        <w:rPr>
          <w:rFonts w:ascii="Times New Roman" w:eastAsia="Times New Roman" w:hAnsi="Times New Roman" w:cs="Times New Roman"/>
          <w:sz w:val="24"/>
        </w:rPr>
        <w:t xml:space="preserve"> </w:t>
      </w:r>
    </w:p>
    <w:p w:rsidR="007E1661" w:rsidRDefault="004B4B64">
      <w:pPr>
        <w:ind w:left="434" w:right="201"/>
      </w:pPr>
      <w:r>
        <w:t>El art. 129 introduce lo que denomina principios de buena regulación en el</w:t>
      </w:r>
      <w:r>
        <w:t xml:space="preserve"> ejercicio de la iniciativa legislativa y la potestad reglamentaria, estableciendo que las Administraciones Públicas actuarán de acuerdo con los siguientes principios: </w:t>
      </w:r>
      <w:r>
        <w:rPr>
          <w:rFonts w:ascii="Times New Roman" w:eastAsia="Times New Roman" w:hAnsi="Times New Roman" w:cs="Times New Roman"/>
          <w:sz w:val="24"/>
        </w:rPr>
        <w:t xml:space="preserve"> </w:t>
      </w:r>
    </w:p>
    <w:p w:rsidR="007E1661" w:rsidRDefault="004B4B64">
      <w:pPr>
        <w:numPr>
          <w:ilvl w:val="1"/>
          <w:numId w:val="36"/>
        </w:numPr>
        <w:spacing w:after="125"/>
        <w:ind w:left="789" w:right="200" w:hanging="360"/>
      </w:pPr>
      <w:r>
        <w:t>Necesidad y eficacia. La iniciativa debe estar justificada por razón del interés gener</w:t>
      </w:r>
      <w:r>
        <w:t xml:space="preserve">al, identificando los fines perseguidos y ser el instrumento más adecuado para garantizar su consecución. </w:t>
      </w:r>
      <w:r>
        <w:rPr>
          <w:rFonts w:ascii="Times New Roman" w:eastAsia="Times New Roman" w:hAnsi="Times New Roman" w:cs="Times New Roman"/>
          <w:sz w:val="24"/>
        </w:rPr>
        <w:t xml:space="preserve"> </w:t>
      </w:r>
    </w:p>
    <w:p w:rsidR="007E1661" w:rsidRDefault="004B4B64">
      <w:pPr>
        <w:numPr>
          <w:ilvl w:val="1"/>
          <w:numId w:val="36"/>
        </w:numPr>
        <w:spacing w:after="130"/>
        <w:ind w:left="789" w:right="200" w:hanging="360"/>
      </w:pPr>
      <w:r>
        <w:t>Proporcionalidad. La iniciativa debe contener la regulación imprescindible para atender las necesidades a cubrir con la norma, constatando que no ex</w:t>
      </w:r>
      <w:r>
        <w:t xml:space="preserve">isten otras medidas menos restrictivas de derechos, o que impongan menos obligaciones a los destinatarios. </w:t>
      </w:r>
      <w:r>
        <w:rPr>
          <w:rFonts w:ascii="Times New Roman" w:eastAsia="Times New Roman" w:hAnsi="Times New Roman" w:cs="Times New Roman"/>
          <w:sz w:val="24"/>
        </w:rPr>
        <w:t xml:space="preserve"> </w:t>
      </w:r>
    </w:p>
    <w:p w:rsidR="007E1661" w:rsidRDefault="004B4B64">
      <w:pPr>
        <w:numPr>
          <w:ilvl w:val="1"/>
          <w:numId w:val="36"/>
        </w:numPr>
        <w:spacing w:after="125"/>
        <w:ind w:left="789" w:right="200" w:hanging="360"/>
      </w:pPr>
      <w:r>
        <w:t xml:space="preserve">Seguridad jurídica. La iniciativa se ejercerá de manera coherente con el resto del ordenamiento jurídico —incluido el Europeo—, generando un marco </w:t>
      </w:r>
      <w:r>
        <w:t xml:space="preserve">normativo estable, predecible, integrado, claro y de certidumbre, que facilite su conocimiento y comprensión. Al mismo tiempo, cualquier trámite adicional o distinto de los contemplados en esta Ley, deberán ser justificados atendiendo a la singularidad de </w:t>
      </w:r>
      <w:r>
        <w:t>la materia o a los fines perseguidos por la propuesta; del mismo modo que, las habilitaciones para el desarrollo reglamentario de una ley, atribuidas directamente a los titulares de los departamentos ministeriales o de las consejerías del respectivo Gobier</w:t>
      </w:r>
      <w:r>
        <w:t xml:space="preserve">no, o a otros órganos dependientes o subordinados de ellos, en vez de al Gobierno o Consejo de Gobierno, serán excepcionales y deberán justificarse en la ley habilitante. </w:t>
      </w:r>
      <w:r>
        <w:rPr>
          <w:rFonts w:ascii="Times New Roman" w:eastAsia="Times New Roman" w:hAnsi="Times New Roman" w:cs="Times New Roman"/>
          <w:sz w:val="24"/>
        </w:rPr>
        <w:t xml:space="preserve"> </w:t>
      </w:r>
    </w:p>
    <w:p w:rsidR="007E1661" w:rsidRDefault="004B4B64">
      <w:pPr>
        <w:spacing w:after="148"/>
        <w:ind w:left="434" w:right="69"/>
      </w:pPr>
      <w:r>
        <w:t>Cada uno de estos principios han de quedar justificados en la exposición de motivos</w:t>
      </w:r>
      <w:r>
        <w:t xml:space="preserve"> de los anteproyectos de ley o en el preámbulo de los proyectos de reglamento </w:t>
      </w:r>
    </w:p>
    <w:p w:rsidR="007E1661" w:rsidRDefault="004B4B64">
      <w:pPr>
        <w:numPr>
          <w:ilvl w:val="1"/>
          <w:numId w:val="36"/>
        </w:numPr>
        <w:spacing w:after="130"/>
        <w:ind w:left="789" w:right="200" w:hanging="360"/>
      </w:pPr>
      <w:r>
        <w:rPr>
          <w:rFonts w:ascii="Calibri" w:eastAsia="Calibri" w:hAnsi="Calibri" w:cs="Calibri"/>
          <w:noProof/>
        </w:rPr>
        <mc:AlternateContent>
          <mc:Choice Requires="wpg">
            <w:drawing>
              <wp:anchor distT="0" distB="0" distL="114300" distR="114300" simplePos="0" relativeHeight="25178726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1721" name="Group 50172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2147" name="Rectangle 2214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2148" name="Rectangle 2214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w:t>
                              </w:r>
                              <w:r>
                                <w:rPr>
                                  <w:sz w:val="12"/>
                                </w:rPr>
                                <w:t xml:space="preserve">| Página 125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1721" style="width:12.7031pt;height:276.696pt;position:absolute;mso-position-horizontal-relative:page;mso-position-horizontal:absolute;margin-left:682.278pt;mso-position-vertical-relative:page;margin-top:535.224pt;" coordsize="1613,35140">
                <v:rect id="Rectangle 2214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214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125 de 425 </w:t>
                        </w:r>
                      </w:p>
                    </w:txbxContent>
                  </v:textbox>
                </v:rect>
                <w10:wrap type="square"/>
              </v:group>
            </w:pict>
          </mc:Fallback>
        </mc:AlternateContent>
      </w:r>
      <w:r>
        <w:t>Transparencia. Supone, por un lado, que todas las Administraciones Públicas deben posibilitar el acceso sencillo, universal y actualizado a la normativa en vigor y a los documentos propios de su proceso de elaboración; y, por otro, que</w:t>
      </w:r>
      <w:r>
        <w:t xml:space="preserve"> han de posibilitar la participación activa de los potenciales destinatarios en la elaboración de las normas. </w:t>
      </w:r>
      <w:r>
        <w:rPr>
          <w:rFonts w:ascii="Times New Roman" w:eastAsia="Times New Roman" w:hAnsi="Times New Roman" w:cs="Times New Roman"/>
          <w:sz w:val="24"/>
        </w:rPr>
        <w:t xml:space="preserve"> </w:t>
      </w:r>
    </w:p>
    <w:p w:rsidR="007E1661" w:rsidRDefault="004B4B64">
      <w:pPr>
        <w:numPr>
          <w:ilvl w:val="1"/>
          <w:numId w:val="36"/>
        </w:numPr>
        <w:spacing w:after="146"/>
        <w:ind w:left="789" w:right="200" w:hanging="360"/>
      </w:pPr>
      <w:r>
        <w:t xml:space="preserve">Eficiencia. Toda iniciativa normativa debe evitar cargas administrativas innecesarias o accesorias y racionalizar, en su aplicación, la gestión </w:t>
      </w:r>
      <w:r>
        <w:t xml:space="preserve">de los recursos públicos. </w:t>
      </w:r>
      <w:r>
        <w:rPr>
          <w:rFonts w:ascii="Times New Roman" w:eastAsia="Times New Roman" w:hAnsi="Times New Roman" w:cs="Times New Roman"/>
          <w:sz w:val="24"/>
        </w:rPr>
        <w:t xml:space="preserve"> </w:t>
      </w:r>
    </w:p>
    <w:p w:rsidR="007E1661" w:rsidRDefault="004B4B64">
      <w:pPr>
        <w:spacing w:after="132" w:line="259" w:lineRule="auto"/>
        <w:ind w:left="432" w:firstLine="0"/>
        <w:jc w:val="left"/>
      </w:pPr>
      <w:r>
        <w:t xml:space="preserve"> </w:t>
      </w:r>
      <w:r>
        <w:rPr>
          <w:rFonts w:ascii="Times New Roman" w:eastAsia="Times New Roman" w:hAnsi="Times New Roman" w:cs="Times New Roman"/>
          <w:sz w:val="24"/>
        </w:rPr>
        <w:t xml:space="preserve"> </w:t>
      </w:r>
    </w:p>
    <w:p w:rsidR="007E1661" w:rsidRDefault="004B4B64">
      <w:pPr>
        <w:spacing w:after="125"/>
        <w:ind w:left="434" w:right="141"/>
      </w:pPr>
      <w:r>
        <w:t>En el art. 131, del antedicho texto legal, se regula la publicidad de las normas, estableciendo que todas las disposiciones de carácter general, para que entren en vigor y produzcan efectos jurídicos, habrán de publicarse en el diario oficial correspondien</w:t>
      </w:r>
      <w:r>
        <w:t xml:space="preserve">te, sin perjuicio de que adicionalmente, y de manera facultativa, las Administraciones Públicas puedan establecer otros medios de publicidad complementarios. </w:t>
      </w:r>
      <w:r>
        <w:rPr>
          <w:rFonts w:ascii="Times New Roman" w:eastAsia="Times New Roman" w:hAnsi="Times New Roman" w:cs="Times New Roman"/>
          <w:sz w:val="24"/>
        </w:rPr>
        <w:t xml:space="preserve"> </w:t>
      </w:r>
    </w:p>
    <w:p w:rsidR="007E1661" w:rsidRDefault="004B4B64">
      <w:pPr>
        <w:spacing w:after="126"/>
        <w:ind w:left="434" w:right="200"/>
      </w:pPr>
      <w:r>
        <w:t>Señala el punto 4 que “podrá prescindirse de los trámites de consulta, audiencia e información p</w:t>
      </w:r>
      <w:r>
        <w:t xml:space="preserve">úblicas previstos en este artículo en el caso de normas presupuestarias u organizativas de la Administración General del Estado, la Administración autonómica, la Administración local.   </w:t>
      </w:r>
      <w:r>
        <w:rPr>
          <w:rFonts w:ascii="Times New Roman" w:eastAsia="Times New Roman" w:hAnsi="Times New Roman" w:cs="Times New Roman"/>
          <w:sz w:val="24"/>
        </w:rPr>
        <w:t xml:space="preserve"> </w:t>
      </w:r>
    </w:p>
    <w:p w:rsidR="007E1661" w:rsidRDefault="004B4B64">
      <w:pPr>
        <w:ind w:left="434" w:right="69"/>
      </w:pPr>
      <w:r>
        <w:t>V.- La propuesta de protocolo DE PREVENCIÓN Y ACTUACIÓN ANTE EL ACOS</w:t>
      </w:r>
      <w:r>
        <w:t xml:space="preserve">O LABORAL, </w:t>
      </w:r>
    </w:p>
    <w:p w:rsidR="007E1661" w:rsidRDefault="004B4B64">
      <w:pPr>
        <w:tabs>
          <w:tab w:val="center" w:pos="893"/>
          <w:tab w:val="center" w:pos="1853"/>
          <w:tab w:val="center" w:pos="2731"/>
          <w:tab w:val="center" w:pos="3524"/>
          <w:tab w:val="center" w:pos="4268"/>
          <w:tab w:val="center" w:pos="5844"/>
          <w:tab w:val="center" w:pos="7158"/>
          <w:tab w:val="center" w:pos="7862"/>
          <w:tab w:val="center" w:pos="9187"/>
        </w:tabs>
        <w:ind w:left="0" w:firstLine="0"/>
        <w:jc w:val="left"/>
      </w:pPr>
      <w:r>
        <w:rPr>
          <w:rFonts w:ascii="Calibri" w:eastAsia="Calibri" w:hAnsi="Calibri" w:cs="Calibri"/>
        </w:rPr>
        <w:tab/>
      </w:r>
      <w:r>
        <w:t xml:space="preserve">SEXUAL, </w:t>
      </w:r>
      <w:r>
        <w:tab/>
        <w:t xml:space="preserve">POR </w:t>
      </w:r>
      <w:r>
        <w:tab/>
        <w:t xml:space="preserve">RAZON </w:t>
      </w:r>
      <w:r>
        <w:tab/>
        <w:t xml:space="preserve">DE </w:t>
      </w:r>
      <w:r>
        <w:tab/>
        <w:t xml:space="preserve">SEXO, </w:t>
      </w:r>
      <w:r>
        <w:tab/>
        <w:t xml:space="preserve">DISCRIMINATORIO </w:t>
      </w:r>
      <w:r>
        <w:tab/>
        <w:t xml:space="preserve">Y </w:t>
      </w:r>
      <w:r>
        <w:tab/>
        <w:t xml:space="preserve">OTRAS </w:t>
      </w:r>
      <w:r>
        <w:tab/>
        <w:t xml:space="preserve">CONDUCTAS </w:t>
      </w:r>
    </w:p>
    <w:p w:rsidR="007E1661" w:rsidRDefault="004B4B64">
      <w:pPr>
        <w:ind w:left="434" w:right="69"/>
      </w:pPr>
      <w:r>
        <w:t xml:space="preserve">INAPROPIADAS DEL AYUNTAMIENTO DE CANDELARIA ha sido aprobada por la comisión negociadora (formada por </w:t>
      </w:r>
    </w:p>
    <w:p w:rsidR="007E1661" w:rsidRDefault="004B4B64">
      <w:pPr>
        <w:ind w:left="434" w:right="199"/>
      </w:pPr>
      <w:r>
        <w:t>la representación sindical y la entidad) por unanimidad el 24 de agost</w:t>
      </w:r>
      <w:r>
        <w:t xml:space="preserve">o de 2021, Cumpliéndose así el trámite de negociación con los representantes de los trabajadores, previsto en el art. 37 del Texto Refundido de la Ley del Estatuto Básico del Empleado Público, aprobado por Real Decreto Legislativo 5/2015, de 30 de octubre </w:t>
      </w:r>
      <w:r>
        <w:t xml:space="preserve">y artículo 48 de la LOI 3/2007 y la de Prevención de Riesgos </w:t>
      </w:r>
    </w:p>
    <w:p w:rsidR="007E1661" w:rsidRDefault="004B4B64">
      <w:pPr>
        <w:ind w:left="434" w:right="69"/>
      </w:pPr>
      <w:r>
        <w:t>Laborales, derivados de las condiciones de la organización y ordenación del trabajo (artículo 4.7.c).</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t xml:space="preserve"> </w:t>
      </w:r>
    </w:p>
    <w:p w:rsidR="007E1661" w:rsidRDefault="004B4B64">
      <w:pPr>
        <w:spacing w:after="147"/>
        <w:ind w:left="434" w:right="198"/>
      </w:pPr>
      <w:r>
        <w:t xml:space="preserve">VI.- </w:t>
      </w:r>
      <w:r>
        <w:t>Son de aplicación el artículo 56 Real Decreto Legislativo 781/1986, de 18 de abril, por el que se aprueba el texto refundido de las disposiciones legales vigentes en materia de Régimen Local. Y la Ley Canaria 12/2014, de 26 de diciembre, de transparencia y</w:t>
      </w:r>
      <w:r>
        <w:t xml:space="preserve"> de acceso a la información pública. </w:t>
      </w:r>
      <w:r>
        <w:rPr>
          <w:rFonts w:ascii="Times New Roman" w:eastAsia="Times New Roman" w:hAnsi="Times New Roman" w:cs="Times New Roman"/>
          <w:sz w:val="24"/>
        </w:rPr>
        <w:t xml:space="preserve"> </w:t>
      </w:r>
    </w:p>
    <w:p w:rsidR="007E1661" w:rsidRDefault="004B4B64">
      <w:pPr>
        <w:spacing w:after="133" w:line="259" w:lineRule="auto"/>
        <w:ind w:left="432" w:firstLine="0"/>
        <w:jc w:val="left"/>
      </w:pPr>
      <w:r>
        <w:t xml:space="preserve"> </w:t>
      </w:r>
      <w:r>
        <w:rPr>
          <w:rFonts w:ascii="Times New Roman" w:eastAsia="Times New Roman" w:hAnsi="Times New Roman" w:cs="Times New Roman"/>
          <w:sz w:val="24"/>
        </w:rPr>
        <w:t xml:space="preserve"> </w:t>
      </w:r>
    </w:p>
    <w:p w:rsidR="007E1661" w:rsidRDefault="004B4B64">
      <w:pPr>
        <w:spacing w:after="163"/>
        <w:ind w:left="434" w:right="199"/>
      </w:pPr>
      <w:r>
        <w:t>VII.- Conforme a lo dispuesto en el artículo 4 a de la Ley 7/1985, de 2 de abril, Reguladora de las Bases del Régimen local, el municipio tiene la potestad reglamentaria y de autoorganización. Si bien la potestad g</w:t>
      </w:r>
      <w:r>
        <w:t>enérica, abstracta, está adjudicada a los entes locales, el ejercicio material de la misma corresponde al pleno, conforme dispone el artículo 49 de la referida norma. Por ello, es competente para aprobar la Propuesta de acuerdo por el que se aprueba el pro</w:t>
      </w:r>
      <w:r>
        <w:t>tocolo de prevención y actuación ante el acoso laboral, sexual, por razón de sexo, discriminatorio y otras conductas inapropiadas del Ayuntamiento de Candelaria el Pleno de conformidad con lo dispuesto en el artículo 123.d) de la Ley 7/1985, de 2 de abril,</w:t>
      </w:r>
      <w:r>
        <w:t xml:space="preserve"> reguladora de las Bases del Régimen Local, ajustándose al siguiente procedimiento:  </w:t>
      </w:r>
      <w:r>
        <w:rPr>
          <w:rFonts w:ascii="Times New Roman" w:eastAsia="Times New Roman" w:hAnsi="Times New Roman" w:cs="Times New Roman"/>
          <w:sz w:val="24"/>
        </w:rPr>
        <w:t xml:space="preserve"> </w:t>
      </w:r>
    </w:p>
    <w:p w:rsidR="007E1661" w:rsidRDefault="004B4B64">
      <w:pPr>
        <w:spacing w:after="146"/>
        <w:ind w:left="434" w:right="69"/>
      </w:pPr>
      <w:r>
        <w:t xml:space="preserve">“a) Aprobación inicial por el Pleno.  </w:t>
      </w:r>
    </w:p>
    <w:p w:rsidR="007E1661" w:rsidRDefault="004B4B64">
      <w:pPr>
        <w:numPr>
          <w:ilvl w:val="0"/>
          <w:numId w:val="37"/>
        </w:numPr>
        <w:spacing w:after="127"/>
        <w:ind w:left="434" w:right="69"/>
      </w:pPr>
      <w:r>
        <w:t xml:space="preserve">Información pública y audiencia a los interesados por el plazo mínimo de treinta días para la presentación de reclamaciones y sugerencias. </w:t>
      </w:r>
      <w:r>
        <w:rPr>
          <w:rFonts w:ascii="Times New Roman" w:eastAsia="Times New Roman" w:hAnsi="Times New Roman" w:cs="Times New Roman"/>
          <w:sz w:val="24"/>
        </w:rPr>
        <w:t xml:space="preserve"> </w:t>
      </w:r>
    </w:p>
    <w:p w:rsidR="007E1661" w:rsidRDefault="004B4B64">
      <w:pPr>
        <w:numPr>
          <w:ilvl w:val="0"/>
          <w:numId w:val="37"/>
        </w:numPr>
        <w:spacing w:after="124"/>
        <w:ind w:left="434" w:right="69"/>
      </w:pPr>
      <w:r>
        <w:rPr>
          <w:rFonts w:ascii="Calibri" w:eastAsia="Calibri" w:hAnsi="Calibri" w:cs="Calibri"/>
          <w:noProof/>
        </w:rPr>
        <mc:AlternateContent>
          <mc:Choice Requires="wpg">
            <w:drawing>
              <wp:anchor distT="0" distB="0" distL="114300" distR="114300" simplePos="0" relativeHeight="25178828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1863" name="Group 50186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2249" name="Rectangle 2224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2250" name="Rectangle 2225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w:t>
                              </w:r>
                              <w:r>
                                <w:rPr>
                                  <w:sz w:val="12"/>
                                </w:rPr>
                                <w:t xml:space="preserve">rmado electrónicamente desde la plataforma esPublico Gestiona | Página 126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1863" style="width:12.7031pt;height:276.696pt;position:absolute;mso-position-horizontal-relative:page;mso-position-horizontal:absolute;margin-left:682.278pt;mso-position-vertical-relative:page;margin-top:535.224pt;" coordsize="1613,35140">
                <v:rect id="Rectangle 2224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225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126 de 425 </w:t>
                        </w:r>
                      </w:p>
                    </w:txbxContent>
                  </v:textbox>
                </v:rect>
                <w10:wrap type="square"/>
              </v:group>
            </w:pict>
          </mc:Fallback>
        </mc:AlternateContent>
      </w:r>
      <w:r>
        <w:t xml:space="preserve">Resolución de todas las reclamaciones y sugerencias presentadas dentro del plazo y aprobación definitiva por el Pleno. </w:t>
      </w:r>
      <w:r>
        <w:rPr>
          <w:rFonts w:ascii="Times New Roman" w:eastAsia="Times New Roman" w:hAnsi="Times New Roman" w:cs="Times New Roman"/>
          <w:sz w:val="24"/>
        </w:rPr>
        <w:t xml:space="preserve"> </w:t>
      </w:r>
    </w:p>
    <w:p w:rsidR="007E1661" w:rsidRDefault="004B4B64">
      <w:pPr>
        <w:spacing w:after="140"/>
        <w:ind w:left="434" w:right="69"/>
      </w:pPr>
      <w:r>
        <w:t>En el caso de que no se hubiera presentado ninguna r</w:t>
      </w:r>
      <w:r>
        <w:t xml:space="preserve">eclamación o sugerencia, se entenderá definitivamente adoptado el acuerdo hasta entonces provisional.” </w:t>
      </w:r>
      <w:r>
        <w:rPr>
          <w:rFonts w:ascii="Times New Roman" w:eastAsia="Times New Roman" w:hAnsi="Times New Roman" w:cs="Times New Roman"/>
          <w:sz w:val="24"/>
        </w:rPr>
        <w:t xml:space="preserve"> </w:t>
      </w:r>
    </w:p>
    <w:p w:rsidR="007E1661" w:rsidRDefault="004B4B64">
      <w:pPr>
        <w:spacing w:after="132" w:line="259" w:lineRule="auto"/>
        <w:ind w:left="432" w:firstLine="0"/>
        <w:jc w:val="left"/>
      </w:pPr>
      <w:r>
        <w:t xml:space="preserve"> </w:t>
      </w:r>
      <w:r>
        <w:rPr>
          <w:rFonts w:ascii="Times New Roman" w:eastAsia="Times New Roman" w:hAnsi="Times New Roman" w:cs="Times New Roman"/>
          <w:sz w:val="24"/>
        </w:rPr>
        <w:t xml:space="preserve"> </w:t>
      </w:r>
    </w:p>
    <w:p w:rsidR="007E1661" w:rsidRDefault="004B4B64">
      <w:pPr>
        <w:ind w:left="434" w:right="69"/>
      </w:pPr>
      <w:r>
        <w:t xml:space="preserve">Por ello, de conformidad con lo establecido en el artículo 175 del Reglamento de Organización, </w:t>
      </w:r>
    </w:p>
    <w:p w:rsidR="007E1661" w:rsidRDefault="004B4B64">
      <w:pPr>
        <w:spacing w:after="148"/>
        <w:ind w:left="434" w:right="69"/>
      </w:pPr>
      <w:r>
        <w:t>Funcionamiento y Régimen Jurídico de las Entidades L</w:t>
      </w:r>
      <w:r>
        <w:t xml:space="preserve">ocales aprobado por Real Decreto </w:t>
      </w:r>
      <w:r>
        <w:rPr>
          <w:rFonts w:ascii="Times New Roman" w:eastAsia="Times New Roman" w:hAnsi="Times New Roman" w:cs="Times New Roman"/>
          <w:sz w:val="24"/>
        </w:rPr>
        <w:t xml:space="preserve"> </w:t>
      </w:r>
      <w:r>
        <w:t xml:space="preserve">2568/1986, de 28 de noviembre, se eleva la siguiente  </w:t>
      </w:r>
      <w:r>
        <w:rPr>
          <w:rFonts w:ascii="Times New Roman" w:eastAsia="Times New Roman" w:hAnsi="Times New Roman" w:cs="Times New Roman"/>
          <w:sz w:val="24"/>
        </w:rPr>
        <w:t xml:space="preserve"> </w:t>
      </w:r>
    </w:p>
    <w:p w:rsidR="007E1661" w:rsidRDefault="004B4B64">
      <w:pPr>
        <w:spacing w:after="146" w:line="259" w:lineRule="auto"/>
        <w:ind w:left="432" w:firstLine="0"/>
        <w:jc w:val="left"/>
      </w:pPr>
      <w:r>
        <w:t xml:space="preserve"> </w:t>
      </w:r>
      <w:r>
        <w:rPr>
          <w:rFonts w:ascii="Times New Roman" w:eastAsia="Times New Roman" w:hAnsi="Times New Roman" w:cs="Times New Roman"/>
          <w:sz w:val="24"/>
        </w:rPr>
        <w:t xml:space="preserve"> </w:t>
      </w:r>
    </w:p>
    <w:p w:rsidR="007E1661" w:rsidRDefault="004B4B64">
      <w:pPr>
        <w:spacing w:after="122"/>
        <w:ind w:left="539" w:right="312" w:hanging="10"/>
        <w:jc w:val="center"/>
      </w:pPr>
      <w:r>
        <w:t xml:space="preserve">PROPUESTA DE ACUERDO AL PLENO </w:t>
      </w:r>
      <w:r>
        <w:rPr>
          <w:rFonts w:ascii="Times New Roman" w:eastAsia="Times New Roman" w:hAnsi="Times New Roman" w:cs="Times New Roman"/>
          <w:sz w:val="24"/>
        </w:rPr>
        <w:t xml:space="preserve"> </w:t>
      </w:r>
    </w:p>
    <w:p w:rsidR="007E1661" w:rsidRDefault="004B4B64">
      <w:pPr>
        <w:ind w:left="434" w:right="69"/>
      </w:pPr>
      <w:r>
        <w:t xml:space="preserve">PRIMERA. - Someter al pleno para su aprobación inicial el protocolo DE PREVENCIÓN Y </w:t>
      </w:r>
    </w:p>
    <w:p w:rsidR="007E1661" w:rsidRDefault="004B4B64">
      <w:pPr>
        <w:tabs>
          <w:tab w:val="center" w:pos="1077"/>
          <w:tab w:val="center" w:pos="2272"/>
          <w:tab w:val="center" w:pos="2949"/>
          <w:tab w:val="center" w:pos="3727"/>
          <w:tab w:val="center" w:pos="4915"/>
          <w:tab w:val="center" w:pos="6175"/>
          <w:tab w:val="center" w:pos="7132"/>
          <w:tab w:val="center" w:pos="8006"/>
          <w:tab w:val="center" w:pos="8798"/>
          <w:tab w:val="center" w:pos="9538"/>
        </w:tabs>
        <w:ind w:left="0" w:firstLine="0"/>
        <w:jc w:val="left"/>
      </w:pPr>
      <w:r>
        <w:rPr>
          <w:rFonts w:ascii="Calibri" w:eastAsia="Calibri" w:hAnsi="Calibri" w:cs="Calibri"/>
        </w:rPr>
        <w:tab/>
      </w:r>
      <w:r>
        <w:t xml:space="preserve">ACTUACIÓN </w:t>
      </w:r>
      <w:r>
        <w:tab/>
        <w:t xml:space="preserve">ANTE </w:t>
      </w:r>
      <w:r>
        <w:tab/>
        <w:t xml:space="preserve">EL </w:t>
      </w:r>
      <w:r>
        <w:tab/>
        <w:t xml:space="preserve">ACOSO </w:t>
      </w:r>
      <w:r>
        <w:tab/>
        <w:t xml:space="preserve">LABORAL, </w:t>
      </w:r>
      <w:r>
        <w:tab/>
        <w:t xml:space="preserve">SEXUAL, </w:t>
      </w:r>
      <w:r>
        <w:tab/>
        <w:t xml:space="preserve">POR </w:t>
      </w:r>
      <w:r>
        <w:tab/>
        <w:t xml:space="preserve">RAZON </w:t>
      </w:r>
      <w:r>
        <w:tab/>
        <w:t xml:space="preserve">DE </w:t>
      </w:r>
      <w:r>
        <w:tab/>
        <w:t xml:space="preserve">SEXO, </w:t>
      </w:r>
    </w:p>
    <w:p w:rsidR="007E1661" w:rsidRDefault="004B4B64">
      <w:pPr>
        <w:ind w:left="434" w:right="69"/>
      </w:pPr>
      <w:r>
        <w:t xml:space="preserve">DISCRIMINATORIO Y OTRAS CONDUCTAS INAPROPIADAS DEL AYUNTAMIENTO DE </w:t>
      </w:r>
    </w:p>
    <w:p w:rsidR="007E1661" w:rsidRDefault="004B4B64">
      <w:pPr>
        <w:spacing w:after="141"/>
        <w:ind w:left="434" w:right="69"/>
      </w:pPr>
      <w:r>
        <w:t xml:space="preserve">CANDELARIA, conforme al contenido literal expresado en el Antecedente octavo del presente. </w:t>
      </w:r>
      <w:r>
        <w:rPr>
          <w:rFonts w:ascii="Times New Roman" w:eastAsia="Times New Roman" w:hAnsi="Times New Roman" w:cs="Times New Roman"/>
          <w:sz w:val="24"/>
        </w:rPr>
        <w:t xml:space="preserve"> </w:t>
      </w:r>
    </w:p>
    <w:p w:rsidR="007E1661" w:rsidRDefault="004B4B64">
      <w:pPr>
        <w:spacing w:after="137" w:line="259" w:lineRule="auto"/>
        <w:ind w:left="432" w:firstLine="0"/>
        <w:jc w:val="left"/>
      </w:pPr>
      <w:r>
        <w:t xml:space="preserve"> </w:t>
      </w:r>
      <w:r>
        <w:rPr>
          <w:rFonts w:ascii="Times New Roman" w:eastAsia="Times New Roman" w:hAnsi="Times New Roman" w:cs="Times New Roman"/>
          <w:sz w:val="24"/>
        </w:rPr>
        <w:t xml:space="preserve"> </w:t>
      </w:r>
    </w:p>
    <w:p w:rsidR="007E1661" w:rsidRDefault="004B4B64">
      <w:pPr>
        <w:spacing w:after="125"/>
        <w:ind w:left="434" w:right="199"/>
      </w:pPr>
      <w:r>
        <w:t>SEGUNDA. - Someter dic</w:t>
      </w:r>
      <w:r>
        <w:t>ho texto a información pública y audiencia de los interesados, con publicación en el boletín Oficial de la Provincia y tablón de anuncio del Ayuntamiento, por el plazo de treinta días hábiles, para que puedan presentar reclamaciones o sugerencias, que será</w:t>
      </w:r>
      <w:r>
        <w:t xml:space="preserve">n resueltas por la Corporación. </w:t>
      </w:r>
      <w:r>
        <w:rPr>
          <w:rFonts w:ascii="Times New Roman" w:eastAsia="Times New Roman" w:hAnsi="Times New Roman" w:cs="Times New Roman"/>
          <w:sz w:val="24"/>
        </w:rPr>
        <w:t xml:space="preserve"> </w:t>
      </w:r>
    </w:p>
    <w:p w:rsidR="007E1661" w:rsidRDefault="004B4B64">
      <w:pPr>
        <w:spacing w:after="127"/>
        <w:ind w:left="434" w:right="69"/>
      </w:pPr>
      <w:r>
        <w:t xml:space="preserve">Simultáneamente, publicar el texto del Protocolo en el portal web del Ayuntamiento para conocimiento de todos los empleados y ciudadanos afectados y recabar cuantas aportaciones adicionales puedan hacerse. </w:t>
      </w:r>
      <w:r>
        <w:rPr>
          <w:rFonts w:ascii="Times New Roman" w:eastAsia="Times New Roman" w:hAnsi="Times New Roman" w:cs="Times New Roman"/>
          <w:sz w:val="24"/>
        </w:rPr>
        <w:t xml:space="preserve"> </w:t>
      </w:r>
    </w:p>
    <w:p w:rsidR="007E1661" w:rsidRDefault="004B4B64">
      <w:pPr>
        <w:ind w:left="434" w:right="196"/>
      </w:pPr>
      <w:r>
        <w:t xml:space="preserve">TERCERA. - De </w:t>
      </w:r>
      <w:r>
        <w:t xml:space="preserve">no presentarse reclamaciones o sugerencias en el plazo señalado en la propuesta anterior, se considerará aprobado definitivamente sin necesidad de Acuerdo expreso por el </w:t>
      </w:r>
      <w:r>
        <w:rPr>
          <w:rFonts w:ascii="Times New Roman" w:eastAsia="Times New Roman" w:hAnsi="Times New Roman" w:cs="Times New Roman"/>
          <w:sz w:val="24"/>
        </w:rPr>
        <w:t xml:space="preserve"> </w:t>
      </w:r>
    </w:p>
    <w:p w:rsidR="007E1661" w:rsidRDefault="004B4B64">
      <w:pPr>
        <w:ind w:left="434" w:right="69"/>
      </w:pPr>
      <w:r>
        <w:t xml:space="preserve">Pleno y se entenderá la aprobación definitiva tácita del protocolo DE PREVENCIÓN Y </w:t>
      </w:r>
    </w:p>
    <w:p w:rsidR="007E1661" w:rsidRDefault="004B4B64">
      <w:pPr>
        <w:tabs>
          <w:tab w:val="center" w:pos="1077"/>
          <w:tab w:val="center" w:pos="2272"/>
          <w:tab w:val="center" w:pos="2949"/>
          <w:tab w:val="center" w:pos="3727"/>
          <w:tab w:val="center" w:pos="4915"/>
          <w:tab w:val="center" w:pos="6171"/>
          <w:tab w:val="center" w:pos="7128"/>
          <w:tab w:val="center" w:pos="8002"/>
          <w:tab w:val="center" w:pos="8800"/>
          <w:tab w:val="right" w:pos="10074"/>
        </w:tabs>
        <w:ind w:left="0" w:firstLine="0"/>
        <w:jc w:val="left"/>
      </w:pPr>
      <w:r>
        <w:rPr>
          <w:rFonts w:ascii="Calibri" w:eastAsia="Calibri" w:hAnsi="Calibri" w:cs="Calibri"/>
        </w:rPr>
        <w:tab/>
      </w:r>
      <w:r>
        <w:t xml:space="preserve">ACTUACIÓN </w:t>
      </w:r>
      <w:r>
        <w:tab/>
        <w:t xml:space="preserve">ANTE </w:t>
      </w:r>
      <w:r>
        <w:tab/>
        <w:t xml:space="preserve">EL </w:t>
      </w:r>
      <w:r>
        <w:tab/>
        <w:t xml:space="preserve">ACOSO </w:t>
      </w:r>
      <w:r>
        <w:tab/>
        <w:t xml:space="preserve">LABORAL, </w:t>
      </w:r>
      <w:r>
        <w:tab/>
        <w:t xml:space="preserve">SEXUAL, </w:t>
      </w:r>
      <w:r>
        <w:tab/>
        <w:t xml:space="preserve">POR </w:t>
      </w:r>
      <w:r>
        <w:tab/>
        <w:t xml:space="preserve">RAZON </w:t>
      </w:r>
      <w:r>
        <w:tab/>
        <w:t xml:space="preserve">DE </w:t>
      </w:r>
      <w:r>
        <w:tab/>
        <w:t xml:space="preserve">SEXO, </w:t>
      </w:r>
    </w:p>
    <w:p w:rsidR="007E1661" w:rsidRDefault="004B4B64">
      <w:pPr>
        <w:ind w:left="434" w:right="69"/>
      </w:pPr>
      <w:r>
        <w:t xml:space="preserve">DISCRIMINATORIO Y OTRAS CONDUCTAS INAPROPIADAS DEL AYUNTAMIENTO DE </w:t>
      </w:r>
    </w:p>
    <w:p w:rsidR="007E1661" w:rsidRDefault="004B4B64">
      <w:pPr>
        <w:spacing w:after="126"/>
        <w:ind w:left="434" w:right="198"/>
      </w:pPr>
      <w:r>
        <w:t xml:space="preserve">CANDELARIA con el texto íntegro del mismo se publicará para su general conocimiento en el Boletín Oficial de la Provincia y asimismo, estará a disposición de los interesados en la sede electrónica de este Ayuntamiento. </w:t>
      </w:r>
      <w:r>
        <w:rPr>
          <w:rFonts w:ascii="Times New Roman" w:eastAsia="Times New Roman" w:hAnsi="Times New Roman" w:cs="Times New Roman"/>
          <w:sz w:val="24"/>
        </w:rPr>
        <w:t xml:space="preserve"> </w:t>
      </w:r>
    </w:p>
    <w:p w:rsidR="007E1661" w:rsidRDefault="004B4B64">
      <w:pPr>
        <w:spacing w:after="119"/>
        <w:ind w:left="434" w:right="69"/>
      </w:pPr>
      <w:r>
        <w:t>CUARTA. - Facultar a la Sra. Alcald</w:t>
      </w:r>
      <w:r>
        <w:t>esa-Presidenta para suscribir y firmar toda clase de documentos relacionados con este asunto.”</w:t>
      </w:r>
      <w:r>
        <w:rPr>
          <w:rFonts w:ascii="Times New Roman" w:eastAsia="Times New Roman" w:hAnsi="Times New Roman" w:cs="Times New Roman"/>
          <w:sz w:val="24"/>
        </w:rPr>
        <w:t xml:space="preserve"> </w:t>
      </w:r>
    </w:p>
    <w:p w:rsidR="007E1661" w:rsidRDefault="004B4B64">
      <w:pPr>
        <w:spacing w:after="146" w:line="259" w:lineRule="auto"/>
        <w:ind w:left="428" w:firstLine="0"/>
        <w:jc w:val="left"/>
      </w:pPr>
      <w:r>
        <w:t xml:space="preserve"> </w:t>
      </w:r>
    </w:p>
    <w:p w:rsidR="007E1661" w:rsidRDefault="004B4B64">
      <w:pPr>
        <w:spacing w:after="100" w:line="259" w:lineRule="auto"/>
        <w:ind w:left="432" w:firstLine="0"/>
        <w:jc w:val="left"/>
      </w:pPr>
      <w:r>
        <w:rPr>
          <w:b/>
        </w:rPr>
        <w:t xml:space="preserve"> </w:t>
      </w:r>
    </w:p>
    <w:p w:rsidR="007E1661" w:rsidRDefault="004B4B64">
      <w:pPr>
        <w:spacing w:after="11" w:line="248" w:lineRule="auto"/>
        <w:ind w:left="427" w:right="65" w:hanging="10"/>
      </w:pPr>
      <w:r>
        <w:rPr>
          <w:b/>
        </w:rPr>
        <w:t xml:space="preserve">   Consta en el expediente propuesta de la Concejala delegada de Servicios Sociales, Igualdad y Sanidad, Dª Olivia Concepción Pérez Díaz, </w:t>
      </w:r>
      <w:r>
        <w:rPr>
          <w:b/>
        </w:rPr>
        <w:t>de fecha 20 de octubre de 2021, que transcrito literalmente dice:</w:t>
      </w:r>
      <w:r>
        <w:rPr>
          <w:rFonts w:ascii="Times New Roman" w:eastAsia="Times New Roman" w:hAnsi="Times New Roman" w:cs="Times New Roman"/>
          <w:sz w:val="24"/>
        </w:rPr>
        <w:t xml:space="preserve"> </w:t>
      </w:r>
    </w:p>
    <w:p w:rsidR="007E1661" w:rsidRDefault="004B4B64">
      <w:pPr>
        <w:spacing w:after="98" w:line="259" w:lineRule="auto"/>
        <w:ind w:left="432" w:firstLine="0"/>
        <w:jc w:val="left"/>
      </w:pPr>
      <w:r>
        <w:t xml:space="preserve"> </w:t>
      </w:r>
    </w:p>
    <w:p w:rsidR="007E1661" w:rsidRDefault="004B4B64">
      <w:pPr>
        <w:spacing w:after="139" w:line="259" w:lineRule="auto"/>
        <w:ind w:left="432" w:firstLine="0"/>
        <w:jc w:val="left"/>
      </w:pPr>
      <w:r>
        <w:rPr>
          <w:rFonts w:ascii="Calibri" w:eastAsia="Calibri" w:hAnsi="Calibri" w:cs="Calibri"/>
          <w:noProof/>
        </w:rPr>
        <mc:AlternateContent>
          <mc:Choice Requires="wpg">
            <w:drawing>
              <wp:anchor distT="0" distB="0" distL="114300" distR="114300" simplePos="0" relativeHeight="25178931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2207" name="Group 50220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2345" name="Rectangle 2234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2346" name="Rectangle 2234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127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2207" style="width:12.7031pt;height:276.696pt;position:absolute;mso-position-horizontal-relative:page;mso-position-horizontal:absolute;margin-left:682.278pt;mso-position-vertical-relative:page;margin-top:535.224pt;" coordsize="1613,35140">
                <v:rect id="Rectangle 2234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234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127 de 425 </w:t>
                        </w:r>
                      </w:p>
                    </w:txbxContent>
                  </v:textbox>
                </v:rect>
                <w10:wrap type="square"/>
              </v:group>
            </w:pict>
          </mc:Fallback>
        </mc:AlternateContent>
      </w:r>
      <w:r>
        <w:t xml:space="preserve"> </w:t>
      </w:r>
    </w:p>
    <w:p w:rsidR="007E1661" w:rsidRDefault="004B4B64">
      <w:pPr>
        <w:spacing w:after="92" w:line="271" w:lineRule="auto"/>
        <w:ind w:left="434" w:right="69"/>
      </w:pPr>
      <w:r>
        <w:rPr>
          <w:i/>
        </w:rPr>
        <w:t xml:space="preserve">  “A la vista de que la igualdad es un principio jurídico reconocido universalmente por la normativa internacional y estatal, y que, en el ámbito laboral, entr</w:t>
      </w:r>
      <w:r>
        <w:rPr>
          <w:i/>
        </w:rPr>
        <w:t xml:space="preserve">e otros, este reconocimiento no es real. </w:t>
      </w:r>
    </w:p>
    <w:p w:rsidR="007E1661" w:rsidRDefault="004B4B64">
      <w:pPr>
        <w:spacing w:after="98" w:line="259" w:lineRule="auto"/>
        <w:ind w:left="432" w:firstLine="0"/>
        <w:jc w:val="left"/>
      </w:pPr>
      <w:r>
        <w:rPr>
          <w:i/>
        </w:rPr>
        <w:t xml:space="preserve"> </w:t>
      </w:r>
    </w:p>
    <w:p w:rsidR="007E1661" w:rsidRDefault="004B4B64">
      <w:pPr>
        <w:spacing w:after="98" w:line="259" w:lineRule="auto"/>
        <w:ind w:left="432" w:firstLine="0"/>
        <w:jc w:val="left"/>
      </w:pPr>
      <w:r>
        <w:rPr>
          <w:i/>
        </w:rPr>
        <w:t xml:space="preserve"> </w:t>
      </w:r>
    </w:p>
    <w:p w:rsidR="007E1661" w:rsidRDefault="004B4B64">
      <w:pPr>
        <w:spacing w:after="358" w:line="329" w:lineRule="auto"/>
        <w:ind w:left="429" w:right="69" w:firstLine="708"/>
      </w:pPr>
      <w:r>
        <w:rPr>
          <w:i/>
        </w:rPr>
        <w:t>Considerando que el entorno laboral es, en ocasiones, escenario de desigualdad discriminación, vulneración de derechos fundamentales de la persona, acoso sexual o acoso por razón de sexo, se hace necesario esta</w:t>
      </w:r>
      <w:r>
        <w:rPr>
          <w:i/>
        </w:rPr>
        <w:t>blecer mecanismos que combatan el acoso sexual y el acoso por razón de sexo.</w:t>
      </w:r>
      <w:r>
        <w:rPr>
          <w:rFonts w:ascii="Times New Roman" w:eastAsia="Times New Roman" w:hAnsi="Times New Roman" w:cs="Times New Roman"/>
          <w:sz w:val="24"/>
        </w:rPr>
        <w:t xml:space="preserve"> </w:t>
      </w:r>
    </w:p>
    <w:p w:rsidR="007E1661" w:rsidRDefault="004B4B64">
      <w:pPr>
        <w:spacing w:after="98" w:line="259" w:lineRule="auto"/>
        <w:ind w:left="432" w:firstLine="0"/>
        <w:jc w:val="left"/>
      </w:pPr>
      <w:r>
        <w:rPr>
          <w:b/>
          <w:i/>
        </w:rPr>
        <w:t xml:space="preserve"> </w:t>
      </w:r>
    </w:p>
    <w:p w:rsidR="007E1661" w:rsidRDefault="004B4B64">
      <w:pPr>
        <w:spacing w:line="331" w:lineRule="auto"/>
        <w:ind w:left="429" w:right="69" w:firstLine="708"/>
      </w:pPr>
      <w:r>
        <w:rPr>
          <w:i/>
        </w:rPr>
        <w:t>Visto que el Ayuntamiento de Candelaria, en el desarrollo de su actividad, adquiere el compromiso de contribuir con la erradicación de la práctica discriminatoria y promover un</w:t>
      </w:r>
      <w:r>
        <w:rPr>
          <w:i/>
        </w:rPr>
        <w:t xml:space="preserve"> ámbito laboral seguro, promoviendo la elaboración de un instrumento en el que se </w:t>
      </w:r>
      <w:r>
        <w:rPr>
          <w:i/>
          <w:color w:val="202124"/>
        </w:rPr>
        <w:t>defina el procedimiento para la prevención del acoso sexual y por razón de sexo o machista, a la vez que establece los itinerarios para dar cauce a las denuncias o reclamacio</w:t>
      </w:r>
      <w:r>
        <w:rPr>
          <w:i/>
          <w:color w:val="202124"/>
        </w:rPr>
        <w:t>nes que formulen las personas que hayan sido víctimas del mismo.</w:t>
      </w:r>
      <w:r>
        <w:rPr>
          <w:rFonts w:ascii="Times New Roman" w:eastAsia="Times New Roman" w:hAnsi="Times New Roman" w:cs="Times New Roman"/>
          <w:sz w:val="24"/>
        </w:rPr>
        <w:t xml:space="preserve"> </w:t>
      </w:r>
    </w:p>
    <w:p w:rsidR="007E1661" w:rsidRDefault="004B4B64">
      <w:pPr>
        <w:spacing w:after="66"/>
        <w:ind w:left="434" w:right="69"/>
      </w:pPr>
      <w:r>
        <w:t xml:space="preserve">En base a ello, se inicia expediente para la elaboración del “PROTOCOLO DE </w:t>
      </w:r>
      <w:r>
        <w:rPr>
          <w:rFonts w:ascii="Times New Roman" w:eastAsia="Times New Roman" w:hAnsi="Times New Roman" w:cs="Times New Roman"/>
          <w:sz w:val="24"/>
        </w:rPr>
        <w:t xml:space="preserve"> </w:t>
      </w:r>
    </w:p>
    <w:p w:rsidR="007E1661" w:rsidRDefault="004B4B64">
      <w:pPr>
        <w:spacing w:after="355" w:line="357" w:lineRule="auto"/>
        <w:ind w:left="434" w:right="69"/>
      </w:pPr>
      <w:r>
        <w:t xml:space="preserve">PREVENCIÓN Y ACTUACIÓN ANTE EL ACOSO LABORAL, SEXUAL, POR RAZÓN </w:t>
      </w:r>
      <w:r>
        <w:rPr>
          <w:rFonts w:ascii="Times New Roman" w:eastAsia="Times New Roman" w:hAnsi="Times New Roman" w:cs="Times New Roman"/>
          <w:sz w:val="24"/>
        </w:rPr>
        <w:t xml:space="preserve"> </w:t>
      </w:r>
      <w:r>
        <w:t>DE SEXO, DISCRIMINATORIO Y OTRAS CONDUCTAS INAPR</w:t>
      </w:r>
      <w:r>
        <w:t xml:space="preserve">OPIADAS DEL AYUNTAMIENTO DE CANDELARIA”. </w:t>
      </w:r>
    </w:p>
    <w:p w:rsidR="007E1661" w:rsidRDefault="004B4B64">
      <w:pPr>
        <w:spacing w:after="392" w:line="335" w:lineRule="auto"/>
        <w:ind w:left="434" w:right="69"/>
      </w:pPr>
      <w:r>
        <w:t xml:space="preserve">Considerando que para la elaboración de dicho Protocolo se estableció un procedimiento de negociación entre la Entidad y la Representación Sindical, en aplicación de lo establecido en el art. 48 de la LOI 3/2007 y </w:t>
      </w:r>
      <w:r>
        <w:t xml:space="preserve">la Ley de Prevención de Riesgos Laborales, derivados de las condiciones de la organización y ordenación del trabajo (art.4.7.c). </w:t>
      </w:r>
    </w:p>
    <w:p w:rsidR="007E1661" w:rsidRDefault="004B4B64">
      <w:pPr>
        <w:spacing w:line="325" w:lineRule="auto"/>
        <w:ind w:left="434" w:right="877"/>
      </w:pPr>
      <w:r>
        <w:t xml:space="preserve">Habiendo constituido la Comisión Negociadora para la elaboración del PROTOCOLO </w:t>
      </w:r>
      <w:r>
        <w:rPr>
          <w:rFonts w:ascii="Times New Roman" w:eastAsia="Times New Roman" w:hAnsi="Times New Roman" w:cs="Times New Roman"/>
          <w:sz w:val="24"/>
        </w:rPr>
        <w:t xml:space="preserve"> </w:t>
      </w:r>
      <w:r>
        <w:t>DE PREVENCIÓN Y ACTUACIÓN ANTE EL ACOSO LABORA</w:t>
      </w:r>
      <w:r>
        <w:t xml:space="preserve">L, SEXUAL, POR </w:t>
      </w:r>
      <w:r>
        <w:rPr>
          <w:rFonts w:ascii="Times New Roman" w:eastAsia="Times New Roman" w:hAnsi="Times New Roman" w:cs="Times New Roman"/>
          <w:sz w:val="24"/>
        </w:rPr>
        <w:t xml:space="preserve"> </w:t>
      </w:r>
    </w:p>
    <w:p w:rsidR="007E1661" w:rsidRDefault="004B4B64">
      <w:pPr>
        <w:spacing w:after="76"/>
        <w:ind w:left="434" w:right="69"/>
      </w:pPr>
      <w:r>
        <w:t xml:space="preserve">RAZÓN DE SEXO, DISCRIMINATORIO Y OTRAS CONDUCTAS INAPROPIADAS DEL </w:t>
      </w:r>
    </w:p>
    <w:p w:rsidR="007E1661" w:rsidRDefault="004B4B64">
      <w:pPr>
        <w:spacing w:after="399" w:line="326" w:lineRule="auto"/>
        <w:ind w:left="434" w:right="70"/>
        <w:jc w:val="left"/>
      </w:pPr>
      <w:r>
        <w:t>AYUNTAMIENTO DE CANDELARIA, y celebradas varias reuniones, siendo la última el pasado 24 de agosto del presente, se aprueba por unanimidad el texto definitivo, cuyo tenor literal es el siguiente:</w:t>
      </w:r>
      <w:r>
        <w:rPr>
          <w:rFonts w:ascii="Times New Roman" w:eastAsia="Times New Roman" w:hAnsi="Times New Roman" w:cs="Times New Roman"/>
          <w:sz w:val="24"/>
        </w:rPr>
        <w:t xml:space="preserve"> </w:t>
      </w:r>
    </w:p>
    <w:p w:rsidR="007E1661" w:rsidRDefault="004B4B64">
      <w:pPr>
        <w:spacing w:after="269" w:line="259" w:lineRule="auto"/>
        <w:ind w:left="540" w:right="156" w:hanging="10"/>
        <w:jc w:val="center"/>
      </w:pPr>
      <w:r>
        <w:rPr>
          <w:rFonts w:ascii="Calibri" w:eastAsia="Calibri" w:hAnsi="Calibri" w:cs="Calibri"/>
          <w:noProof/>
        </w:rPr>
        <mc:AlternateContent>
          <mc:Choice Requires="wpg">
            <w:drawing>
              <wp:anchor distT="0" distB="0" distL="114300" distR="114300" simplePos="0" relativeHeight="25179033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2099" name="Group 50209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2416" name="Rectangle 2241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w:t>
                              </w:r>
                              <w:r>
                                <w:rPr>
                                  <w:sz w:val="12"/>
                                </w:rPr>
                                <w:t xml:space="preserve">n: https://candelaria.sedelectronica.es/ </w:t>
                              </w:r>
                            </w:p>
                          </w:txbxContent>
                        </wps:txbx>
                        <wps:bodyPr horzOverflow="overflow" vert="horz" lIns="0" tIns="0" rIns="0" bIns="0" rtlCol="0">
                          <a:noAutofit/>
                        </wps:bodyPr>
                      </wps:wsp>
                      <wps:wsp>
                        <wps:cNvPr id="22417" name="Rectangle 2241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128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2099" style="width:12.7031pt;height:276.696pt;position:absolute;mso-position-horizontal-relative:page;mso-position-horizontal:absolute;margin-left:682.278pt;mso-position-vertical-relative:page;margin-top:535.224pt;" coordsize="1613,35140">
                <v:rect id="Rectangle 2241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241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128 de 425 </w:t>
                        </w:r>
                      </w:p>
                    </w:txbxContent>
                  </v:textbox>
                </v:rect>
                <w10:wrap type="square"/>
              </v:group>
            </w:pict>
          </mc:Fallback>
        </mc:AlternateContent>
      </w:r>
      <w:r>
        <w:rPr>
          <w:i/>
        </w:rPr>
        <w:t>“INTRODUCCIÓN</w:t>
      </w:r>
      <w:r>
        <w:rPr>
          <w:rFonts w:ascii="Times New Roman" w:eastAsia="Times New Roman" w:hAnsi="Times New Roman" w:cs="Times New Roman"/>
          <w:sz w:val="24"/>
        </w:rPr>
        <w:t xml:space="preserve"> </w:t>
      </w:r>
    </w:p>
    <w:p w:rsidR="007E1661" w:rsidRDefault="004B4B64">
      <w:pPr>
        <w:spacing w:line="271" w:lineRule="auto"/>
        <w:ind w:left="434" w:right="69"/>
      </w:pPr>
      <w:r>
        <w:rPr>
          <w:i/>
        </w:rPr>
        <w:t>En el entorno laboral las personas trabajadoras tienen derecho al respeto de su intimidad y a la consideración debida a su dignidad comprendida la protección frente al acoso por razón de origen racial o étnico, religión o convicciones, orientación afectiva</w:t>
      </w:r>
      <w:r>
        <w:rPr>
          <w:i/>
        </w:rPr>
        <w:t xml:space="preserve">/sexual o identidad de género, discapacidad, edad u orientación sexual y frente al acoso sexual y al acoso por razón de sexo. </w:t>
      </w:r>
    </w:p>
    <w:p w:rsidR="007E1661" w:rsidRDefault="004B4B64">
      <w:pPr>
        <w:spacing w:after="461" w:line="259" w:lineRule="auto"/>
        <w:ind w:left="444" w:firstLine="0"/>
        <w:jc w:val="left"/>
      </w:pPr>
      <w:r>
        <w:rPr>
          <w:i/>
        </w:rPr>
        <w:t xml:space="preserve"> </w:t>
      </w:r>
    </w:p>
    <w:p w:rsidR="007E1661" w:rsidRDefault="004B4B64">
      <w:pPr>
        <w:spacing w:after="378" w:line="335" w:lineRule="auto"/>
        <w:ind w:left="434" w:right="69"/>
      </w:pPr>
      <w:r>
        <w:rPr>
          <w:i/>
        </w:rPr>
        <w:t>Las situaciones de acoso contaminan el entorno laboral y pueden tener efectos graves sobre la salud, la confianza, la moral y e</w:t>
      </w:r>
      <w:r>
        <w:rPr>
          <w:i/>
        </w:rPr>
        <w:t>l rendimiento laboral de las personas que lo padecen. Las situaciones de ansiedad que sufren las personas trabajadoras que ven lesionados sus derechos conducen a situaciones de absentismo, cambio de empleo, y afectan directamente a la eficacia de las empre</w:t>
      </w:r>
      <w:r>
        <w:rPr>
          <w:i/>
        </w:rPr>
        <w:t xml:space="preserve">sas. </w:t>
      </w:r>
    </w:p>
    <w:p w:rsidR="007E1661" w:rsidRDefault="004B4B64">
      <w:pPr>
        <w:spacing w:line="271" w:lineRule="auto"/>
        <w:ind w:left="434" w:right="69"/>
      </w:pPr>
      <w:r>
        <w:rPr>
          <w:i/>
        </w:rPr>
        <w:t xml:space="preserve">Por otra parte, las situaciones de acoso sexual son obstáculos para la adecuada integración de la mujer en el mercado de trabajo, y por tanto han de ser aplicadas medidas en todas las empresas para garantizar y mejorar dicha integración. </w:t>
      </w:r>
    </w:p>
    <w:p w:rsidR="007E1661" w:rsidRDefault="004B4B64">
      <w:pPr>
        <w:spacing w:after="458" w:line="259" w:lineRule="auto"/>
        <w:ind w:left="444" w:firstLine="0"/>
        <w:jc w:val="left"/>
      </w:pPr>
      <w:r>
        <w:rPr>
          <w:i/>
        </w:rPr>
        <w:t xml:space="preserve"> </w:t>
      </w:r>
    </w:p>
    <w:p w:rsidR="007E1661" w:rsidRDefault="004B4B64">
      <w:pPr>
        <w:spacing w:line="271" w:lineRule="auto"/>
        <w:ind w:left="434" w:right="69"/>
      </w:pPr>
      <w:r>
        <w:rPr>
          <w:i/>
        </w:rPr>
        <w:t>La Constitución Española reconoce como derechos fundamentales de los/as españoles/as la dignidad de la persona, (artículo 10), así como la integridad física y moral sin que, en ningún caso, puedan ser sometidos a torturas ni a penas o tratos inhumanos o de</w:t>
      </w:r>
      <w:r>
        <w:rPr>
          <w:i/>
        </w:rPr>
        <w:t xml:space="preserve">gradantes (artículo 15), y el derecho al honor, a la intimidad personal y familiar y a la propia imagen (artículo 18); y encomienda al tiempo a los poderes públicos, en el artículo 40.2, el velar por la seguridad e higiene en el trabajo. </w:t>
      </w:r>
    </w:p>
    <w:p w:rsidR="007E1661" w:rsidRDefault="004B4B64">
      <w:pPr>
        <w:spacing w:after="0" w:line="259" w:lineRule="auto"/>
        <w:ind w:left="444" w:firstLine="0"/>
        <w:jc w:val="left"/>
      </w:pPr>
      <w:r>
        <w:rPr>
          <w:i/>
        </w:rPr>
        <w:t xml:space="preserve"> </w:t>
      </w:r>
    </w:p>
    <w:p w:rsidR="007E1661" w:rsidRDefault="004B4B64">
      <w:pPr>
        <w:spacing w:line="271" w:lineRule="auto"/>
        <w:ind w:left="434" w:right="69"/>
      </w:pPr>
      <w:r>
        <w:rPr>
          <w:i/>
        </w:rPr>
        <w:t>En desarrollo d</w:t>
      </w:r>
      <w:r>
        <w:rPr>
          <w:i/>
        </w:rPr>
        <w:t>e los anteriores principios, en los primeros meses del año 2007 se promulgan, entre otras, la Ley 7/2007, de 12 de abril, del Estatuto Básico del Empleado Público, en cuyo artículo 95, punto 2, se tipifica como falta disciplinaria de carácter muy grave, el</w:t>
      </w:r>
      <w:r>
        <w:rPr>
          <w:i/>
        </w:rPr>
        <w:t xml:space="preserve"> acoso laboral (artículo 95.2, letra o), actualmente en el Real Decreto Legislativo 5/2015 de 30 de octubre, en su art. 95.2.o). </w:t>
      </w:r>
    </w:p>
    <w:p w:rsidR="007E1661" w:rsidRDefault="004B4B64">
      <w:pPr>
        <w:spacing w:after="0" w:line="259" w:lineRule="auto"/>
        <w:ind w:left="444" w:firstLine="0"/>
        <w:jc w:val="left"/>
      </w:pPr>
      <w:r>
        <w:rPr>
          <w:i/>
        </w:rPr>
        <w:t xml:space="preserve">  </w:t>
      </w:r>
    </w:p>
    <w:p w:rsidR="007E1661" w:rsidRDefault="004B4B64">
      <w:pPr>
        <w:spacing w:line="271" w:lineRule="auto"/>
        <w:ind w:left="434" w:right="69"/>
      </w:pPr>
      <w:r>
        <w:rPr>
          <w:i/>
        </w:rPr>
        <w:t>Lo inaceptable de estas conductas ha sido igualmente sancionado en la reforma del Código Penal, a través de la Ley Orgánica</w:t>
      </w:r>
      <w:r>
        <w:rPr>
          <w:i/>
        </w:rPr>
        <w:t xml:space="preserve"> 5/2010, de 22 de junio, por la que se modifica la Ley Orgánica 10/1995, de 23 de noviembre, que señala, en su preámbulo XI, que “dentro de los delitos de torturas y contra la integridad moral, se incrimina la conducta de acoso laboral, entendiendo por tal</w:t>
      </w:r>
      <w:r>
        <w:rPr>
          <w:i/>
        </w:rPr>
        <w:t xml:space="preserve"> el hostigamiento psicológico u hostil en el marco de cualquier actividad laboral o funcionarial que humille al que lo sufre, imponiendo situaciones de grave ofensa a la dignidad”. </w:t>
      </w:r>
    </w:p>
    <w:p w:rsidR="007E1661" w:rsidRDefault="004B4B64">
      <w:pPr>
        <w:spacing w:after="0" w:line="259" w:lineRule="auto"/>
        <w:ind w:left="444" w:firstLine="0"/>
        <w:jc w:val="left"/>
      </w:pPr>
      <w:r>
        <w:rPr>
          <w:i/>
        </w:rPr>
        <w:t xml:space="preserve"> </w:t>
      </w:r>
    </w:p>
    <w:p w:rsidR="007E1661" w:rsidRDefault="004B4B64">
      <w:pPr>
        <w:spacing w:line="271" w:lineRule="auto"/>
        <w:ind w:left="434" w:right="69"/>
      </w:pPr>
      <w:r>
        <w:rPr>
          <w:i/>
        </w:rPr>
        <w:t xml:space="preserve">En el ámbito europeo son múltiples las referencias al acoso en el lugar </w:t>
      </w:r>
      <w:r>
        <w:rPr>
          <w:i/>
        </w:rPr>
        <w:t>de trabajo. La Resolución del Parlamento Europeo sobre el acoso moral en el lugar de trabajo (2001/2339) que, entre otras cosas, recomienda a los poderes públicos de cada país la necesidad de poner en práctica políticas de prevención eficaces y definir pro</w:t>
      </w:r>
      <w:r>
        <w:rPr>
          <w:i/>
        </w:rPr>
        <w:t xml:space="preserve">cedimientos adecuados para solucionar los problemas que ocasiona. </w:t>
      </w:r>
    </w:p>
    <w:p w:rsidR="007E1661" w:rsidRDefault="004B4B64">
      <w:pPr>
        <w:spacing w:after="0" w:line="259" w:lineRule="auto"/>
        <w:ind w:left="444" w:firstLine="0"/>
        <w:jc w:val="left"/>
      </w:pPr>
      <w:r>
        <w:rPr>
          <w:i/>
        </w:rPr>
        <w:t xml:space="preserve"> </w:t>
      </w:r>
    </w:p>
    <w:p w:rsidR="007E1661" w:rsidRDefault="004B4B64">
      <w:pPr>
        <w:spacing w:line="271" w:lineRule="auto"/>
        <w:ind w:left="434" w:right="69"/>
      </w:pPr>
      <w:r>
        <w:rPr>
          <w:rFonts w:ascii="Calibri" w:eastAsia="Calibri" w:hAnsi="Calibri" w:cs="Calibri"/>
          <w:noProof/>
        </w:rPr>
        <mc:AlternateContent>
          <mc:Choice Requires="wpg">
            <w:drawing>
              <wp:anchor distT="0" distB="0" distL="114300" distR="114300" simplePos="0" relativeHeight="25179136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2693" name="Group 50269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2507" name="Rectangle 2250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2508" name="Rectangle 2250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esPublico Gestiona | Página 1</w:t>
                              </w:r>
                              <w:r>
                                <w:rPr>
                                  <w:sz w:val="12"/>
                                </w:rPr>
                                <w:t xml:space="preserve">29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2693" style="width:12.7031pt;height:276.696pt;position:absolute;mso-position-horizontal-relative:page;mso-position-horizontal:absolute;margin-left:682.278pt;mso-position-vertical-relative:page;margin-top:535.224pt;" coordsize="1613,35140">
                <v:rect id="Rectangle 2250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250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129 de 425 </w:t>
                        </w:r>
                      </w:p>
                    </w:txbxContent>
                  </v:textbox>
                </v:rect>
                <w10:wrap type="square"/>
              </v:group>
            </w:pict>
          </mc:Fallback>
        </mc:AlternateContent>
      </w:r>
      <w:r>
        <w:rPr>
          <w:i/>
        </w:rPr>
        <w:t xml:space="preserve">Este protocolo de prevención y actuación se encuadra además en dos ámbitos normativos previos que tienen que ver, respectivamente, con el derecho a la ocupación efectiva, la no discriminación y el respeto a la intimidad y la consideración de su </w:t>
      </w:r>
      <w:r>
        <w:rPr>
          <w:i/>
        </w:rPr>
        <w:t>dignidad, a los que tiene derecho toda persona trabajadora, según recoge el Real Decreto Legislativo 2/2015, de 24 de marzo, por el que se aprueba el texto refundido de la Ley del Estatuto de los Trabajadores, y con el derecho a una protección eficaz en ma</w:t>
      </w:r>
      <w:r>
        <w:rPr>
          <w:i/>
        </w:rPr>
        <w:t xml:space="preserve">teria de seguridad y salud en el trabajo, establecido por la Ley 31/1995, de 8 de noviembre, de Prevención de Riesgos Laborales. </w:t>
      </w:r>
    </w:p>
    <w:p w:rsidR="007E1661" w:rsidRDefault="004B4B64">
      <w:pPr>
        <w:spacing w:after="461" w:line="259" w:lineRule="auto"/>
        <w:ind w:left="444" w:firstLine="0"/>
        <w:jc w:val="left"/>
      </w:pPr>
      <w:r>
        <w:rPr>
          <w:i/>
        </w:rPr>
        <w:t xml:space="preserve"> </w:t>
      </w:r>
    </w:p>
    <w:p w:rsidR="007E1661" w:rsidRDefault="004B4B64">
      <w:pPr>
        <w:spacing w:after="399" w:line="334" w:lineRule="auto"/>
        <w:ind w:left="434" w:right="69"/>
      </w:pPr>
      <w:r>
        <w:t xml:space="preserve">Con este Protocolo se da cumplimiento </w:t>
      </w:r>
      <w:r>
        <w:t>además a los principios inspiradores de la normativa europea (Directiva 2004/113/CE, de 13 de diciembre de 2004, por la que se aplica el principio de igualdad de trato entre hombres y mujeres al acceso a bienes y servicios y su suministro) y nacional, en m</w:t>
      </w:r>
      <w:r>
        <w:t xml:space="preserve">ateria de procedimientos de prevención y solución de conflictos en estos supuestos y la Ley Orgánica para la Igualdad efectiva entre mujeres y hombres (LOEIMH), por la que se establece , en su art. 48 que: </w:t>
      </w:r>
    </w:p>
    <w:p w:rsidR="007E1661" w:rsidRDefault="004B4B64">
      <w:pPr>
        <w:spacing w:line="271" w:lineRule="auto"/>
        <w:ind w:left="434" w:right="69"/>
      </w:pPr>
      <w:r>
        <w:rPr>
          <w:i/>
        </w:rPr>
        <w:t xml:space="preserve">“1. Las empresas deberán promover condiciones de </w:t>
      </w:r>
      <w:r>
        <w:rPr>
          <w:i/>
        </w:rPr>
        <w:t xml:space="preserve">trabajo que eviten el acoso sexual y el acoso por razón de sexo y arbitrar procedimientos específicos para su prevención y para dar cauce a las denuncias o reclamaciones que puedan formular quienes hayan sido objeto del mismo. Con esta finalidad se podrán </w:t>
      </w:r>
      <w:r>
        <w:rPr>
          <w:i/>
        </w:rPr>
        <w:t xml:space="preserve">establecer medidas que deberán negociarse con los representantes de los trabajadores, tales como la elaboración y difusión de códigos de buenas prácticas, la realización de campañas informativas o acciones de formación.  </w:t>
      </w:r>
    </w:p>
    <w:p w:rsidR="007E1661" w:rsidRDefault="004B4B64">
      <w:pPr>
        <w:spacing w:line="271" w:lineRule="auto"/>
        <w:ind w:left="434" w:right="69"/>
      </w:pPr>
      <w:r>
        <w:rPr>
          <w:i/>
        </w:rPr>
        <w:t>2. Los representantes de los traba</w:t>
      </w:r>
      <w:r>
        <w:rPr>
          <w:i/>
        </w:rPr>
        <w:t>jadores deberán contribuir a prevenir el acoso sexual y el acoso por razón de sexo en el trabajo mediante la sensibilización de los trabajadores y trabajadoras frente al mismo y la información a la dirección de la empresa de las conductas o comportamientos</w:t>
      </w:r>
      <w:r>
        <w:rPr>
          <w:i/>
        </w:rPr>
        <w:t xml:space="preserve"> de que tuvieran conocimiento y que pudieran propiciarlo”</w:t>
      </w:r>
      <w:r>
        <w:t>.</w:t>
      </w:r>
      <w:r>
        <w:rPr>
          <w:rFonts w:ascii="Times New Roman" w:eastAsia="Times New Roman" w:hAnsi="Times New Roman" w:cs="Times New Roman"/>
          <w:sz w:val="24"/>
        </w:rPr>
        <w:t xml:space="preserve"> </w:t>
      </w:r>
    </w:p>
    <w:p w:rsidR="007E1661" w:rsidRDefault="004B4B64">
      <w:pPr>
        <w:spacing w:after="19" w:line="259" w:lineRule="auto"/>
        <w:ind w:left="432" w:firstLine="0"/>
        <w:jc w:val="left"/>
      </w:pPr>
      <w:r>
        <w:t xml:space="preserve"> </w:t>
      </w:r>
    </w:p>
    <w:p w:rsidR="007E1661" w:rsidRDefault="004B4B64">
      <w:pPr>
        <w:ind w:left="434" w:right="69"/>
      </w:pPr>
      <w:r>
        <w:t>Todas las personas que trabajan en el AYUNTAMIENTO DE CANDELARIA, en adelante LA ENTIDAD, pueden desempeñar un cometido muy importante para impedir todo comportamiento ofensivo hacia una o varia</w:t>
      </w:r>
      <w:r>
        <w:t>s personas, y hacer que se considere inaceptable. Con esta finalidad, la Comisión negociadora trabajará en la concienciación del personal al servicio de esta Administración, con el fin de formar en aras a la detección de esta clase de conductas, aumentar l</w:t>
      </w:r>
      <w:r>
        <w:t xml:space="preserve">a sensibilidad ante esta problemática y promoviendo la tolerancia cero contra conductas ofensivas y/o degradantes dentro de la Entidad. </w:t>
      </w:r>
    </w:p>
    <w:p w:rsidR="007E1661" w:rsidRDefault="004B4B64">
      <w:pPr>
        <w:spacing w:after="16" w:line="259" w:lineRule="auto"/>
        <w:ind w:left="432" w:firstLine="0"/>
        <w:jc w:val="left"/>
      </w:pPr>
      <w:r>
        <w:t xml:space="preserve"> </w:t>
      </w:r>
    </w:p>
    <w:p w:rsidR="007E1661" w:rsidRDefault="004B4B64">
      <w:pPr>
        <w:ind w:left="434" w:right="69"/>
      </w:pPr>
      <w:r>
        <w:t>Con objeto de garantizar la protección de los derechos fundamentales de la persona constitucionalmente reconocidos, e</w:t>
      </w:r>
      <w:r>
        <w:t>l AYUNTAMIENTO DE CANDELARIA, de acuerdo con la normativa constitucional y comunitaria al efecto, reconoce la necesidad de prevenir conductas de acoso en el trabajo, imposibilitando su aparición y erradicando todo comportamiento que pueda considerarse cons</w:t>
      </w:r>
      <w:r>
        <w:t xml:space="preserve">titutivo del mismo en el ámbito laboral; comprometiéndose de acuerdo con los siguientes principios. </w:t>
      </w:r>
    </w:p>
    <w:p w:rsidR="007E1661" w:rsidRDefault="004B4B64">
      <w:pPr>
        <w:spacing w:after="16" w:line="259" w:lineRule="auto"/>
        <w:ind w:left="432" w:firstLine="0"/>
        <w:jc w:val="left"/>
      </w:pPr>
      <w:r>
        <w:rPr>
          <w:rFonts w:ascii="Calibri" w:eastAsia="Calibri" w:hAnsi="Calibri" w:cs="Calibri"/>
          <w:noProof/>
        </w:rPr>
        <mc:AlternateContent>
          <mc:Choice Requires="wpg">
            <w:drawing>
              <wp:anchor distT="0" distB="0" distL="114300" distR="114300" simplePos="0" relativeHeight="25179238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3014" name="Group 50301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2598" name="Rectangle 2259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2599" name="Rectangle 2259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w:t>
                              </w:r>
                              <w:r>
                                <w:rPr>
                                  <w:sz w:val="12"/>
                                </w:rPr>
                                <w:t xml:space="preserve">ma esPublico Gestiona | Página 130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3014" style="width:12.7031pt;height:276.696pt;position:absolute;mso-position-horizontal-relative:page;mso-position-horizontal:absolute;margin-left:682.278pt;mso-position-vertical-relative:page;margin-top:535.224pt;" coordsize="1613,35140">
                <v:rect id="Rectangle 2259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259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130 de 425 </w:t>
                        </w:r>
                      </w:p>
                    </w:txbxContent>
                  </v:textbox>
                </v:rect>
                <w10:wrap type="square"/>
              </v:group>
            </w:pict>
          </mc:Fallback>
        </mc:AlternateContent>
      </w:r>
      <w:r>
        <w:t xml:space="preserve"> </w:t>
      </w:r>
    </w:p>
    <w:p w:rsidR="007E1661" w:rsidRDefault="004B4B64">
      <w:pPr>
        <w:spacing w:after="17" w:line="259" w:lineRule="auto"/>
        <w:ind w:left="432" w:firstLine="0"/>
        <w:jc w:val="left"/>
      </w:pPr>
      <w:r>
        <w:t xml:space="preserve"> </w:t>
      </w:r>
    </w:p>
    <w:p w:rsidR="007E1661" w:rsidRDefault="004B4B64">
      <w:pPr>
        <w:ind w:left="434" w:right="69"/>
      </w:pPr>
      <w:r>
        <w:t>2. DECLARACIÓN DE PRINCIPIOS</w:t>
      </w:r>
      <w:r>
        <w:rPr>
          <w:b/>
          <w:sz w:val="16"/>
        </w:rPr>
        <w:t xml:space="preserve"> </w:t>
      </w:r>
    </w:p>
    <w:p w:rsidR="007E1661" w:rsidRDefault="004B4B64">
      <w:pPr>
        <w:spacing w:after="19" w:line="259" w:lineRule="auto"/>
        <w:ind w:left="432" w:firstLine="0"/>
        <w:jc w:val="left"/>
      </w:pPr>
      <w:r>
        <w:t xml:space="preserve"> </w:t>
      </w:r>
    </w:p>
    <w:p w:rsidR="007E1661" w:rsidRDefault="004B4B64">
      <w:pPr>
        <w:numPr>
          <w:ilvl w:val="0"/>
          <w:numId w:val="38"/>
        </w:numPr>
        <w:ind w:right="69" w:hanging="360"/>
      </w:pPr>
      <w:r>
        <w:t>Todo el personal tiene derecho a recibir un trato correcto, respetuoso y digno, y a que se respete su intimidad y su integridad física y moral, no pudiendo estar sometidos bajo ninguna circunstancia, ya sea por nacimiento, raza, sexo, religión, orientación</w:t>
      </w:r>
      <w:r>
        <w:t xml:space="preserve"> afectiva/sexual o identidad de género, opinión o cualquier otra condición o circunstancia personal o social, incluida su condición laboral, a tratos degradantes, humillantes u ofensivos. </w:t>
      </w:r>
    </w:p>
    <w:p w:rsidR="007E1661" w:rsidRDefault="004B4B64">
      <w:pPr>
        <w:spacing w:after="16" w:line="259" w:lineRule="auto"/>
        <w:ind w:left="432" w:firstLine="0"/>
        <w:jc w:val="left"/>
      </w:pPr>
      <w:r>
        <w:t xml:space="preserve"> </w:t>
      </w:r>
    </w:p>
    <w:p w:rsidR="007E1661" w:rsidRDefault="004B4B64">
      <w:pPr>
        <w:numPr>
          <w:ilvl w:val="0"/>
          <w:numId w:val="38"/>
        </w:numPr>
        <w:ind w:right="69" w:hanging="360"/>
      </w:pPr>
      <w:r>
        <w:t>Todo el personal del AYUNTAMIENTO DE CANDELARIA tiene derecho a u</w:t>
      </w:r>
      <w:r>
        <w:t xml:space="preserve">na protección eficaz en materia de seguridad y salud en el trabajo, al que se asocia un correlativo deber de protección mediante la prevención de los riesgos derivados de su trabajo, incluidos los derivados de conductas de acoso. </w:t>
      </w:r>
    </w:p>
    <w:p w:rsidR="007E1661" w:rsidRDefault="004B4B64">
      <w:pPr>
        <w:spacing w:after="16" w:line="259" w:lineRule="auto"/>
        <w:ind w:left="432" w:firstLine="0"/>
        <w:jc w:val="left"/>
      </w:pPr>
      <w:r>
        <w:t xml:space="preserve"> </w:t>
      </w:r>
    </w:p>
    <w:p w:rsidR="007E1661" w:rsidRDefault="004B4B64">
      <w:pPr>
        <w:numPr>
          <w:ilvl w:val="0"/>
          <w:numId w:val="38"/>
        </w:numPr>
        <w:ind w:right="69" w:hanging="360"/>
      </w:pPr>
      <w:r>
        <w:t xml:space="preserve">El AYUNTAMIENTO DE CANDELARIA, garantiza como principios básicos del centro de trabajo EL RESPETO, LA TRANSPARENCIA Y EL DERECHO DE QUEJA DE LAS PERSONAS TRABAJADORAS, DECLARANDO EXPRESAMENTE QUE NO SE TOLERARÁN CONDUCTAS IRRESPETUOSAS O DE CUALQUIER TIPO </w:t>
      </w:r>
      <w:r>
        <w:t xml:space="preserve">DE ACOSO EN LOS CENTROS DE TRABAJO.  </w:t>
      </w:r>
    </w:p>
    <w:p w:rsidR="007E1661" w:rsidRDefault="004B4B64">
      <w:pPr>
        <w:spacing w:after="0" w:line="259" w:lineRule="auto"/>
        <w:ind w:left="432" w:firstLine="0"/>
        <w:jc w:val="left"/>
      </w:pPr>
      <w:r>
        <w:t xml:space="preserve"> </w:t>
      </w:r>
    </w:p>
    <w:p w:rsidR="007E1661" w:rsidRDefault="004B4B64">
      <w:pPr>
        <w:numPr>
          <w:ilvl w:val="0"/>
          <w:numId w:val="38"/>
        </w:numPr>
        <w:ind w:right="69" w:hanging="360"/>
      </w:pPr>
      <w:r>
        <w:t>Como correlato de lo anterior, el AYUNTAMIENTO DE CANDELARIA se compromete a asignar los medios humanos y materiales necesarios para prevenir y hacer frente a las consecuencias derivadas de este tipo de conductas. Ve</w:t>
      </w:r>
      <w:r>
        <w:t>lará por el mantenimiento de un entorno laboral exento de riesgos y se compromete a adoptar las medidas necesarias, tanto organizativas como de formación e información, para prevenir la aparición de conductas de acoso en relación con el personal funcionari</w:t>
      </w:r>
      <w:r>
        <w:t xml:space="preserve">o, interino, laboral, eventual y directivo que preste servicios para el AYUNTAMIENTO DE CANDELARIA. </w:t>
      </w:r>
    </w:p>
    <w:p w:rsidR="007E1661" w:rsidRDefault="004B4B64">
      <w:pPr>
        <w:spacing w:after="16" w:line="259" w:lineRule="auto"/>
        <w:ind w:left="432" w:firstLine="0"/>
        <w:jc w:val="left"/>
      </w:pPr>
      <w:r>
        <w:t xml:space="preserve"> </w:t>
      </w:r>
    </w:p>
    <w:p w:rsidR="007E1661" w:rsidRDefault="004B4B64">
      <w:pPr>
        <w:numPr>
          <w:ilvl w:val="0"/>
          <w:numId w:val="38"/>
        </w:numPr>
        <w:ind w:right="69" w:hanging="360"/>
      </w:pPr>
      <w:r>
        <w:t>Con objeto de hacer posible la actuación ante cualquier tipo de conducta que pueda ser calificada como acoso, el AYUNTAMIENTO DE CANDELARIA dispone de un</w:t>
      </w:r>
      <w:r>
        <w:t xml:space="preserve"> procedimiento de prevención y solución de conflictos en materia de acoso de libre acceso, en el que se salvaguardarán los derechos de las personas afectadas en el necesario contexto de prudencia y confidencialidad.  </w:t>
      </w:r>
    </w:p>
    <w:p w:rsidR="007E1661" w:rsidRDefault="004B4B64">
      <w:pPr>
        <w:spacing w:after="16" w:line="259" w:lineRule="auto"/>
        <w:ind w:left="432" w:firstLine="0"/>
        <w:jc w:val="left"/>
      </w:pPr>
      <w:r>
        <w:t xml:space="preserve"> </w:t>
      </w:r>
    </w:p>
    <w:p w:rsidR="007E1661" w:rsidRDefault="004B4B64">
      <w:pPr>
        <w:numPr>
          <w:ilvl w:val="0"/>
          <w:numId w:val="38"/>
        </w:numPr>
        <w:ind w:right="69" w:hanging="360"/>
      </w:pPr>
      <w:r>
        <w:t>Todas las denuncias serán tratadas c</w:t>
      </w:r>
      <w:r>
        <w:t>on la máxima seriedad y celeridad, garantizando la confidencialidad y sin que en ningún caso puedan derivarse represalias a ninguna persona trabajadora. Dicho procedimiento no sustituirá, interrumpirá, ni ampliará los plazos para las reclamaciones y recurs</w:t>
      </w:r>
      <w:r>
        <w:t xml:space="preserve">os establecidos en la normativa vigente ante la Inspección de Trabajo y los Tribunales de Justicia. </w:t>
      </w:r>
    </w:p>
    <w:p w:rsidR="007E1661" w:rsidRDefault="004B4B64">
      <w:pPr>
        <w:spacing w:after="19" w:line="259" w:lineRule="auto"/>
        <w:ind w:left="432" w:firstLine="0"/>
        <w:jc w:val="left"/>
      </w:pPr>
      <w:r>
        <w:t xml:space="preserve"> </w:t>
      </w:r>
    </w:p>
    <w:p w:rsidR="007E1661" w:rsidRDefault="004B4B64">
      <w:pPr>
        <w:numPr>
          <w:ilvl w:val="0"/>
          <w:numId w:val="38"/>
        </w:numPr>
        <w:ind w:right="69" w:hanging="360"/>
      </w:pPr>
      <w:r>
        <w:rPr>
          <w:rFonts w:ascii="Calibri" w:eastAsia="Calibri" w:hAnsi="Calibri" w:cs="Calibri"/>
          <w:noProof/>
        </w:rPr>
        <mc:AlternateContent>
          <mc:Choice Requires="wpg">
            <w:drawing>
              <wp:anchor distT="0" distB="0" distL="114300" distR="114300" simplePos="0" relativeHeight="25179340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3172" name="Group 50317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2697" name="Rectangle 2269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2698" name="Rectangle 2269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131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3172" style="width:12.7031pt;height:276.696pt;position:absolute;mso-position-horizontal-relative:page;mso-position-horizontal:absolute;margin-left:682.278pt;mso-position-vertical-relative:page;margin-top:535.224pt;" coordsize="1613,35140">
                <v:rect id="Rectangle 2269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269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131 de 425 </w:t>
                        </w:r>
                      </w:p>
                    </w:txbxContent>
                  </v:textbox>
                </v:rect>
                <w10:wrap type="square"/>
              </v:group>
            </w:pict>
          </mc:Fallback>
        </mc:AlternateContent>
      </w:r>
      <w:r>
        <w:t>El AYUNTAMIENTO DE CANDELARIA garantiza la comunicación de la presente declaración de principios al personal de la Entidad, a fin de concienciar a todo el person</w:t>
      </w:r>
      <w:r>
        <w:t xml:space="preserve">al en los principios de prevención y salvaguarda, así como en las medidas adoptadas para combatir cualquier situación de acoso que pueda producirse en el centro de trabajo. </w:t>
      </w:r>
    </w:p>
    <w:p w:rsidR="007E1661" w:rsidRDefault="004B4B64">
      <w:pPr>
        <w:spacing w:after="16" w:line="259" w:lineRule="auto"/>
        <w:ind w:left="1152" w:firstLine="0"/>
        <w:jc w:val="left"/>
      </w:pPr>
      <w:r>
        <w:t xml:space="preserve"> </w:t>
      </w:r>
    </w:p>
    <w:p w:rsidR="007E1661" w:rsidRDefault="004B4B64">
      <w:pPr>
        <w:numPr>
          <w:ilvl w:val="0"/>
          <w:numId w:val="38"/>
        </w:numPr>
        <w:ind w:right="69" w:hanging="360"/>
      </w:pPr>
      <w:r>
        <w:t>El AYUNTAMIENTO DE CANDELARIA garantiza la adopción de medidas disciplinarias co</w:t>
      </w:r>
      <w:r>
        <w:t xml:space="preserve">ntra aquellas personas trabajadoras que hayan incurrido en conductas de acoso, de acuerdo con lo establecido en la normativa de aplicación. </w:t>
      </w:r>
    </w:p>
    <w:p w:rsidR="007E1661" w:rsidRDefault="004B4B64">
      <w:pPr>
        <w:spacing w:after="19"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ind w:left="434" w:right="69"/>
      </w:pPr>
      <w:r>
        <w:t xml:space="preserve">3.  OBJETO Y ÁMBITO DE APLICACIÓN  </w:t>
      </w:r>
    </w:p>
    <w:p w:rsidR="007E1661" w:rsidRDefault="004B4B64">
      <w:pPr>
        <w:spacing w:after="16" w:line="259" w:lineRule="auto"/>
        <w:ind w:left="432" w:firstLine="0"/>
        <w:jc w:val="left"/>
      </w:pPr>
      <w:r>
        <w:t xml:space="preserve"> </w:t>
      </w:r>
    </w:p>
    <w:p w:rsidR="007E1661" w:rsidRDefault="004B4B64">
      <w:pPr>
        <w:ind w:left="434" w:right="69"/>
      </w:pPr>
      <w:r>
        <w:t>A efectos del presente protocolo, la expresión sujeto protegido se refier</w:t>
      </w:r>
      <w:r>
        <w:t>e a las personas amparadas por el mismo e incluye al personal que preste servicios para el AYUNTAMIENTO DE CANDELARIA, incluyendo cualquier sitio o momento en el que las personas se encuentren por razones profesionales o laborales (viajes, jornadas formati</w:t>
      </w:r>
      <w:r>
        <w:t>vas, reuniones...) y a cualquier persona cuya relación laboral con el AYUNTAMIENTO DE CANDELARIA haya concluido, e invoque alguna de las causas de acoso anteriores como motivo de la extinción de la relación laboral, en los plazos que procedimentalmente cor</w:t>
      </w:r>
      <w:r>
        <w:t xml:space="preserve">respondan. </w:t>
      </w:r>
    </w:p>
    <w:p w:rsidR="007E1661" w:rsidRDefault="004B4B64">
      <w:pPr>
        <w:spacing w:after="17" w:line="259" w:lineRule="auto"/>
        <w:ind w:left="432" w:firstLine="0"/>
        <w:jc w:val="left"/>
      </w:pPr>
      <w:r>
        <w:t xml:space="preserve"> </w:t>
      </w:r>
    </w:p>
    <w:p w:rsidR="007E1661" w:rsidRDefault="004B4B64">
      <w:pPr>
        <w:ind w:left="434" w:right="69"/>
      </w:pPr>
      <w:r>
        <w:t xml:space="preserve">La responsabilidad de la ENTIDAD incluye: </w:t>
      </w:r>
    </w:p>
    <w:p w:rsidR="007E1661" w:rsidRDefault="004B4B64">
      <w:pPr>
        <w:spacing w:after="0" w:line="259" w:lineRule="auto"/>
        <w:ind w:left="432" w:firstLine="0"/>
        <w:jc w:val="left"/>
      </w:pPr>
      <w:r>
        <w:t xml:space="preserve"> </w:t>
      </w:r>
    </w:p>
    <w:p w:rsidR="007E1661" w:rsidRDefault="004B4B64">
      <w:pPr>
        <w:numPr>
          <w:ilvl w:val="0"/>
          <w:numId w:val="39"/>
        </w:numPr>
        <w:ind w:right="69" w:hanging="142"/>
      </w:pPr>
      <w:r>
        <w:t xml:space="preserve">La protección al personal del AYUNTAMIENTO DE CANDELARIA ante conductas de acoso por parte de personas externas.  </w:t>
      </w:r>
    </w:p>
    <w:p w:rsidR="007E1661" w:rsidRDefault="004B4B64">
      <w:pPr>
        <w:numPr>
          <w:ilvl w:val="0"/>
          <w:numId w:val="39"/>
        </w:numPr>
        <w:ind w:right="69" w:hanging="142"/>
      </w:pPr>
      <w:r>
        <w:t xml:space="preserve">La protección a personas externas vinculadas al AYUNTAMIENTO DE CANDELARIA, aunque no tengan vínculo laboral directo. </w:t>
      </w:r>
    </w:p>
    <w:p w:rsidR="007E1661" w:rsidRDefault="004B4B64">
      <w:pPr>
        <w:spacing w:after="16" w:line="259" w:lineRule="auto"/>
        <w:ind w:left="432" w:firstLine="0"/>
        <w:jc w:val="left"/>
      </w:pPr>
      <w:r>
        <w:t xml:space="preserve"> </w:t>
      </w:r>
    </w:p>
    <w:p w:rsidR="007E1661" w:rsidRDefault="004B4B64">
      <w:pPr>
        <w:ind w:left="434" w:right="69"/>
      </w:pPr>
      <w:r>
        <w:t xml:space="preserve">En el supuesto de que las situaciones amparadas por este procedimiento afectasen a personal subcontratado y/o autónomo, se procederá a </w:t>
      </w:r>
      <w:r>
        <w:t xml:space="preserve">la notificación fehaciente a la persona o personas responsables de la subcontrata y/o personal autónomo para que procedan a la activación de su procedimiento interno de prevención del acoso.  </w:t>
      </w:r>
    </w:p>
    <w:p w:rsidR="007E1661" w:rsidRDefault="004B4B64">
      <w:pPr>
        <w:spacing w:after="69" w:line="259" w:lineRule="auto"/>
        <w:ind w:left="432" w:firstLine="0"/>
        <w:jc w:val="left"/>
      </w:pPr>
      <w:r>
        <w:rPr>
          <w:b/>
          <w:sz w:val="16"/>
        </w:rPr>
        <w:t xml:space="preserve"> </w:t>
      </w:r>
    </w:p>
    <w:p w:rsidR="007E1661" w:rsidRDefault="004B4B64">
      <w:pPr>
        <w:spacing w:after="19" w:line="259" w:lineRule="auto"/>
        <w:ind w:left="432" w:firstLine="0"/>
        <w:jc w:val="left"/>
      </w:pPr>
      <w:r>
        <w:t xml:space="preserve"> </w:t>
      </w:r>
    </w:p>
    <w:p w:rsidR="007E1661" w:rsidRDefault="004B4B64">
      <w:pPr>
        <w:ind w:left="434" w:right="69"/>
      </w:pPr>
      <w:r>
        <w:t>4. CONCEPTO Y DEFINICIONES</w:t>
      </w:r>
      <w:r>
        <w:rPr>
          <w:b/>
          <w:sz w:val="16"/>
        </w:rPr>
        <w:t xml:space="preserve"> </w:t>
      </w:r>
    </w:p>
    <w:p w:rsidR="007E1661" w:rsidRDefault="004B4B64">
      <w:pPr>
        <w:spacing w:after="69" w:line="259" w:lineRule="auto"/>
        <w:ind w:left="432" w:firstLine="0"/>
        <w:jc w:val="left"/>
      </w:pPr>
      <w:r>
        <w:rPr>
          <w:b/>
          <w:sz w:val="16"/>
        </w:rPr>
        <w:t xml:space="preserve"> </w:t>
      </w:r>
    </w:p>
    <w:p w:rsidR="007E1661" w:rsidRDefault="004B4B64">
      <w:pPr>
        <w:ind w:left="434" w:right="69"/>
      </w:pPr>
      <w:r>
        <w:t>Con carácter general, se enti</w:t>
      </w:r>
      <w:r>
        <w:t>ende por acoso, en cualquiera de sus formas, todo comportamiento por acción u omisión mantenido en el tiempo sea este verbal o físico, que tenga el propósito o produzca el efecto de atentar contra la dignidad de una persona, en particular cuando se crea un</w:t>
      </w:r>
      <w:r>
        <w:t xml:space="preserve"> entorno de indefensión, intimidatorio, degradante u ofensivo.  </w:t>
      </w:r>
    </w:p>
    <w:p w:rsidR="007E1661" w:rsidRDefault="004B4B64">
      <w:pPr>
        <w:spacing w:after="17" w:line="259" w:lineRule="auto"/>
        <w:ind w:left="432" w:firstLine="0"/>
        <w:jc w:val="left"/>
      </w:pPr>
      <w:r>
        <w:t xml:space="preserve"> </w:t>
      </w:r>
    </w:p>
    <w:p w:rsidR="007E1661" w:rsidRDefault="004B4B64">
      <w:pPr>
        <w:ind w:left="434" w:right="69"/>
      </w:pPr>
      <w:r>
        <w:t xml:space="preserve">Las características principales que se deducen de esta definición son:  </w:t>
      </w:r>
    </w:p>
    <w:p w:rsidR="007E1661" w:rsidRDefault="004B4B64">
      <w:pPr>
        <w:spacing w:after="19" w:line="259" w:lineRule="auto"/>
        <w:ind w:left="432" w:firstLine="0"/>
        <w:jc w:val="left"/>
      </w:pPr>
      <w:r>
        <w:t xml:space="preserve"> </w:t>
      </w:r>
    </w:p>
    <w:p w:rsidR="007E1661" w:rsidRDefault="004B4B64">
      <w:pPr>
        <w:numPr>
          <w:ilvl w:val="0"/>
          <w:numId w:val="40"/>
        </w:numPr>
        <w:spacing w:after="14"/>
        <w:ind w:right="69" w:hanging="360"/>
      </w:pPr>
      <w:r>
        <w:t xml:space="preserve">Se produce un daño físico y/o psicológico que puede adoptar distintas manifestaciones.  </w:t>
      </w:r>
    </w:p>
    <w:p w:rsidR="007E1661" w:rsidRDefault="004B4B64">
      <w:pPr>
        <w:numPr>
          <w:ilvl w:val="0"/>
          <w:numId w:val="40"/>
        </w:numPr>
        <w:ind w:right="69" w:hanging="360"/>
      </w:pPr>
      <w:r>
        <w:rPr>
          <w:rFonts w:ascii="Calibri" w:eastAsia="Calibri" w:hAnsi="Calibri" w:cs="Calibri"/>
          <w:noProof/>
        </w:rPr>
        <mc:AlternateContent>
          <mc:Choice Requires="wpg">
            <w:drawing>
              <wp:anchor distT="0" distB="0" distL="114300" distR="114300" simplePos="0" relativeHeight="25179443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3444" name="Group 50344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2819" name="Rectangle 2281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2820" name="Rectangle 2282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132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3444" style="width:12.7031pt;height:276.696pt;position:absolute;mso-position-horizontal-relative:page;mso-position-horizontal:absolute;margin-left:682.278pt;mso-position-vertical-relative:page;margin-top:535.224pt;" coordsize="1613,35140">
                <v:rect id="Rectangle 2281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282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132 de 425 </w:t>
                        </w:r>
                      </w:p>
                    </w:txbxContent>
                  </v:textbox>
                </v:rect>
                <w10:wrap type="square"/>
              </v:group>
            </w:pict>
          </mc:Fallback>
        </mc:AlternateContent>
      </w:r>
      <w:r>
        <w:t xml:space="preserve">Ocurre de forma reiterada y a lo largo del tiempo.  </w:t>
      </w:r>
    </w:p>
    <w:p w:rsidR="007E1661" w:rsidRDefault="004B4B64">
      <w:pPr>
        <w:numPr>
          <w:ilvl w:val="0"/>
          <w:numId w:val="40"/>
        </w:numPr>
        <w:ind w:right="69" w:hanging="360"/>
      </w:pPr>
      <w:r>
        <w:t xml:space="preserve">La situación de desigualdad entre persona acosadora y acosada provoca que esta última no se pueda defender y se encuentre aislada.  </w:t>
      </w:r>
    </w:p>
    <w:p w:rsidR="007E1661" w:rsidRDefault="004B4B64">
      <w:pPr>
        <w:numPr>
          <w:ilvl w:val="0"/>
          <w:numId w:val="40"/>
        </w:numPr>
        <w:ind w:right="69" w:hanging="360"/>
      </w:pPr>
      <w:r>
        <w:t>La actitud pasiva de quienes observan el acoso por el miedo a ser objeto del mismo. Aunque la forma habitual de acoso parte</w:t>
      </w:r>
      <w:r>
        <w:t xml:space="preserve"> de una posición jerarquizada de poder, existen también otras formas: </w:t>
      </w:r>
    </w:p>
    <w:p w:rsidR="007E1661" w:rsidRDefault="004B4B64">
      <w:pPr>
        <w:spacing w:after="14" w:line="259" w:lineRule="auto"/>
        <w:ind w:left="432" w:firstLine="0"/>
        <w:jc w:val="left"/>
      </w:pPr>
      <w:r>
        <w:t xml:space="preserve">  </w:t>
      </w:r>
    </w:p>
    <w:p w:rsidR="007E1661" w:rsidRDefault="004B4B64">
      <w:pPr>
        <w:ind w:left="434" w:right="69"/>
      </w:pPr>
      <w:r>
        <w:t xml:space="preserve"> </w:t>
      </w:r>
      <w:r>
        <w:rPr>
          <w:b/>
        </w:rPr>
        <w:t>Acoso descendente</w:t>
      </w:r>
      <w:r>
        <w:t xml:space="preserve">: el que se produce desde una persona que ocupa una posición superior a la víctima. </w:t>
      </w:r>
      <w:r>
        <w:rPr>
          <w:rFonts w:ascii="Times New Roman" w:eastAsia="Times New Roman" w:hAnsi="Times New Roman" w:cs="Times New Roman"/>
          <w:sz w:val="24"/>
        </w:rPr>
        <w:t xml:space="preserve"> </w:t>
      </w:r>
    </w:p>
    <w:p w:rsidR="007E1661" w:rsidRDefault="004B4B64">
      <w:pPr>
        <w:ind w:left="434" w:right="69"/>
      </w:pPr>
      <w:r>
        <w:t xml:space="preserve"> </w:t>
      </w:r>
      <w:r>
        <w:rPr>
          <w:b/>
        </w:rPr>
        <w:t>Acoso horizontal:</w:t>
      </w:r>
      <w:r>
        <w:t xml:space="preserve"> el que se origina entre compañeros y compañeras de la misma</w:t>
      </w:r>
      <w:r>
        <w:t xml:space="preserve"> categoría o nivel jerárquico. </w:t>
      </w:r>
      <w:r>
        <w:rPr>
          <w:rFonts w:ascii="Times New Roman" w:eastAsia="Times New Roman" w:hAnsi="Times New Roman" w:cs="Times New Roman"/>
          <w:sz w:val="24"/>
        </w:rPr>
        <w:t xml:space="preserve"> </w:t>
      </w:r>
    </w:p>
    <w:p w:rsidR="007E1661" w:rsidRDefault="004B4B64">
      <w:pPr>
        <w:ind w:left="434" w:right="69"/>
      </w:pPr>
      <w:r>
        <w:t xml:space="preserve"> </w:t>
      </w:r>
      <w:r>
        <w:rPr>
          <w:b/>
        </w:rPr>
        <w:t>Acoso ascendente:</w:t>
      </w:r>
      <w:r>
        <w:t xml:space="preserve"> el que procede desde una persona que ocupa un puesto inferior a la situación de la víctima.</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t xml:space="preserve"> </w:t>
      </w:r>
    </w:p>
    <w:p w:rsidR="007E1661" w:rsidRDefault="004B4B64">
      <w:pPr>
        <w:ind w:left="434" w:right="69"/>
      </w:pPr>
      <w:r>
        <w:t xml:space="preserve">A continuación, se recogen algunas formas de acoso que por su frecuencia aparecen definidas en la normativa: </w:t>
      </w:r>
    </w:p>
    <w:p w:rsidR="007E1661" w:rsidRDefault="004B4B64">
      <w:pPr>
        <w:spacing w:after="25" w:line="259" w:lineRule="auto"/>
        <w:ind w:left="432" w:firstLine="0"/>
        <w:jc w:val="left"/>
      </w:pPr>
      <w:r>
        <w:rPr>
          <w:b/>
        </w:rPr>
        <w:t xml:space="preserve"> </w:t>
      </w:r>
    </w:p>
    <w:p w:rsidR="007E1661" w:rsidRDefault="004B4B64">
      <w:pPr>
        <w:spacing w:line="271" w:lineRule="auto"/>
        <w:ind w:left="434" w:right="69"/>
      </w:pPr>
      <w:r>
        <w:rPr>
          <w:i/>
        </w:rPr>
        <w:t xml:space="preserve">“La expresión </w:t>
      </w:r>
      <w:r>
        <w:rPr>
          <w:b/>
          <w:i/>
        </w:rPr>
        <w:t>violencia y acoso en el mundo del trabajo</w:t>
      </w:r>
      <w:r>
        <w:rPr>
          <w:i/>
        </w:rPr>
        <w:t xml:space="preserve"> designa un conjunto de comportamientos y prácticas inaceptables, o de amenazas de tales comportamientos y prácticas, ya sea que se manifiesten una sola vez o de manera repetida, que tengan por obje</w:t>
      </w:r>
      <w:r>
        <w:rPr>
          <w:i/>
        </w:rPr>
        <w:t>to, que causen o sean susceptibles de causar, un daño físico, psicológico, sexual o económico, e incluye la violencia y el acoso por razón de género”. (</w:t>
      </w:r>
      <w:r>
        <w:t>Art. 1 Convenio 190 OIT)</w:t>
      </w:r>
      <w:r>
        <w:rPr>
          <w:rFonts w:ascii="Times New Roman" w:eastAsia="Times New Roman" w:hAnsi="Times New Roman" w:cs="Times New Roman"/>
          <w:sz w:val="24"/>
        </w:rPr>
        <w:t xml:space="preserve"> </w:t>
      </w:r>
    </w:p>
    <w:p w:rsidR="007E1661" w:rsidRDefault="004B4B64">
      <w:pPr>
        <w:spacing w:after="22" w:line="259" w:lineRule="auto"/>
        <w:ind w:left="432" w:firstLine="0"/>
        <w:jc w:val="left"/>
      </w:pPr>
      <w:r>
        <w:t xml:space="preserve"> </w:t>
      </w:r>
    </w:p>
    <w:p w:rsidR="007E1661" w:rsidRDefault="004B4B64">
      <w:pPr>
        <w:spacing w:line="271" w:lineRule="auto"/>
        <w:ind w:left="434" w:right="69"/>
      </w:pPr>
      <w:r>
        <w:rPr>
          <w:i/>
        </w:rPr>
        <w:t xml:space="preserve">“La expresión </w:t>
      </w:r>
      <w:r>
        <w:rPr>
          <w:b/>
          <w:i/>
        </w:rPr>
        <w:t>violencia y acoso por razón de género</w:t>
      </w:r>
      <w:r>
        <w:rPr>
          <w:i/>
        </w:rPr>
        <w:t xml:space="preserve"> designa la </w:t>
      </w:r>
      <w:r>
        <w:rPr>
          <w:i/>
        </w:rPr>
        <w:t xml:space="preserve">violencia y el acoso que van dirigidos contra las personas por razón de su sexo o género, o que afectan de manera desproporcionada a personas de un sexo o género determinado, e incluye el acoso sexual”. </w:t>
      </w:r>
      <w:r>
        <w:t>(Art. 1 Convenio 190 OIT)</w:t>
      </w:r>
      <w:r>
        <w:rPr>
          <w:rFonts w:ascii="Times New Roman" w:eastAsia="Times New Roman" w:hAnsi="Times New Roman" w:cs="Times New Roman"/>
          <w:sz w:val="24"/>
        </w:rPr>
        <w:t xml:space="preserve"> </w:t>
      </w:r>
    </w:p>
    <w:p w:rsidR="007E1661" w:rsidRDefault="004B4B64">
      <w:pPr>
        <w:spacing w:after="71" w:line="259" w:lineRule="auto"/>
        <w:ind w:left="432" w:firstLine="0"/>
        <w:jc w:val="left"/>
      </w:pPr>
      <w:r>
        <w:t xml:space="preserve"> </w:t>
      </w:r>
    </w:p>
    <w:p w:rsidR="007E1661" w:rsidRDefault="004B4B64">
      <w:pPr>
        <w:ind w:left="434" w:right="69"/>
      </w:pPr>
      <w:r>
        <w:t>4.1. ACOSO SEXUAL</w:t>
      </w:r>
      <w:r>
        <w:rPr>
          <w:b/>
          <w:sz w:val="28"/>
        </w:rPr>
        <w:t xml:space="preserve"> </w:t>
      </w:r>
    </w:p>
    <w:p w:rsidR="007E1661" w:rsidRDefault="004B4B64">
      <w:pPr>
        <w:spacing w:after="14" w:line="259" w:lineRule="auto"/>
        <w:ind w:left="432" w:firstLine="0"/>
        <w:jc w:val="left"/>
      </w:pPr>
      <w:r>
        <w:t xml:space="preserve"> </w:t>
      </w:r>
    </w:p>
    <w:p w:rsidR="007E1661" w:rsidRDefault="004B4B64">
      <w:pPr>
        <w:ind w:left="434" w:right="69"/>
      </w:pPr>
      <w:r>
        <w:t>Seg</w:t>
      </w:r>
      <w:r>
        <w:t xml:space="preserve">ún el art. 7.1 de la LOI 3/2007, constituye </w:t>
      </w:r>
      <w:r>
        <w:rPr>
          <w:b/>
        </w:rPr>
        <w:t>ACOSO SEXUAL</w:t>
      </w:r>
      <w:r>
        <w:t xml:space="preserve"> cualquier comportamiento, verbal, no verbal o físico, no consentido de naturaleza sexual que tenga el propósito o produzca el efecto de atentar contra la dignidad de una persona, en particular cuando</w:t>
      </w:r>
      <w:r>
        <w:t xml:space="preserve"> se crea un entorno intimidatorio, degradante u ofensivo.</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t xml:space="preserve"> </w:t>
      </w:r>
    </w:p>
    <w:p w:rsidR="007E1661" w:rsidRDefault="004B4B64">
      <w:pPr>
        <w:ind w:left="434" w:right="69"/>
      </w:pPr>
      <w:r>
        <w:t xml:space="preserve">El acoso sexual tiene diferentes manifestaciones y puede ejercerse tanto por parte de un superior jerárquico como de otro trabajador, e incluso, por parte de terceros relacionados con la víctima </w:t>
      </w:r>
      <w:r>
        <w:t>por causa de trabajo, siempre que se produzca en el ámbito laboral,</w:t>
      </w:r>
      <w:r>
        <w:rPr>
          <w:b/>
        </w:rPr>
        <w:t xml:space="preserve"> </w:t>
      </w:r>
      <w:r>
        <w:t>aunque no se produjese de forma reiterada ni sistemática.</w:t>
      </w:r>
      <w:r>
        <w:rPr>
          <w:rFonts w:ascii="Times New Roman" w:eastAsia="Times New Roman" w:hAnsi="Times New Roman" w:cs="Times New Roman"/>
          <w:sz w:val="24"/>
        </w:rPr>
        <w:t xml:space="preserve"> </w:t>
      </w:r>
    </w:p>
    <w:p w:rsidR="007E1661" w:rsidRDefault="004B4B64">
      <w:pPr>
        <w:spacing w:after="14" w:line="259" w:lineRule="auto"/>
        <w:ind w:left="432" w:firstLine="0"/>
        <w:jc w:val="left"/>
      </w:pPr>
      <w:r>
        <w:t xml:space="preserve"> </w:t>
      </w:r>
    </w:p>
    <w:p w:rsidR="007E1661" w:rsidRDefault="004B4B64">
      <w:pPr>
        <w:ind w:left="434" w:right="69"/>
      </w:pPr>
      <w:r>
        <w:t xml:space="preserve">A título de ejemplo, y sin ánimo excluyente ni limitativo, </w:t>
      </w:r>
      <w:r>
        <w:rPr>
          <w:b/>
        </w:rPr>
        <w:t>se relacionan con el acoso sexual las siguientes conductas:</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rPr>
          <w:rFonts w:ascii="Calibri" w:eastAsia="Calibri" w:hAnsi="Calibri" w:cs="Calibri"/>
          <w:noProof/>
        </w:rPr>
        <mc:AlternateContent>
          <mc:Choice Requires="wpg">
            <w:drawing>
              <wp:anchor distT="0" distB="0" distL="114300" distR="114300" simplePos="0" relativeHeight="25179545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3718" name="Group 50371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2933" name="Rectangle 2293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w:t>
                              </w:r>
                              <w:r>
                                <w:rPr>
                                  <w:sz w:val="12"/>
                                </w:rPr>
                                <w:t xml:space="preserve"> Validación: 639QMJ3ZPH26HFJZEKZ4LX4MW | Verificación: https://candelaria.sedelectronica.es/ </w:t>
                              </w:r>
                            </w:p>
                          </w:txbxContent>
                        </wps:txbx>
                        <wps:bodyPr horzOverflow="overflow" vert="horz" lIns="0" tIns="0" rIns="0" bIns="0" rtlCol="0">
                          <a:noAutofit/>
                        </wps:bodyPr>
                      </wps:wsp>
                      <wps:wsp>
                        <wps:cNvPr id="22934" name="Rectangle 22934"/>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133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3718" style="width:12.7031pt;height:276.696pt;position:absolute;mso-position-horizontal-relative:page;mso-position-horizontal:absolute;margin-left:682.278pt;mso-position-vertical-relative:page;margin-top:535.224pt;" coordsize="1613,35140">
                <v:rect id="Rectangle 2293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2934"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133 de 425 </w:t>
                        </w:r>
                      </w:p>
                    </w:txbxContent>
                  </v:textbox>
                </v:rect>
                <w10:wrap type="square"/>
              </v:group>
            </w:pict>
          </mc:Fallback>
        </mc:AlternateContent>
      </w:r>
      <w:r>
        <w:t xml:space="preserve"> </w:t>
      </w:r>
    </w:p>
    <w:p w:rsidR="007E1661" w:rsidRDefault="004B4B64">
      <w:pPr>
        <w:numPr>
          <w:ilvl w:val="0"/>
          <w:numId w:val="41"/>
        </w:numPr>
        <w:ind w:right="69" w:hanging="360"/>
      </w:pPr>
      <w:r>
        <w:t xml:space="preserve">Requerimiento de favores sexuales, acompañado de promesas explícitas o implícitas de un trato preferencial si se accede al requerimiento o bien de amenazas en caso de no acceder. </w:t>
      </w:r>
    </w:p>
    <w:p w:rsidR="007E1661" w:rsidRDefault="004B4B64">
      <w:pPr>
        <w:spacing w:after="19" w:line="259" w:lineRule="auto"/>
        <w:ind w:left="432" w:firstLine="0"/>
        <w:jc w:val="left"/>
      </w:pPr>
      <w:r>
        <w:t xml:space="preserve"> </w:t>
      </w:r>
    </w:p>
    <w:p w:rsidR="007E1661" w:rsidRDefault="004B4B64">
      <w:pPr>
        <w:numPr>
          <w:ilvl w:val="0"/>
          <w:numId w:val="41"/>
        </w:numPr>
        <w:ind w:right="69" w:hanging="360"/>
      </w:pPr>
      <w:r>
        <w:t>Contacto físico de carácter sexual, generalmente acompañado de comentarios</w:t>
      </w:r>
      <w:r>
        <w:t xml:space="preserve"> o gestos ofensivos no deseados por la acosada, sin empleo de fuerza o intimidación. </w:t>
      </w:r>
    </w:p>
    <w:p w:rsidR="007E1661" w:rsidRDefault="004B4B64">
      <w:pPr>
        <w:spacing w:after="17" w:line="259" w:lineRule="auto"/>
        <w:ind w:left="432" w:firstLine="0"/>
        <w:jc w:val="left"/>
      </w:pPr>
      <w:r>
        <w:t xml:space="preserve"> </w:t>
      </w:r>
    </w:p>
    <w:p w:rsidR="007E1661" w:rsidRDefault="004B4B64">
      <w:pPr>
        <w:numPr>
          <w:ilvl w:val="0"/>
          <w:numId w:val="41"/>
        </w:numPr>
        <w:ind w:right="69" w:hanging="360"/>
      </w:pPr>
      <w:r>
        <w:t xml:space="preserve">Proposiciones sexuales, insultos, amenazas. </w:t>
      </w:r>
    </w:p>
    <w:p w:rsidR="007E1661" w:rsidRDefault="004B4B64">
      <w:pPr>
        <w:spacing w:after="20" w:line="259" w:lineRule="auto"/>
        <w:ind w:left="432" w:firstLine="0"/>
        <w:jc w:val="left"/>
      </w:pPr>
      <w:r>
        <w:t xml:space="preserve"> </w:t>
      </w:r>
    </w:p>
    <w:p w:rsidR="007E1661" w:rsidRDefault="004B4B64">
      <w:pPr>
        <w:numPr>
          <w:ilvl w:val="0"/>
          <w:numId w:val="41"/>
        </w:numPr>
        <w:ind w:right="69" w:hanging="360"/>
      </w:pPr>
      <w:r>
        <w:t xml:space="preserve">Agresiones sexuales, uso de la fuerza para intimidar y obtener favores sexuales. </w:t>
      </w:r>
    </w:p>
    <w:p w:rsidR="007E1661" w:rsidRDefault="004B4B64">
      <w:pPr>
        <w:spacing w:after="16" w:line="259" w:lineRule="auto"/>
        <w:ind w:left="432" w:firstLine="0"/>
        <w:jc w:val="left"/>
      </w:pPr>
      <w:r>
        <w:t xml:space="preserve"> </w:t>
      </w:r>
    </w:p>
    <w:p w:rsidR="007E1661" w:rsidRDefault="004B4B64">
      <w:pPr>
        <w:numPr>
          <w:ilvl w:val="0"/>
          <w:numId w:val="41"/>
        </w:numPr>
        <w:ind w:right="69" w:hanging="360"/>
      </w:pPr>
      <w:r>
        <w:t>Invitaciones obscenas o comprometedor</w:t>
      </w:r>
      <w:r>
        <w:t xml:space="preserve">as o uso de material pornográfico en el centro de trabajo. </w:t>
      </w:r>
    </w:p>
    <w:p w:rsidR="007E1661" w:rsidRDefault="004B4B64">
      <w:pPr>
        <w:spacing w:after="16" w:line="259" w:lineRule="auto"/>
        <w:ind w:left="432" w:firstLine="0"/>
        <w:jc w:val="left"/>
      </w:pPr>
      <w:r>
        <w:t xml:space="preserve"> </w:t>
      </w:r>
    </w:p>
    <w:p w:rsidR="007E1661" w:rsidRDefault="004B4B64">
      <w:pPr>
        <w:numPr>
          <w:ilvl w:val="0"/>
          <w:numId w:val="41"/>
        </w:numPr>
        <w:ind w:right="69" w:hanging="360"/>
      </w:pPr>
      <w:r>
        <w:t xml:space="preserve">Bromas sobre el sexo o abuso del lenguaje con comentarios sobre apariencia o con algunas observaciones sugerentes y desagradables, que son rechazadas por quien se ve obligada a escucharlas. </w:t>
      </w:r>
    </w:p>
    <w:p w:rsidR="007E1661" w:rsidRDefault="004B4B64">
      <w:pPr>
        <w:spacing w:after="19" w:line="259" w:lineRule="auto"/>
        <w:ind w:left="432" w:firstLine="0"/>
        <w:jc w:val="left"/>
      </w:pPr>
      <w:r>
        <w:t xml:space="preserve"> </w:t>
      </w:r>
    </w:p>
    <w:p w:rsidR="007E1661" w:rsidRDefault="004B4B64">
      <w:pPr>
        <w:numPr>
          <w:ilvl w:val="0"/>
          <w:numId w:val="41"/>
        </w:numPr>
        <w:ind w:right="69" w:hanging="360"/>
      </w:pPr>
      <w:r>
        <w:t>C</w:t>
      </w:r>
      <w:r>
        <w:t xml:space="preserve">ualquier incursión en la intimidad o en el espacio físico no deseado (tocamientos, pellizcos, caricias, etc.). </w:t>
      </w:r>
    </w:p>
    <w:p w:rsidR="007E1661" w:rsidRDefault="004B4B64">
      <w:pPr>
        <w:spacing w:after="16" w:line="259" w:lineRule="auto"/>
        <w:ind w:left="432" w:firstLine="0"/>
        <w:jc w:val="left"/>
      </w:pPr>
      <w:r>
        <w:t xml:space="preserve"> </w:t>
      </w:r>
    </w:p>
    <w:p w:rsidR="007E1661" w:rsidRDefault="004B4B64">
      <w:pPr>
        <w:ind w:left="434" w:right="69"/>
      </w:pPr>
      <w:r>
        <w:t>El acoso sexual se distingue de las aproximaciones libremente expresadas y recíprocas en la medida que no son deseadas por la persona que es o</w:t>
      </w:r>
      <w:r>
        <w:t xml:space="preserve">bjeto de ellas, por tanto, no será obstáculo para que se dé tal consideración, el hecho de que a la persona que comete tales conductas valore sus comportamientos como no ofensivos o molestos. En este último caso, se considerará una conducta agravatoria si </w:t>
      </w:r>
      <w:r>
        <w:t xml:space="preserve">la víctima ha expresado su disconformidad ante dicho comportamiento. </w:t>
      </w:r>
    </w:p>
    <w:p w:rsidR="007E1661" w:rsidRDefault="004B4B64">
      <w:pPr>
        <w:spacing w:after="16" w:line="259" w:lineRule="auto"/>
        <w:ind w:left="432" w:firstLine="0"/>
        <w:jc w:val="left"/>
      </w:pPr>
      <w:r>
        <w:t xml:space="preserve"> </w:t>
      </w:r>
    </w:p>
    <w:p w:rsidR="007E1661" w:rsidRDefault="004B4B64">
      <w:pPr>
        <w:ind w:left="434" w:right="69"/>
      </w:pPr>
      <w:r>
        <w:t xml:space="preserve">4.2. ACOSO POR RAZÓN DE SEXO </w:t>
      </w:r>
    </w:p>
    <w:p w:rsidR="007E1661" w:rsidRDefault="004B4B64">
      <w:pPr>
        <w:spacing w:after="14" w:line="259" w:lineRule="auto"/>
        <w:ind w:left="432" w:firstLine="0"/>
        <w:jc w:val="left"/>
      </w:pPr>
      <w:r>
        <w:t xml:space="preserve"> </w:t>
      </w:r>
    </w:p>
    <w:p w:rsidR="007E1661" w:rsidRDefault="004B4B64">
      <w:pPr>
        <w:ind w:left="434" w:right="69"/>
      </w:pPr>
      <w:r>
        <w:t xml:space="preserve">Según el art. 7.2 de la LOI 3/2007, se considera </w:t>
      </w:r>
      <w:r>
        <w:rPr>
          <w:b/>
        </w:rPr>
        <w:t>acoso por razón de sexo</w:t>
      </w:r>
      <w:r>
        <w:t xml:space="preserve">, también denominado acoso por razón de género, </w:t>
      </w:r>
      <w:r>
        <w:t>cualquier comportamiento realizado en función del sexo de una persona, con el propósito o el efecto de atentar contra su dignidad y crear un entorno intimidatorio, degradante u ofensivo.</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t xml:space="preserve"> </w:t>
      </w:r>
    </w:p>
    <w:p w:rsidR="007E1661" w:rsidRDefault="004B4B64">
      <w:pPr>
        <w:spacing w:after="4" w:line="277" w:lineRule="auto"/>
        <w:ind w:left="427" w:right="64" w:hanging="10"/>
      </w:pPr>
      <w:r>
        <w:rPr>
          <w:color w:val="231F20"/>
        </w:rPr>
        <w:t xml:space="preserve">El condicionamiento de un derecho o de una expectativa de derecho </w:t>
      </w:r>
      <w:r>
        <w:rPr>
          <w:color w:val="231F20"/>
        </w:rPr>
        <w:t xml:space="preserve">a la aceptación de una situación constitutiva de acoso sexual o de acoso por razón de sexo se considerará también acto de </w:t>
      </w:r>
      <w:r>
        <w:rPr>
          <w:b/>
          <w:color w:val="231F20"/>
        </w:rPr>
        <w:t>discriminación por razón de sexo</w:t>
      </w:r>
      <w:r>
        <w:rPr>
          <w:color w:val="231F20"/>
        </w:rPr>
        <w:t xml:space="preserve">. </w:t>
      </w:r>
      <w:r>
        <w:rPr>
          <w:rFonts w:ascii="Times New Roman" w:eastAsia="Times New Roman" w:hAnsi="Times New Roman" w:cs="Times New Roman"/>
          <w:sz w:val="24"/>
        </w:rPr>
        <w:t xml:space="preserve"> </w:t>
      </w:r>
    </w:p>
    <w:p w:rsidR="007E1661" w:rsidRDefault="004B4B64">
      <w:pPr>
        <w:spacing w:after="15" w:line="259" w:lineRule="auto"/>
        <w:ind w:left="432" w:firstLine="0"/>
        <w:jc w:val="left"/>
      </w:pPr>
      <w:r>
        <w:rPr>
          <w:color w:val="231F20"/>
        </w:rPr>
        <w:t xml:space="preserve"> </w:t>
      </w:r>
    </w:p>
    <w:p w:rsidR="007E1661" w:rsidRDefault="004B4B64">
      <w:pPr>
        <w:spacing w:after="4" w:line="277" w:lineRule="auto"/>
        <w:ind w:left="427" w:right="64" w:hanging="10"/>
      </w:pPr>
      <w:r>
        <w:rPr>
          <w:rFonts w:ascii="Calibri" w:eastAsia="Calibri" w:hAnsi="Calibri" w:cs="Calibri"/>
          <w:noProof/>
        </w:rPr>
        <mc:AlternateContent>
          <mc:Choice Requires="wpg">
            <w:drawing>
              <wp:anchor distT="0" distB="0" distL="114300" distR="114300" simplePos="0" relativeHeight="25179648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4542" name="Group 50454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3057" name="Rectangle 2305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https://candelaria.sedelectronica.</w:t>
                              </w:r>
                              <w:r>
                                <w:rPr>
                                  <w:sz w:val="12"/>
                                </w:rPr>
                                <w:t xml:space="preserve">es/ </w:t>
                              </w:r>
                            </w:p>
                          </w:txbxContent>
                        </wps:txbx>
                        <wps:bodyPr horzOverflow="overflow" vert="horz" lIns="0" tIns="0" rIns="0" bIns="0" rtlCol="0">
                          <a:noAutofit/>
                        </wps:bodyPr>
                      </wps:wsp>
                      <wps:wsp>
                        <wps:cNvPr id="23058" name="Rectangle 2305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134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4542" style="width:12.7031pt;height:276.696pt;position:absolute;mso-position-horizontal-relative:page;mso-position-horizontal:absolute;margin-left:682.278pt;mso-position-vertical-relative:page;margin-top:535.224pt;" coordsize="1613,35140">
                <v:rect id="Rectangle 2305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305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134 de 425 </w:t>
                        </w:r>
                      </w:p>
                    </w:txbxContent>
                  </v:textbox>
                </v:rect>
                <w10:wrap type="square"/>
              </v:group>
            </w:pict>
          </mc:Fallback>
        </mc:AlternateContent>
      </w:r>
      <w:r>
        <w:rPr>
          <w:color w:val="231F20"/>
        </w:rPr>
        <w:t xml:space="preserve">La expresión </w:t>
      </w:r>
      <w:r>
        <w:rPr>
          <w:b/>
          <w:color w:val="231F20"/>
        </w:rPr>
        <w:t xml:space="preserve">“violencia y acoso” </w:t>
      </w:r>
      <w:r>
        <w:rPr>
          <w:color w:val="231F20"/>
          <w:vertAlign w:val="superscript"/>
        </w:rPr>
        <w:footnoteReference w:id="7"/>
      </w:r>
      <w:r>
        <w:rPr>
          <w:color w:val="231F20"/>
        </w:rPr>
        <w:t xml:space="preserve"> en el mundo del trabajo designa un conjunto de comportamientos y prácticas inaceptables, o de amenazas de tales comport</w:t>
      </w:r>
      <w:r>
        <w:rPr>
          <w:color w:val="231F20"/>
        </w:rPr>
        <w:t xml:space="preserve">amientos y prácticas, ya sea que se manifiesten una sola vez o de manera repetida, que tengan por objeto, que causen o sean susceptibles de causar, un daño físico, psicológico, sexual o económico, e incluye la violencia y el acoso por razón de género, y </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rPr>
          <w:color w:val="231F20"/>
        </w:rPr>
        <w:t xml:space="preserve"> </w:t>
      </w:r>
    </w:p>
    <w:p w:rsidR="007E1661" w:rsidRDefault="004B4B64">
      <w:pPr>
        <w:spacing w:after="4" w:line="277" w:lineRule="auto"/>
        <w:ind w:left="427" w:right="64" w:hanging="10"/>
      </w:pPr>
      <w:r>
        <w:rPr>
          <w:color w:val="231F20"/>
        </w:rPr>
        <w:t xml:space="preserve">La expresión </w:t>
      </w:r>
      <w:r>
        <w:rPr>
          <w:b/>
          <w:color w:val="231F20"/>
        </w:rPr>
        <w:t>“violencia y acoso por razón de género e identidad”</w:t>
      </w:r>
      <w:r>
        <w:rPr>
          <w:b/>
          <w:vertAlign w:val="superscript"/>
        </w:rPr>
        <w:footnoteReference w:id="8"/>
      </w:r>
      <w:r>
        <w:rPr>
          <w:color w:val="231F20"/>
          <w:vertAlign w:val="superscript"/>
        </w:rPr>
        <w:t xml:space="preserve"> </w:t>
      </w:r>
      <w:r>
        <w:rPr>
          <w:color w:val="231F20"/>
        </w:rPr>
        <w:t>designa la violencia y el acoso que van dirigidos contra las personas por razón de su sexo o género, o que afectan de manera desproporcionada a personas de un sexo o género determinado, e incluye el acoso sexual.</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t xml:space="preserve"> </w:t>
      </w:r>
    </w:p>
    <w:p w:rsidR="007E1661" w:rsidRDefault="004B4B64">
      <w:pPr>
        <w:ind w:left="434" w:right="69"/>
      </w:pPr>
      <w:r>
        <w:t xml:space="preserve">Algunos ejemplos que pueden ser considerados acoso por razón de sexo: </w:t>
      </w:r>
    </w:p>
    <w:p w:rsidR="007E1661" w:rsidRDefault="004B4B64">
      <w:pPr>
        <w:spacing w:after="17" w:line="259" w:lineRule="auto"/>
        <w:ind w:left="432" w:firstLine="0"/>
        <w:jc w:val="left"/>
      </w:pPr>
      <w:r>
        <w:t xml:space="preserve"> </w:t>
      </w:r>
    </w:p>
    <w:p w:rsidR="007E1661" w:rsidRDefault="004B4B64">
      <w:pPr>
        <w:numPr>
          <w:ilvl w:val="0"/>
          <w:numId w:val="42"/>
        </w:numPr>
        <w:ind w:right="69" w:hanging="360"/>
      </w:pPr>
      <w:r>
        <w:t xml:space="preserve">Uso de conductas discriminatorias por el hecho de ser mujer u hombre. </w:t>
      </w:r>
    </w:p>
    <w:p w:rsidR="007E1661" w:rsidRDefault="004B4B64">
      <w:pPr>
        <w:spacing w:after="17" w:line="259" w:lineRule="auto"/>
        <w:ind w:left="432" w:firstLine="0"/>
        <w:jc w:val="left"/>
      </w:pPr>
      <w:r>
        <w:t xml:space="preserve"> </w:t>
      </w:r>
    </w:p>
    <w:p w:rsidR="007E1661" w:rsidRDefault="004B4B64">
      <w:pPr>
        <w:numPr>
          <w:ilvl w:val="0"/>
          <w:numId w:val="42"/>
        </w:numPr>
        <w:ind w:right="69" w:hanging="360"/>
      </w:pPr>
      <w:r>
        <w:t>Bromas y comentarios sobre las personas que asumen tareas que tradicionalmente han sido desarrolladas por pers</w:t>
      </w:r>
      <w:r>
        <w:t xml:space="preserve">onas del otro sexo.  </w:t>
      </w:r>
    </w:p>
    <w:p w:rsidR="007E1661" w:rsidRDefault="004B4B64">
      <w:pPr>
        <w:spacing w:after="19" w:line="259" w:lineRule="auto"/>
        <w:ind w:left="432" w:firstLine="0"/>
        <w:jc w:val="left"/>
      </w:pPr>
      <w:r>
        <w:t xml:space="preserve"> </w:t>
      </w:r>
    </w:p>
    <w:p w:rsidR="007E1661" w:rsidRDefault="004B4B64">
      <w:pPr>
        <w:numPr>
          <w:ilvl w:val="0"/>
          <w:numId w:val="42"/>
        </w:numPr>
        <w:ind w:right="69" w:hanging="360"/>
      </w:pPr>
      <w:r>
        <w:t xml:space="preserve">Uso de formas denigrantes u ofensivas para dirigirse a personas de un determinado sexo.  </w:t>
      </w:r>
    </w:p>
    <w:p w:rsidR="007E1661" w:rsidRDefault="004B4B64">
      <w:pPr>
        <w:spacing w:after="17" w:line="259" w:lineRule="auto"/>
        <w:ind w:left="432" w:firstLine="0"/>
        <w:jc w:val="left"/>
      </w:pPr>
      <w:r>
        <w:t xml:space="preserve"> </w:t>
      </w:r>
    </w:p>
    <w:p w:rsidR="007E1661" w:rsidRDefault="004B4B64">
      <w:pPr>
        <w:numPr>
          <w:ilvl w:val="0"/>
          <w:numId w:val="42"/>
        </w:numPr>
        <w:ind w:right="69" w:hanging="360"/>
      </w:pPr>
      <w:r>
        <w:t xml:space="preserve">Utilización de humor sexista.  </w:t>
      </w:r>
    </w:p>
    <w:p w:rsidR="007E1661" w:rsidRDefault="004B4B64">
      <w:pPr>
        <w:spacing w:after="17" w:line="259" w:lineRule="auto"/>
        <w:ind w:left="432" w:firstLine="0"/>
        <w:jc w:val="left"/>
      </w:pPr>
      <w:r>
        <w:t xml:space="preserve"> </w:t>
      </w:r>
    </w:p>
    <w:p w:rsidR="007E1661" w:rsidRDefault="004B4B64">
      <w:pPr>
        <w:numPr>
          <w:ilvl w:val="0"/>
          <w:numId w:val="42"/>
        </w:numPr>
        <w:ind w:right="69" w:hanging="360"/>
      </w:pPr>
      <w:r>
        <w:t xml:space="preserve">Ridiculizar y despreciar las capacidades, habilidades y potencial intelectual de las mujeres.  </w:t>
      </w:r>
    </w:p>
    <w:p w:rsidR="007E1661" w:rsidRDefault="004B4B64">
      <w:pPr>
        <w:spacing w:after="0" w:line="259" w:lineRule="auto"/>
        <w:ind w:left="432" w:firstLine="0"/>
        <w:jc w:val="left"/>
      </w:pPr>
      <w:r>
        <w:t xml:space="preserve"> </w:t>
      </w:r>
    </w:p>
    <w:p w:rsidR="007E1661" w:rsidRDefault="004B4B64">
      <w:pPr>
        <w:numPr>
          <w:ilvl w:val="0"/>
          <w:numId w:val="42"/>
        </w:numPr>
        <w:ind w:right="69" w:hanging="360"/>
      </w:pPr>
      <w:r>
        <w:t>Realizar</w:t>
      </w:r>
      <w:r>
        <w:t xml:space="preserve"> las conductas anteriores con personas lesbianas, gays, transexuales o bisexuales.  </w:t>
      </w:r>
    </w:p>
    <w:p w:rsidR="007E1661" w:rsidRDefault="004B4B64">
      <w:pPr>
        <w:spacing w:after="19" w:line="259" w:lineRule="auto"/>
        <w:ind w:left="432" w:firstLine="0"/>
        <w:jc w:val="left"/>
      </w:pPr>
      <w:r>
        <w:t xml:space="preserve"> </w:t>
      </w:r>
    </w:p>
    <w:p w:rsidR="007E1661" w:rsidRDefault="004B4B64">
      <w:pPr>
        <w:numPr>
          <w:ilvl w:val="0"/>
          <w:numId w:val="42"/>
        </w:numPr>
        <w:ind w:right="69" w:hanging="360"/>
      </w:pPr>
      <w:r>
        <w:t xml:space="preserve">Evaluar el trabajo de las personas con menosprecio, de manera injusta o de forma sesgada, en función de su sexo o de su orientación sexual.  </w:t>
      </w:r>
    </w:p>
    <w:p w:rsidR="007E1661" w:rsidRDefault="004B4B64">
      <w:pPr>
        <w:spacing w:after="17" w:line="259" w:lineRule="auto"/>
        <w:ind w:left="432" w:firstLine="0"/>
        <w:jc w:val="left"/>
      </w:pPr>
      <w:r>
        <w:t xml:space="preserve"> </w:t>
      </w:r>
    </w:p>
    <w:p w:rsidR="007E1661" w:rsidRDefault="004B4B64">
      <w:pPr>
        <w:numPr>
          <w:ilvl w:val="0"/>
          <w:numId w:val="42"/>
        </w:numPr>
        <w:ind w:right="69" w:hanging="360"/>
      </w:pPr>
      <w:r>
        <w:t>Asignar tareas o trabajos</w:t>
      </w:r>
      <w:r>
        <w:t xml:space="preserve"> por debajo de la capacidad profesional o competencias de la persona.  </w:t>
      </w:r>
    </w:p>
    <w:p w:rsidR="007E1661" w:rsidRDefault="004B4B64">
      <w:pPr>
        <w:spacing w:after="17" w:line="259" w:lineRule="auto"/>
        <w:ind w:left="432" w:firstLine="0"/>
        <w:jc w:val="left"/>
      </w:pPr>
      <w:r>
        <w:t xml:space="preserve"> </w:t>
      </w:r>
    </w:p>
    <w:p w:rsidR="007E1661" w:rsidRDefault="004B4B64">
      <w:pPr>
        <w:numPr>
          <w:ilvl w:val="0"/>
          <w:numId w:val="42"/>
        </w:numPr>
        <w:ind w:right="69" w:hanging="360"/>
      </w:pPr>
      <w:r>
        <w:t xml:space="preserve">Trato desfavorable por razón de embarazo o maternidad. </w:t>
      </w:r>
    </w:p>
    <w:p w:rsidR="007E1661" w:rsidRDefault="004B4B64">
      <w:pPr>
        <w:spacing w:after="17" w:line="259" w:lineRule="auto"/>
        <w:ind w:left="432" w:firstLine="0"/>
        <w:jc w:val="left"/>
      </w:pPr>
      <w:r>
        <w:t xml:space="preserve"> </w:t>
      </w:r>
    </w:p>
    <w:p w:rsidR="007E1661" w:rsidRDefault="004B4B64">
      <w:pPr>
        <w:numPr>
          <w:ilvl w:val="0"/>
          <w:numId w:val="42"/>
        </w:numPr>
        <w:ind w:right="69" w:hanging="360"/>
      </w:pPr>
      <w:r>
        <w:t>Conductas explícitas o implícitas dirigidas a tomar decisiones restrictivas o limitativas sobre el acceso de la persona al empleo o a su continuidad en el mismo, a la formación profesional, las retribuciones o cualquier otra materia relacionada con las con</w:t>
      </w:r>
      <w:r>
        <w:t xml:space="preserve">diciones de trabajo. </w:t>
      </w:r>
    </w:p>
    <w:p w:rsidR="007E1661" w:rsidRDefault="004B4B64">
      <w:pPr>
        <w:spacing w:after="17" w:line="259" w:lineRule="auto"/>
        <w:ind w:left="432" w:firstLine="0"/>
        <w:jc w:val="left"/>
      </w:pPr>
      <w:r>
        <w:t xml:space="preserve"> </w:t>
      </w:r>
    </w:p>
    <w:p w:rsidR="007E1661" w:rsidRDefault="004B4B64">
      <w:pPr>
        <w:numPr>
          <w:ilvl w:val="0"/>
          <w:numId w:val="42"/>
        </w:numPr>
        <w:ind w:right="69" w:hanging="360"/>
      </w:pPr>
      <w:r>
        <w:rPr>
          <w:rFonts w:ascii="Calibri" w:eastAsia="Calibri" w:hAnsi="Calibri" w:cs="Calibri"/>
          <w:noProof/>
        </w:rPr>
        <mc:AlternateContent>
          <mc:Choice Requires="wpg">
            <w:drawing>
              <wp:anchor distT="0" distB="0" distL="114300" distR="114300" simplePos="0" relativeHeight="251797504"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04035" name="Group 50403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3149" name="Rectangle 2314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3150" name="Rectangle 2315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135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4035" style="width:12.7031pt;height:276.696pt;position:absolute;mso-position-horizontal-relative:page;mso-position-horizontal:absolute;margin-left:682.278pt;mso-position-vertical-relative:page;margin-top:535.224pt;" coordsize="1613,35140">
                <v:rect id="Rectangle 2314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315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135 de 425 </w:t>
                        </w:r>
                      </w:p>
                    </w:txbxContent>
                  </v:textbox>
                </v:rect>
                <w10:wrap type="topAndBottom"/>
              </v:group>
            </w:pict>
          </mc:Fallback>
        </mc:AlternateContent>
      </w:r>
      <w:r>
        <w:t>Asignar un trabajo de responsabili</w:t>
      </w:r>
      <w:r>
        <w:t xml:space="preserve">dad inferior a su capacidad o categoría profesional.  </w:t>
      </w:r>
    </w:p>
    <w:p w:rsidR="007E1661" w:rsidRDefault="004B4B64">
      <w:pPr>
        <w:spacing w:after="17" w:line="259" w:lineRule="auto"/>
        <w:ind w:left="432" w:firstLine="0"/>
        <w:jc w:val="left"/>
      </w:pPr>
      <w:r>
        <w:t xml:space="preserve"> </w:t>
      </w:r>
    </w:p>
    <w:p w:rsidR="007E1661" w:rsidRDefault="004B4B64">
      <w:pPr>
        <w:numPr>
          <w:ilvl w:val="0"/>
          <w:numId w:val="42"/>
        </w:numPr>
        <w:ind w:right="69" w:hanging="360"/>
      </w:pPr>
      <w:r>
        <w:t xml:space="preserve">Atribuir tareas sin sentido, imposibles de lograr o con plazos irracionales.  </w:t>
      </w:r>
    </w:p>
    <w:p w:rsidR="007E1661" w:rsidRDefault="004B4B64">
      <w:pPr>
        <w:spacing w:after="17" w:line="259" w:lineRule="auto"/>
        <w:ind w:left="432" w:firstLine="0"/>
        <w:jc w:val="left"/>
      </w:pPr>
      <w:r>
        <w:t xml:space="preserve"> </w:t>
      </w:r>
    </w:p>
    <w:p w:rsidR="007E1661" w:rsidRDefault="004B4B64">
      <w:pPr>
        <w:numPr>
          <w:ilvl w:val="0"/>
          <w:numId w:val="42"/>
        </w:numPr>
        <w:ind w:right="69" w:hanging="360"/>
      </w:pPr>
      <w:r>
        <w:t xml:space="preserve">Impedir deliberadamente su acceso a los medios adecuados para realizar su trabajo (información, documentos, equipamiento, etc.).  </w:t>
      </w:r>
    </w:p>
    <w:p w:rsidR="007E1661" w:rsidRDefault="004B4B64">
      <w:pPr>
        <w:spacing w:after="17" w:line="259" w:lineRule="auto"/>
        <w:ind w:left="432" w:firstLine="0"/>
        <w:jc w:val="left"/>
      </w:pPr>
      <w:r>
        <w:t xml:space="preserve"> </w:t>
      </w:r>
    </w:p>
    <w:p w:rsidR="007E1661" w:rsidRDefault="004B4B64">
      <w:pPr>
        <w:numPr>
          <w:ilvl w:val="0"/>
          <w:numId w:val="42"/>
        </w:numPr>
        <w:ind w:right="69" w:hanging="360"/>
      </w:pPr>
      <w:r>
        <w:t xml:space="preserve">Denegarle arbitrariamente permisos o licencias a las que tiene derecho. </w:t>
      </w:r>
    </w:p>
    <w:p w:rsidR="007E1661" w:rsidRDefault="004B4B64">
      <w:pPr>
        <w:spacing w:after="16" w:line="259" w:lineRule="auto"/>
        <w:ind w:left="1152" w:firstLine="0"/>
        <w:jc w:val="left"/>
      </w:pPr>
      <w:r>
        <w:t xml:space="preserve"> </w:t>
      </w:r>
    </w:p>
    <w:p w:rsidR="007E1661" w:rsidRDefault="004B4B64">
      <w:pPr>
        <w:ind w:left="434" w:right="69"/>
      </w:pPr>
      <w:r>
        <w:t>Se entenderá que existe discriminación por razón</w:t>
      </w:r>
      <w:r>
        <w:t xml:space="preserve"> de sexo, cuando: </w:t>
      </w:r>
    </w:p>
    <w:p w:rsidR="007E1661" w:rsidRDefault="004B4B64">
      <w:pPr>
        <w:ind w:left="1152" w:right="69" w:hanging="360"/>
      </w:pPr>
      <w:r>
        <w:rPr>
          <w:rFonts w:ascii="Calibri" w:eastAsia="Calibri" w:hAnsi="Calibri" w:cs="Calibri"/>
        </w:rPr>
        <w:t>-</w:t>
      </w:r>
      <w:r>
        <w:t xml:space="preserve"> Las reacciones descritas en los párrafos anteriores se realizan basándose, no tanto en conductas sexuales, sino en el sexo o género de las personas. Se tratará de comportamientos de carácter sexista y no sexual.  </w:t>
      </w:r>
    </w:p>
    <w:p w:rsidR="007E1661" w:rsidRDefault="004B4B64">
      <w:pPr>
        <w:spacing w:after="19" w:line="259" w:lineRule="auto"/>
        <w:ind w:left="432" w:firstLine="0"/>
        <w:jc w:val="left"/>
      </w:pPr>
      <w:r>
        <w:t xml:space="preserve"> </w:t>
      </w:r>
    </w:p>
    <w:p w:rsidR="007E1661" w:rsidRDefault="004B4B64">
      <w:pPr>
        <w:spacing w:after="0" w:line="262" w:lineRule="auto"/>
        <w:ind w:left="432" w:right="9580" w:firstLine="0"/>
        <w:jc w:val="left"/>
      </w:pPr>
      <w:r>
        <w:t xml:space="preserve"> </w:t>
      </w:r>
      <w:r>
        <w:rPr>
          <w:rFonts w:ascii="Times New Roman" w:eastAsia="Times New Roman" w:hAnsi="Times New Roman" w:cs="Times New Roman"/>
          <w:sz w:val="24"/>
        </w:rPr>
        <w:t xml:space="preserve"> </w:t>
      </w:r>
    </w:p>
    <w:p w:rsidR="007E1661" w:rsidRDefault="004B4B64">
      <w:pPr>
        <w:ind w:left="434" w:right="69"/>
      </w:pPr>
      <w:r>
        <w:t>4.3. ACOSO MORAL</w:t>
      </w:r>
      <w:r>
        <w:rPr>
          <w:b/>
          <w:vertAlign w:val="superscript"/>
        </w:rPr>
        <w:footnoteReference w:id="9"/>
      </w:r>
      <w:r>
        <w:rPr>
          <w:b/>
          <w:sz w:val="28"/>
        </w:rPr>
        <w:t xml:space="preserve"> </w:t>
      </w:r>
    </w:p>
    <w:p w:rsidR="007E1661" w:rsidRDefault="004B4B64">
      <w:pPr>
        <w:spacing w:after="19" w:line="259" w:lineRule="auto"/>
        <w:ind w:left="432" w:firstLine="0"/>
        <w:jc w:val="left"/>
      </w:pPr>
      <w:r>
        <w:t xml:space="preserve"> </w:t>
      </w:r>
    </w:p>
    <w:p w:rsidR="007E1661" w:rsidRDefault="004B4B64">
      <w:pPr>
        <w:ind w:left="434" w:right="69"/>
      </w:pPr>
      <w:r>
        <w:t>La Nota Técnica de Prevención nº 476 del Instituto Nacional de Seguridad e Higiene en el Trabajo define el acoso moral como la situación en la que una persona o grupo de estas ejercen una violencia psicológica extrema, de forma sistemática, durante un</w:t>
      </w:r>
      <w:r>
        <w:t xml:space="preserve"> tiempo prolongado, sobre otra persona en el lugar de trabajo. </w:t>
      </w:r>
    </w:p>
    <w:p w:rsidR="007E1661" w:rsidRDefault="004B4B64">
      <w:pPr>
        <w:spacing w:after="17"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798528"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03793" name="Group 50379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3216" name="Rectangle 2321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3217" name="Rectangle 2321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136 </w:t>
                              </w:r>
                              <w:r>
                                <w:rPr>
                                  <w:sz w:val="12"/>
                                </w:rPr>
                                <w:t xml:space="preserve">de 425 </w:t>
                              </w:r>
                            </w:p>
                          </w:txbxContent>
                        </wps:txbx>
                        <wps:bodyPr horzOverflow="overflow" vert="horz" lIns="0" tIns="0" rIns="0" bIns="0" rtlCol="0">
                          <a:noAutofit/>
                        </wps:bodyPr>
                      </wps:wsp>
                    </wpg:wgp>
                  </a:graphicData>
                </a:graphic>
              </wp:anchor>
            </w:drawing>
          </mc:Choice>
          <mc:Fallback xmlns:a="http://schemas.openxmlformats.org/drawingml/2006/main">
            <w:pict>
              <v:group id="Group 503793" style="width:12.7031pt;height:276.696pt;position:absolute;mso-position-horizontal-relative:page;mso-position-horizontal:absolute;margin-left:682.278pt;mso-position-vertical-relative:page;margin-top:535.224pt;" coordsize="1613,35140">
                <v:rect id="Rectangle 2321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321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136 de 425 </w:t>
                        </w:r>
                      </w:p>
                    </w:txbxContent>
                  </v:textbox>
                </v:rect>
                <w10:wrap type="topAndBottom"/>
              </v:group>
            </w:pict>
          </mc:Fallback>
        </mc:AlternateContent>
      </w:r>
      <w:r>
        <w:t xml:space="preserve">Es toda conducta, práctica o comportamiento, realizado de modo sistemático o recurrente en el seno de una relación de trabajo que suponga, directa o indirectamente, un menoscabo o atentado contra la dignidad de la persona trabajadora, a la cual se </w:t>
      </w:r>
      <w:r>
        <w:t>intenta someter emocional y psicológicamente de forma violenta u hostil, y que persigue anular su capacidad, promoción profesional o su permanencia en el puesto de trabajo, afectando negativamente al entorno laboral. Por tanto, este tipo de acoso puede dar</w:t>
      </w:r>
      <w:r>
        <w:t xml:space="preserve">se de hombre a mujer, de hombre a hombre, de mujer a hombre y de mujer a mujer. </w:t>
      </w:r>
    </w:p>
    <w:p w:rsidR="007E1661" w:rsidRDefault="004B4B64">
      <w:pPr>
        <w:spacing w:after="19" w:line="259" w:lineRule="auto"/>
        <w:ind w:left="432" w:firstLine="0"/>
        <w:jc w:val="left"/>
      </w:pPr>
      <w:r>
        <w:rPr>
          <w:color w:val="231F20"/>
        </w:rPr>
        <w:t xml:space="preserve"> </w:t>
      </w:r>
    </w:p>
    <w:p w:rsidR="007E1661" w:rsidRDefault="004B4B64">
      <w:pPr>
        <w:spacing w:after="145" w:line="259" w:lineRule="auto"/>
        <w:ind w:left="432" w:firstLine="0"/>
        <w:jc w:val="left"/>
      </w:pPr>
      <w:r>
        <w:t xml:space="preserve"> </w:t>
      </w:r>
    </w:p>
    <w:p w:rsidR="007E1661" w:rsidRDefault="004B4B64">
      <w:pPr>
        <w:spacing w:after="0" w:line="273" w:lineRule="auto"/>
        <w:ind w:left="427" w:right="58" w:hanging="10"/>
      </w:pPr>
      <w:r>
        <w:rPr>
          <w:color w:val="231F20"/>
        </w:rPr>
        <w:t xml:space="preserve">Definición de Acoso psicológico en el trabajo como riesgo laboral (NTP 854/09): </w:t>
      </w:r>
      <w:r>
        <w:rPr>
          <w:b/>
          <w:i/>
          <w:color w:val="231F20"/>
        </w:rPr>
        <w:t xml:space="preserve">“Exposición a conductas de violencia psicológica, dirigidas de forma reiterada y prolongada en el tiempo, hacia una o más personas por parte de otra/s que actúan frente aquella/s desde una posición de poder (no necesariamente jerárquica). Dicha exposición </w:t>
      </w:r>
      <w:r>
        <w:rPr>
          <w:b/>
          <w:i/>
          <w:color w:val="231F20"/>
        </w:rPr>
        <w:t>se da en el marco de una relación laboral y supone un riesgo importante para la salud</w:t>
      </w:r>
      <w:r>
        <w:rPr>
          <w:b/>
          <w:i/>
        </w:rPr>
        <w:t>”.</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79955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4256" name="Group 52425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3417" name="Rectangle 2341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3418" name="Rectangle 2341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esPubli</w:t>
                              </w:r>
                              <w:r>
                                <w:rPr>
                                  <w:sz w:val="12"/>
                                </w:rPr>
                                <w:t xml:space="preserve">co Gestiona | Página 137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4256" style="width:12.7031pt;height:276.696pt;position:absolute;mso-position-horizontal-relative:page;mso-position-horizontal:absolute;margin-left:682.278pt;mso-position-vertical-relative:page;margin-top:535.224pt;" coordsize="1613,35140">
                <v:rect id="Rectangle 2341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341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137 de 425 </w:t>
                        </w:r>
                      </w:p>
                    </w:txbxContent>
                  </v:textbox>
                </v:rect>
                <w10:wrap type="square"/>
              </v:group>
            </w:pict>
          </mc:Fallback>
        </mc:AlternateContent>
      </w:r>
      <w:r>
        <w:t xml:space="preserve"> </w:t>
      </w:r>
    </w:p>
    <w:tbl>
      <w:tblPr>
        <w:tblStyle w:val="TableGrid"/>
        <w:tblW w:w="8502" w:type="dxa"/>
        <w:tblInd w:w="437" w:type="dxa"/>
        <w:tblCellMar>
          <w:top w:w="7" w:type="dxa"/>
          <w:left w:w="108" w:type="dxa"/>
          <w:bottom w:w="0" w:type="dxa"/>
          <w:right w:w="47" w:type="dxa"/>
        </w:tblCellMar>
        <w:tblLook w:val="04A0" w:firstRow="1" w:lastRow="0" w:firstColumn="1" w:lastColumn="0" w:noHBand="0" w:noVBand="1"/>
      </w:tblPr>
      <w:tblGrid>
        <w:gridCol w:w="4759"/>
        <w:gridCol w:w="3743"/>
      </w:tblGrid>
      <w:tr w:rsidR="007E1661">
        <w:trPr>
          <w:trHeight w:val="590"/>
        </w:trPr>
        <w:tc>
          <w:tcPr>
            <w:tcW w:w="476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rPr>
                <w:b/>
              </w:rPr>
              <w:t xml:space="preserve">CONDUCTAS QUE SON ACOSO MORAL </w:t>
            </w:r>
          </w:p>
        </w:tc>
        <w:tc>
          <w:tcPr>
            <w:tcW w:w="3743" w:type="dxa"/>
            <w:tcBorders>
              <w:top w:val="single" w:sz="4" w:space="0" w:color="000000"/>
              <w:left w:val="single" w:sz="4" w:space="0" w:color="000000"/>
              <w:bottom w:val="single" w:sz="4" w:space="0" w:color="000000"/>
              <w:right w:val="single" w:sz="4" w:space="0" w:color="000000"/>
            </w:tcBorders>
          </w:tcPr>
          <w:p w:rsidR="007E1661" w:rsidRDefault="004B4B64">
            <w:pPr>
              <w:tabs>
                <w:tab w:val="center" w:pos="1911"/>
                <w:tab w:val="center" w:pos="2597"/>
                <w:tab w:val="right" w:pos="3588"/>
              </w:tabs>
              <w:spacing w:after="23" w:line="259" w:lineRule="auto"/>
              <w:ind w:left="0" w:firstLine="0"/>
              <w:jc w:val="left"/>
            </w:pPr>
            <w:r>
              <w:rPr>
                <w:b/>
              </w:rPr>
              <w:t xml:space="preserve">CONDUCTAS </w:t>
            </w:r>
            <w:r>
              <w:rPr>
                <w:b/>
              </w:rPr>
              <w:tab/>
              <w:t xml:space="preserve">QUE </w:t>
            </w:r>
            <w:r>
              <w:rPr>
                <w:b/>
              </w:rPr>
              <w:tab/>
              <w:t xml:space="preserve">NO </w:t>
            </w:r>
            <w:r>
              <w:rPr>
                <w:b/>
              </w:rPr>
              <w:tab/>
              <w:t xml:space="preserve">SON </w:t>
            </w:r>
          </w:p>
          <w:p w:rsidR="007E1661" w:rsidRDefault="004B4B64">
            <w:pPr>
              <w:spacing w:after="0" w:line="259" w:lineRule="auto"/>
              <w:ind w:left="0" w:firstLine="0"/>
              <w:jc w:val="left"/>
            </w:pPr>
            <w:r>
              <w:rPr>
                <w:b/>
              </w:rPr>
              <w:t xml:space="preserve">ACOSO MORAL </w:t>
            </w:r>
          </w:p>
        </w:tc>
      </w:tr>
      <w:tr w:rsidR="007E1661">
        <w:trPr>
          <w:trHeight w:val="9657"/>
        </w:trPr>
        <w:tc>
          <w:tcPr>
            <w:tcW w:w="4760" w:type="dxa"/>
            <w:tcBorders>
              <w:top w:val="single" w:sz="4" w:space="0" w:color="000000"/>
              <w:left w:val="single" w:sz="4" w:space="0" w:color="000000"/>
              <w:bottom w:val="single" w:sz="4" w:space="0" w:color="000000"/>
              <w:right w:val="single" w:sz="4" w:space="0" w:color="000000"/>
            </w:tcBorders>
          </w:tcPr>
          <w:p w:rsidR="007E1661" w:rsidRDefault="004B4B64">
            <w:pPr>
              <w:spacing w:after="22" w:line="259" w:lineRule="auto"/>
              <w:ind w:left="0" w:firstLine="0"/>
              <w:jc w:val="left"/>
            </w:pPr>
            <w:r>
              <w:t xml:space="preserve">ABUSO DE AUTORIDAD: </w:t>
            </w:r>
          </w:p>
          <w:p w:rsidR="007E1661" w:rsidRDefault="004B4B64">
            <w:pPr>
              <w:numPr>
                <w:ilvl w:val="0"/>
                <w:numId w:val="266"/>
              </w:numPr>
              <w:spacing w:after="0" w:line="281" w:lineRule="auto"/>
              <w:ind w:hanging="228"/>
              <w:jc w:val="left"/>
            </w:pPr>
            <w:r>
              <w:t xml:space="preserve">Dejar al trabajador/a de forma continuada sin ocupación efectiva o incomunicado/a sin causa alguna que lo justifique. </w:t>
            </w:r>
          </w:p>
          <w:p w:rsidR="007E1661" w:rsidRDefault="004B4B64">
            <w:pPr>
              <w:numPr>
                <w:ilvl w:val="0"/>
                <w:numId w:val="266"/>
              </w:numPr>
              <w:spacing w:after="0" w:line="281" w:lineRule="auto"/>
              <w:ind w:hanging="228"/>
              <w:jc w:val="left"/>
            </w:pPr>
            <w:r>
              <w:t xml:space="preserve">Dictar órdenes de imposible cumplimiento con los medios que al trabajador/a se le asignan. </w:t>
            </w:r>
          </w:p>
          <w:p w:rsidR="007E1661" w:rsidRDefault="004B4B64">
            <w:pPr>
              <w:numPr>
                <w:ilvl w:val="0"/>
                <w:numId w:val="266"/>
              </w:numPr>
              <w:spacing w:after="0" w:line="287" w:lineRule="auto"/>
              <w:ind w:hanging="228"/>
              <w:jc w:val="left"/>
            </w:pPr>
            <w:r>
              <w:t xml:space="preserve">Ocupación en tareas inútiles o que no tienen valor productivo. </w:t>
            </w:r>
          </w:p>
          <w:p w:rsidR="007E1661" w:rsidRDefault="004B4B64">
            <w:pPr>
              <w:numPr>
                <w:ilvl w:val="0"/>
                <w:numId w:val="266"/>
              </w:numPr>
              <w:spacing w:after="0" w:line="278" w:lineRule="auto"/>
              <w:ind w:hanging="228"/>
              <w:jc w:val="left"/>
            </w:pPr>
            <w:r>
              <w:t>Acciones de represalia frente a trabajadores/as que han planteado quejas, denuncias o demandas frent</w:t>
            </w:r>
            <w:r>
              <w:t xml:space="preserve">e a la empresa o que han colaborado con los/as reclamantes. </w:t>
            </w:r>
          </w:p>
          <w:p w:rsidR="007E1661" w:rsidRDefault="004B4B64">
            <w:pPr>
              <w:spacing w:after="17" w:line="259" w:lineRule="auto"/>
              <w:ind w:left="0" w:firstLine="0"/>
              <w:jc w:val="left"/>
            </w:pPr>
            <w:r>
              <w:t xml:space="preserve"> </w:t>
            </w:r>
          </w:p>
          <w:p w:rsidR="007E1661" w:rsidRDefault="004B4B64">
            <w:pPr>
              <w:spacing w:after="19" w:line="259" w:lineRule="auto"/>
              <w:ind w:left="0" w:firstLine="0"/>
              <w:jc w:val="left"/>
            </w:pPr>
            <w:r>
              <w:t xml:space="preserve">TRATO VEJATORIO: </w:t>
            </w:r>
          </w:p>
          <w:p w:rsidR="007E1661" w:rsidRDefault="004B4B64">
            <w:pPr>
              <w:numPr>
                <w:ilvl w:val="0"/>
                <w:numId w:val="266"/>
              </w:numPr>
              <w:spacing w:after="0" w:line="289" w:lineRule="auto"/>
              <w:ind w:hanging="228"/>
              <w:jc w:val="left"/>
            </w:pPr>
            <w:r>
              <w:t xml:space="preserve">Insultar o menospreciar repetidamente a un trabajador/a. </w:t>
            </w:r>
          </w:p>
          <w:p w:rsidR="007E1661" w:rsidRDefault="004B4B64">
            <w:pPr>
              <w:numPr>
                <w:ilvl w:val="0"/>
                <w:numId w:val="266"/>
              </w:numPr>
              <w:spacing w:after="0" w:line="287" w:lineRule="auto"/>
              <w:ind w:hanging="228"/>
              <w:jc w:val="left"/>
            </w:pPr>
            <w:r>
              <w:t xml:space="preserve">Reprenderlo/a reiteradamente delante de otras personas. </w:t>
            </w:r>
          </w:p>
          <w:p w:rsidR="007E1661" w:rsidRDefault="004B4B64">
            <w:pPr>
              <w:numPr>
                <w:ilvl w:val="0"/>
                <w:numId w:val="266"/>
              </w:numPr>
              <w:spacing w:after="0" w:line="287" w:lineRule="auto"/>
              <w:ind w:hanging="228"/>
              <w:jc w:val="left"/>
            </w:pPr>
            <w:r>
              <w:t xml:space="preserve">Difundir rumores falsos sobre su trabajo o vida privada. </w:t>
            </w:r>
          </w:p>
          <w:p w:rsidR="007E1661" w:rsidRDefault="004B4B64">
            <w:pPr>
              <w:spacing w:after="19" w:line="259" w:lineRule="auto"/>
              <w:ind w:left="0" w:firstLine="0"/>
              <w:jc w:val="left"/>
            </w:pPr>
            <w:r>
              <w:t xml:space="preserve"> </w:t>
            </w:r>
          </w:p>
          <w:p w:rsidR="007E1661" w:rsidRDefault="004B4B64">
            <w:pPr>
              <w:spacing w:after="0" w:line="263" w:lineRule="auto"/>
              <w:ind w:left="0" w:firstLine="0"/>
            </w:pPr>
            <w:r>
              <w:t>ACOSO DISCRIMINATORIO</w:t>
            </w:r>
            <w:r>
              <w:rPr>
                <w:b/>
              </w:rPr>
              <w:t xml:space="preserve"> </w:t>
            </w:r>
            <w:r>
              <w:t>(art. 8.13 bis TLISOS) cuando está motivado por:</w:t>
            </w:r>
            <w:r>
              <w:rPr>
                <w:rFonts w:ascii="Times New Roman" w:eastAsia="Times New Roman" w:hAnsi="Times New Roman" w:cs="Times New Roman"/>
                <w:sz w:val="24"/>
              </w:rPr>
              <w:t xml:space="preserve"> </w:t>
            </w:r>
          </w:p>
          <w:p w:rsidR="007E1661" w:rsidRDefault="004B4B64">
            <w:pPr>
              <w:numPr>
                <w:ilvl w:val="0"/>
                <w:numId w:val="266"/>
              </w:numPr>
              <w:spacing w:after="0" w:line="289" w:lineRule="auto"/>
              <w:ind w:hanging="228"/>
              <w:jc w:val="left"/>
            </w:pPr>
            <w:r>
              <w:t xml:space="preserve">Creencias políticas y religiosas de la víctima. </w:t>
            </w:r>
          </w:p>
          <w:p w:rsidR="007E1661" w:rsidRDefault="004B4B64">
            <w:pPr>
              <w:numPr>
                <w:ilvl w:val="0"/>
                <w:numId w:val="266"/>
              </w:numPr>
              <w:spacing w:after="15" w:line="259" w:lineRule="auto"/>
              <w:ind w:hanging="228"/>
              <w:jc w:val="left"/>
            </w:pPr>
            <w:r>
              <w:t xml:space="preserve">Ataques por motivos sindicales. </w:t>
            </w:r>
          </w:p>
          <w:p w:rsidR="007E1661" w:rsidRDefault="004B4B64">
            <w:pPr>
              <w:numPr>
                <w:ilvl w:val="0"/>
                <w:numId w:val="266"/>
              </w:numPr>
              <w:spacing w:after="17" w:line="259" w:lineRule="auto"/>
              <w:ind w:hanging="228"/>
              <w:jc w:val="left"/>
            </w:pPr>
            <w:r>
              <w:t xml:space="preserve">Sexo u orientación sexual. </w:t>
            </w:r>
          </w:p>
          <w:p w:rsidR="007E1661" w:rsidRDefault="004B4B64">
            <w:pPr>
              <w:numPr>
                <w:ilvl w:val="0"/>
                <w:numId w:val="266"/>
              </w:numPr>
              <w:spacing w:after="16" w:line="259" w:lineRule="auto"/>
              <w:ind w:hanging="228"/>
              <w:jc w:val="left"/>
            </w:pPr>
            <w:r>
              <w:t xml:space="preserve">Mujeres embarazadas o maternidad. </w:t>
            </w:r>
          </w:p>
          <w:p w:rsidR="007E1661" w:rsidRDefault="004B4B64">
            <w:pPr>
              <w:numPr>
                <w:ilvl w:val="0"/>
                <w:numId w:val="266"/>
              </w:numPr>
              <w:spacing w:after="17" w:line="259" w:lineRule="auto"/>
              <w:ind w:hanging="228"/>
              <w:jc w:val="left"/>
            </w:pPr>
            <w:r>
              <w:t xml:space="preserve">Edad, estado civil. </w:t>
            </w:r>
          </w:p>
          <w:p w:rsidR="007E1661" w:rsidRDefault="004B4B64">
            <w:pPr>
              <w:numPr>
                <w:ilvl w:val="0"/>
                <w:numId w:val="266"/>
              </w:numPr>
              <w:spacing w:after="16" w:line="259" w:lineRule="auto"/>
              <w:ind w:hanging="228"/>
              <w:jc w:val="left"/>
            </w:pPr>
            <w:r>
              <w:t xml:space="preserve">Origen, etnia, nacionalidad. </w:t>
            </w:r>
          </w:p>
          <w:p w:rsidR="007E1661" w:rsidRDefault="004B4B64">
            <w:pPr>
              <w:numPr>
                <w:ilvl w:val="0"/>
                <w:numId w:val="266"/>
              </w:numPr>
              <w:spacing w:after="0" w:line="259" w:lineRule="auto"/>
              <w:ind w:hanging="228"/>
              <w:jc w:val="left"/>
            </w:pPr>
            <w:r>
              <w:t xml:space="preserve">Discapacidad. </w:t>
            </w:r>
          </w:p>
        </w:tc>
        <w:tc>
          <w:tcPr>
            <w:tcW w:w="374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77" w:lineRule="auto"/>
              <w:ind w:left="0" w:firstLine="0"/>
            </w:pPr>
            <w:r>
              <w:t xml:space="preserve">(SIN PERJUICIO DE QUE PUEDAN SER CONSTITUTIVAS DE OTRAS </w:t>
            </w:r>
          </w:p>
          <w:p w:rsidR="007E1661" w:rsidRDefault="004B4B64">
            <w:pPr>
              <w:spacing w:after="16" w:line="259" w:lineRule="auto"/>
              <w:ind w:left="0" w:firstLine="0"/>
              <w:jc w:val="left"/>
            </w:pPr>
            <w:r>
              <w:t xml:space="preserve">INFRACCIONES) </w:t>
            </w:r>
          </w:p>
          <w:p w:rsidR="007E1661" w:rsidRDefault="004B4B64">
            <w:pPr>
              <w:spacing w:after="20" w:line="259" w:lineRule="auto"/>
              <w:ind w:left="0" w:firstLine="0"/>
              <w:jc w:val="left"/>
            </w:pPr>
            <w:r>
              <w:t xml:space="preserve"> </w:t>
            </w:r>
          </w:p>
          <w:p w:rsidR="007E1661" w:rsidRDefault="004B4B64">
            <w:pPr>
              <w:numPr>
                <w:ilvl w:val="0"/>
                <w:numId w:val="267"/>
              </w:numPr>
              <w:spacing w:after="2" w:line="278" w:lineRule="auto"/>
              <w:ind w:right="30" w:hanging="226"/>
            </w:pPr>
            <w:r>
              <w:t xml:space="preserve">Modificaciones sustanciales de condiciones de trabajo sin causa y sin seguir el procedimiento legalmente establecido. </w:t>
            </w:r>
          </w:p>
          <w:p w:rsidR="007E1661" w:rsidRDefault="004B4B64">
            <w:pPr>
              <w:numPr>
                <w:ilvl w:val="0"/>
                <w:numId w:val="267"/>
              </w:numPr>
              <w:spacing w:after="0" w:line="286" w:lineRule="auto"/>
              <w:ind w:right="30" w:hanging="226"/>
            </w:pPr>
            <w:r>
              <w:t xml:space="preserve">Actos puntuales discriminatorios (Art.8.12 TRLISOS) </w:t>
            </w:r>
          </w:p>
          <w:p w:rsidR="007E1661" w:rsidRDefault="004B4B64">
            <w:pPr>
              <w:numPr>
                <w:ilvl w:val="0"/>
                <w:numId w:val="267"/>
              </w:numPr>
              <w:spacing w:after="0" w:line="282" w:lineRule="auto"/>
              <w:ind w:right="30" w:hanging="226"/>
            </w:pPr>
            <w:r>
              <w:t xml:space="preserve">Presiones para aumentar la jornada o realizar determinados trabajos. </w:t>
            </w:r>
          </w:p>
          <w:p w:rsidR="007E1661" w:rsidRDefault="004B4B64">
            <w:pPr>
              <w:numPr>
                <w:ilvl w:val="0"/>
                <w:numId w:val="267"/>
              </w:numPr>
              <w:spacing w:after="0" w:line="282" w:lineRule="auto"/>
              <w:ind w:right="30" w:hanging="226"/>
            </w:pPr>
            <w:r>
              <w:t xml:space="preserve">Conductas despóticas dirigidas indiscriminadamente a varios trabajadores/as. </w:t>
            </w:r>
          </w:p>
          <w:p w:rsidR="007E1661" w:rsidRDefault="004B4B64">
            <w:pPr>
              <w:numPr>
                <w:ilvl w:val="0"/>
                <w:numId w:val="267"/>
              </w:numPr>
              <w:spacing w:after="0" w:line="289" w:lineRule="auto"/>
              <w:ind w:right="30" w:hanging="226"/>
            </w:pPr>
            <w:r>
              <w:t xml:space="preserve">Conflictos durante las huelgas, protestas, etc. </w:t>
            </w:r>
          </w:p>
          <w:p w:rsidR="007E1661" w:rsidRDefault="004B4B64">
            <w:pPr>
              <w:numPr>
                <w:ilvl w:val="0"/>
                <w:numId w:val="267"/>
              </w:numPr>
              <w:spacing w:after="0" w:line="282" w:lineRule="auto"/>
              <w:ind w:right="30" w:hanging="226"/>
            </w:pPr>
            <w:r>
              <w:t>Ofensa</w:t>
            </w:r>
            <w:r>
              <w:t xml:space="preserve">s puntuales y sucesivas dirigidas por varios sujetos sin coordinación entre ellos. </w:t>
            </w:r>
          </w:p>
          <w:p w:rsidR="007E1661" w:rsidRDefault="004B4B64">
            <w:pPr>
              <w:numPr>
                <w:ilvl w:val="0"/>
                <w:numId w:val="267"/>
              </w:numPr>
              <w:spacing w:after="0" w:line="289" w:lineRule="auto"/>
              <w:ind w:right="30" w:hanging="226"/>
            </w:pPr>
            <w:r>
              <w:t xml:space="preserve">Amonestaciones sin descalificar por no realizar bien su trabajo. </w:t>
            </w:r>
          </w:p>
          <w:p w:rsidR="007E1661" w:rsidRDefault="004B4B64">
            <w:pPr>
              <w:numPr>
                <w:ilvl w:val="0"/>
                <w:numId w:val="267"/>
              </w:numPr>
              <w:spacing w:after="0" w:line="259" w:lineRule="auto"/>
              <w:ind w:right="30" w:hanging="226"/>
            </w:pPr>
            <w:r>
              <w:t xml:space="preserve">Conflictos </w:t>
            </w:r>
            <w:r>
              <w:tab/>
              <w:t xml:space="preserve">personales </w:t>
            </w:r>
            <w:r>
              <w:tab/>
              <w:t xml:space="preserve">y sindicales. </w:t>
            </w:r>
          </w:p>
        </w:tc>
      </w:tr>
    </w:tbl>
    <w:p w:rsidR="007E1661" w:rsidRDefault="004B4B64">
      <w:pPr>
        <w:spacing w:after="16" w:line="259" w:lineRule="auto"/>
        <w:ind w:left="432" w:firstLine="0"/>
        <w:jc w:val="left"/>
      </w:pPr>
      <w:r>
        <w:t xml:space="preserve"> </w:t>
      </w:r>
    </w:p>
    <w:p w:rsidR="007E1661" w:rsidRDefault="004B4B64">
      <w:pPr>
        <w:ind w:left="434" w:right="69"/>
      </w:pPr>
      <w:r>
        <w:t xml:space="preserve">No obstante, cualquier conducta susceptible de poder ser calificada como intimidatoria, será tratada a través del procedimiento establecido en este Protocolo. </w:t>
      </w:r>
    </w:p>
    <w:p w:rsidR="007E1661" w:rsidRDefault="004B4B64">
      <w:pPr>
        <w:spacing w:after="17"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ind w:left="434" w:right="69"/>
      </w:pPr>
      <w:r>
        <w:t xml:space="preserve">5. MEDIDAS PREVENTIVAS </w:t>
      </w:r>
    </w:p>
    <w:p w:rsidR="007E1661" w:rsidRDefault="004B4B64">
      <w:pPr>
        <w:spacing w:after="30" w:line="259" w:lineRule="auto"/>
        <w:ind w:left="432" w:firstLine="0"/>
        <w:jc w:val="left"/>
      </w:pPr>
      <w:r>
        <w:t xml:space="preserve"> </w:t>
      </w:r>
    </w:p>
    <w:p w:rsidR="007E1661" w:rsidRDefault="004B4B64">
      <w:pPr>
        <w:ind w:left="434" w:right="69"/>
      </w:pPr>
      <w:r>
        <w:t>Se establecen como</w:t>
      </w:r>
      <w:r>
        <w:rPr>
          <w:b/>
        </w:rPr>
        <w:t xml:space="preserve"> medidas preventivas de acoso, </w:t>
      </w:r>
      <w:r>
        <w:t>las siguientes:</w:t>
      </w:r>
      <w:r>
        <w:rPr>
          <w:rFonts w:ascii="Times New Roman" w:eastAsia="Times New Roman" w:hAnsi="Times New Roman" w:cs="Times New Roman"/>
          <w:sz w:val="24"/>
        </w:rPr>
        <w:t xml:space="preserve"> </w:t>
      </w:r>
    </w:p>
    <w:p w:rsidR="007E1661" w:rsidRDefault="004B4B64">
      <w:pPr>
        <w:spacing w:after="14" w:line="259" w:lineRule="auto"/>
        <w:ind w:left="432" w:firstLine="0"/>
        <w:jc w:val="left"/>
      </w:pPr>
      <w:r>
        <w:t xml:space="preserve"> </w:t>
      </w:r>
    </w:p>
    <w:p w:rsidR="007E1661" w:rsidRDefault="004B4B64">
      <w:pPr>
        <w:ind w:left="434" w:right="69"/>
      </w:pPr>
      <w:r>
        <w:t xml:space="preserve">1.- </w:t>
      </w:r>
      <w:r>
        <w:rPr>
          <w:b/>
        </w:rPr>
        <w:t>Sensibilizar a todo el personal</w:t>
      </w:r>
      <w:r>
        <w:t xml:space="preserve"> tanto en la definición y formas de manifestación de los diferentes tipos de acoso, como en los procedimientos de actuación determinados en este protocolo, caso de producirse.</w:t>
      </w:r>
      <w:r>
        <w:rPr>
          <w:rFonts w:ascii="Times New Roman" w:eastAsia="Times New Roman" w:hAnsi="Times New Roman" w:cs="Times New Roman"/>
          <w:sz w:val="24"/>
        </w:rPr>
        <w:t xml:space="preserve"> </w:t>
      </w:r>
    </w:p>
    <w:p w:rsidR="007E1661" w:rsidRDefault="004B4B64">
      <w:pPr>
        <w:spacing w:after="14" w:line="259" w:lineRule="auto"/>
        <w:ind w:left="432" w:firstLine="0"/>
        <w:jc w:val="left"/>
      </w:pPr>
      <w:r>
        <w:t xml:space="preserve"> </w:t>
      </w:r>
    </w:p>
    <w:p w:rsidR="007E1661" w:rsidRDefault="004B4B64">
      <w:pPr>
        <w:ind w:left="434" w:right="69"/>
      </w:pPr>
      <w:r>
        <w:t xml:space="preserve">2.- </w:t>
      </w:r>
      <w:r>
        <w:rPr>
          <w:b/>
        </w:rPr>
        <w:t>Divulgar los principios</w:t>
      </w:r>
      <w:r>
        <w:t xml:space="preserve"> </w:t>
      </w:r>
      <w:r>
        <w:t>enunciados de no tolerar estas conductas, empleándose de ser necesarias, las medidas disciplinarias previstas legalmente y el principio de corresponsabilidad en la vigilancia de los comportamientos laborales, con especial encomienda al personal que ocupa c</w:t>
      </w:r>
      <w:r>
        <w:t>argos de responsabilidad.</w:t>
      </w:r>
      <w:r>
        <w:rPr>
          <w:rFonts w:ascii="Times New Roman" w:eastAsia="Times New Roman" w:hAnsi="Times New Roman" w:cs="Times New Roman"/>
          <w:sz w:val="24"/>
        </w:rPr>
        <w:t xml:space="preserve"> </w:t>
      </w:r>
    </w:p>
    <w:p w:rsidR="007E1661" w:rsidRDefault="004B4B64">
      <w:pPr>
        <w:spacing w:after="14" w:line="259" w:lineRule="auto"/>
        <w:ind w:left="432" w:firstLine="0"/>
        <w:jc w:val="left"/>
      </w:pPr>
      <w:r>
        <w:t xml:space="preserve"> </w:t>
      </w:r>
    </w:p>
    <w:p w:rsidR="007E1661" w:rsidRDefault="004B4B64">
      <w:pPr>
        <w:ind w:left="434" w:right="69"/>
      </w:pPr>
      <w:r>
        <w:t xml:space="preserve">3.- </w:t>
      </w:r>
      <w:r>
        <w:rPr>
          <w:b/>
        </w:rPr>
        <w:t>Difundir el presente Protocolo</w:t>
      </w:r>
      <w:r>
        <w:t xml:space="preserve">, para conocimiento de toda la plantilla y su representación legal. Así, con el objeto de prevenir, desalentar y evitar comportamientos de acoso, se divulgará lo más ampliamente posible dentro </w:t>
      </w:r>
      <w:r>
        <w:t>y fuera de LA ENTIDAD el contenido del mismo.</w:t>
      </w:r>
      <w:r>
        <w:rPr>
          <w:rFonts w:ascii="Times New Roman" w:eastAsia="Times New Roman" w:hAnsi="Times New Roman" w:cs="Times New Roman"/>
          <w:sz w:val="24"/>
        </w:rPr>
        <w:t xml:space="preserve"> </w:t>
      </w:r>
    </w:p>
    <w:p w:rsidR="007E1661" w:rsidRDefault="004B4B64">
      <w:pPr>
        <w:spacing w:after="14" w:line="259" w:lineRule="auto"/>
        <w:ind w:left="432" w:firstLine="0"/>
        <w:jc w:val="left"/>
      </w:pPr>
      <w:r>
        <w:t xml:space="preserve"> </w:t>
      </w:r>
    </w:p>
    <w:p w:rsidR="007E1661" w:rsidRDefault="004B4B64">
      <w:pPr>
        <w:ind w:left="434" w:right="69"/>
      </w:pPr>
      <w:r>
        <w:t xml:space="preserve">4.- </w:t>
      </w:r>
      <w:r>
        <w:rPr>
          <w:b/>
        </w:rPr>
        <w:t>Formación</w:t>
      </w:r>
      <w:r>
        <w:t>: LA ENTIDAD, se compromete a que su personal, reciba una formación específica que garantice la prevención y resolución eficaz de los problemas.</w:t>
      </w:r>
      <w:r>
        <w:rPr>
          <w:rFonts w:ascii="Times New Roman" w:eastAsia="Times New Roman" w:hAnsi="Times New Roman" w:cs="Times New Roman"/>
          <w:sz w:val="24"/>
        </w:rP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80057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4418" name="Group 50441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3546" name="Rectangle 2354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w:t>
                              </w:r>
                              <w:r>
                                <w:rPr>
                                  <w:sz w:val="12"/>
                                </w:rPr>
                                <w:t xml:space="preserve">Verificación: https://candelaria.sedelectronica.es/ </w:t>
                              </w:r>
                            </w:p>
                          </w:txbxContent>
                        </wps:txbx>
                        <wps:bodyPr horzOverflow="overflow" vert="horz" lIns="0" tIns="0" rIns="0" bIns="0" rtlCol="0">
                          <a:noAutofit/>
                        </wps:bodyPr>
                      </wps:wsp>
                      <wps:wsp>
                        <wps:cNvPr id="23547" name="Rectangle 2354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138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4418" style="width:12.7031pt;height:276.696pt;position:absolute;mso-position-horizontal-relative:page;mso-position-horizontal:absolute;margin-left:682.278pt;mso-position-vertical-relative:page;margin-top:535.224pt;" coordsize="1613,35140">
                <v:rect id="Rectangle 2354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354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138 de 425 </w:t>
                        </w:r>
                      </w:p>
                    </w:txbxContent>
                  </v:textbox>
                </v:rect>
                <w10:wrap type="square"/>
              </v:group>
            </w:pict>
          </mc:Fallback>
        </mc:AlternateContent>
      </w:r>
      <w:r>
        <w:t>Así mismo, se proporcionará una formación general al personal con responsabilidad, que les permita identif</w:t>
      </w:r>
      <w:r>
        <w:t xml:space="preserve">icar los factores que contribuyen a impedir que se produzcan situaciones de acoso y a familiarizarse con sus responsabilidades en esta materia. </w:t>
      </w:r>
    </w:p>
    <w:p w:rsidR="007E1661" w:rsidRDefault="004B4B64">
      <w:pPr>
        <w:spacing w:after="16" w:line="259" w:lineRule="auto"/>
        <w:ind w:left="432" w:firstLine="0"/>
        <w:jc w:val="left"/>
      </w:pPr>
      <w:r>
        <w:t xml:space="preserve"> </w:t>
      </w:r>
    </w:p>
    <w:p w:rsidR="007E1661" w:rsidRDefault="004B4B64">
      <w:pPr>
        <w:ind w:left="434" w:right="69"/>
      </w:pPr>
      <w:r>
        <w:t xml:space="preserve">Las acciones de sensibilización, información y formación perseguirán los siguientes objetivos: </w:t>
      </w:r>
    </w:p>
    <w:p w:rsidR="007E1661" w:rsidRDefault="004B4B64">
      <w:pPr>
        <w:spacing w:after="17" w:line="259" w:lineRule="auto"/>
        <w:ind w:left="432" w:firstLine="0"/>
        <w:jc w:val="left"/>
      </w:pPr>
      <w:r>
        <w:t xml:space="preserve"> </w:t>
      </w:r>
    </w:p>
    <w:p w:rsidR="007E1661" w:rsidRDefault="004B4B64">
      <w:pPr>
        <w:numPr>
          <w:ilvl w:val="0"/>
          <w:numId w:val="43"/>
        </w:numPr>
        <w:ind w:right="69" w:hanging="360"/>
      </w:pPr>
      <w:r>
        <w:t>Facilitar q</w:t>
      </w:r>
      <w:r>
        <w:t xml:space="preserve">ue mujeres y hombres tomen conciencia de su comportamiento y asuman su responsabilidad, evitando aquellas acciones que puedan resultar ofensivas, discriminatorias y/o abusivas. </w:t>
      </w:r>
    </w:p>
    <w:p w:rsidR="007E1661" w:rsidRDefault="004B4B64">
      <w:pPr>
        <w:numPr>
          <w:ilvl w:val="0"/>
          <w:numId w:val="43"/>
        </w:numPr>
        <w:ind w:right="69" w:hanging="360"/>
      </w:pPr>
      <w:r>
        <w:t>Hacer a todo el mundo consciente de su responsabilidad en la construcción de u</w:t>
      </w:r>
      <w:r>
        <w:t xml:space="preserve">n entorno de trabajo respetuoso, especialmente las personas con responsabilidad. </w:t>
      </w:r>
    </w:p>
    <w:p w:rsidR="007E1661" w:rsidRDefault="004B4B64">
      <w:pPr>
        <w:numPr>
          <w:ilvl w:val="0"/>
          <w:numId w:val="43"/>
        </w:numPr>
        <w:ind w:right="69" w:hanging="360"/>
      </w:pPr>
      <w:r>
        <w:t xml:space="preserve">Promover un cambio en las actitudes en relación con el rol de las mujeres en el trabajo. </w:t>
      </w:r>
    </w:p>
    <w:p w:rsidR="007E1661" w:rsidRDefault="004B4B64">
      <w:pPr>
        <w:numPr>
          <w:ilvl w:val="0"/>
          <w:numId w:val="43"/>
        </w:numPr>
        <w:ind w:right="69" w:hanging="360"/>
      </w:pPr>
      <w:r>
        <w:t xml:space="preserve">Es necesario que todo el mundo tenga claro que tienen que ser evitados aquellos comportamientos que puedan comportar que una persona se sienta incómoda o excluida, o que la sitúen en un nivel de desigualdad. </w:t>
      </w:r>
    </w:p>
    <w:p w:rsidR="007E1661" w:rsidRDefault="004B4B64">
      <w:pPr>
        <w:numPr>
          <w:ilvl w:val="0"/>
          <w:numId w:val="43"/>
        </w:numPr>
        <w:ind w:right="69" w:hanging="360"/>
      </w:pPr>
      <w:r>
        <w:t>Construir un lenguaje que transmita ideas de eq</w:t>
      </w:r>
      <w:r>
        <w:t xml:space="preserve">uilibrio e igualdad entre hombres y mujeres. </w:t>
      </w:r>
    </w:p>
    <w:p w:rsidR="007E1661" w:rsidRDefault="004B4B64">
      <w:pPr>
        <w:numPr>
          <w:ilvl w:val="0"/>
          <w:numId w:val="43"/>
        </w:numPr>
        <w:ind w:right="69" w:hanging="360"/>
      </w:pPr>
      <w:r>
        <w:t xml:space="preserve">Identificar una situación de acoso y conocer el Protocolo. </w:t>
      </w:r>
    </w:p>
    <w:p w:rsidR="007E1661" w:rsidRDefault="004B4B64">
      <w:pPr>
        <w:numPr>
          <w:ilvl w:val="0"/>
          <w:numId w:val="43"/>
        </w:numPr>
        <w:ind w:right="69" w:hanging="360"/>
      </w:pPr>
      <w:r>
        <w:t xml:space="preserve">Tolerancia cero ante situaciones de violencia en los entornos de trabajo. </w:t>
      </w:r>
    </w:p>
    <w:p w:rsidR="007E1661" w:rsidRDefault="004B4B64">
      <w:pPr>
        <w:spacing w:after="19"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rPr>
          <w:rFonts w:ascii="Times New Roman" w:eastAsia="Times New Roman" w:hAnsi="Times New Roman" w:cs="Times New Roman"/>
          <w:sz w:val="24"/>
        </w:rPr>
        <w:t xml:space="preserve"> </w:t>
      </w:r>
    </w:p>
    <w:p w:rsidR="007E1661" w:rsidRDefault="004B4B64">
      <w:pPr>
        <w:numPr>
          <w:ilvl w:val="0"/>
          <w:numId w:val="44"/>
        </w:numPr>
        <w:ind w:left="676" w:right="69" w:hanging="247"/>
      </w:pPr>
      <w:r>
        <w:t xml:space="preserve">PROCEDIMIENTO DE RESOLUCIÓN EN MATERIA DE ACOSO </w:t>
      </w:r>
    </w:p>
    <w:p w:rsidR="007E1661" w:rsidRDefault="004B4B64">
      <w:pPr>
        <w:spacing w:after="19" w:line="259" w:lineRule="auto"/>
        <w:ind w:left="432" w:firstLine="0"/>
        <w:jc w:val="left"/>
      </w:pPr>
      <w:r>
        <w:t xml:space="preserve"> </w:t>
      </w:r>
    </w:p>
    <w:p w:rsidR="007E1661" w:rsidRDefault="004B4B64">
      <w:pPr>
        <w:ind w:left="434" w:right="69"/>
      </w:pPr>
      <w:r>
        <w:t xml:space="preserve">En caso de que se </w:t>
      </w:r>
      <w:r>
        <w:t xml:space="preserve">produzca una situación de acoso en el AYUNTAMIENTO DE CANDELARIA, existen dos vías de resolución: interna y externa. Utilizar una vía de resolución en ningún caso excluye la posibilidad de utilizar también la otra. </w:t>
      </w:r>
    </w:p>
    <w:p w:rsidR="007E1661" w:rsidRDefault="004B4B64">
      <w:pPr>
        <w:spacing w:after="19" w:line="259" w:lineRule="auto"/>
        <w:ind w:left="432" w:firstLine="0"/>
        <w:jc w:val="left"/>
      </w:pPr>
      <w:r>
        <w:t xml:space="preserve"> </w:t>
      </w:r>
    </w:p>
    <w:p w:rsidR="007E1661" w:rsidRDefault="004B4B64">
      <w:pPr>
        <w:ind w:left="434" w:right="69"/>
      </w:pPr>
      <w:r>
        <w:t>La vía interna se resolverá en el marc</w:t>
      </w:r>
      <w:r>
        <w:t xml:space="preserve">o de la propia ENTIDAD. </w:t>
      </w:r>
    </w:p>
    <w:p w:rsidR="007E1661" w:rsidRDefault="004B4B64">
      <w:pPr>
        <w:spacing w:after="16" w:line="259" w:lineRule="auto"/>
        <w:ind w:left="432" w:firstLine="0"/>
        <w:jc w:val="left"/>
      </w:pPr>
      <w:r>
        <w:t xml:space="preserve"> </w:t>
      </w:r>
    </w:p>
    <w:p w:rsidR="007E1661" w:rsidRDefault="004B4B64">
      <w:pPr>
        <w:ind w:left="434" w:right="69"/>
      </w:pPr>
      <w:r>
        <w:t xml:space="preserve">Las vías de resolución externas son la vía administrativa (Inspección de Trabajo) y la vía judicial. </w:t>
      </w:r>
    </w:p>
    <w:p w:rsidR="007E1661" w:rsidRDefault="004B4B64">
      <w:pPr>
        <w:spacing w:after="16" w:line="259" w:lineRule="auto"/>
        <w:ind w:left="432" w:firstLine="0"/>
        <w:jc w:val="left"/>
      </w:pPr>
      <w:r>
        <w:t xml:space="preserve"> </w:t>
      </w:r>
    </w:p>
    <w:p w:rsidR="007E1661" w:rsidRDefault="004B4B64">
      <w:pPr>
        <w:ind w:left="434" w:right="69"/>
      </w:pPr>
      <w:r>
        <w:t>El objetivo de este Procedimiento es investigar exhaustivamente los hechos, con la finalidad de emitir un informe sobre la existencia o inexistencia de evidencias ante una situación de acoso, así como proponer medidas de intervención para la posterior adop</w:t>
      </w:r>
      <w:r>
        <w:t xml:space="preserve">ción de las medidas de actuación necesarias, teniendo en cuenta las evidencias, recomendaciones y propuestas de intervención. </w:t>
      </w:r>
    </w:p>
    <w:p w:rsidR="007E1661" w:rsidRDefault="004B4B64">
      <w:pPr>
        <w:spacing w:after="19"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numPr>
          <w:ilvl w:val="1"/>
          <w:numId w:val="44"/>
        </w:numPr>
        <w:ind w:right="69" w:hanging="358"/>
      </w:pPr>
      <w:r>
        <w:t xml:space="preserve">ASESOR/A EXTERNO/A Y COMISIÓN INSTRUCTORA DE ACOSO </w:t>
      </w:r>
    </w:p>
    <w:p w:rsidR="007E1661" w:rsidRDefault="004B4B64">
      <w:pPr>
        <w:spacing w:after="16"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80160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4736" name="Group 50473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3637" name="Rectangle 2363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3638" name="Rectangle 2363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139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4736" style="width:12.7031pt;height:276.696pt;position:absolute;mso-position-horizontal-relative:page;mso-position-horizontal:absolute;margin-left:682.278pt;mso-position-vertical-relative:page;margin-top:535.224pt;" coordsize="1613,35140">
                <v:rect id="Rectangle 2363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363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139 de 425 </w:t>
                        </w:r>
                      </w:p>
                    </w:txbxContent>
                  </v:textbox>
                </v:rect>
                <w10:wrap type="square"/>
              </v:group>
            </w:pict>
          </mc:Fallback>
        </mc:AlternateContent>
      </w:r>
      <w:r>
        <w:t>Ante la recepción de una denuncia por acoso se iniciará un pr</w:t>
      </w:r>
      <w:r>
        <w:t xml:space="preserve">ocedimiento de investigación interno, que será tramitado por la persona asesora externa contratada por la Entidad, preceptivo y con carácter previo al inicio del procedimiento de instrucción que será tramitado por la Comisión Instructora de Acoso.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6.1.1</w:t>
      </w:r>
      <w:r>
        <w:rPr>
          <w:b/>
        </w:rPr>
        <w:t xml:space="preserve"> ASESOR/A EXTERNO/A </w:t>
      </w:r>
    </w:p>
    <w:p w:rsidR="007E1661" w:rsidRDefault="004B4B64">
      <w:pPr>
        <w:spacing w:after="19" w:line="259" w:lineRule="auto"/>
        <w:ind w:left="432" w:firstLine="0"/>
        <w:jc w:val="left"/>
      </w:pPr>
      <w:r>
        <w:rPr>
          <w:b/>
        </w:rPr>
        <w:t xml:space="preserve"> </w:t>
      </w:r>
    </w:p>
    <w:p w:rsidR="007E1661" w:rsidRDefault="004B4B64">
      <w:pPr>
        <w:ind w:left="434" w:right="69"/>
      </w:pPr>
      <w:r>
        <w:t xml:space="preserve">Ante la recepción de una denuncia por acoso, la persona asesora externa contratada por la Entidad como responsable de instruir el expediente de investigación analizará la queja o denuncia, iniciando la investigación. </w:t>
      </w:r>
    </w:p>
    <w:p w:rsidR="007E1661" w:rsidRDefault="004B4B64">
      <w:pPr>
        <w:spacing w:after="19" w:line="259" w:lineRule="auto"/>
        <w:ind w:left="432" w:firstLine="0"/>
        <w:jc w:val="left"/>
      </w:pPr>
      <w:r>
        <w:t xml:space="preserve"> </w:t>
      </w:r>
    </w:p>
    <w:p w:rsidR="007E1661" w:rsidRDefault="004B4B64">
      <w:pPr>
        <w:spacing w:after="11" w:line="266" w:lineRule="auto"/>
        <w:ind w:left="434" w:right="70"/>
        <w:jc w:val="left"/>
      </w:pPr>
      <w:r>
        <w:t>Una vez finalizada la investigación, la persona asesora externa elaborará un informe sobre el caso investigado en el que se indicará el resultado de las conclusiones alcanzadas, confirmando o no la queja o denuncia, así como las circunstancias agravantes o</w:t>
      </w:r>
      <w:r>
        <w:t xml:space="preserve"> atenuantes observadas en el mismo e instará a la Comisión Instructora, en su caso, a que adopte las medidas que correspondan. La persona asesora externa implicada en el proceso deberá actuar con total independencia y plena responsabilidad en la investigac</w:t>
      </w:r>
      <w:r>
        <w:t xml:space="preserve">ión de los presuntos casos de acoso que se presenten. </w:t>
      </w:r>
    </w:p>
    <w:p w:rsidR="007E1661" w:rsidRDefault="004B4B64">
      <w:pPr>
        <w:spacing w:after="16" w:line="259" w:lineRule="auto"/>
        <w:ind w:left="432" w:firstLine="0"/>
        <w:jc w:val="left"/>
      </w:pPr>
      <w:r>
        <w:t xml:space="preserve"> </w:t>
      </w:r>
    </w:p>
    <w:p w:rsidR="007E1661" w:rsidRDefault="004B4B64">
      <w:pPr>
        <w:ind w:left="434" w:right="69"/>
      </w:pPr>
      <w:r>
        <w:t>A la persona asesora externa que investigue el expediente y a las personas implicadas en todo el proceso se les exigirá total discreción y confidencialidad, firmando un compromiso de confidencialidad</w:t>
      </w:r>
      <w:r>
        <w:t xml:space="preserve"> que será incorporado al expediente. </w:t>
      </w:r>
    </w:p>
    <w:p w:rsidR="007E1661" w:rsidRDefault="004B4B64">
      <w:pPr>
        <w:spacing w:after="16" w:line="259" w:lineRule="auto"/>
        <w:ind w:left="432" w:firstLine="0"/>
        <w:jc w:val="left"/>
      </w:pPr>
      <w:r>
        <w:t xml:space="preserve"> </w:t>
      </w:r>
    </w:p>
    <w:p w:rsidR="007E1661" w:rsidRDefault="004B4B64">
      <w:pPr>
        <w:ind w:left="434" w:right="69"/>
      </w:pPr>
      <w:r>
        <w:t>La transgresión de estas obligaciones por parte del personal de la Entidad conllevará una sanción que podrá ir desde un apercibimiento hasta la apertura de un expediente disciplinario, de acuerdo a la normativa de ap</w:t>
      </w:r>
      <w:r>
        <w:t xml:space="preserve">licación, en aquellos casos en que se haya causado un notable perjuicio para la dignidad y honor de alguna de las personas implicadas en el proceso. </w:t>
      </w:r>
    </w:p>
    <w:p w:rsidR="007E1661" w:rsidRDefault="004B4B64">
      <w:pPr>
        <w:spacing w:after="16" w:line="259" w:lineRule="auto"/>
        <w:ind w:left="432" w:firstLine="0"/>
        <w:jc w:val="left"/>
      </w:pPr>
      <w:r>
        <w:t xml:space="preserve"> </w:t>
      </w:r>
    </w:p>
    <w:p w:rsidR="007E1661" w:rsidRDefault="004B4B64">
      <w:pPr>
        <w:spacing w:after="26"/>
        <w:ind w:left="434" w:right="69"/>
      </w:pPr>
      <w:r>
        <w:t xml:space="preserve">Las funciones y obligaciones principales de la persona asesora externa son: </w:t>
      </w:r>
    </w:p>
    <w:p w:rsidR="007E1661" w:rsidRDefault="004B4B64">
      <w:pPr>
        <w:numPr>
          <w:ilvl w:val="0"/>
          <w:numId w:val="45"/>
        </w:numPr>
        <w:ind w:right="69" w:hanging="348"/>
      </w:pPr>
      <w:r>
        <w:t>Investigar las quejas o den</w:t>
      </w:r>
      <w:r>
        <w:t xml:space="preserve">uncias de presuntas situaciones de acoso que le traslade la Comisión de Seguimiento del Protocolo de Acoso de la Entidad. </w:t>
      </w:r>
    </w:p>
    <w:p w:rsidR="007E1661" w:rsidRDefault="004B4B64">
      <w:pPr>
        <w:numPr>
          <w:ilvl w:val="0"/>
          <w:numId w:val="45"/>
        </w:numPr>
        <w:ind w:right="69" w:hanging="348"/>
      </w:pPr>
      <w:r>
        <w:t xml:space="preserve">Elaborar un informe con las conclusiones pertinentes que entregará a la Comisión Instructora de Acoso. </w:t>
      </w:r>
    </w:p>
    <w:p w:rsidR="007E1661" w:rsidRDefault="004B4B64">
      <w:pPr>
        <w:numPr>
          <w:ilvl w:val="0"/>
          <w:numId w:val="45"/>
        </w:numPr>
        <w:ind w:right="69" w:hanging="348"/>
      </w:pPr>
      <w:r>
        <w:t>Recomendar, si fuese necesari</w:t>
      </w:r>
      <w:r>
        <w:t xml:space="preserve">o, medidas cautelares a la Comisión Instructora de Acoso. </w:t>
      </w:r>
    </w:p>
    <w:p w:rsidR="007E1661" w:rsidRDefault="004B4B64">
      <w:pPr>
        <w:numPr>
          <w:ilvl w:val="0"/>
          <w:numId w:val="45"/>
        </w:numPr>
        <w:ind w:right="69" w:hanging="348"/>
      </w:pPr>
      <w:r>
        <w:t xml:space="preserve">Llevar a cabo, con objetividad y neutralidad, la investigación pertinente. </w:t>
      </w:r>
    </w:p>
    <w:p w:rsidR="007E1661" w:rsidRDefault="004B4B64">
      <w:pPr>
        <w:numPr>
          <w:ilvl w:val="0"/>
          <w:numId w:val="45"/>
        </w:numPr>
        <w:ind w:right="69" w:hanging="348"/>
      </w:pPr>
      <w:r>
        <w:t xml:space="preserve">Cumplir con los plazos y procedimiento establecidos.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 xml:space="preserve">6.1.2 COMISIÓN INSTRUCTORA DE ACOSO </w:t>
      </w:r>
    </w:p>
    <w:p w:rsidR="007E1661" w:rsidRDefault="004B4B64">
      <w:pPr>
        <w:spacing w:after="16" w:line="259" w:lineRule="auto"/>
        <w:ind w:left="432" w:firstLine="0"/>
        <w:jc w:val="left"/>
      </w:pPr>
      <w:r>
        <w:t xml:space="preserve"> </w:t>
      </w:r>
    </w:p>
    <w:p w:rsidR="007E1661" w:rsidRDefault="004B4B64">
      <w:pPr>
        <w:ind w:left="434" w:right="69"/>
      </w:pPr>
      <w:r>
        <w:t>Esta comisión estará forma</w:t>
      </w:r>
      <w:r>
        <w:t xml:space="preserve">da por TRES PERSONAS, elegidas por la ENTIDAD. </w:t>
      </w:r>
    </w:p>
    <w:p w:rsidR="007E1661" w:rsidRDefault="004B4B64">
      <w:pPr>
        <w:spacing w:after="19"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80262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5220" name="Group 50522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3760" name="Rectangle 2376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3761" name="Rectangle 2376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140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5220" style="width:12.7031pt;height:276.696pt;position:absolute;mso-position-horizontal-relative:page;mso-position-horizontal:absolute;margin-left:682.278pt;mso-position-vertical-relative:page;margin-top:535.224pt;" coordsize="1613,35140">
                <v:rect id="Rectangle 2376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376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140 de 425 </w:t>
                        </w:r>
                      </w:p>
                    </w:txbxContent>
                  </v:textbox>
                </v:rect>
                <w10:wrap type="square"/>
              </v:group>
            </w:pict>
          </mc:Fallback>
        </mc:AlternateContent>
      </w:r>
      <w:r>
        <w:t>La Comisión Instructora de Acoso, analizará el informe con las conclusiones pertinentes que haya elaborado la persona asesora externa. La elección de las personas que configurarán esta Comisión Instructora de Acoso es potestad del AYUNTAMIENTO DE CANDELARI</w:t>
      </w:r>
      <w:r>
        <w:t xml:space="preserve">A, pudiendo contar con profesionales externos/as para la instrucción del procedimiento. La Entidad designará a titulares y suplentes. </w:t>
      </w:r>
    </w:p>
    <w:p w:rsidR="007E1661" w:rsidRDefault="004B4B64">
      <w:pPr>
        <w:spacing w:after="16" w:line="259" w:lineRule="auto"/>
        <w:ind w:left="432" w:firstLine="0"/>
        <w:jc w:val="left"/>
      </w:pPr>
      <w:r>
        <w:t xml:space="preserve"> </w:t>
      </w:r>
    </w:p>
    <w:p w:rsidR="007E1661" w:rsidRDefault="004B4B64">
      <w:pPr>
        <w:ind w:left="434" w:right="69"/>
      </w:pPr>
      <w:r>
        <w:t>Las personas implicadas en todo el proceso deberán actuar con total independencia y plena responsabilidad en la investi</w:t>
      </w:r>
      <w:r>
        <w:t xml:space="preserve">gación de los presuntos casos de acoso que se presenten. </w:t>
      </w:r>
    </w:p>
    <w:p w:rsidR="007E1661" w:rsidRDefault="004B4B64">
      <w:pPr>
        <w:spacing w:after="19" w:line="259" w:lineRule="auto"/>
        <w:ind w:left="432" w:firstLine="0"/>
        <w:jc w:val="left"/>
      </w:pPr>
      <w:r>
        <w:t xml:space="preserve"> </w:t>
      </w:r>
    </w:p>
    <w:p w:rsidR="007E1661" w:rsidRDefault="004B4B64">
      <w:pPr>
        <w:ind w:left="434" w:right="69"/>
      </w:pPr>
      <w:r>
        <w:t>A las personas que instruyan el expediente y a las personas implicadas en todo el proceso se les exigirá total discreción y confidencialidad, firmando un compromiso de confidencialidad que será in</w:t>
      </w:r>
      <w:r>
        <w:t xml:space="preserve">corporado al expediente. </w:t>
      </w:r>
    </w:p>
    <w:p w:rsidR="007E1661" w:rsidRDefault="004B4B64">
      <w:pPr>
        <w:spacing w:after="19" w:line="259" w:lineRule="auto"/>
        <w:ind w:left="432" w:firstLine="0"/>
        <w:jc w:val="left"/>
      </w:pPr>
      <w:r>
        <w:t xml:space="preserve"> </w:t>
      </w:r>
    </w:p>
    <w:p w:rsidR="007E1661" w:rsidRDefault="004B4B64">
      <w:pPr>
        <w:ind w:left="434" w:right="69"/>
      </w:pPr>
      <w:r>
        <w:t xml:space="preserve">La transgresión de estas obligaciones conllevará una sanción que podrá ir desde un apercibimiento hasta la apertura de un expediente disciplinario, de acuerdo a la normativa de aplicación, en aquellos casos en que se haya causado un notable perjuicio para </w:t>
      </w:r>
      <w:r>
        <w:t xml:space="preserve">la dignidad y honor de alguna de las personas implicadas en el proceso.  </w:t>
      </w:r>
    </w:p>
    <w:p w:rsidR="007E1661" w:rsidRDefault="004B4B64">
      <w:pPr>
        <w:spacing w:after="19" w:line="259" w:lineRule="auto"/>
        <w:ind w:left="432" w:firstLine="0"/>
        <w:jc w:val="left"/>
      </w:pPr>
      <w:r>
        <w:t xml:space="preserve"> </w:t>
      </w:r>
    </w:p>
    <w:p w:rsidR="007E1661" w:rsidRDefault="004B4B64">
      <w:pPr>
        <w:spacing w:after="26"/>
        <w:ind w:left="434" w:right="69"/>
      </w:pPr>
      <w:r>
        <w:t xml:space="preserve">Las funciones principales y principios rectores de la Comisión de Instrucción de Acoso son: </w:t>
      </w:r>
    </w:p>
    <w:p w:rsidR="007E1661" w:rsidRDefault="004B4B64">
      <w:pPr>
        <w:numPr>
          <w:ilvl w:val="1"/>
          <w:numId w:val="46"/>
        </w:numPr>
        <w:ind w:left="1285" w:right="69" w:hanging="286"/>
      </w:pPr>
      <w:r>
        <w:t xml:space="preserve">Recibir el expediente de investigación elaborado por la persona asesora externa.  </w:t>
      </w:r>
    </w:p>
    <w:p w:rsidR="007E1661" w:rsidRDefault="004B4B64">
      <w:pPr>
        <w:numPr>
          <w:ilvl w:val="1"/>
          <w:numId w:val="46"/>
        </w:numPr>
        <w:ind w:left="1285" w:right="69" w:hanging="286"/>
      </w:pPr>
      <w:r>
        <w:t>Ampl</w:t>
      </w:r>
      <w:r>
        <w:t xml:space="preserve">iar la investigación realizada por la persona asesora externa, si lo considerasen necesario. </w:t>
      </w:r>
    </w:p>
    <w:p w:rsidR="007E1661" w:rsidRDefault="004B4B64">
      <w:pPr>
        <w:numPr>
          <w:ilvl w:val="1"/>
          <w:numId w:val="46"/>
        </w:numPr>
        <w:ind w:left="1285" w:right="69" w:hanging="286"/>
      </w:pPr>
      <w:r>
        <w:t xml:space="preserve">Llevar a cabo, con objetividad y neutralidad, la instrucción pertinente. </w:t>
      </w:r>
    </w:p>
    <w:p w:rsidR="007E1661" w:rsidRDefault="004B4B64">
      <w:pPr>
        <w:numPr>
          <w:ilvl w:val="1"/>
          <w:numId w:val="46"/>
        </w:numPr>
        <w:ind w:left="1285" w:right="69" w:hanging="286"/>
      </w:pPr>
      <w:r>
        <w:t xml:space="preserve">Adoptar, si fuese necesario, medidas cautelares. </w:t>
      </w:r>
    </w:p>
    <w:p w:rsidR="007E1661" w:rsidRDefault="004B4B64">
      <w:pPr>
        <w:numPr>
          <w:ilvl w:val="1"/>
          <w:numId w:val="46"/>
        </w:numPr>
        <w:ind w:left="1285" w:right="69" w:hanging="286"/>
      </w:pPr>
      <w:r>
        <w:t xml:space="preserve">Elaborar un informe con las conclusiones de la instrucción. </w:t>
      </w:r>
    </w:p>
    <w:p w:rsidR="007E1661" w:rsidRDefault="004B4B64">
      <w:pPr>
        <w:numPr>
          <w:ilvl w:val="1"/>
          <w:numId w:val="46"/>
        </w:numPr>
        <w:ind w:left="1285" w:right="69" w:hanging="286"/>
      </w:pPr>
      <w:r>
        <w:t xml:space="preserve">Finalizar la instrucción resolviendo el expediente. </w:t>
      </w:r>
    </w:p>
    <w:p w:rsidR="007E1661" w:rsidRDefault="004B4B64">
      <w:pPr>
        <w:numPr>
          <w:ilvl w:val="1"/>
          <w:numId w:val="46"/>
        </w:numPr>
        <w:ind w:left="1285" w:right="69" w:hanging="286"/>
      </w:pPr>
      <w:r>
        <w:t xml:space="preserve">Proponer si procede, expediente de medidas disciplinarias. </w:t>
      </w:r>
      <w:r>
        <w:rPr>
          <w:rFonts w:ascii="Segoe UI Symbol" w:eastAsia="Segoe UI Symbol" w:hAnsi="Segoe UI Symbol" w:cs="Segoe UI Symbol"/>
        </w:rPr>
        <w:t></w:t>
      </w:r>
      <w:r>
        <w:t xml:space="preserve"> Cumplir con los plazos y procedimiento establecidos. </w:t>
      </w:r>
    </w:p>
    <w:p w:rsidR="007E1661" w:rsidRDefault="004B4B64">
      <w:pPr>
        <w:spacing w:after="16"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ind w:left="434" w:right="69"/>
      </w:pPr>
      <w:r>
        <w:t>6.2 VÍA DE PRESENTACIÓN</w:t>
      </w:r>
      <w:r>
        <w:t xml:space="preserve"> DE DENUNCIAS POR ACOSO LABORAL, SEXUAL Y POR RAZÓN </w:t>
      </w:r>
    </w:p>
    <w:p w:rsidR="007E1661" w:rsidRDefault="004B4B64">
      <w:pPr>
        <w:ind w:left="434" w:right="69"/>
      </w:pPr>
      <w:r>
        <w:t xml:space="preserve">DE SEXO DISCRIMINATORIO Y OTRAS CONDUCTAS INAPROPIADAS EN EL TRABAJO </w:t>
      </w:r>
    </w:p>
    <w:p w:rsidR="007E1661" w:rsidRDefault="004B4B64">
      <w:pPr>
        <w:spacing w:after="19" w:line="259" w:lineRule="auto"/>
        <w:ind w:left="432" w:firstLine="0"/>
        <w:jc w:val="left"/>
      </w:pPr>
      <w:r>
        <w:rPr>
          <w:b/>
        </w:rPr>
        <w:t xml:space="preserve"> </w:t>
      </w:r>
    </w:p>
    <w:p w:rsidR="007E1661" w:rsidRDefault="004B4B64">
      <w:pPr>
        <w:ind w:left="434" w:right="69"/>
      </w:pPr>
      <w:r>
        <w:t>La presentación de denuncia por acoso laboral, sexual y/o por razón de sexo se efectuará a través de un correo electrónico para anu</w:t>
      </w:r>
      <w:r>
        <w:t>nciar su presentación. El Ayuntamiento designará a la persona trabajadora y a su suplente que gestionarán este correo electrónico. Una vez recibido el correo se dará acuse de recibo del mismo y se citará a la persona denunciante, preferiblemente en horario</w:t>
      </w:r>
      <w:r>
        <w:t xml:space="preserve"> de tarde, para que entregue el formulario de denuncia en sobre cerrado y se le proporcionará un comprobante de presentación de la denuncia. La persona que recibe la denuncia deberá inmediatamente dar traslado de la misma a la Comisión de Seguimiento del P</w:t>
      </w:r>
      <w:r>
        <w:t xml:space="preserve">rotocolo que, a su vez, la remitirá a la persona asesora externa contratada para realizar la investigación correspondiente. </w:t>
      </w:r>
    </w:p>
    <w:p w:rsidR="007E1661" w:rsidRDefault="004B4B64">
      <w:pPr>
        <w:spacing w:after="16" w:line="259" w:lineRule="auto"/>
        <w:ind w:left="432" w:firstLine="0"/>
        <w:jc w:val="left"/>
      </w:pPr>
      <w:r>
        <w:t xml:space="preserve"> </w:t>
      </w:r>
    </w:p>
    <w:p w:rsidR="007E1661" w:rsidRDefault="004B4B64">
      <w:pPr>
        <w:ind w:left="434" w:right="69"/>
      </w:pPr>
      <w:r>
        <w:t>La persona trabajadora o su suplente que reciban el correo anunciando la denuncia y el sobre con el formulario de denuncia estará</w:t>
      </w:r>
      <w:r>
        <w:t xml:space="preserve">n obligadas a garantizar la confidencialidad en el tratamiento de las denuncias. </w:t>
      </w:r>
    </w:p>
    <w:p w:rsidR="007E1661" w:rsidRDefault="004B4B64">
      <w:pPr>
        <w:spacing w:after="16" w:line="259" w:lineRule="auto"/>
        <w:ind w:left="432" w:firstLine="0"/>
        <w:jc w:val="left"/>
      </w:pPr>
      <w:r>
        <w:rPr>
          <w:rFonts w:ascii="Calibri" w:eastAsia="Calibri" w:hAnsi="Calibri" w:cs="Calibri"/>
          <w:noProof/>
        </w:rPr>
        <mc:AlternateContent>
          <mc:Choice Requires="wpg">
            <w:drawing>
              <wp:anchor distT="0" distB="0" distL="114300" distR="114300" simplePos="0" relativeHeight="25180364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5424" name="Group 50542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3850" name="Rectangle 2385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3851" name="Rectangle 2385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esPublico Gestio</w:t>
                              </w:r>
                              <w:r>
                                <w:rPr>
                                  <w:sz w:val="12"/>
                                </w:rPr>
                                <w:t xml:space="preserve">na | Página 141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5424" style="width:12.7031pt;height:276.696pt;position:absolute;mso-position-horizontal-relative:page;mso-position-horizontal:absolute;margin-left:682.278pt;mso-position-vertical-relative:page;margin-top:535.224pt;" coordsize="1613,35140">
                <v:rect id="Rectangle 2385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385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141 de 425 </w:t>
                        </w:r>
                      </w:p>
                    </w:txbxContent>
                  </v:textbox>
                </v:rect>
                <w10:wrap type="square"/>
              </v:group>
            </w:pict>
          </mc:Fallback>
        </mc:AlternateContent>
      </w:r>
      <w:r>
        <w:t xml:space="preserve"> </w:t>
      </w:r>
    </w:p>
    <w:p w:rsidR="007E1661" w:rsidRDefault="004B4B64">
      <w:pPr>
        <w:ind w:left="434" w:right="69"/>
      </w:pPr>
      <w:r>
        <w:t xml:space="preserve">La denuncia se formalizará por escrito y en el formulario establecido. </w:t>
      </w:r>
    </w:p>
    <w:p w:rsidR="007E1661" w:rsidRDefault="004B4B64">
      <w:pPr>
        <w:spacing w:after="19"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ind w:left="434" w:right="69"/>
      </w:pPr>
      <w:r>
        <w:t xml:space="preserve">6.3 DENUNCIA </w:t>
      </w:r>
    </w:p>
    <w:p w:rsidR="007E1661" w:rsidRDefault="004B4B64">
      <w:pPr>
        <w:spacing w:after="16" w:line="259" w:lineRule="auto"/>
        <w:ind w:left="432" w:firstLine="0"/>
        <w:jc w:val="left"/>
      </w:pPr>
      <w:r>
        <w:t xml:space="preserve"> </w:t>
      </w:r>
    </w:p>
    <w:p w:rsidR="007E1661" w:rsidRDefault="004B4B64">
      <w:pPr>
        <w:ind w:left="434" w:right="69"/>
      </w:pPr>
      <w:r>
        <w:t xml:space="preserve">El procedimiento se inicia con la denuncia, realizada por la persona agraviada o por terceras personas con aportación de indicios. </w:t>
      </w:r>
    </w:p>
    <w:p w:rsidR="007E1661" w:rsidRDefault="004B4B64">
      <w:pPr>
        <w:spacing w:after="17" w:line="259" w:lineRule="auto"/>
        <w:ind w:left="432" w:firstLine="0"/>
        <w:jc w:val="left"/>
      </w:pPr>
      <w:r>
        <w:t xml:space="preserve"> </w:t>
      </w:r>
    </w:p>
    <w:p w:rsidR="007E1661" w:rsidRDefault="004B4B64">
      <w:pPr>
        <w:ind w:left="434" w:right="69"/>
      </w:pPr>
      <w:r>
        <w:t>El personal con responsabilidad jerárquica estará obligado a informar sobre los posibles casos de acoso que puedan realizar quienes estén bajo su dependencia jerárquica o que pueda afectar al personal que integre su equipo de trabajo. Será motivo de aperci</w:t>
      </w:r>
      <w:r>
        <w:t xml:space="preserve">bimiento no comunicar estos hechos si fueran de su conocimiento. </w:t>
      </w:r>
    </w:p>
    <w:p w:rsidR="007E1661" w:rsidRDefault="004B4B64">
      <w:pPr>
        <w:spacing w:after="16" w:line="259" w:lineRule="auto"/>
        <w:ind w:left="432" w:firstLine="0"/>
        <w:jc w:val="left"/>
      </w:pPr>
      <w:r>
        <w:t xml:space="preserve"> </w:t>
      </w:r>
    </w:p>
    <w:p w:rsidR="007E1661" w:rsidRDefault="004B4B64">
      <w:pPr>
        <w:ind w:left="434" w:right="69"/>
      </w:pPr>
      <w:r>
        <w:t xml:space="preserve">La denuncia se anunciará mediante correo electrónico y, posteriormente una vez se le haya citado, se entregará la misma en sobre cerrado, siguiendo los pasos relatados en el apartado 6.2. </w:t>
      </w:r>
    </w:p>
    <w:p w:rsidR="007E1661" w:rsidRDefault="004B4B64">
      <w:pPr>
        <w:spacing w:after="16" w:line="259" w:lineRule="auto"/>
        <w:ind w:left="432" w:firstLine="0"/>
        <w:jc w:val="left"/>
      </w:pPr>
      <w:r>
        <w:t xml:space="preserve"> </w:t>
      </w:r>
    </w:p>
    <w:p w:rsidR="007E1661" w:rsidRDefault="004B4B64">
      <w:pPr>
        <w:ind w:left="434" w:right="69"/>
      </w:pPr>
      <w:r>
        <w:t>Si la denuncia fuese presentada por tercera persona, la persona asesora externa designada para investigar se pondrá en contacto con la supuesta víctima para comunicarle el inicio del expediente y solicitarle su conformidad o rechazo a ser parte activa e</w:t>
      </w:r>
      <w:r>
        <w:t xml:space="preserve">n la instrucción del expediente. El rechazo no impide que la Entidad deba realizar actuaciones preventivas en aras de evitar la existencia de riesgos para otras personas. </w:t>
      </w:r>
    </w:p>
    <w:p w:rsidR="007E1661" w:rsidRDefault="004B4B64">
      <w:pPr>
        <w:spacing w:after="16" w:line="259" w:lineRule="auto"/>
        <w:ind w:left="432" w:firstLine="0"/>
        <w:jc w:val="left"/>
      </w:pPr>
      <w:r>
        <w:t xml:space="preserve"> </w:t>
      </w:r>
    </w:p>
    <w:p w:rsidR="007E1661" w:rsidRDefault="004B4B64">
      <w:pPr>
        <w:ind w:left="434" w:right="69"/>
      </w:pPr>
      <w:r>
        <w:t>En el supuesto de que la presunta víctima no suscriba la denuncia, el procedimient</w:t>
      </w:r>
      <w:r>
        <w:t xml:space="preserve">o continuará su trámite conforme a lo establecido en este Protocolo. </w:t>
      </w:r>
    </w:p>
    <w:p w:rsidR="007E1661" w:rsidRDefault="004B4B64">
      <w:pPr>
        <w:spacing w:after="16"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ind w:left="434" w:right="69"/>
      </w:pPr>
      <w:r>
        <w:t xml:space="preserve">6.4 PROCEDIMIENTO </w:t>
      </w:r>
    </w:p>
    <w:p w:rsidR="007E1661" w:rsidRDefault="004B4B64">
      <w:pPr>
        <w:spacing w:after="17" w:line="259" w:lineRule="auto"/>
        <w:ind w:left="432" w:firstLine="0"/>
        <w:jc w:val="left"/>
      </w:pPr>
      <w:r>
        <w:t xml:space="preserve"> </w:t>
      </w:r>
    </w:p>
    <w:p w:rsidR="007E1661" w:rsidRDefault="004B4B64">
      <w:pPr>
        <w:ind w:left="434" w:right="69"/>
      </w:pPr>
      <w:r>
        <w:t>Ante una denuncia presentada por acoso, se protegerá en todo momento, la intimidad, confidencialidad y dignidad de las personas afectadas, procurando la protección suficiente de la víctima en cuanto a su seguridad y salud, y teniendo en cuenta las posibles</w:t>
      </w:r>
      <w:r>
        <w:t xml:space="preserve"> consecuencias, tanto físicas como psicológicas, que se deriven de esta situación. </w:t>
      </w:r>
    </w:p>
    <w:p w:rsidR="007E1661" w:rsidRDefault="004B4B64">
      <w:pPr>
        <w:spacing w:after="16" w:line="259" w:lineRule="auto"/>
        <w:ind w:left="432" w:firstLine="0"/>
        <w:jc w:val="left"/>
      </w:pPr>
      <w:r>
        <w:t xml:space="preserve"> </w:t>
      </w:r>
    </w:p>
    <w:p w:rsidR="007E1661" w:rsidRDefault="004B4B64">
      <w:pPr>
        <w:ind w:left="434" w:right="69"/>
      </w:pPr>
      <w:r>
        <w:t xml:space="preserve">La iniciación del procedimiento que se describe a continuación no impide a la víctima la utilización, paralela o posterior, de vías administrativas o judiciales. </w:t>
      </w:r>
    </w:p>
    <w:p w:rsidR="007E1661" w:rsidRDefault="004B4B64">
      <w:pPr>
        <w:spacing w:after="19" w:line="259" w:lineRule="auto"/>
        <w:ind w:left="432" w:firstLine="0"/>
        <w:jc w:val="left"/>
      </w:pPr>
      <w:r>
        <w:t xml:space="preserve"> </w:t>
      </w:r>
    </w:p>
    <w:p w:rsidR="007E1661" w:rsidRDefault="004B4B64">
      <w:pPr>
        <w:ind w:left="434" w:right="69"/>
      </w:pPr>
      <w:r>
        <w:t xml:space="preserve">La persona asesora externa contratada por la Entidad, una vez reciba la denuncia, iniciará la investigación en un plazo máximo de TRES DÍAS HÁBILES. </w:t>
      </w:r>
    </w:p>
    <w:p w:rsidR="007E1661" w:rsidRDefault="004B4B64">
      <w:pPr>
        <w:spacing w:after="17"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80467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5605" name="Group 50560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3938" name="Rectangle 2393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3939" name="Rectangle 2393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w:t>
                              </w:r>
                              <w:r>
                                <w:rPr>
                                  <w:sz w:val="12"/>
                                </w:rPr>
                                <w:t xml:space="preserve">ocumento firmado electrónicamente desde la plataforma esPublico Gestiona | Página 142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5605" style="width:12.7031pt;height:276.696pt;position:absolute;mso-position-horizontal-relative:page;mso-position-horizontal:absolute;margin-left:682.278pt;mso-position-vertical-relative:page;margin-top:535.224pt;" coordsize="1613,35140">
                <v:rect id="Rectangle 2393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393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142 de 425 </w:t>
                        </w:r>
                      </w:p>
                    </w:txbxContent>
                  </v:textbox>
                </v:rect>
                <w10:wrap type="square"/>
              </v:group>
            </w:pict>
          </mc:Fallback>
        </mc:AlternateContent>
      </w:r>
      <w:r>
        <w:t>La persona asesora externa valorará solicitar un informe al Servicio de Prevención de Riesgos Laborales, si lo hubiere y respecto a los hechos denunciados, en cuy</w:t>
      </w:r>
      <w:r>
        <w:t>o caso el Servicio de PRL o el Trabajador/a designado/a como responsable en materia de PRL por la Entidad, deberá informar sobre la situación previa de los riesgos psicosociales en el Servicio implicado, así como de posibles antecedentes o indicadores de i</w:t>
      </w:r>
      <w:r>
        <w:t>nterés para el caso, con los límites que pudiera tener, en su caso, determinada información confidencial, en un plazo máximo de CINCO DÍAS HÁBILES. Además, si el Servicio de PRL dispone de alguna persona especialista en el área de la Psicosociología labora</w:t>
      </w:r>
      <w:r>
        <w:t xml:space="preserve">l aplicada, y a petición de la Entidad, deberá asesorar al asesor/a sobre la orientación del caso incluida la posible necesidad de recurrir a especialistas, internos/as o externos/as. </w:t>
      </w:r>
    </w:p>
    <w:p w:rsidR="007E1661" w:rsidRDefault="004B4B64">
      <w:pPr>
        <w:spacing w:after="16" w:line="259" w:lineRule="auto"/>
        <w:ind w:left="432" w:firstLine="0"/>
        <w:jc w:val="left"/>
      </w:pPr>
      <w:r>
        <w:t xml:space="preserve"> </w:t>
      </w:r>
    </w:p>
    <w:p w:rsidR="007E1661" w:rsidRDefault="004B4B64">
      <w:pPr>
        <w:ind w:left="434" w:right="69"/>
      </w:pPr>
      <w:r>
        <w:t xml:space="preserve">A continuación, en un plazo máximo de TRES DÍAS HÁBILES, conforme al </w:t>
      </w:r>
      <w:r>
        <w:t xml:space="preserve">calendario laboral del AYUNTAMIENTO DE CANDELARIA la persona asesora externa comunicará la apertura del expediente a la persona denunciada mediante notificación fehaciente. </w:t>
      </w:r>
    </w:p>
    <w:p w:rsidR="007E1661" w:rsidRDefault="004B4B64">
      <w:pPr>
        <w:spacing w:after="16" w:line="259" w:lineRule="auto"/>
        <w:ind w:left="432" w:firstLine="0"/>
        <w:jc w:val="left"/>
      </w:pPr>
      <w:r>
        <w:t xml:space="preserve"> </w:t>
      </w:r>
    </w:p>
    <w:p w:rsidR="007E1661" w:rsidRDefault="004B4B64">
      <w:pPr>
        <w:ind w:left="434" w:right="69"/>
      </w:pPr>
      <w:r>
        <w:t xml:space="preserve">La persona denunciada podrá, en un plazo máximo de TRES DIAS HÁBILES, responder </w:t>
      </w:r>
      <w:r>
        <w:t xml:space="preserve">por escrito y/o verbalmente, y aportar los elementos que considere necesarios para la investigación del caso. </w:t>
      </w:r>
    </w:p>
    <w:p w:rsidR="007E1661" w:rsidRDefault="004B4B64">
      <w:pPr>
        <w:spacing w:after="16" w:line="259" w:lineRule="auto"/>
        <w:ind w:left="432" w:firstLine="0"/>
        <w:jc w:val="left"/>
      </w:pPr>
      <w:r>
        <w:t xml:space="preserve"> </w:t>
      </w:r>
    </w:p>
    <w:p w:rsidR="007E1661" w:rsidRDefault="004B4B64">
      <w:pPr>
        <w:ind w:left="434" w:right="69"/>
      </w:pPr>
      <w:r>
        <w:t xml:space="preserve">La persona asesora externa recabará las pruebas y testimonios necesarios para analizar los indicios. </w:t>
      </w:r>
    </w:p>
    <w:p w:rsidR="007E1661" w:rsidRDefault="004B4B64">
      <w:pPr>
        <w:spacing w:after="19" w:line="259" w:lineRule="auto"/>
        <w:ind w:left="432" w:firstLine="0"/>
        <w:jc w:val="left"/>
      </w:pPr>
      <w:r>
        <w:t xml:space="preserve"> </w:t>
      </w:r>
    </w:p>
    <w:p w:rsidR="007E1661" w:rsidRDefault="004B4B64">
      <w:pPr>
        <w:ind w:left="434" w:right="69"/>
      </w:pPr>
      <w:r>
        <w:t>Una vez finalizada la investigación, la</w:t>
      </w:r>
      <w:r>
        <w:t xml:space="preserve"> persona asesora externa elaborará un informe sobre el caso investigado, en el que se indicará el resultado de las conclusiones alcanzadas, las circunstancias agravantes o atenuantes observadas en el mismo y dará traslado a la Comisión Instructora de Acoso</w:t>
      </w:r>
      <w:r>
        <w:t xml:space="preserve"> del AYUNTAMIENTO DE CANDELARIA en un plazo máximo de TRES DÍAS HÁBILES. </w:t>
      </w:r>
    </w:p>
    <w:p w:rsidR="007E1661" w:rsidRDefault="004B4B64">
      <w:pPr>
        <w:ind w:left="434" w:right="69"/>
      </w:pPr>
      <w:r>
        <w:t xml:space="preserve">Si de las conclusiones se deduce que no se confirman indicios de acoso, se procederá al archivo del expediente. </w:t>
      </w:r>
    </w:p>
    <w:p w:rsidR="007E1661" w:rsidRDefault="004B4B64">
      <w:pPr>
        <w:spacing w:after="16" w:line="259" w:lineRule="auto"/>
        <w:ind w:left="432" w:firstLine="0"/>
        <w:jc w:val="left"/>
      </w:pPr>
      <w:r>
        <w:t xml:space="preserve"> </w:t>
      </w:r>
    </w:p>
    <w:p w:rsidR="007E1661" w:rsidRDefault="004B4B64">
      <w:pPr>
        <w:ind w:left="434" w:right="69"/>
      </w:pPr>
      <w:r>
        <w:t>Cuando el informe de evaluación del caso indique que el acoso se ha producido, corresponderá a la Comisión Instructora de Acoso analizar el procedimiento realizado por la persona asesora externa y emitir el informe preceptivo, del cual se dará traslado a l</w:t>
      </w:r>
      <w:r>
        <w:t xml:space="preserve">a persona responsable del Servicio de RRHH, que podrá solicitar asesoramiento jurídico, quien valorará si procede la incoación de expediente disciplinario, conforme a lo establecido en la normativa legal que corresponda. </w:t>
      </w:r>
    </w:p>
    <w:p w:rsidR="007E1661" w:rsidRDefault="004B4B64">
      <w:pPr>
        <w:spacing w:after="16"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spacing w:after="11" w:line="248" w:lineRule="auto"/>
        <w:ind w:left="427" w:right="65" w:hanging="10"/>
      </w:pPr>
      <w:r>
        <w:rPr>
          <w:b/>
        </w:rPr>
        <w:t xml:space="preserve">6.4.1 PROCEDIMIENTO INFORMAL </w:t>
      </w:r>
    </w:p>
    <w:p w:rsidR="007E1661" w:rsidRDefault="004B4B64">
      <w:pPr>
        <w:spacing w:after="16"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80569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5554" name="Group 50555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4025" name="Rectangle 2402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4026" name="Rectangle 2402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143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5554" style="width:12.7031pt;height:276.696pt;position:absolute;mso-position-horizontal-relative:page;mso-position-horizontal:absolute;margin-left:682.278pt;mso-position-vertical-relative:page;margin-top:535.224pt;" coordsize="1613,35140">
                <v:rect id="Rectangle 2402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402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143 de 425 </w:t>
                        </w:r>
                      </w:p>
                    </w:txbxContent>
                  </v:textbox>
                </v:rect>
                <w10:wrap type="square"/>
              </v:group>
            </w:pict>
          </mc:Fallback>
        </mc:AlternateContent>
      </w:r>
      <w:r>
        <w:t>En atención a que en la mayoría de los casos lo que se p</w:t>
      </w:r>
      <w:r>
        <w:t>retende es que la conducta indeseada cese, en primer lugar y como trámite extraoficial, la persona asesora externa, en función de la gravedad de los hechos denunciados, valorará en primer lugar, la posibilidad de seguir un procedimiento informal, en virtud</w:t>
      </w:r>
      <w:r>
        <w:t xml:space="preserve"> del cual la propia persona afectada o la persona asesora externa que investiga el procedimiento, lean la denuncia a la persona denunciada, con la finalidad de que la misma pueda aportar su visión de los hechos. De quedar constatados en la entrevista, se l</w:t>
      </w:r>
      <w:r>
        <w:t xml:space="preserve">e explique claramente que dicha conducta no es bien recibida, que es ofensiva e incómoda, y que interfiere en su trabajo, a fin de que cese la misma.  </w:t>
      </w:r>
    </w:p>
    <w:p w:rsidR="007E1661" w:rsidRDefault="004B4B64">
      <w:pPr>
        <w:spacing w:after="16" w:line="259" w:lineRule="auto"/>
        <w:ind w:left="432" w:firstLine="0"/>
        <w:jc w:val="left"/>
      </w:pPr>
      <w:r>
        <w:t xml:space="preserve"> </w:t>
      </w:r>
    </w:p>
    <w:p w:rsidR="007E1661" w:rsidRDefault="004B4B64">
      <w:pPr>
        <w:ind w:left="434" w:right="69"/>
      </w:pPr>
      <w:r>
        <w:t>Dicho trámite podrá ser llevado a cabo, si las personas afectadas por la situación de acoso (denunciad</w:t>
      </w:r>
      <w:r>
        <w:t xml:space="preserve">a y denunciante) lo aceptan y la persona asesora externa así lo decide, de mutuo acuerdo y en un plazo de SIETE DÍAS HÁBILES para su resolución. </w:t>
      </w:r>
    </w:p>
    <w:p w:rsidR="007E1661" w:rsidRDefault="004B4B64">
      <w:pPr>
        <w:spacing w:after="16" w:line="259" w:lineRule="auto"/>
        <w:ind w:left="432" w:firstLine="0"/>
        <w:jc w:val="left"/>
      </w:pPr>
      <w:r>
        <w:t xml:space="preserve"> </w:t>
      </w:r>
    </w:p>
    <w:p w:rsidR="007E1661" w:rsidRDefault="004B4B64">
      <w:pPr>
        <w:ind w:left="434" w:right="69"/>
      </w:pPr>
      <w:r>
        <w:t>Del resultado del Procedimiento con conformidad de las personas afectadas (denunciada y denunciante), se emi</w:t>
      </w:r>
      <w:r>
        <w:t xml:space="preserve">tirá un informe que se incorporará al expediente y se procederá a su archivo. </w:t>
      </w:r>
    </w:p>
    <w:p w:rsidR="007E1661" w:rsidRDefault="004B4B64">
      <w:pPr>
        <w:spacing w:after="19" w:line="259" w:lineRule="auto"/>
        <w:ind w:left="432" w:firstLine="0"/>
        <w:jc w:val="left"/>
      </w:pPr>
      <w:r>
        <w:t xml:space="preserve"> </w:t>
      </w:r>
    </w:p>
    <w:p w:rsidR="007E1661" w:rsidRDefault="004B4B64">
      <w:pPr>
        <w:ind w:left="434" w:right="69"/>
      </w:pPr>
      <w:r>
        <w:t>De no haber conformidad con la propuesta de resolución planteada a las personas afectadas por la situación de acoso (denunciada y denunciante) se procederá al inicio del proce</w:t>
      </w:r>
      <w:r>
        <w:t xml:space="preserve">dimiento formal. </w:t>
      </w:r>
    </w:p>
    <w:p w:rsidR="007E1661" w:rsidRDefault="004B4B64">
      <w:pPr>
        <w:spacing w:after="16" w:line="259" w:lineRule="auto"/>
        <w:ind w:left="432" w:firstLine="0"/>
        <w:jc w:val="left"/>
      </w:pPr>
      <w:r>
        <w:t xml:space="preserve"> </w:t>
      </w:r>
    </w:p>
    <w:p w:rsidR="007E1661" w:rsidRDefault="004B4B64">
      <w:pPr>
        <w:ind w:left="434" w:right="69"/>
      </w:pPr>
      <w:r>
        <w:t xml:space="preserve">Este procedimiento no podrá realizarse cuando la denuncia se produzca por un supuesto acoso sexual o por razón de sexo. En estos casos se tramitarán las quejas o denuncias por el procedimiento formal. </w:t>
      </w:r>
    </w:p>
    <w:p w:rsidR="007E1661" w:rsidRDefault="004B4B64">
      <w:pPr>
        <w:spacing w:after="16" w:line="259" w:lineRule="auto"/>
        <w:ind w:left="432" w:firstLine="0"/>
        <w:jc w:val="left"/>
      </w:pPr>
      <w:r>
        <w:t xml:space="preserve">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 xml:space="preserve">6.4.2 PROCEDIMIENTO FORMAL </w:t>
      </w:r>
    </w:p>
    <w:p w:rsidR="007E1661" w:rsidRDefault="004B4B64">
      <w:pPr>
        <w:spacing w:after="16" w:line="259" w:lineRule="auto"/>
        <w:ind w:left="432" w:firstLine="0"/>
        <w:jc w:val="left"/>
      </w:pPr>
      <w:r>
        <w:t xml:space="preserve"> </w:t>
      </w:r>
    </w:p>
    <w:p w:rsidR="007E1661" w:rsidRDefault="004B4B64">
      <w:pPr>
        <w:ind w:left="434" w:right="69"/>
      </w:pPr>
      <w:r>
        <w:t xml:space="preserve">Cuando el procedimiento informal descrito en el punto anterior no dé resultado o resulte inapropiado para resolver la situación de acoso, se recurrirá al procedimiento formal, ahora descrito: </w:t>
      </w:r>
    </w:p>
    <w:p w:rsidR="007E1661" w:rsidRDefault="004B4B64">
      <w:pPr>
        <w:spacing w:after="0" w:line="259" w:lineRule="auto"/>
        <w:ind w:left="432" w:firstLine="0"/>
        <w:jc w:val="left"/>
      </w:pPr>
      <w:r>
        <w:t xml:space="preserve"> </w:t>
      </w:r>
    </w:p>
    <w:p w:rsidR="007E1661" w:rsidRDefault="004B4B64">
      <w:pPr>
        <w:ind w:left="434" w:right="69"/>
      </w:pPr>
      <w:r>
        <w:t>Cuando la Comisión de Seguimiento del Protocolo de Acoso reci</w:t>
      </w:r>
      <w:r>
        <w:t>ba la denuncia dará traslado de la mima a la persona asesora externa designada por la Entidad. Una vez recibida la denuncia por la persona asesora externa, en un plazo de TRES DÍAS HÁBILES iniciará una investigación de los hechos con total respeto de las p</w:t>
      </w:r>
      <w:r>
        <w:t xml:space="preserve">artes implicadas en base a los principios reconocidos en el presente Protocolo, y siempre que no se reconozca incompatibilidad, en cuyo caso la persona asesora externa designada deberá ser excluida del proceso y sustituida por un suplente designado por la </w:t>
      </w:r>
      <w:r>
        <w:t xml:space="preserve">Entidad en un plazo de TRES DÍAS HÁBILES. </w:t>
      </w:r>
    </w:p>
    <w:p w:rsidR="007E1661" w:rsidRDefault="004B4B64">
      <w:pPr>
        <w:spacing w:after="16" w:line="259" w:lineRule="auto"/>
        <w:ind w:left="432" w:firstLine="0"/>
        <w:jc w:val="left"/>
      </w:pPr>
      <w:r>
        <w:t xml:space="preserve"> </w:t>
      </w:r>
    </w:p>
    <w:p w:rsidR="007E1661" w:rsidRDefault="004B4B64">
      <w:pPr>
        <w:ind w:left="434" w:right="69"/>
      </w:pPr>
      <w:r>
        <w:t xml:space="preserve">La denuncia dará lugar a la inmediata apertura de un expediente informativo, encaminado a la averiguación de los hechos, dándose trámite de audiencia a todas las personas intervinientes, y practicándose cuantas </w:t>
      </w:r>
      <w:r>
        <w:t xml:space="preserve">diligencias se estimen necesarias a fin de dilucidar la veracidad de los hechos acaecidos. </w:t>
      </w:r>
    </w:p>
    <w:p w:rsidR="007E1661" w:rsidRDefault="004B4B64">
      <w:pPr>
        <w:spacing w:after="16" w:line="259" w:lineRule="auto"/>
        <w:ind w:left="432" w:firstLine="0"/>
        <w:jc w:val="left"/>
      </w:pPr>
      <w:r>
        <w:t xml:space="preserve"> </w:t>
      </w:r>
    </w:p>
    <w:p w:rsidR="007E1661" w:rsidRDefault="004B4B64">
      <w:pPr>
        <w:ind w:left="434" w:right="69"/>
      </w:pPr>
      <w:r>
        <w:t>El expediente informativo se desarrollará bajo los principios de objetividad, confidencialidad, agilidad, contradicción, igualdad y presunción de inocencia, por p</w:t>
      </w:r>
      <w:r>
        <w:t xml:space="preserve">arte de la persona asesora externa. </w:t>
      </w:r>
    </w:p>
    <w:p w:rsidR="007E1661" w:rsidRDefault="004B4B64">
      <w:pPr>
        <w:spacing w:after="16"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80672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5814" name="Group 50581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4128" name="Rectangle 2412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4129" name="Rectangle 2412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144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5814" style="width:12.7031pt;height:276.696pt;position:absolute;mso-position-horizontal-relative:page;mso-position-horizontal:absolute;margin-left:682.278pt;mso-position-vertical-relative:page;margin-top:535.224pt;" coordsize="1613,35140">
                <v:rect id="Rectangle 2412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412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144 de 425 </w:t>
                        </w:r>
                      </w:p>
                    </w:txbxContent>
                  </v:textbox>
                </v:rect>
                <w10:wrap type="square"/>
              </v:group>
            </w:pict>
          </mc:Fallback>
        </mc:AlternateContent>
      </w:r>
      <w:r>
        <w:t xml:space="preserve">Hasta que el asunto quede resuelto, el AYUNTAMIENTO DE CANDELARIA a instancia de la persona asesora externa, podrá establecer con carácter cautelar y debidamente fundamentado, la separación de la víctima y la presunta persona acosadora, siendo esta última </w:t>
      </w:r>
      <w:r>
        <w:t xml:space="preserve">la que será objeto de movilidad, sin que esto signifique una modificación sustancial de las condiciones de trabajo. </w:t>
      </w:r>
    </w:p>
    <w:p w:rsidR="007E1661" w:rsidRDefault="004B4B64">
      <w:pPr>
        <w:spacing w:after="16" w:line="259" w:lineRule="auto"/>
        <w:ind w:left="432" w:firstLine="0"/>
        <w:jc w:val="left"/>
      </w:pPr>
      <w:r>
        <w:t xml:space="preserve"> </w:t>
      </w:r>
    </w:p>
    <w:p w:rsidR="007E1661" w:rsidRDefault="004B4B64">
      <w:pPr>
        <w:ind w:left="434" w:right="69"/>
      </w:pPr>
      <w:r>
        <w:t>Las medidas cautelares impuestas, en ningún caso podrán suponer para la persona denunciante un perjuicio en sus condiciones de trabajo, n</w:t>
      </w:r>
      <w:r>
        <w:t xml:space="preserve">i modificación sustancial de las mismas. En caso de que una de las medidas consista en el cambio de puesto de trabajo, será la persona asesora externa quien tendrá la opción de proponer quién ha de ser cambiado de puesto. </w:t>
      </w:r>
    </w:p>
    <w:p w:rsidR="007E1661" w:rsidRDefault="004B4B64">
      <w:pPr>
        <w:spacing w:after="16" w:line="259" w:lineRule="auto"/>
        <w:ind w:left="432" w:firstLine="0"/>
        <w:jc w:val="left"/>
      </w:pPr>
      <w:r>
        <w:t xml:space="preserve"> </w:t>
      </w:r>
    </w:p>
    <w:p w:rsidR="007E1661" w:rsidRDefault="004B4B64">
      <w:pPr>
        <w:ind w:left="434" w:right="69"/>
      </w:pPr>
      <w:r>
        <w:t>El plazo máximo establecido par</w:t>
      </w:r>
      <w:r>
        <w:t xml:space="preserve">a desarrollar el Procedimiento de Investigación será de QUINCE DÍAS NATURALES, a partir de la recepción de la denuncia. </w:t>
      </w:r>
    </w:p>
    <w:p w:rsidR="007E1661" w:rsidRDefault="004B4B64">
      <w:pPr>
        <w:spacing w:after="16"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ind w:left="434" w:right="69"/>
      </w:pPr>
      <w:r>
        <w:t xml:space="preserve">6.5 RESOLUCIÓN </w:t>
      </w:r>
    </w:p>
    <w:p w:rsidR="007E1661" w:rsidRDefault="004B4B64">
      <w:pPr>
        <w:spacing w:after="19" w:line="259" w:lineRule="auto"/>
        <w:ind w:left="432" w:firstLine="0"/>
        <w:jc w:val="left"/>
      </w:pPr>
      <w:r>
        <w:t xml:space="preserve"> </w:t>
      </w:r>
    </w:p>
    <w:p w:rsidR="007E1661" w:rsidRDefault="004B4B64">
      <w:pPr>
        <w:ind w:left="434" w:right="69"/>
      </w:pPr>
      <w:r>
        <w:t>Finalizada la investigación, la persona asesora externa elaborará y aprobará un informe de conclusiones que, en u</w:t>
      </w:r>
      <w:r>
        <w:t xml:space="preserve">n máximo de TRES DÍAS HÁBILES, será remitido, a la COMISIÓN INSTRUCTORA DE ACOSO y esta dará traslado a la persona responsable del Servicio de RRHH para la adopción de medidas en este ámbito. </w:t>
      </w:r>
    </w:p>
    <w:p w:rsidR="007E1661" w:rsidRDefault="004B4B64">
      <w:pPr>
        <w:spacing w:after="32" w:line="259" w:lineRule="auto"/>
        <w:ind w:left="432" w:firstLine="0"/>
        <w:jc w:val="left"/>
      </w:pPr>
      <w:r>
        <w:t xml:space="preserve"> </w:t>
      </w:r>
    </w:p>
    <w:p w:rsidR="007E1661" w:rsidRDefault="004B4B64">
      <w:pPr>
        <w:ind w:left="434" w:right="69"/>
      </w:pPr>
      <w:r>
        <w:t>Este informe</w:t>
      </w:r>
      <w:r>
        <w:rPr>
          <w:color w:val="FF0000"/>
        </w:rPr>
        <w:t xml:space="preserve"> </w:t>
      </w:r>
      <w:r>
        <w:t>de conclusiones se realizará siempre por escrito</w:t>
      </w:r>
      <w:r>
        <w:t xml:space="preserve"> y deberá incluir:</w:t>
      </w:r>
      <w:r>
        <w:rPr>
          <w:rFonts w:ascii="Times New Roman" w:eastAsia="Times New Roman" w:hAnsi="Times New Roman" w:cs="Times New Roman"/>
          <w:sz w:val="24"/>
        </w:rPr>
        <w:t xml:space="preserve"> </w:t>
      </w:r>
    </w:p>
    <w:p w:rsidR="007E1661" w:rsidRDefault="004B4B64">
      <w:pPr>
        <w:numPr>
          <w:ilvl w:val="0"/>
          <w:numId w:val="47"/>
        </w:numPr>
        <w:ind w:right="69" w:hanging="360"/>
      </w:pPr>
      <w:r>
        <w:t xml:space="preserve">Antecedentes del hecho (motivo de la denuncia) </w:t>
      </w:r>
    </w:p>
    <w:p w:rsidR="007E1661" w:rsidRDefault="004B4B64">
      <w:pPr>
        <w:numPr>
          <w:ilvl w:val="0"/>
          <w:numId w:val="47"/>
        </w:numPr>
        <w:ind w:right="69" w:hanging="360"/>
      </w:pPr>
      <w:r>
        <w:t xml:space="preserve">Fecha de inicio del expediente </w:t>
      </w:r>
    </w:p>
    <w:p w:rsidR="007E1661" w:rsidRDefault="004B4B64">
      <w:pPr>
        <w:numPr>
          <w:ilvl w:val="0"/>
          <w:numId w:val="47"/>
        </w:numPr>
        <w:spacing w:after="14"/>
        <w:ind w:right="69" w:hanging="360"/>
      </w:pPr>
      <w:r>
        <w:t xml:space="preserve">Resumen de las actuaciones realizadas, entrevistas y documentos o pruebas analizadas </w:t>
      </w:r>
    </w:p>
    <w:p w:rsidR="007E1661" w:rsidRDefault="004B4B64">
      <w:pPr>
        <w:numPr>
          <w:ilvl w:val="0"/>
          <w:numId w:val="47"/>
        </w:numPr>
        <w:ind w:right="69" w:hanging="360"/>
      </w:pPr>
      <w:r>
        <w:t xml:space="preserve">Conclusiones (apreciación o no de indicios) </w:t>
      </w:r>
    </w:p>
    <w:p w:rsidR="007E1661" w:rsidRDefault="004B4B64">
      <w:pPr>
        <w:numPr>
          <w:ilvl w:val="0"/>
          <w:numId w:val="47"/>
        </w:numPr>
        <w:ind w:right="69" w:hanging="360"/>
      </w:pPr>
      <w:r>
        <w:t xml:space="preserve">Propuestas de medidas cautelares </w:t>
      </w:r>
    </w:p>
    <w:p w:rsidR="007E1661" w:rsidRDefault="004B4B64">
      <w:pPr>
        <w:spacing w:after="19" w:line="259" w:lineRule="auto"/>
        <w:ind w:left="432" w:firstLine="0"/>
        <w:jc w:val="left"/>
      </w:pPr>
      <w:r>
        <w:t xml:space="preserve"> </w:t>
      </w:r>
    </w:p>
    <w:p w:rsidR="007E1661" w:rsidRDefault="004B4B64">
      <w:pPr>
        <w:ind w:left="434" w:right="69"/>
      </w:pPr>
      <w:r>
        <w:t xml:space="preserve">Si no se apreciaron indicios razonables, se propondrá a la persona designada por la Entidad como responsable de personal del AYUNTAMIENTO DE CANDELARIA el archivo del expediente.  </w:t>
      </w:r>
    </w:p>
    <w:p w:rsidR="007E1661" w:rsidRDefault="004B4B64">
      <w:pPr>
        <w:spacing w:after="16" w:line="259" w:lineRule="auto"/>
        <w:ind w:left="432" w:firstLine="0"/>
        <w:jc w:val="left"/>
      </w:pPr>
      <w:r>
        <w:t xml:space="preserve"> </w:t>
      </w:r>
    </w:p>
    <w:p w:rsidR="007E1661" w:rsidRDefault="004B4B64">
      <w:pPr>
        <w:ind w:left="434" w:right="69"/>
      </w:pPr>
      <w:r>
        <w:t>Si se apreciaron indicios suficientes</w:t>
      </w:r>
      <w:r>
        <w:t xml:space="preserve"> de la existencia de posible infracción, la persona asesora externa lo hará constar en el informe de conclusiones que remitirá a la COMISIÓN INSTRUCTORA DE ACOSO para que instruya el expediente que proceda, conforme a lo dispuesto en este Protocolo y en la</w:t>
      </w:r>
      <w:r>
        <w:t xml:space="preserve"> normativa de aplicación. </w:t>
      </w:r>
    </w:p>
    <w:p w:rsidR="007E1661" w:rsidRDefault="004B4B64">
      <w:pPr>
        <w:spacing w:after="16" w:line="259" w:lineRule="auto"/>
        <w:ind w:left="432" w:firstLine="0"/>
        <w:jc w:val="left"/>
      </w:pPr>
      <w:r>
        <w:t xml:space="preserve"> </w:t>
      </w:r>
    </w:p>
    <w:p w:rsidR="007E1661" w:rsidRDefault="004B4B64">
      <w:pPr>
        <w:ind w:left="434" w:right="69"/>
      </w:pPr>
      <w:r>
        <w:t>La COMISIÓN INSTRUCTORA DE ACOSO, como órgano específico encargado de resolver y previo informe de la persona asesora externa designada por la Entidad, comunicará por escrito en un plazo de CINCO DÍAS HÁBILES, a la persona acos</w:t>
      </w:r>
      <w:r>
        <w:t xml:space="preserve">ada y a la persona que ha cometido la ofensa, la resolución. </w:t>
      </w:r>
    </w:p>
    <w:p w:rsidR="007E1661" w:rsidRDefault="004B4B64">
      <w:pPr>
        <w:spacing w:after="16" w:line="259" w:lineRule="auto"/>
        <w:ind w:left="432" w:firstLine="0"/>
        <w:jc w:val="left"/>
      </w:pPr>
      <w:r>
        <w:t xml:space="preserve"> </w:t>
      </w:r>
    </w:p>
    <w:p w:rsidR="007E1661" w:rsidRDefault="004B4B64">
      <w:pPr>
        <w:ind w:left="434" w:right="69"/>
      </w:pPr>
      <w:r>
        <w:t xml:space="preserve">Entre la fecha de presentación de la denuncia por la persona denunciante y la fecha de resolución, no podrán pasar más de QUINCE DÍAS HÁBILES, salvo justificación suficientemente motivada. </w:t>
      </w:r>
    </w:p>
    <w:p w:rsidR="007E1661" w:rsidRDefault="004B4B64">
      <w:pPr>
        <w:spacing w:after="16"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80774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5925" name="Group 50592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4223" name="Rectangle 2422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4224" name="Rectangle 24224"/>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145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5925" style="width:12.7031pt;height:276.696pt;position:absolute;mso-position-horizontal-relative:page;mso-position-horizontal:absolute;margin-left:682.278pt;mso-position-vertical-relative:page;margin-top:535.224pt;" coordsize="1613,35140">
                <v:rect id="Rectangle 2422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4224"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145 de 425 </w:t>
                        </w:r>
                      </w:p>
                    </w:txbxContent>
                  </v:textbox>
                </v:rect>
                <w10:wrap type="square"/>
              </v:group>
            </w:pict>
          </mc:Fallback>
        </mc:AlternateContent>
      </w:r>
      <w:r>
        <w:t>No obstante lo anterior, y atendiendo a las comprobaciones realizadas, el AYUNTAMIENTO DE CANDELARIA podrá determinar la conveniencia y viabilidad, cuando la organización del trabajo lo permita, de efectuar un cambio provisional de puesto, en el supuesto d</w:t>
      </w:r>
      <w:r>
        <w:t xml:space="preserve">e que la persona denunciante lo solicite, o cualquier otra medida que resultase procedente en función de los hechos comprobados y evaluados. </w:t>
      </w:r>
    </w:p>
    <w:p w:rsidR="007E1661" w:rsidRDefault="004B4B64">
      <w:pPr>
        <w:spacing w:after="16" w:line="259" w:lineRule="auto"/>
        <w:ind w:left="432" w:firstLine="0"/>
        <w:jc w:val="left"/>
      </w:pPr>
      <w:r>
        <w:t xml:space="preserve"> </w:t>
      </w:r>
    </w:p>
    <w:p w:rsidR="007E1661" w:rsidRDefault="004B4B64">
      <w:pPr>
        <w:ind w:left="434" w:right="69"/>
      </w:pPr>
      <w:r>
        <w:t>Si la COMISIÓN INSTRUCTORA DE ACOSO, precisase ampliar la investigación efectuada por la persona asesora designa</w:t>
      </w:r>
      <w:r>
        <w:t xml:space="preserve">da, el Procedimiento deberá de estar sustanciado en un plazo máximo de TREINTA DÍAS HÁBILES desde la fecha de presentación de la denuncia. </w:t>
      </w:r>
    </w:p>
    <w:p w:rsidR="007E1661" w:rsidRDefault="004B4B64">
      <w:pPr>
        <w:spacing w:after="14" w:line="259" w:lineRule="auto"/>
        <w:ind w:left="432" w:firstLine="0"/>
        <w:jc w:val="left"/>
      </w:pPr>
      <w:r>
        <w:t xml:space="preserve"> </w:t>
      </w:r>
    </w:p>
    <w:p w:rsidR="007E1661" w:rsidRDefault="004B4B64">
      <w:pPr>
        <w:spacing w:after="19" w:line="259" w:lineRule="auto"/>
        <w:ind w:left="432" w:firstLine="0"/>
        <w:jc w:val="left"/>
      </w:pPr>
      <w:r>
        <w:rPr>
          <w:b/>
        </w:rPr>
        <w:t xml:space="preserve"> </w:t>
      </w:r>
    </w:p>
    <w:p w:rsidR="007E1661" w:rsidRDefault="004B4B64">
      <w:pPr>
        <w:ind w:left="434" w:right="69"/>
      </w:pPr>
      <w:r>
        <w:t xml:space="preserve">6.6 SANCIONES </w:t>
      </w:r>
    </w:p>
    <w:p w:rsidR="007E1661" w:rsidRDefault="004B4B64">
      <w:pPr>
        <w:spacing w:after="16" w:line="259" w:lineRule="auto"/>
        <w:ind w:left="432" w:firstLine="0"/>
        <w:jc w:val="left"/>
      </w:pPr>
      <w:r>
        <w:t xml:space="preserve"> </w:t>
      </w:r>
    </w:p>
    <w:p w:rsidR="007E1661" w:rsidRDefault="004B4B64">
      <w:pPr>
        <w:ind w:left="434" w:right="69"/>
      </w:pPr>
      <w:r>
        <w:t>La constatación de la existencia de acoso será considerada como falta laboral muy grave y sanci</w:t>
      </w:r>
      <w:r>
        <w:t xml:space="preserve">onado atendiendo a las circunstancias y condicionamientos del acoso, de acuerdo con la normativa vigente de aplicación.  </w:t>
      </w:r>
    </w:p>
    <w:p w:rsidR="007E1661" w:rsidRDefault="004B4B64">
      <w:pPr>
        <w:spacing w:after="16" w:line="259" w:lineRule="auto"/>
        <w:ind w:left="432" w:firstLine="0"/>
        <w:jc w:val="left"/>
      </w:pPr>
      <w:r>
        <w:t xml:space="preserve"> </w:t>
      </w:r>
    </w:p>
    <w:p w:rsidR="007E1661" w:rsidRDefault="004B4B64">
      <w:pPr>
        <w:ind w:left="434" w:right="69"/>
      </w:pPr>
      <w:r>
        <w:t>Cuando se constate la existencia de Acoso en cualquiera de sus modalidades, el AYUNTAMIENTO DE CANDELARIA adoptará cuantas medidas c</w:t>
      </w:r>
      <w:r>
        <w:t>orrectoras que estime oportunas, previo informe de la Comisión Instructora y de la persona asesora externa, incluso la aplicación del Régimen disciplinario previsto en el Real Decreto Legislativo 5/2015 de 30 de octubre (TREBEP), artículo 95.2.o) que tipif</w:t>
      </w:r>
      <w:r>
        <w:t>ica el acoso laboral como infracción administrativa y conforme a la normativa de aplicación.</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t xml:space="preserve"> </w:t>
      </w:r>
    </w:p>
    <w:p w:rsidR="007E1661" w:rsidRDefault="004B4B64">
      <w:pPr>
        <w:ind w:left="434" w:right="69"/>
      </w:pPr>
      <w:r>
        <w:t xml:space="preserve">Las medidas correctoras, deberán ser adoptadas gradual y proporcionalmente, respecto a la gravedad de las conductas apreciadas. </w:t>
      </w:r>
    </w:p>
    <w:p w:rsidR="007E1661" w:rsidRDefault="004B4B64">
      <w:pPr>
        <w:spacing w:after="16" w:line="259" w:lineRule="auto"/>
        <w:ind w:left="432" w:firstLine="0"/>
        <w:jc w:val="left"/>
      </w:pPr>
      <w:r>
        <w:t xml:space="preserve"> </w:t>
      </w:r>
    </w:p>
    <w:p w:rsidR="007E1661" w:rsidRDefault="004B4B64">
      <w:pPr>
        <w:ind w:left="434" w:right="69"/>
      </w:pPr>
      <w:r>
        <w:t>Cuando no se constate la exis</w:t>
      </w:r>
      <w:r>
        <w:t xml:space="preserve">tencia de situaciones de acoso, o no sea posible su verificación, se archivará el expediente dando por finalizado el proceso, sin menoscabo de las funciones de seguimiento que las personas responsables realicen, para que tal situación no se repita. </w:t>
      </w:r>
    </w:p>
    <w:p w:rsidR="007E1661" w:rsidRDefault="004B4B64">
      <w:pPr>
        <w:spacing w:after="17"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ind w:left="434" w:right="69"/>
      </w:pPr>
      <w:r>
        <w:t xml:space="preserve">6.7 PROTECCIÓN DE LAS VÍCTIMAS </w:t>
      </w:r>
    </w:p>
    <w:p w:rsidR="007E1661" w:rsidRDefault="004B4B64">
      <w:pPr>
        <w:spacing w:after="16" w:line="259" w:lineRule="auto"/>
        <w:ind w:left="432" w:firstLine="0"/>
        <w:jc w:val="left"/>
      </w:pPr>
      <w:r>
        <w:t xml:space="preserve"> </w:t>
      </w:r>
    </w:p>
    <w:p w:rsidR="007E1661" w:rsidRDefault="004B4B64">
      <w:pPr>
        <w:ind w:left="434" w:right="69"/>
      </w:pPr>
      <w:r>
        <w:t>LA ENTIDAD en el caso de que estime que haya quedado suficientemente demostrado la existencia de una situación de acoso, tomará las medidas oportunas para que la parte acosadora y la víctima no convivan en el mismo entorno</w:t>
      </w:r>
      <w:r>
        <w:t xml:space="preserve"> laboral, medidas sobre las que tendrá preferencia la parte acosada. </w:t>
      </w:r>
    </w:p>
    <w:p w:rsidR="007E1661" w:rsidRDefault="004B4B64">
      <w:pPr>
        <w:spacing w:after="19"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ind w:left="434" w:right="69"/>
      </w:pPr>
      <w:r>
        <w:t xml:space="preserve">6.8 FALSAS DENUNCIAS  </w:t>
      </w:r>
    </w:p>
    <w:p w:rsidR="007E1661" w:rsidRDefault="004B4B64">
      <w:pPr>
        <w:spacing w:after="17"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80876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6385" name="Group 50638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4309" name="Rectangle 2430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4310" name="Rectangle 2431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w:t>
                              </w:r>
                              <w:r>
                                <w:rPr>
                                  <w:sz w:val="12"/>
                                </w:rPr>
                                <w:t xml:space="preserve"> esPublico Gestiona | Página 146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6385" style="width:12.7031pt;height:276.696pt;position:absolute;mso-position-horizontal-relative:page;mso-position-horizontal:absolute;margin-left:682.278pt;mso-position-vertical-relative:page;margin-top:535.224pt;" coordsize="1613,35140">
                <v:rect id="Rectangle 2430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431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146 de 425 </w:t>
                        </w:r>
                      </w:p>
                    </w:txbxContent>
                  </v:textbox>
                </v:rect>
                <w10:wrap type="square"/>
              </v:group>
            </w:pict>
          </mc:Fallback>
        </mc:AlternateContent>
      </w:r>
      <w:r>
        <w:t xml:space="preserve">En el caso de que se concluyera que no ha existido acoso en la situación denunciada e igualmente se determinara la mala fe de la denuncia, LA ENTIDAD adoptará las medidas disciplinarias correspondientes. </w:t>
      </w:r>
    </w:p>
    <w:p w:rsidR="007E1661" w:rsidRDefault="004B4B64">
      <w:pPr>
        <w:spacing w:after="16"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ind w:left="434" w:right="69"/>
      </w:pPr>
      <w:r>
        <w:t>7. SEG</w:t>
      </w:r>
      <w:r>
        <w:t xml:space="preserve">UIMIENTO Y EVALUACIÓN DEL PROTOCOLO </w:t>
      </w:r>
    </w:p>
    <w:p w:rsidR="007E1661" w:rsidRDefault="004B4B64">
      <w:pPr>
        <w:spacing w:after="16" w:line="259" w:lineRule="auto"/>
        <w:ind w:left="432" w:firstLine="0"/>
        <w:jc w:val="left"/>
      </w:pPr>
      <w:r>
        <w:t xml:space="preserve"> </w:t>
      </w:r>
    </w:p>
    <w:p w:rsidR="007E1661" w:rsidRDefault="004B4B64">
      <w:pPr>
        <w:ind w:left="434" w:right="69"/>
      </w:pPr>
      <w:r>
        <w:t xml:space="preserve">A partir de la aprobación del Texto del Protocolo, la Comisión de Negociación del Protocolo de Acoso se convertirá en la Comisión de Seguimiento del Protocolo de Acoso, cuya función será realizar un seguimiento periódico del mismo para registrar de manera </w:t>
      </w:r>
      <w:r>
        <w:t xml:space="preserve">regular las incidencias producidas y las causas. El objetivo es mejorar el proceso y realizar las acciones de mejora que correspondan. </w:t>
      </w:r>
    </w:p>
    <w:p w:rsidR="007E1661" w:rsidRDefault="004B4B64">
      <w:pPr>
        <w:ind w:left="434" w:right="69"/>
      </w:pPr>
      <w:r>
        <w:t xml:space="preserve">Este seguimiento se complementará con una evaluación de las actividades y procesos que se hayan realizado y de los resultados e impactos de las actuaciones. </w:t>
      </w:r>
    </w:p>
    <w:p w:rsidR="007E1661" w:rsidRDefault="004B4B64">
      <w:pPr>
        <w:spacing w:after="19" w:line="259" w:lineRule="auto"/>
        <w:ind w:left="432" w:firstLine="0"/>
        <w:jc w:val="left"/>
      </w:pPr>
      <w:r>
        <w:t xml:space="preserve"> </w:t>
      </w:r>
    </w:p>
    <w:p w:rsidR="007E1661" w:rsidRDefault="004B4B64">
      <w:pPr>
        <w:ind w:left="434" w:right="69"/>
      </w:pPr>
      <w:r>
        <w:t xml:space="preserve">A partir de los resultados del informe anual de evaluación, si se detectan puntos para mejorar, </w:t>
      </w:r>
      <w:r>
        <w:t xml:space="preserve">modificar o incluir en el Texto del Protocolo, se efectuará la revisión si procede. </w:t>
      </w:r>
    </w:p>
    <w:p w:rsidR="007E1661" w:rsidRDefault="004B4B64">
      <w:pPr>
        <w:spacing w:after="16" w:line="259" w:lineRule="auto"/>
        <w:ind w:left="432" w:firstLine="0"/>
        <w:jc w:val="left"/>
      </w:pPr>
      <w:r>
        <w:t xml:space="preserve"> </w:t>
      </w:r>
    </w:p>
    <w:p w:rsidR="007E1661" w:rsidRDefault="004B4B64">
      <w:pPr>
        <w:ind w:left="434" w:right="69"/>
      </w:pPr>
      <w:r>
        <w:t xml:space="preserve">El proceso de seguimiento y evaluación recogerá información cuantitativa (número de procedimientos) y cualitativa bajo una perspectiva de género. </w:t>
      </w:r>
    </w:p>
    <w:p w:rsidR="007E1661" w:rsidRDefault="004B4B64">
      <w:pPr>
        <w:spacing w:after="16" w:line="259" w:lineRule="auto"/>
        <w:ind w:left="432" w:firstLine="0"/>
        <w:jc w:val="left"/>
      </w:pPr>
      <w:r>
        <w:t xml:space="preserve"> </w:t>
      </w:r>
    </w:p>
    <w:p w:rsidR="007E1661" w:rsidRDefault="004B4B64">
      <w:pPr>
        <w:ind w:left="434" w:right="69"/>
      </w:pPr>
      <w:r>
        <w:t>Se elaborarán indica</w:t>
      </w:r>
      <w:r>
        <w:t xml:space="preserve">dores de objetivo, resultado e impacto con los datos desagregados por sexo, entre los que deben incluirse: </w:t>
      </w:r>
    </w:p>
    <w:p w:rsidR="007E1661" w:rsidRDefault="004B4B64">
      <w:pPr>
        <w:spacing w:after="0" w:line="259" w:lineRule="auto"/>
        <w:ind w:left="432" w:firstLine="0"/>
        <w:jc w:val="left"/>
      </w:pPr>
      <w:r>
        <w:t xml:space="preserve"> </w:t>
      </w:r>
    </w:p>
    <w:p w:rsidR="007E1661" w:rsidRDefault="004B4B64">
      <w:pPr>
        <w:tabs>
          <w:tab w:val="center" w:pos="848"/>
          <w:tab w:val="center" w:pos="5193"/>
        </w:tabs>
        <w:ind w:left="0" w:firstLine="0"/>
        <w:jc w:val="left"/>
      </w:pPr>
      <w:r>
        <w:rPr>
          <w:rFonts w:ascii="Calibri" w:eastAsia="Calibri" w:hAnsi="Calibri" w:cs="Calibri"/>
        </w:rPr>
        <w:tab/>
      </w:r>
      <w:r>
        <w:rPr>
          <w:rFonts w:ascii="Segoe UI Symbol" w:eastAsia="Segoe UI Symbol" w:hAnsi="Segoe UI Symbol" w:cs="Segoe UI Symbol"/>
        </w:rPr>
        <w:t></w:t>
      </w:r>
      <w:r>
        <w:t xml:space="preserve"> </w:t>
      </w:r>
      <w:r>
        <w:tab/>
        <w:t xml:space="preserve">Número y tipos de acciones realizadas de información, sensibilización y formación. </w:t>
      </w:r>
    </w:p>
    <w:p w:rsidR="007E1661" w:rsidRDefault="004B4B64">
      <w:pPr>
        <w:ind w:left="1152" w:right="69" w:hanging="360"/>
      </w:pPr>
      <w:r>
        <w:rPr>
          <w:rFonts w:ascii="Segoe UI Symbol" w:eastAsia="Segoe UI Symbol" w:hAnsi="Segoe UI Symbol" w:cs="Segoe UI Symbol"/>
        </w:rPr>
        <w:t></w:t>
      </w:r>
      <w:r>
        <w:t xml:space="preserve"> Número de situaciones de acoso laboral, sexual y/o acoso</w:t>
      </w:r>
      <w:r>
        <w:t xml:space="preserve"> por razón de sexo que se comunicaron y/o han sido denunciadas en el AYUNTAMIENTO DE CANDELARIA. </w:t>
      </w:r>
    </w:p>
    <w:p w:rsidR="007E1661" w:rsidRDefault="004B4B64">
      <w:pPr>
        <w:tabs>
          <w:tab w:val="center" w:pos="848"/>
          <w:tab w:val="center" w:pos="3306"/>
        </w:tabs>
        <w:ind w:left="0" w:firstLine="0"/>
        <w:jc w:val="left"/>
      </w:pPr>
      <w:r>
        <w:rPr>
          <w:rFonts w:ascii="Calibri" w:eastAsia="Calibri" w:hAnsi="Calibri" w:cs="Calibri"/>
        </w:rPr>
        <w:tab/>
      </w:r>
      <w:r>
        <w:rPr>
          <w:rFonts w:ascii="Segoe UI Symbol" w:eastAsia="Segoe UI Symbol" w:hAnsi="Segoe UI Symbol" w:cs="Segoe UI Symbol"/>
        </w:rPr>
        <w:t></w:t>
      </w:r>
      <w:r>
        <w:t xml:space="preserve"> </w:t>
      </w:r>
      <w:r>
        <w:tab/>
        <w:t xml:space="preserve">Número de casos resueltos no confirmados. </w:t>
      </w:r>
    </w:p>
    <w:p w:rsidR="007E1661" w:rsidRDefault="004B4B64">
      <w:pPr>
        <w:ind w:left="797" w:right="3293"/>
      </w:pPr>
      <w:r>
        <w:rPr>
          <w:rFonts w:ascii="Segoe UI Symbol" w:eastAsia="Segoe UI Symbol" w:hAnsi="Segoe UI Symbol" w:cs="Segoe UI Symbol"/>
        </w:rPr>
        <w:t></w:t>
      </w:r>
      <w:r>
        <w:t xml:space="preserve"> </w:t>
      </w:r>
      <w:r>
        <w:tab/>
        <w:t xml:space="preserve">Número y tipos de medidas correctoras implementadas. </w:t>
      </w:r>
      <w:r>
        <w:rPr>
          <w:rFonts w:ascii="Segoe UI Symbol" w:eastAsia="Segoe UI Symbol" w:hAnsi="Segoe UI Symbol" w:cs="Segoe UI Symbol"/>
        </w:rPr>
        <w:t></w:t>
      </w:r>
      <w:r>
        <w:t xml:space="preserve"> </w:t>
      </w:r>
      <w:r>
        <w:tab/>
        <w:t xml:space="preserve">Media de casos resueltos confirmados. </w:t>
      </w:r>
    </w:p>
    <w:p w:rsidR="007E1661" w:rsidRDefault="004B4B64">
      <w:pPr>
        <w:spacing w:after="19"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ind w:left="434" w:right="69"/>
      </w:pPr>
      <w:r>
        <w:t xml:space="preserve">8. PROTECCIÓN DE DATOS DE CARÁCTER PERSONAL </w:t>
      </w:r>
    </w:p>
    <w:p w:rsidR="007E1661" w:rsidRDefault="004B4B64">
      <w:pPr>
        <w:spacing w:after="16" w:line="259" w:lineRule="auto"/>
        <w:ind w:left="432" w:firstLine="0"/>
        <w:jc w:val="left"/>
      </w:pPr>
      <w:r>
        <w:t xml:space="preserve"> </w:t>
      </w:r>
    </w:p>
    <w:p w:rsidR="007E1661" w:rsidRDefault="004B4B64">
      <w:pPr>
        <w:ind w:left="434" w:right="69"/>
      </w:pPr>
      <w:r>
        <w:t>En aras de salvaguardar la integridad de la persona denunciante, posibles testigos, y la persona presunta acosadora, a cada expediente iniciado se le asignará un código alfanumérico que incluirá toda la docume</w:t>
      </w:r>
      <w:r>
        <w:t xml:space="preserve">ntación e información elaborada durante el Procedimiento de Investigación de Acoso y el Procedimiento de Instrucción de Acoso </w:t>
      </w:r>
    </w:p>
    <w:p w:rsidR="007E1661" w:rsidRDefault="004B4B64">
      <w:pPr>
        <w:spacing w:after="16" w:line="259" w:lineRule="auto"/>
        <w:ind w:left="432" w:firstLine="0"/>
        <w:jc w:val="left"/>
      </w:pPr>
      <w:r>
        <w:t xml:space="preserve"> </w:t>
      </w:r>
    </w:p>
    <w:p w:rsidR="007E1661" w:rsidRDefault="004B4B64">
      <w:pPr>
        <w:ind w:left="434" w:right="69"/>
      </w:pPr>
      <w:r>
        <w:t>La persona asesora externa y las personas instructoras serán responsables de la salvaguarda de la intimidad de todas ellas y co</w:t>
      </w:r>
      <w:r>
        <w:t>n esta finalidad, se habilitará un espacio cerrado que se ubicará en el Servicio de Personal, cuya custodia corresponderá a la persona designada por LA ENTIDAD y al que sólo tendrán acceso la persona asesora externa y las personas instructoras de cada expe</w:t>
      </w:r>
      <w:r>
        <w:t xml:space="preserve">diente. </w:t>
      </w:r>
    </w:p>
    <w:p w:rsidR="007E1661" w:rsidRDefault="004B4B64">
      <w:pPr>
        <w:spacing w:after="16" w:line="259" w:lineRule="auto"/>
        <w:ind w:left="432" w:firstLine="0"/>
        <w:jc w:val="left"/>
      </w:pPr>
      <w:r>
        <w:rPr>
          <w:rFonts w:ascii="Calibri" w:eastAsia="Calibri" w:hAnsi="Calibri" w:cs="Calibri"/>
          <w:noProof/>
        </w:rPr>
        <mc:AlternateContent>
          <mc:Choice Requires="wpg">
            <w:drawing>
              <wp:anchor distT="0" distB="0" distL="114300" distR="114300" simplePos="0" relativeHeight="25180979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6237" name="Group 50623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4413" name="Rectangle 2441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4414" name="Rectangle 24414"/>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147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6237" style="width:12.7031pt;height:276.696pt;position:absolute;mso-position-horizontal-relative:page;mso-position-horizontal:absolute;margin-left:682.278pt;mso-position-vertical-relative:page;margin-top:535.224pt;" coordsize="1613,35140">
                <v:rect id="Rectangle 2441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4414"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147 de 425 </w:t>
                        </w:r>
                      </w:p>
                    </w:txbxContent>
                  </v:textbox>
                </v:rect>
                <w10:wrap type="square"/>
              </v:group>
            </w:pict>
          </mc:Fallback>
        </mc:AlternateContent>
      </w:r>
      <w:r>
        <w:t xml:space="preserve"> </w:t>
      </w:r>
    </w:p>
    <w:p w:rsidR="007E1661" w:rsidRDefault="004B4B64">
      <w:pPr>
        <w:ind w:left="434" w:right="69"/>
      </w:pPr>
      <w:r>
        <w:t>Los datos de carácter personal y la documentaci</w:t>
      </w:r>
      <w:r>
        <w:t xml:space="preserve">ón obrante en el expediente podrán ser trasladados ante un procedimiento judicial. </w:t>
      </w:r>
    </w:p>
    <w:p w:rsidR="007E1661" w:rsidRDefault="004B4B64">
      <w:pPr>
        <w:spacing w:after="55" w:line="259" w:lineRule="auto"/>
        <w:ind w:left="432" w:firstLine="0"/>
        <w:jc w:val="left"/>
      </w:pPr>
      <w:r>
        <w:t xml:space="preserve"> </w:t>
      </w:r>
    </w:p>
    <w:p w:rsidR="007E1661" w:rsidRDefault="004B4B64">
      <w:pPr>
        <w:ind w:left="434" w:right="69"/>
      </w:pPr>
      <w:r>
        <w:t>En el supuesto en que durante el procedimiento se vulnere cualquier norma por aplicación de la Ley Orgánica 3/2018, de 5 de diciembre, de Protección de Datos Personales y</w:t>
      </w:r>
      <w:r>
        <w:t xml:space="preserve"> garantía de los derechos digitales y respecto a las personas implicadas en el mismo, la persona responsable podrá ser sancionada.  </w:t>
      </w:r>
    </w:p>
    <w:p w:rsidR="007E1661" w:rsidRDefault="004B4B64">
      <w:pPr>
        <w:spacing w:after="16"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spacing w:after="114"/>
        <w:ind w:left="434" w:right="69"/>
      </w:pPr>
      <w:r>
        <w:t xml:space="preserve">9. DENIFICIÓN DE PRINCIPIOS </w:t>
      </w:r>
    </w:p>
    <w:p w:rsidR="007E1661" w:rsidRDefault="004B4B64">
      <w:pPr>
        <w:numPr>
          <w:ilvl w:val="0"/>
          <w:numId w:val="48"/>
        </w:numPr>
        <w:spacing w:after="76"/>
        <w:ind w:right="69" w:hanging="259"/>
      </w:pPr>
      <w:r>
        <w:t xml:space="preserve">Prevención y sensibilización del acoso sexual y por razón de sexo. Información y accesibilidad de los procedimientos y medidas. </w:t>
      </w:r>
    </w:p>
    <w:p w:rsidR="007E1661" w:rsidRDefault="004B4B64">
      <w:pPr>
        <w:numPr>
          <w:ilvl w:val="0"/>
          <w:numId w:val="48"/>
        </w:numPr>
        <w:spacing w:after="73"/>
        <w:ind w:right="69" w:hanging="259"/>
      </w:pPr>
      <w:r>
        <w:t xml:space="preserve">Confidencialidad y respeto a la intimidad y dignidad de las personas afectadas. </w:t>
      </w:r>
    </w:p>
    <w:p w:rsidR="007E1661" w:rsidRDefault="004B4B64">
      <w:pPr>
        <w:numPr>
          <w:ilvl w:val="0"/>
          <w:numId w:val="48"/>
        </w:numPr>
        <w:spacing w:after="73"/>
        <w:ind w:right="69" w:hanging="259"/>
      </w:pPr>
      <w:r>
        <w:t>Respeto al principio de presunción de inocenci</w:t>
      </w:r>
      <w:r>
        <w:t xml:space="preserve">a de la supuesta persona acosadora. </w:t>
      </w:r>
    </w:p>
    <w:p w:rsidR="007E1661" w:rsidRDefault="004B4B64">
      <w:pPr>
        <w:numPr>
          <w:ilvl w:val="0"/>
          <w:numId w:val="48"/>
        </w:numPr>
        <w:spacing w:after="69" w:line="266" w:lineRule="auto"/>
        <w:ind w:right="69" w:hanging="259"/>
      </w:pPr>
      <w:r>
        <w:t xml:space="preserve">Prohibición de represalias de la supuesta víctima o personas que apoyen la denuncia o denuncien supuestos de acoso sexual y por razón de sexo. e) Diligencia y celeridad del procedimiento. </w:t>
      </w:r>
    </w:p>
    <w:p w:rsidR="007E1661" w:rsidRDefault="004B4B64">
      <w:pPr>
        <w:ind w:left="434" w:right="69"/>
      </w:pPr>
      <w:r>
        <w:t>f) Garantía de los derechos la</w:t>
      </w:r>
      <w:r>
        <w:t xml:space="preserve">borales y de protección social de las víctimas. </w:t>
      </w:r>
    </w:p>
    <w:p w:rsidR="007E1661" w:rsidRDefault="004B4B64">
      <w:pPr>
        <w:spacing w:after="16"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ind w:left="434" w:right="69"/>
      </w:pPr>
      <w:r>
        <w:t xml:space="preserve">10. INCOMPATIBILIDADES  </w:t>
      </w:r>
    </w:p>
    <w:p w:rsidR="007E1661" w:rsidRDefault="004B4B64">
      <w:pPr>
        <w:spacing w:after="19" w:line="259" w:lineRule="auto"/>
        <w:ind w:left="432" w:firstLine="0"/>
        <w:jc w:val="left"/>
      </w:pPr>
      <w:r>
        <w:t xml:space="preserve"> </w:t>
      </w:r>
    </w:p>
    <w:p w:rsidR="007E1661" w:rsidRDefault="004B4B64">
      <w:pPr>
        <w:ind w:left="434" w:right="69"/>
      </w:pPr>
      <w:r>
        <w:t>En caso de que cualquiera de las personas implicadas en un procedimiento concreto (denunciante/denunciado/a) tuviese, respecto de la persona asesora externa o de cualquier miembro de la Comisión Instructora de Acoso, una relación de parentesco, por afinida</w:t>
      </w:r>
      <w:r>
        <w:t xml:space="preserve">d o por consanguinidad, o una relación de amistad o enemistad manifiesta, la persona afectada quedará automáticamente invalidada para formar parte de dicho procedimiento, y será sustituida por una persona suplente, previamente designada por la Entidad. </w:t>
      </w:r>
    </w:p>
    <w:p w:rsidR="007E1661" w:rsidRDefault="004B4B64">
      <w:pPr>
        <w:spacing w:after="16" w:line="259" w:lineRule="auto"/>
        <w:ind w:left="432" w:firstLine="0"/>
        <w:jc w:val="left"/>
      </w:pPr>
      <w:r>
        <w:t xml:space="preserve"> </w:t>
      </w:r>
    </w:p>
    <w:p w:rsidR="007E1661" w:rsidRDefault="004B4B64">
      <w:pPr>
        <w:ind w:left="434" w:right="69"/>
      </w:pPr>
      <w:r>
        <w:t xml:space="preserve">Si una persona, miembro de la Comisión Instructora de Acoso, fuera denunciada o denunciante, quedará invalidada para intervenir en cualquier otro procedimiento, hasta la completa resolución de su propio caso. </w:t>
      </w:r>
    </w:p>
    <w:p w:rsidR="007E1661" w:rsidRDefault="004B4B64">
      <w:pPr>
        <w:spacing w:after="16" w:line="259" w:lineRule="auto"/>
        <w:ind w:left="432" w:firstLine="0"/>
        <w:jc w:val="left"/>
      </w:pPr>
      <w:r>
        <w:t xml:space="preserve"> </w:t>
      </w:r>
    </w:p>
    <w:p w:rsidR="007E1661" w:rsidRDefault="004B4B64">
      <w:pPr>
        <w:ind w:left="434" w:right="69"/>
      </w:pPr>
      <w:r>
        <w:t>La incompatibilidad de una persona asesora e</w:t>
      </w:r>
      <w:r>
        <w:t xml:space="preserve">xterna, o miembro de la Comisión Instructora de Acoso, para actuar en un procedimiento concreto, puede ser alegada por ella misma, por cualquier otra persona miembro de esta Comisión, o por cualquiera de las partes que intervienen en el proceso. </w:t>
      </w:r>
    </w:p>
    <w:p w:rsidR="007E1661" w:rsidRDefault="004B4B64">
      <w:pPr>
        <w:spacing w:after="17" w:line="259" w:lineRule="auto"/>
        <w:ind w:left="432" w:firstLine="0"/>
        <w:jc w:val="left"/>
      </w:pPr>
      <w:r>
        <w:t xml:space="preserve"> </w:t>
      </w:r>
    </w:p>
    <w:p w:rsidR="007E1661" w:rsidRDefault="004B4B64">
      <w:pPr>
        <w:ind w:left="434" w:right="69"/>
      </w:pPr>
      <w:r>
        <w:t xml:space="preserve">En caso de discrepancia será una persona designada por la ENTIDAD la que, oídas las partes, resolverá de acuerdo con su mejor criterio.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81081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7086" name="Group 50708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4511" name="Rectangle 2451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4512" name="Rectangle 2451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w:t>
                              </w:r>
                              <w:r>
                                <w:rPr>
                                  <w:sz w:val="12"/>
                                </w:rPr>
                                <w:t xml:space="preserve">o electrónicamente desde la plataforma esPublico Gestiona | Página 148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7086" style="width:12.7031pt;height:276.696pt;position:absolute;mso-position-horizontal-relative:page;mso-position-horizontal:absolute;margin-left:682.278pt;mso-position-vertical-relative:page;margin-top:535.224pt;" coordsize="1613,35140">
                <v:rect id="Rectangle 2451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451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148 de 425 </w:t>
                        </w:r>
                      </w:p>
                    </w:txbxContent>
                  </v:textbox>
                </v:rect>
                <w10:wrap type="square"/>
              </v:group>
            </w:pict>
          </mc:Fallback>
        </mc:AlternateContent>
      </w:r>
      <w:r>
        <w:t xml:space="preserve">DISPOSICIONES FINALES </w:t>
      </w:r>
    </w:p>
    <w:p w:rsidR="007E1661" w:rsidRDefault="004B4B64">
      <w:pPr>
        <w:spacing w:after="16" w:line="259" w:lineRule="auto"/>
        <w:ind w:left="432" w:firstLine="0"/>
        <w:jc w:val="left"/>
      </w:pPr>
      <w:r>
        <w:t xml:space="preserve"> </w:t>
      </w:r>
    </w:p>
    <w:p w:rsidR="007E1661" w:rsidRDefault="004B4B64">
      <w:pPr>
        <w:ind w:left="434" w:right="69"/>
      </w:pPr>
      <w:r>
        <w:t xml:space="preserve">El presente Protocolo entrará en vigor al día siguiente de su firma y estará vigente a partir de esa fecha. </w:t>
      </w:r>
    </w:p>
    <w:p w:rsidR="007E1661" w:rsidRDefault="004B4B64">
      <w:pPr>
        <w:spacing w:after="16" w:line="259" w:lineRule="auto"/>
        <w:ind w:left="432" w:firstLine="0"/>
        <w:jc w:val="left"/>
      </w:pPr>
      <w:r>
        <w:t xml:space="preserve"> </w:t>
      </w:r>
    </w:p>
    <w:p w:rsidR="007E1661" w:rsidRDefault="004B4B64">
      <w:pPr>
        <w:ind w:left="434" w:right="69"/>
      </w:pPr>
      <w:r>
        <w:t>Con posterioridad a la entrada en vigor d</w:t>
      </w:r>
      <w:r>
        <w:t xml:space="preserve">el Protocolo de Acoso, la Entidad designará: </w:t>
      </w:r>
    </w:p>
    <w:p w:rsidR="007E1661" w:rsidRDefault="004B4B64">
      <w:pPr>
        <w:spacing w:after="53" w:line="259" w:lineRule="auto"/>
        <w:ind w:left="432" w:firstLine="0"/>
        <w:jc w:val="left"/>
      </w:pPr>
      <w:r>
        <w:t xml:space="preserve"> </w:t>
      </w:r>
    </w:p>
    <w:p w:rsidR="007E1661" w:rsidRDefault="004B4B64">
      <w:pPr>
        <w:numPr>
          <w:ilvl w:val="0"/>
          <w:numId w:val="49"/>
        </w:numPr>
        <w:ind w:right="69" w:hanging="360"/>
      </w:pPr>
      <w:r>
        <w:rPr>
          <w:b/>
        </w:rPr>
        <w:t>Una persona asesora externa</w:t>
      </w:r>
      <w:r>
        <w:t xml:space="preserve"> experta en igualdad y género para el procedimiento de investigación.</w:t>
      </w:r>
      <w:r>
        <w:rPr>
          <w:rFonts w:ascii="Times New Roman" w:eastAsia="Times New Roman" w:hAnsi="Times New Roman" w:cs="Times New Roman"/>
          <w:sz w:val="24"/>
        </w:rPr>
        <w:t xml:space="preserve"> </w:t>
      </w:r>
    </w:p>
    <w:p w:rsidR="007E1661" w:rsidRDefault="004B4B64">
      <w:pPr>
        <w:spacing w:after="53" w:line="259" w:lineRule="auto"/>
        <w:ind w:left="1152" w:firstLine="0"/>
        <w:jc w:val="left"/>
      </w:pPr>
      <w:r>
        <w:t xml:space="preserve"> </w:t>
      </w:r>
    </w:p>
    <w:p w:rsidR="007E1661" w:rsidRDefault="004B4B64">
      <w:pPr>
        <w:numPr>
          <w:ilvl w:val="0"/>
          <w:numId w:val="49"/>
        </w:numPr>
        <w:ind w:right="69" w:hanging="360"/>
      </w:pPr>
      <w:r>
        <w:rPr>
          <w:b/>
        </w:rPr>
        <w:t>Una Comisión Instructora de Acoso</w:t>
      </w:r>
      <w:r>
        <w:t>, que estará formada por TRES personas y sus suplentes.</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t xml:space="preserve"> </w:t>
      </w:r>
    </w:p>
    <w:p w:rsidR="007E1661" w:rsidRDefault="004B4B64">
      <w:pPr>
        <w:ind w:left="434" w:right="69"/>
      </w:pPr>
      <w:r>
        <w:t xml:space="preserve">Si fuere necesario, la Comisión Instructora de Acoso podrán contar con personas profesionales asesoras externas expertas en igualdad y género para su apoyo en la instrucción de los procesos. </w:t>
      </w:r>
    </w:p>
    <w:p w:rsidR="007E1661" w:rsidRDefault="004B4B64">
      <w:pPr>
        <w:spacing w:after="19"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ind w:left="434" w:right="69"/>
      </w:pPr>
      <w:r>
        <w:t>Una vez firmado, el texto del documento de Protocolo se difu</w:t>
      </w:r>
      <w:r>
        <w:t xml:space="preserve">ndirá entre el personal del AYUNTAMIENTO DE CANDELARIA a través de tablones de anuncios y dípticos. </w:t>
      </w:r>
    </w:p>
    <w:p w:rsidR="007E1661" w:rsidRDefault="004B4B64">
      <w:pPr>
        <w:spacing w:after="19" w:line="259" w:lineRule="auto"/>
        <w:ind w:left="432" w:firstLine="0"/>
        <w:jc w:val="left"/>
      </w:pPr>
      <w:r>
        <w:t xml:space="preserve"> </w:t>
      </w:r>
    </w:p>
    <w:p w:rsidR="007E1661" w:rsidRDefault="004B4B64">
      <w:pPr>
        <w:numPr>
          <w:ilvl w:val="0"/>
          <w:numId w:val="50"/>
        </w:numPr>
        <w:ind w:right="69" w:hanging="360"/>
      </w:pPr>
      <w:r>
        <w:t xml:space="preserve">El presente documento admite su adaptación o variación en función de la evolución de las circunstancias en el futuro. </w:t>
      </w:r>
    </w:p>
    <w:p w:rsidR="007E1661" w:rsidRDefault="004B4B64">
      <w:pPr>
        <w:spacing w:after="16" w:line="259" w:lineRule="auto"/>
        <w:ind w:left="1152" w:firstLine="0"/>
        <w:jc w:val="left"/>
      </w:pPr>
      <w:r>
        <w:t xml:space="preserve"> </w:t>
      </w:r>
    </w:p>
    <w:p w:rsidR="007E1661" w:rsidRDefault="004B4B64">
      <w:pPr>
        <w:numPr>
          <w:ilvl w:val="0"/>
          <w:numId w:val="50"/>
        </w:numPr>
        <w:ind w:right="69" w:hanging="360"/>
      </w:pPr>
      <w:r>
        <w:t>El presente protocolo será de ap</w:t>
      </w:r>
      <w:r>
        <w:t xml:space="preserve">licación en todos centros, secciones y departamentos del AYUNTAMIENTO DE CANDELARIA vinculando a todo su personal. </w:t>
      </w:r>
    </w:p>
    <w:p w:rsidR="007E1661" w:rsidRDefault="004B4B64">
      <w:pPr>
        <w:spacing w:after="16" w:line="259" w:lineRule="auto"/>
        <w:ind w:left="1152" w:firstLine="0"/>
        <w:jc w:val="left"/>
      </w:pPr>
      <w:r>
        <w:t xml:space="preserve"> </w:t>
      </w:r>
    </w:p>
    <w:p w:rsidR="007E1661" w:rsidRDefault="004B4B64">
      <w:pPr>
        <w:numPr>
          <w:ilvl w:val="0"/>
          <w:numId w:val="50"/>
        </w:numPr>
        <w:ind w:right="69" w:hanging="360"/>
      </w:pPr>
      <w:r>
        <w:t xml:space="preserve">Su vigencia es indefinida. </w:t>
      </w:r>
    </w:p>
    <w:p w:rsidR="007E1661" w:rsidRDefault="004B4B64">
      <w:pPr>
        <w:spacing w:after="57" w:line="259" w:lineRule="auto"/>
        <w:ind w:left="432" w:firstLine="0"/>
        <w:jc w:val="left"/>
      </w:pPr>
      <w:r>
        <w:t xml:space="preserve"> </w:t>
      </w:r>
    </w:p>
    <w:p w:rsidR="007E1661" w:rsidRDefault="004B4B64">
      <w:pPr>
        <w:spacing w:after="14"/>
        <w:ind w:left="539" w:right="173" w:hanging="10"/>
        <w:jc w:val="center"/>
      </w:pPr>
      <w:r>
        <w:rPr>
          <w:rFonts w:ascii="Calibri" w:eastAsia="Calibri" w:hAnsi="Calibri" w:cs="Calibri"/>
          <w:noProof/>
        </w:rPr>
        <mc:AlternateContent>
          <mc:Choice Requires="wpg">
            <w:drawing>
              <wp:anchor distT="0" distB="0" distL="114300" distR="114300" simplePos="0" relativeHeight="251811840"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07132" name="Group 50713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4558" name="Rectangle 2455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4559" name="Rectangle 2455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149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7132" style="width:12.7031pt;height:276.696pt;position:absolute;mso-position-horizontal-relative:page;mso-position-horizontal:absolute;margin-left:682.278pt;mso-position-vertical-relative:page;margin-top:535.224pt;" coordsize="1613,35140">
                <v:rect id="Rectangle 2455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455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149 de 425 </w:t>
                        </w:r>
                      </w:p>
                    </w:txbxContent>
                  </v:textbox>
                </v:rect>
                <w10:wrap type="topAndBottom"/>
              </v:group>
            </w:pict>
          </mc:Fallback>
        </mc:AlternateContent>
      </w:r>
      <w:r>
        <w:t xml:space="preserve">En Candelaria a …… de …………………… de 2021 </w:t>
      </w:r>
    </w:p>
    <w:p w:rsidR="007E1661" w:rsidRDefault="004B4B64">
      <w:pPr>
        <w:spacing w:after="28" w:line="259" w:lineRule="auto"/>
        <w:ind w:left="432" w:firstLine="0"/>
        <w:jc w:val="left"/>
      </w:pPr>
      <w:r>
        <w:t xml:space="preserve"> </w:t>
      </w:r>
    </w:p>
    <w:p w:rsidR="007E1661" w:rsidRDefault="004B4B64">
      <w:pPr>
        <w:spacing w:after="31" w:line="259" w:lineRule="auto"/>
        <w:ind w:left="432" w:firstLine="0"/>
        <w:jc w:val="left"/>
      </w:pPr>
      <w:r>
        <w:t xml:space="preserve"> </w:t>
      </w:r>
    </w:p>
    <w:p w:rsidR="007E1661" w:rsidRDefault="004B4B64">
      <w:pPr>
        <w:spacing w:after="28" w:line="259" w:lineRule="auto"/>
        <w:ind w:left="432" w:firstLine="0"/>
        <w:jc w:val="left"/>
      </w:pPr>
      <w:r>
        <w:t xml:space="preserve"> </w:t>
      </w:r>
    </w:p>
    <w:p w:rsidR="007E1661" w:rsidRDefault="004B4B64">
      <w:pPr>
        <w:spacing w:after="31" w:line="259" w:lineRule="auto"/>
        <w:ind w:left="432" w:firstLine="0"/>
        <w:jc w:val="left"/>
      </w:pPr>
      <w:r>
        <w:t xml:space="preserve"> </w:t>
      </w:r>
    </w:p>
    <w:p w:rsidR="007E1661" w:rsidRDefault="004B4B64">
      <w:pPr>
        <w:spacing w:after="28" w:line="259" w:lineRule="auto"/>
        <w:ind w:left="432" w:firstLine="0"/>
        <w:jc w:val="left"/>
      </w:pPr>
      <w:r>
        <w:t xml:space="preserve"> </w:t>
      </w:r>
    </w:p>
    <w:p w:rsidR="007E1661" w:rsidRDefault="004B4B64">
      <w:pPr>
        <w:spacing w:after="0" w:line="259" w:lineRule="auto"/>
        <w:ind w:left="432" w:firstLine="0"/>
        <w:jc w:val="left"/>
      </w:pPr>
      <w:r>
        <w:t xml:space="preserve"> </w:t>
      </w:r>
      <w:r>
        <w:br w:type="page"/>
      </w:r>
    </w:p>
    <w:p w:rsidR="007E1661" w:rsidRDefault="004B4B64">
      <w:pPr>
        <w:spacing w:after="0" w:line="259" w:lineRule="auto"/>
        <w:ind w:left="432" w:firstLine="0"/>
        <w:jc w:val="left"/>
      </w:pPr>
      <w:r>
        <w:t xml:space="preserve"> </w:t>
      </w:r>
    </w:p>
    <w:p w:rsidR="007E1661" w:rsidRDefault="004B4B64">
      <w:pPr>
        <w:spacing w:after="14"/>
        <w:ind w:left="539" w:right="172" w:hanging="10"/>
        <w:jc w:val="center"/>
      </w:pPr>
      <w:r>
        <w:t xml:space="preserve">ANEXOS </w:t>
      </w:r>
    </w:p>
    <w:p w:rsidR="007E1661" w:rsidRDefault="004B4B64">
      <w:pPr>
        <w:spacing w:after="28" w:line="259" w:lineRule="auto"/>
        <w:ind w:left="432" w:firstLine="0"/>
        <w:jc w:val="left"/>
      </w:pPr>
      <w:r>
        <w:t xml:space="preserve"> </w:t>
      </w:r>
    </w:p>
    <w:p w:rsidR="007E1661" w:rsidRDefault="004B4B64">
      <w:pPr>
        <w:spacing w:after="57"/>
        <w:ind w:left="370" w:right="7" w:hanging="10"/>
        <w:jc w:val="center"/>
      </w:pPr>
      <w:r>
        <w:rPr>
          <w:b/>
        </w:rPr>
        <w:t xml:space="preserve">FORMULARIO DE DENUNCIA DE ACOSO </w:t>
      </w:r>
    </w:p>
    <w:p w:rsidR="007E1661" w:rsidRDefault="004B4B64">
      <w:pPr>
        <w:pStyle w:val="Ttulo1"/>
        <w:spacing w:after="33"/>
        <w:ind w:left="427"/>
      </w:pPr>
      <w:r>
        <w:rPr>
          <w:sz w:val="22"/>
        </w:rPr>
        <w:t>D</w:t>
      </w:r>
      <w:r>
        <w:t>ATOS DE LA PERSONA DENUNCIANTE</w:t>
      </w:r>
      <w:r>
        <w:rPr>
          <w:sz w:val="22"/>
        </w:rPr>
        <w:t>/</w:t>
      </w:r>
      <w:r>
        <w:t>VÍCTIMA</w:t>
      </w:r>
      <w:r>
        <w:rPr>
          <w:sz w:val="22"/>
        </w:rPr>
        <w:t xml:space="preserve"> </w:t>
      </w:r>
    </w:p>
    <w:p w:rsidR="007E1661" w:rsidRDefault="004B4B64">
      <w:pPr>
        <w:spacing w:after="0" w:line="259" w:lineRule="auto"/>
        <w:ind w:left="432" w:firstLine="0"/>
        <w:jc w:val="left"/>
      </w:pPr>
      <w:r>
        <w:t xml:space="preserve"> </w:t>
      </w:r>
    </w:p>
    <w:tbl>
      <w:tblPr>
        <w:tblStyle w:val="TableGrid"/>
        <w:tblW w:w="9002" w:type="dxa"/>
        <w:tblInd w:w="447" w:type="dxa"/>
        <w:tblCellMar>
          <w:top w:w="9" w:type="dxa"/>
          <w:left w:w="108" w:type="dxa"/>
          <w:bottom w:w="0" w:type="dxa"/>
          <w:right w:w="115" w:type="dxa"/>
        </w:tblCellMar>
        <w:tblLook w:val="04A0" w:firstRow="1" w:lastRow="0" w:firstColumn="1" w:lastColumn="0" w:noHBand="0" w:noVBand="1"/>
      </w:tblPr>
      <w:tblGrid>
        <w:gridCol w:w="2448"/>
        <w:gridCol w:w="2521"/>
        <w:gridCol w:w="1848"/>
        <w:gridCol w:w="2185"/>
      </w:tblGrid>
      <w:tr w:rsidR="007E1661">
        <w:trPr>
          <w:trHeight w:val="325"/>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gridSpan w:val="3"/>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252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 </w:t>
            </w:r>
          </w:p>
        </w:tc>
        <w:tc>
          <w:tcPr>
            <w:tcW w:w="184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Teléfono </w:t>
            </w:r>
          </w:p>
        </w:tc>
        <w:tc>
          <w:tcPr>
            <w:tcW w:w="2185"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Servicio </w:t>
            </w:r>
          </w:p>
        </w:tc>
        <w:tc>
          <w:tcPr>
            <w:tcW w:w="6554" w:type="dxa"/>
            <w:gridSpan w:val="3"/>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bl>
    <w:p w:rsidR="007E1661" w:rsidRDefault="004B4B64">
      <w:pPr>
        <w:spacing w:after="74" w:line="259" w:lineRule="auto"/>
        <w:ind w:left="432" w:firstLine="0"/>
        <w:jc w:val="left"/>
      </w:pPr>
      <w:r>
        <w:t xml:space="preserve"> </w:t>
      </w:r>
    </w:p>
    <w:p w:rsidR="007E1661" w:rsidRDefault="004B4B64">
      <w:pPr>
        <w:pStyle w:val="Ttulo1"/>
        <w:ind w:left="427"/>
      </w:pPr>
      <w:r>
        <w:rPr>
          <w:sz w:val="22"/>
        </w:rPr>
        <w:t>D</w:t>
      </w:r>
      <w:r>
        <w:t>ATOS DE LA PERSONA DENUNCIADA COMO PRESUNTO</w:t>
      </w:r>
      <w:r>
        <w:rPr>
          <w:sz w:val="22"/>
        </w:rPr>
        <w:t>(</w:t>
      </w:r>
      <w:r>
        <w:t>A</w:t>
      </w:r>
      <w:r>
        <w:rPr>
          <w:sz w:val="22"/>
        </w:rPr>
        <w:t>)</w:t>
      </w:r>
      <w:r>
        <w:t xml:space="preserve"> ACOSADOR</w:t>
      </w:r>
      <w:r>
        <w:rPr>
          <w:sz w:val="22"/>
        </w:rPr>
        <w:t>(</w:t>
      </w:r>
      <w:r>
        <w:t>A</w:t>
      </w:r>
      <w:r>
        <w:rPr>
          <w:sz w:val="22"/>
        </w:rPr>
        <w:t>)</w:t>
      </w:r>
      <w:r>
        <w:rPr>
          <w:rFonts w:ascii="Times New Roman" w:eastAsia="Times New Roman" w:hAnsi="Times New Roman" w:cs="Times New Roman"/>
          <w:b w:val="0"/>
          <w:sz w:val="24"/>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81286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6722" name="Group 51672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4893" name="Rectangle 2489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4894" name="Rectangle 24894"/>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150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6722" style="width:12.7031pt;height:276.696pt;position:absolute;mso-position-horizontal-relative:page;mso-position-horizontal:absolute;margin-left:682.278pt;mso-position-vertical-relative:page;margin-top:535.224pt;" coordsize="1613,35140">
                <v:rect id="Rectangle 2489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4894"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150 de 425 </w:t>
                        </w:r>
                      </w:p>
                    </w:txbxContent>
                  </v:textbox>
                </v:rect>
                <w10:wrap type="square"/>
              </v:group>
            </w:pict>
          </mc:Fallback>
        </mc:AlternateContent>
      </w:r>
      <w:r>
        <w:t xml:space="preserve"> </w:t>
      </w:r>
    </w:p>
    <w:tbl>
      <w:tblPr>
        <w:tblStyle w:val="TableGrid"/>
        <w:tblW w:w="9002" w:type="dxa"/>
        <w:tblInd w:w="447" w:type="dxa"/>
        <w:tblCellMar>
          <w:top w:w="9" w:type="dxa"/>
          <w:left w:w="108" w:type="dxa"/>
          <w:bottom w:w="0" w:type="dxa"/>
          <w:right w:w="115" w:type="dxa"/>
        </w:tblCellMar>
        <w:tblLook w:val="04A0" w:firstRow="1" w:lastRow="0" w:firstColumn="1" w:lastColumn="0" w:noHBand="0" w:noVBand="1"/>
      </w:tblPr>
      <w:tblGrid>
        <w:gridCol w:w="2448"/>
        <w:gridCol w:w="6554"/>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6554"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Servicio </w:t>
            </w:r>
          </w:p>
        </w:tc>
        <w:tc>
          <w:tcPr>
            <w:tcW w:w="6554" w:type="dxa"/>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bl>
    <w:p w:rsidR="007E1661" w:rsidRDefault="004B4B64">
      <w:pPr>
        <w:spacing w:after="0" w:line="259" w:lineRule="auto"/>
        <w:ind w:left="432" w:firstLine="0"/>
        <w:jc w:val="left"/>
      </w:pPr>
      <w:r>
        <w:t xml:space="preserve"> </w:t>
      </w:r>
    </w:p>
    <w:tbl>
      <w:tblPr>
        <w:tblStyle w:val="TableGrid"/>
        <w:tblW w:w="9002" w:type="dxa"/>
        <w:tblInd w:w="447" w:type="dxa"/>
        <w:tblCellMar>
          <w:top w:w="9" w:type="dxa"/>
          <w:left w:w="108" w:type="dxa"/>
          <w:bottom w:w="0" w:type="dxa"/>
          <w:right w:w="48" w:type="dxa"/>
        </w:tblCellMar>
        <w:tblLook w:val="04A0" w:firstRow="1" w:lastRow="0" w:firstColumn="1" w:lastColumn="0" w:noHBand="0" w:noVBand="1"/>
      </w:tblPr>
      <w:tblGrid>
        <w:gridCol w:w="9002"/>
      </w:tblGrid>
      <w:tr w:rsidR="007E1661">
        <w:trPr>
          <w:trHeight w:val="627"/>
        </w:trPr>
        <w:tc>
          <w:tcPr>
            <w:tcW w:w="9002" w:type="dxa"/>
            <w:tcBorders>
              <w:top w:val="double" w:sz="4" w:space="0" w:color="000000"/>
              <w:left w:val="double" w:sz="4" w:space="0" w:color="000000"/>
              <w:bottom w:val="dashed" w:sz="4" w:space="0" w:color="000000"/>
              <w:right w:val="double" w:sz="4" w:space="0" w:color="000000"/>
            </w:tcBorders>
          </w:tcPr>
          <w:p w:rsidR="007E1661" w:rsidRDefault="004B4B64">
            <w:pPr>
              <w:spacing w:after="48" w:line="259" w:lineRule="auto"/>
              <w:ind w:left="0" w:firstLine="0"/>
              <w:jc w:val="left"/>
            </w:pPr>
            <w:r>
              <w:t xml:space="preserve">Nivel jerárquico del presunto/a acosador/a respecto de la persona denunciante/víctima </w:t>
            </w:r>
          </w:p>
          <w:p w:rsidR="007E1661" w:rsidRDefault="004B4B64">
            <w:pPr>
              <w:tabs>
                <w:tab w:val="center" w:pos="3674"/>
                <w:tab w:val="center" w:pos="6778"/>
              </w:tabs>
              <w:spacing w:after="0" w:line="259" w:lineRule="auto"/>
              <w:ind w:left="0" w:firstLine="0"/>
              <w:jc w:val="left"/>
            </w:pPr>
            <w:r>
              <w:t xml:space="preserve">Nivel Superior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Igual Nivel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Nivel Inferior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p>
        </w:tc>
      </w:tr>
      <w:tr w:rsidR="007E1661">
        <w:trPr>
          <w:trHeight w:val="617"/>
        </w:trPr>
        <w:tc>
          <w:tcPr>
            <w:tcW w:w="9002" w:type="dxa"/>
            <w:tcBorders>
              <w:top w:val="dashed" w:sz="4" w:space="0" w:color="000000"/>
              <w:left w:val="double" w:sz="4" w:space="0" w:color="000000"/>
              <w:bottom w:val="dashed" w:sz="4" w:space="0" w:color="000000"/>
              <w:right w:val="double" w:sz="4" w:space="0" w:color="000000"/>
            </w:tcBorders>
          </w:tcPr>
          <w:p w:rsidR="007E1661" w:rsidRDefault="004B4B64">
            <w:pPr>
              <w:spacing w:after="50" w:line="259" w:lineRule="auto"/>
              <w:ind w:left="0" w:firstLine="0"/>
              <w:jc w:val="left"/>
            </w:pPr>
            <w:r>
              <w:t xml:space="preserve">¿El/la presunto/a acusado/a trabaja directamente con el/la denunciante/víctima? </w:t>
            </w:r>
          </w:p>
          <w:p w:rsidR="007E1661" w:rsidRDefault="004B4B64">
            <w:pPr>
              <w:tabs>
                <w:tab w:val="center" w:pos="3302"/>
                <w:tab w:val="center" w:pos="6547"/>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A veces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922"/>
        </w:trPr>
        <w:tc>
          <w:tcPr>
            <w:tcW w:w="9002" w:type="dxa"/>
            <w:tcBorders>
              <w:top w:val="dashed" w:sz="4" w:space="0" w:color="000000"/>
              <w:left w:val="double" w:sz="4" w:space="0" w:color="000000"/>
              <w:bottom w:val="dashed" w:sz="4" w:space="0" w:color="000000"/>
              <w:right w:val="double" w:sz="4" w:space="0" w:color="000000"/>
            </w:tcBorders>
          </w:tcPr>
          <w:p w:rsidR="007E1661" w:rsidRDefault="004B4B64">
            <w:pPr>
              <w:spacing w:after="20" w:line="288" w:lineRule="auto"/>
              <w:ind w:left="0" w:firstLine="0"/>
            </w:pPr>
            <w:r>
              <w:t xml:space="preserve">¿El/la denunciante/víctima ha puesto en conocimiento de su superior/a inmediato/a esta situación?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629"/>
        </w:trPr>
        <w:tc>
          <w:tcPr>
            <w:tcW w:w="9002" w:type="dxa"/>
            <w:tcBorders>
              <w:top w:val="dashed" w:sz="4" w:space="0" w:color="000000"/>
              <w:left w:val="double" w:sz="4" w:space="0" w:color="000000"/>
              <w:bottom w:val="double" w:sz="4" w:space="0" w:color="000000"/>
              <w:right w:val="double" w:sz="4" w:space="0" w:color="000000"/>
            </w:tcBorders>
          </w:tcPr>
          <w:p w:rsidR="007E1661" w:rsidRDefault="004B4B64">
            <w:pPr>
              <w:spacing w:after="53" w:line="259" w:lineRule="auto"/>
              <w:ind w:left="0" w:firstLine="0"/>
              <w:jc w:val="left"/>
            </w:pPr>
            <w:r>
              <w:t xml:space="preserve">¿El/la denunciado/a es su jefe/a superior inmediato/a?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bl>
    <w:p w:rsidR="007E1661" w:rsidRDefault="004B4B64">
      <w:pPr>
        <w:spacing w:after="62" w:line="259" w:lineRule="auto"/>
        <w:ind w:left="432" w:firstLine="0"/>
        <w:jc w:val="left"/>
      </w:pPr>
      <w:r>
        <w:t xml:space="preserve"> </w:t>
      </w:r>
    </w:p>
    <w:p w:rsidR="007E1661" w:rsidRDefault="004B4B64">
      <w:pPr>
        <w:pStyle w:val="Ttulo1"/>
        <w:spacing w:line="330" w:lineRule="auto"/>
        <w:ind w:left="427"/>
      </w:pPr>
      <w:r>
        <w:rPr>
          <w:sz w:val="22"/>
        </w:rPr>
        <w:t>D</w:t>
      </w:r>
      <w:r>
        <w:t xml:space="preserve">ESCRIBA LAS CONDUCTAS MANIFESTADAS POR LA PERSONA ACOSADORA QUE AVALARÍAN LA DENUNCIA </w:t>
      </w:r>
      <w:r>
        <w:rPr>
          <w:sz w:val="22"/>
        </w:rPr>
        <w:t xml:space="preserve"> </w:t>
      </w:r>
    </w:p>
    <w:p w:rsidR="007E1661" w:rsidRDefault="004B4B64">
      <w:pPr>
        <w:spacing w:after="0" w:line="259" w:lineRule="auto"/>
        <w:ind w:left="432" w:firstLine="0"/>
        <w:jc w:val="left"/>
      </w:pPr>
      <w:r>
        <w:rPr>
          <w:b/>
        </w:rPr>
        <w:t xml:space="preserve"> </w:t>
      </w:r>
    </w:p>
    <w:tbl>
      <w:tblPr>
        <w:tblStyle w:val="TableGrid"/>
        <w:tblW w:w="8918" w:type="dxa"/>
        <w:tblInd w:w="447" w:type="dxa"/>
        <w:tblCellMar>
          <w:top w:w="21" w:type="dxa"/>
          <w:left w:w="108" w:type="dxa"/>
          <w:bottom w:w="0" w:type="dxa"/>
          <w:right w:w="115" w:type="dxa"/>
        </w:tblCellMar>
        <w:tblLook w:val="04A0" w:firstRow="1" w:lastRow="0" w:firstColumn="1" w:lastColumn="0" w:noHBand="0" w:noVBand="1"/>
      </w:tblPr>
      <w:tblGrid>
        <w:gridCol w:w="8918"/>
      </w:tblGrid>
      <w:tr w:rsidR="007E1661">
        <w:trPr>
          <w:trHeight w:val="3625"/>
        </w:trPr>
        <w:tc>
          <w:tcPr>
            <w:tcW w:w="8918"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31" w:line="259" w:lineRule="auto"/>
        <w:ind w:left="432" w:firstLine="0"/>
        <w:jc w:val="left"/>
      </w:pPr>
      <w:r>
        <w:t xml:space="preserve"> </w:t>
      </w:r>
    </w:p>
    <w:p w:rsidR="007E1661" w:rsidRDefault="004B4B64">
      <w:pPr>
        <w:ind w:left="434" w:right="69"/>
      </w:pPr>
      <w:r>
        <w:t xml:space="preserve">Señale desde hace cuánto tiempo es víctima del acoso </w:t>
      </w:r>
    </w:p>
    <w:tbl>
      <w:tblPr>
        <w:tblStyle w:val="TableGrid"/>
        <w:tblW w:w="8946" w:type="dxa"/>
        <w:tblInd w:w="447" w:type="dxa"/>
        <w:tblCellMar>
          <w:top w:w="21" w:type="dxa"/>
          <w:left w:w="108" w:type="dxa"/>
          <w:bottom w:w="0" w:type="dxa"/>
          <w:right w:w="115" w:type="dxa"/>
        </w:tblCellMar>
        <w:tblLook w:val="04A0" w:firstRow="1" w:lastRow="0" w:firstColumn="1" w:lastColumn="0" w:noHBand="0" w:noVBand="1"/>
      </w:tblPr>
      <w:tblGrid>
        <w:gridCol w:w="8946"/>
      </w:tblGrid>
      <w:tr w:rsidR="007E1661">
        <w:trPr>
          <w:trHeight w:val="1839"/>
        </w:trPr>
        <w:tc>
          <w:tcPr>
            <w:tcW w:w="8946" w:type="dxa"/>
            <w:tcBorders>
              <w:top w:val="double" w:sz="4" w:space="0" w:color="000000"/>
              <w:left w:val="doub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bl>
    <w:p w:rsidR="007E1661" w:rsidRDefault="004B4B64">
      <w:pPr>
        <w:spacing w:after="31" w:line="259" w:lineRule="auto"/>
        <w:ind w:left="432" w:firstLine="0"/>
        <w:jc w:val="left"/>
      </w:pPr>
      <w:r>
        <w:t xml:space="preserve"> </w:t>
      </w:r>
    </w:p>
    <w:p w:rsidR="007E1661" w:rsidRDefault="004B4B64">
      <w:pPr>
        <w:spacing w:after="41"/>
        <w:ind w:left="434" w:right="69"/>
      </w:pPr>
      <w:r>
        <w:t xml:space="preserve">Para acreditar lo anterior se cuenta con: </w:t>
      </w:r>
    </w:p>
    <w:p w:rsidR="007E1661" w:rsidRDefault="004B4B64">
      <w:pPr>
        <w:numPr>
          <w:ilvl w:val="0"/>
          <w:numId w:val="51"/>
        </w:numPr>
        <w:spacing w:after="27"/>
        <w:ind w:right="69" w:hanging="694"/>
      </w:pPr>
      <w:r>
        <w:t xml:space="preserve">Ninguna evidencia específica </w:t>
      </w:r>
      <w:r>
        <w:tab/>
        <w:t xml:space="preserve"> </w:t>
      </w:r>
      <w:r>
        <w:tab/>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Testigos </w:t>
      </w:r>
    </w:p>
    <w:p w:rsidR="007E1661" w:rsidRDefault="004B4B64">
      <w:pPr>
        <w:numPr>
          <w:ilvl w:val="0"/>
          <w:numId w:val="51"/>
        </w:numPr>
        <w:spacing w:after="26"/>
        <w:ind w:right="69" w:hanging="694"/>
      </w:pPr>
      <w:r>
        <w:t xml:space="preserve">Documentos de respaldo </w:t>
      </w:r>
      <w:r>
        <w:tab/>
        <w:t xml:space="preserve"> </w:t>
      </w:r>
      <w:r>
        <w:tab/>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Correos electrónicos </w:t>
      </w:r>
    </w:p>
    <w:p w:rsidR="007E1661" w:rsidRDefault="004B4B64">
      <w:pPr>
        <w:numPr>
          <w:ilvl w:val="0"/>
          <w:numId w:val="51"/>
        </w:numPr>
        <w:ind w:right="69" w:hanging="694"/>
      </w:pPr>
      <w:r>
        <w:rPr>
          <w:rFonts w:ascii="Calibri" w:eastAsia="Calibri" w:hAnsi="Calibri" w:cs="Calibri"/>
          <w:noProof/>
        </w:rPr>
        <mc:AlternateContent>
          <mc:Choice Requires="wpg">
            <w:drawing>
              <wp:anchor distT="0" distB="0" distL="114300" distR="114300" simplePos="0" relativeHeight="25181388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1769" name="Group 52176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5042" name="Rectangle 2504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5043" name="Rectangle 2504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151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1769" style="width:12.7031pt;height:276.696pt;position:absolute;mso-position-horizontal-relative:page;mso-position-horizontal:absolute;margin-left:682.278pt;mso-position-vertical-relative:page;margin-top:535.224pt;" coordsize="1613,35140">
                <v:rect id="Rectangle 2504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504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151 de 425 </w:t>
                        </w:r>
                      </w:p>
                    </w:txbxContent>
                  </v:textbox>
                </v:rect>
                <w10:wrap type="square"/>
              </v:group>
            </w:pict>
          </mc:Fallback>
        </mc:AlternateContent>
      </w:r>
      <w:r>
        <w:t xml:space="preserve">Fotografías </w:t>
      </w:r>
      <w:r>
        <w:tab/>
        <w:t xml:space="preserve"> </w:t>
      </w:r>
      <w:r>
        <w:tab/>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Otros </w:t>
      </w:r>
    </w:p>
    <w:p w:rsidR="007E1661" w:rsidRDefault="004B4B64">
      <w:pPr>
        <w:spacing w:after="0" w:line="259" w:lineRule="auto"/>
        <w:ind w:left="432" w:firstLine="0"/>
        <w:jc w:val="left"/>
      </w:pPr>
      <w:r>
        <w:t xml:space="preserve"> </w:t>
      </w:r>
    </w:p>
    <w:p w:rsidR="007E1661" w:rsidRDefault="004B4B64">
      <w:pPr>
        <w:spacing w:after="4" w:line="259" w:lineRule="auto"/>
        <w:ind w:left="432" w:firstLine="0"/>
        <w:jc w:val="left"/>
      </w:pPr>
      <w:r>
        <w:rPr>
          <w:rFonts w:ascii="Calibri" w:eastAsia="Calibri" w:hAnsi="Calibri" w:cs="Calibri"/>
          <w:noProof/>
        </w:rPr>
        <mc:AlternateContent>
          <mc:Choice Requires="wpg">
            <w:drawing>
              <wp:inline distT="0" distB="0" distL="0" distR="0">
                <wp:extent cx="5673293" cy="1584213"/>
                <wp:effectExtent l="0" t="0" r="0" b="0"/>
                <wp:docPr id="521766" name="Group 521766"/>
                <wp:cNvGraphicFramePr/>
                <a:graphic xmlns:a="http://schemas.openxmlformats.org/drawingml/2006/main">
                  <a:graphicData uri="http://schemas.microsoft.com/office/word/2010/wordprocessingGroup">
                    <wpg:wgp>
                      <wpg:cNvGrpSpPr/>
                      <wpg:grpSpPr>
                        <a:xfrm>
                          <a:off x="0" y="0"/>
                          <a:ext cx="5673293" cy="1584213"/>
                          <a:chOff x="0" y="0"/>
                          <a:chExt cx="5673293" cy="1584213"/>
                        </a:xfrm>
                      </wpg:grpSpPr>
                      <wps:wsp>
                        <wps:cNvPr id="25008" name="Rectangle 25008"/>
                        <wps:cNvSpPr/>
                        <wps:spPr>
                          <a:xfrm>
                            <a:off x="0" y="24813"/>
                            <a:ext cx="3666690" cy="175277"/>
                          </a:xfrm>
                          <a:prstGeom prst="rect">
                            <a:avLst/>
                          </a:prstGeom>
                          <a:ln>
                            <a:noFill/>
                          </a:ln>
                        </wps:spPr>
                        <wps:txbx>
                          <w:txbxContent>
                            <w:p w:rsidR="007E1661" w:rsidRDefault="004B4B64">
                              <w:pPr>
                                <w:spacing w:after="160" w:line="259" w:lineRule="auto"/>
                                <w:ind w:left="0" w:firstLine="0"/>
                                <w:jc w:val="left"/>
                              </w:pPr>
                              <w:r>
                                <w:t>Si respondió “Otros” realice una descripción:</w:t>
                              </w:r>
                            </w:p>
                          </w:txbxContent>
                        </wps:txbx>
                        <wps:bodyPr horzOverflow="overflow" vert="horz" lIns="0" tIns="0" rIns="0" bIns="0" rtlCol="0">
                          <a:noAutofit/>
                        </wps:bodyPr>
                      </wps:wsp>
                      <wps:wsp>
                        <wps:cNvPr id="25009" name="Rectangle 25009"/>
                        <wps:cNvSpPr/>
                        <wps:spPr>
                          <a:xfrm>
                            <a:off x="2757246" y="0"/>
                            <a:ext cx="51809" cy="207922"/>
                          </a:xfrm>
                          <a:prstGeom prst="rect">
                            <a:avLst/>
                          </a:prstGeom>
                          <a:ln>
                            <a:noFill/>
                          </a:ln>
                        </wps:spPr>
                        <wps:txbx>
                          <w:txbxContent>
                            <w:p w:rsidR="007E1661" w:rsidRDefault="004B4B64">
                              <w:pPr>
                                <w:spacing w:after="160" w:line="259" w:lineRule="auto"/>
                                <w:ind w:left="0" w:firstLine="0"/>
                                <w:jc w:val="left"/>
                              </w:pPr>
                              <w:r>
                                <w:t xml:space="preserve"> </w:t>
                              </w:r>
                            </w:p>
                          </w:txbxContent>
                        </wps:txbx>
                        <wps:bodyPr horzOverflow="overflow" vert="horz" lIns="0" tIns="0" rIns="0" bIns="0" rtlCol="0">
                          <a:noAutofit/>
                        </wps:bodyPr>
                      </wps:wsp>
                      <wps:wsp>
                        <wps:cNvPr id="25010" name="Rectangle 25010"/>
                        <wps:cNvSpPr/>
                        <wps:spPr>
                          <a:xfrm>
                            <a:off x="0" y="193928"/>
                            <a:ext cx="51809" cy="207922"/>
                          </a:xfrm>
                          <a:prstGeom prst="rect">
                            <a:avLst/>
                          </a:prstGeom>
                          <a:ln>
                            <a:noFill/>
                          </a:ln>
                        </wps:spPr>
                        <wps:txbx>
                          <w:txbxContent>
                            <w:p w:rsidR="007E1661" w:rsidRDefault="004B4B64">
                              <w:pPr>
                                <w:spacing w:after="160" w:line="259" w:lineRule="auto"/>
                                <w:ind w:left="0" w:firstLine="0"/>
                                <w:jc w:val="left"/>
                              </w:pPr>
                              <w:r>
                                <w:t xml:space="preserve"> </w:t>
                              </w:r>
                            </w:p>
                          </w:txbxContent>
                        </wps:txbx>
                        <wps:bodyPr horzOverflow="overflow" vert="horz" lIns="0" tIns="0" rIns="0" bIns="0" rtlCol="0">
                          <a:noAutofit/>
                        </wps:bodyPr>
                      </wps:wsp>
                      <wps:wsp>
                        <wps:cNvPr id="25011" name="Rectangle 25011"/>
                        <wps:cNvSpPr/>
                        <wps:spPr>
                          <a:xfrm>
                            <a:off x="77724" y="405765"/>
                            <a:ext cx="51809" cy="207921"/>
                          </a:xfrm>
                          <a:prstGeom prst="rect">
                            <a:avLst/>
                          </a:prstGeom>
                          <a:ln>
                            <a:noFill/>
                          </a:ln>
                        </wps:spPr>
                        <wps:txbx>
                          <w:txbxContent>
                            <w:p w:rsidR="007E1661" w:rsidRDefault="004B4B64">
                              <w:pPr>
                                <w:spacing w:after="160" w:line="259" w:lineRule="auto"/>
                                <w:ind w:left="0" w:firstLine="0"/>
                                <w:jc w:val="left"/>
                              </w:pPr>
                              <w:r>
                                <w:t xml:space="preserve"> </w:t>
                              </w:r>
                            </w:p>
                          </w:txbxContent>
                        </wps:txbx>
                        <wps:bodyPr horzOverflow="overflow" vert="horz" lIns="0" tIns="0" rIns="0" bIns="0" rtlCol="0">
                          <a:noAutofit/>
                        </wps:bodyPr>
                      </wps:wsp>
                      <wps:wsp>
                        <wps:cNvPr id="611059" name="Shape 611059"/>
                        <wps:cNvSpPr/>
                        <wps:spPr>
                          <a:xfrm>
                            <a:off x="0" y="383301"/>
                            <a:ext cx="9144" cy="19812"/>
                          </a:xfrm>
                          <a:custGeom>
                            <a:avLst/>
                            <a:gdLst/>
                            <a:ahLst/>
                            <a:cxnLst/>
                            <a:rect l="0" t="0" r="0" b="0"/>
                            <a:pathLst>
                              <a:path w="9144" h="19812">
                                <a:moveTo>
                                  <a:pt x="0" y="0"/>
                                </a:moveTo>
                                <a:lnTo>
                                  <a:pt x="9144" y="0"/>
                                </a:lnTo>
                                <a:lnTo>
                                  <a:pt x="9144" y="19812"/>
                                </a:lnTo>
                                <a:lnTo>
                                  <a:pt x="0" y="19812"/>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60" name="Shape 611060"/>
                        <wps:cNvSpPr/>
                        <wps:spPr>
                          <a:xfrm>
                            <a:off x="0" y="383301"/>
                            <a:ext cx="18288" cy="9144"/>
                          </a:xfrm>
                          <a:custGeom>
                            <a:avLst/>
                            <a:gdLst/>
                            <a:ahLst/>
                            <a:cxnLst/>
                            <a:rect l="0" t="0" r="0" b="0"/>
                            <a:pathLst>
                              <a:path w="18288" h="9144">
                                <a:moveTo>
                                  <a:pt x="0" y="0"/>
                                </a:moveTo>
                                <a:lnTo>
                                  <a:pt x="18288" y="0"/>
                                </a:lnTo>
                                <a:lnTo>
                                  <a:pt x="18288"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61" name="Shape 611061"/>
                        <wps:cNvSpPr/>
                        <wps:spPr>
                          <a:xfrm>
                            <a:off x="12192" y="395493"/>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62" name="Shape 611062"/>
                        <wps:cNvSpPr/>
                        <wps:spPr>
                          <a:xfrm>
                            <a:off x="12192" y="395493"/>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63" name="Shape 611063"/>
                        <wps:cNvSpPr/>
                        <wps:spPr>
                          <a:xfrm>
                            <a:off x="18288" y="383301"/>
                            <a:ext cx="5636641" cy="9144"/>
                          </a:xfrm>
                          <a:custGeom>
                            <a:avLst/>
                            <a:gdLst/>
                            <a:ahLst/>
                            <a:cxnLst/>
                            <a:rect l="0" t="0" r="0" b="0"/>
                            <a:pathLst>
                              <a:path w="5636641" h="9144">
                                <a:moveTo>
                                  <a:pt x="0" y="0"/>
                                </a:moveTo>
                                <a:lnTo>
                                  <a:pt x="5636641" y="0"/>
                                </a:lnTo>
                                <a:lnTo>
                                  <a:pt x="5636641"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64" name="Shape 611064"/>
                        <wps:cNvSpPr/>
                        <wps:spPr>
                          <a:xfrm>
                            <a:off x="18288" y="395493"/>
                            <a:ext cx="5636641" cy="9144"/>
                          </a:xfrm>
                          <a:custGeom>
                            <a:avLst/>
                            <a:gdLst/>
                            <a:ahLst/>
                            <a:cxnLst/>
                            <a:rect l="0" t="0" r="0" b="0"/>
                            <a:pathLst>
                              <a:path w="5636641" h="9144">
                                <a:moveTo>
                                  <a:pt x="0" y="0"/>
                                </a:moveTo>
                                <a:lnTo>
                                  <a:pt x="5636641" y="0"/>
                                </a:lnTo>
                                <a:lnTo>
                                  <a:pt x="5636641"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65" name="Shape 611065"/>
                        <wps:cNvSpPr/>
                        <wps:spPr>
                          <a:xfrm>
                            <a:off x="5667197" y="383301"/>
                            <a:ext cx="9144" cy="19812"/>
                          </a:xfrm>
                          <a:custGeom>
                            <a:avLst/>
                            <a:gdLst/>
                            <a:ahLst/>
                            <a:cxnLst/>
                            <a:rect l="0" t="0" r="0" b="0"/>
                            <a:pathLst>
                              <a:path w="9144" h="19812">
                                <a:moveTo>
                                  <a:pt x="0" y="0"/>
                                </a:moveTo>
                                <a:lnTo>
                                  <a:pt x="9144" y="0"/>
                                </a:lnTo>
                                <a:lnTo>
                                  <a:pt x="9144" y="19812"/>
                                </a:lnTo>
                                <a:lnTo>
                                  <a:pt x="0" y="19812"/>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66" name="Shape 611066"/>
                        <wps:cNvSpPr/>
                        <wps:spPr>
                          <a:xfrm>
                            <a:off x="5655005" y="383301"/>
                            <a:ext cx="18288" cy="9144"/>
                          </a:xfrm>
                          <a:custGeom>
                            <a:avLst/>
                            <a:gdLst/>
                            <a:ahLst/>
                            <a:cxnLst/>
                            <a:rect l="0" t="0" r="0" b="0"/>
                            <a:pathLst>
                              <a:path w="18288" h="9144">
                                <a:moveTo>
                                  <a:pt x="0" y="0"/>
                                </a:moveTo>
                                <a:lnTo>
                                  <a:pt x="18288" y="0"/>
                                </a:lnTo>
                                <a:lnTo>
                                  <a:pt x="18288"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67" name="Shape 611067"/>
                        <wps:cNvSpPr/>
                        <wps:spPr>
                          <a:xfrm>
                            <a:off x="5655005" y="395493"/>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68" name="Shape 611068"/>
                        <wps:cNvSpPr/>
                        <wps:spPr>
                          <a:xfrm>
                            <a:off x="5655005" y="395493"/>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69" name="Shape 611069"/>
                        <wps:cNvSpPr/>
                        <wps:spPr>
                          <a:xfrm>
                            <a:off x="12192" y="403113"/>
                            <a:ext cx="9144" cy="1162812"/>
                          </a:xfrm>
                          <a:custGeom>
                            <a:avLst/>
                            <a:gdLst/>
                            <a:ahLst/>
                            <a:cxnLst/>
                            <a:rect l="0" t="0" r="0" b="0"/>
                            <a:pathLst>
                              <a:path w="9144" h="1162812">
                                <a:moveTo>
                                  <a:pt x="0" y="0"/>
                                </a:moveTo>
                                <a:lnTo>
                                  <a:pt x="9144" y="0"/>
                                </a:lnTo>
                                <a:lnTo>
                                  <a:pt x="9144" y="1162812"/>
                                </a:lnTo>
                                <a:lnTo>
                                  <a:pt x="0" y="1162812"/>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70" name="Shape 611070"/>
                        <wps:cNvSpPr/>
                        <wps:spPr>
                          <a:xfrm>
                            <a:off x="0" y="403113"/>
                            <a:ext cx="9144" cy="1162812"/>
                          </a:xfrm>
                          <a:custGeom>
                            <a:avLst/>
                            <a:gdLst/>
                            <a:ahLst/>
                            <a:cxnLst/>
                            <a:rect l="0" t="0" r="0" b="0"/>
                            <a:pathLst>
                              <a:path w="9144" h="1162812">
                                <a:moveTo>
                                  <a:pt x="0" y="0"/>
                                </a:moveTo>
                                <a:lnTo>
                                  <a:pt x="9144" y="0"/>
                                </a:lnTo>
                                <a:lnTo>
                                  <a:pt x="9144" y="1162812"/>
                                </a:lnTo>
                                <a:lnTo>
                                  <a:pt x="0" y="1162812"/>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71" name="Shape 611071"/>
                        <wps:cNvSpPr/>
                        <wps:spPr>
                          <a:xfrm>
                            <a:off x="0" y="1565925"/>
                            <a:ext cx="9144" cy="18288"/>
                          </a:xfrm>
                          <a:custGeom>
                            <a:avLst/>
                            <a:gdLst/>
                            <a:ahLst/>
                            <a:cxnLst/>
                            <a:rect l="0" t="0" r="0" b="0"/>
                            <a:pathLst>
                              <a:path w="9144" h="18288">
                                <a:moveTo>
                                  <a:pt x="0" y="0"/>
                                </a:moveTo>
                                <a:lnTo>
                                  <a:pt x="9144" y="0"/>
                                </a:lnTo>
                                <a:lnTo>
                                  <a:pt x="9144" y="18288"/>
                                </a:lnTo>
                                <a:lnTo>
                                  <a:pt x="0" y="18288"/>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72" name="Shape 611072"/>
                        <wps:cNvSpPr/>
                        <wps:spPr>
                          <a:xfrm>
                            <a:off x="0" y="1578117"/>
                            <a:ext cx="18288" cy="9144"/>
                          </a:xfrm>
                          <a:custGeom>
                            <a:avLst/>
                            <a:gdLst/>
                            <a:ahLst/>
                            <a:cxnLst/>
                            <a:rect l="0" t="0" r="0" b="0"/>
                            <a:pathLst>
                              <a:path w="18288" h="9144">
                                <a:moveTo>
                                  <a:pt x="0" y="0"/>
                                </a:moveTo>
                                <a:lnTo>
                                  <a:pt x="18288" y="0"/>
                                </a:lnTo>
                                <a:lnTo>
                                  <a:pt x="18288"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73" name="Shape 611073"/>
                        <wps:cNvSpPr/>
                        <wps:spPr>
                          <a:xfrm>
                            <a:off x="12192" y="1565925"/>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74" name="Shape 611074"/>
                        <wps:cNvSpPr/>
                        <wps:spPr>
                          <a:xfrm>
                            <a:off x="18288" y="1578117"/>
                            <a:ext cx="5636641" cy="9144"/>
                          </a:xfrm>
                          <a:custGeom>
                            <a:avLst/>
                            <a:gdLst/>
                            <a:ahLst/>
                            <a:cxnLst/>
                            <a:rect l="0" t="0" r="0" b="0"/>
                            <a:pathLst>
                              <a:path w="5636641" h="9144">
                                <a:moveTo>
                                  <a:pt x="0" y="0"/>
                                </a:moveTo>
                                <a:lnTo>
                                  <a:pt x="5636641" y="0"/>
                                </a:lnTo>
                                <a:lnTo>
                                  <a:pt x="5636641"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75" name="Shape 611075"/>
                        <wps:cNvSpPr/>
                        <wps:spPr>
                          <a:xfrm>
                            <a:off x="18288" y="1565925"/>
                            <a:ext cx="5636641" cy="9144"/>
                          </a:xfrm>
                          <a:custGeom>
                            <a:avLst/>
                            <a:gdLst/>
                            <a:ahLst/>
                            <a:cxnLst/>
                            <a:rect l="0" t="0" r="0" b="0"/>
                            <a:pathLst>
                              <a:path w="5636641" h="9144">
                                <a:moveTo>
                                  <a:pt x="0" y="0"/>
                                </a:moveTo>
                                <a:lnTo>
                                  <a:pt x="5636641" y="0"/>
                                </a:lnTo>
                                <a:lnTo>
                                  <a:pt x="5636641"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76" name="Shape 611076"/>
                        <wps:cNvSpPr/>
                        <wps:spPr>
                          <a:xfrm>
                            <a:off x="5667197" y="403113"/>
                            <a:ext cx="9144" cy="1162812"/>
                          </a:xfrm>
                          <a:custGeom>
                            <a:avLst/>
                            <a:gdLst/>
                            <a:ahLst/>
                            <a:cxnLst/>
                            <a:rect l="0" t="0" r="0" b="0"/>
                            <a:pathLst>
                              <a:path w="9144" h="1162812">
                                <a:moveTo>
                                  <a:pt x="0" y="0"/>
                                </a:moveTo>
                                <a:lnTo>
                                  <a:pt x="9144" y="0"/>
                                </a:lnTo>
                                <a:lnTo>
                                  <a:pt x="9144" y="1162812"/>
                                </a:lnTo>
                                <a:lnTo>
                                  <a:pt x="0" y="1162812"/>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77" name="Shape 611077"/>
                        <wps:cNvSpPr/>
                        <wps:spPr>
                          <a:xfrm>
                            <a:off x="5655005" y="403113"/>
                            <a:ext cx="9144" cy="1162812"/>
                          </a:xfrm>
                          <a:custGeom>
                            <a:avLst/>
                            <a:gdLst/>
                            <a:ahLst/>
                            <a:cxnLst/>
                            <a:rect l="0" t="0" r="0" b="0"/>
                            <a:pathLst>
                              <a:path w="9144" h="1162812">
                                <a:moveTo>
                                  <a:pt x="0" y="0"/>
                                </a:moveTo>
                                <a:lnTo>
                                  <a:pt x="9144" y="0"/>
                                </a:lnTo>
                                <a:lnTo>
                                  <a:pt x="9144" y="1162812"/>
                                </a:lnTo>
                                <a:lnTo>
                                  <a:pt x="0" y="1162812"/>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78" name="Shape 611078"/>
                        <wps:cNvSpPr/>
                        <wps:spPr>
                          <a:xfrm>
                            <a:off x="5667197" y="1565925"/>
                            <a:ext cx="9144" cy="18288"/>
                          </a:xfrm>
                          <a:custGeom>
                            <a:avLst/>
                            <a:gdLst/>
                            <a:ahLst/>
                            <a:cxnLst/>
                            <a:rect l="0" t="0" r="0" b="0"/>
                            <a:pathLst>
                              <a:path w="9144" h="18288">
                                <a:moveTo>
                                  <a:pt x="0" y="0"/>
                                </a:moveTo>
                                <a:lnTo>
                                  <a:pt x="9144" y="0"/>
                                </a:lnTo>
                                <a:lnTo>
                                  <a:pt x="9144" y="18288"/>
                                </a:lnTo>
                                <a:lnTo>
                                  <a:pt x="0" y="18288"/>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79" name="Shape 611079"/>
                        <wps:cNvSpPr/>
                        <wps:spPr>
                          <a:xfrm>
                            <a:off x="5655005" y="1578117"/>
                            <a:ext cx="18288" cy="9144"/>
                          </a:xfrm>
                          <a:custGeom>
                            <a:avLst/>
                            <a:gdLst/>
                            <a:ahLst/>
                            <a:cxnLst/>
                            <a:rect l="0" t="0" r="0" b="0"/>
                            <a:pathLst>
                              <a:path w="18288" h="9144">
                                <a:moveTo>
                                  <a:pt x="0" y="0"/>
                                </a:moveTo>
                                <a:lnTo>
                                  <a:pt x="18288" y="0"/>
                                </a:lnTo>
                                <a:lnTo>
                                  <a:pt x="18288"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080" name="Shape 611080"/>
                        <wps:cNvSpPr/>
                        <wps:spPr>
                          <a:xfrm>
                            <a:off x="5655005" y="1565925"/>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21766" style="width:446.716pt;height:124.741pt;mso-position-horizontal-relative:char;mso-position-vertical-relative:line" coordsize="56732,15842">
                <v:rect id="Rectangle 25008" style="position:absolute;width:36666;height:1752;left:0;top:248;" filled="f" stroked="f">
                  <v:textbox inset="0,0,0,0">
                    <w:txbxContent>
                      <w:p>
                        <w:pPr>
                          <w:spacing w:before="0" w:after="160" w:line="259" w:lineRule="auto"/>
                          <w:ind w:left="0" w:firstLine="0"/>
                          <w:jc w:val="left"/>
                        </w:pPr>
                        <w:r>
                          <w:rPr/>
                          <w:t xml:space="preserve">Si respondió “Otros” realice una descripción:</w:t>
                        </w:r>
                      </w:p>
                    </w:txbxContent>
                  </v:textbox>
                </v:rect>
                <v:rect id="Rectangle 25009" style="position:absolute;width:518;height:2079;left:27572;top:0;" filled="f" stroked="f">
                  <v:textbox inset="0,0,0,0">
                    <w:txbxContent>
                      <w:p>
                        <w:pPr>
                          <w:spacing w:before="0" w:after="160" w:line="259" w:lineRule="auto"/>
                          <w:ind w:left="0" w:firstLine="0"/>
                          <w:jc w:val="left"/>
                        </w:pPr>
                        <w:r>
                          <w:rPr/>
                          <w:t xml:space="preserve"> </w:t>
                        </w:r>
                      </w:p>
                    </w:txbxContent>
                  </v:textbox>
                </v:rect>
                <v:rect id="Rectangle 25010" style="position:absolute;width:518;height:2079;left:0;top:1939;" filled="f" stroked="f">
                  <v:textbox inset="0,0,0,0">
                    <w:txbxContent>
                      <w:p>
                        <w:pPr>
                          <w:spacing w:before="0" w:after="160" w:line="259" w:lineRule="auto"/>
                          <w:ind w:left="0" w:firstLine="0"/>
                          <w:jc w:val="left"/>
                        </w:pPr>
                        <w:r>
                          <w:rPr/>
                          <w:t xml:space="preserve"> </w:t>
                        </w:r>
                      </w:p>
                    </w:txbxContent>
                  </v:textbox>
                </v:rect>
                <v:rect id="Rectangle 25011" style="position:absolute;width:518;height:2079;left:777;top:4057;" filled="f" stroked="f">
                  <v:textbox inset="0,0,0,0">
                    <w:txbxContent>
                      <w:p>
                        <w:pPr>
                          <w:spacing w:before="0" w:after="160" w:line="259" w:lineRule="auto"/>
                          <w:ind w:left="0" w:firstLine="0"/>
                          <w:jc w:val="left"/>
                        </w:pPr>
                        <w:r>
                          <w:rPr/>
                          <w:t xml:space="preserve"> </w:t>
                        </w:r>
                      </w:p>
                    </w:txbxContent>
                  </v:textbox>
                </v:rect>
                <v:shape id="Shape 611081" style="position:absolute;width:91;height:198;left:0;top:3833;" coordsize="9144,19812" path="m0,0l9144,0l9144,19812l0,19812l0,0">
                  <v:stroke weight="0pt" endcap="square" joinstyle="miter" miterlimit="10" on="false" color="#000000" opacity="0"/>
                  <v:fill on="true" color="#000000"/>
                </v:shape>
                <v:shape id="Shape 611082" style="position:absolute;width:182;height:91;left:0;top:3833;" coordsize="18288,9144" path="m0,0l18288,0l18288,9144l0,9144l0,0">
                  <v:stroke weight="0pt" endcap="square" joinstyle="miter" miterlimit="10" on="false" color="#000000" opacity="0"/>
                  <v:fill on="true" color="#000000"/>
                </v:shape>
                <v:shape id="Shape 611083" style="position:absolute;width:91;height:91;left:121;top:3954;" coordsize="9144,9144" path="m0,0l9144,0l9144,9144l0,9144l0,0">
                  <v:stroke weight="0pt" endcap="square" joinstyle="miter" miterlimit="10" on="false" color="#000000" opacity="0"/>
                  <v:fill on="true" color="#000000"/>
                </v:shape>
                <v:shape id="Shape 611084" style="position:absolute;width:91;height:91;left:121;top:3954;" coordsize="9144,9144" path="m0,0l9144,0l9144,9144l0,9144l0,0">
                  <v:stroke weight="0pt" endcap="square" joinstyle="miter" miterlimit="10" on="false" color="#000000" opacity="0"/>
                  <v:fill on="true" color="#000000"/>
                </v:shape>
                <v:shape id="Shape 611085" style="position:absolute;width:56366;height:91;left:182;top:3833;" coordsize="5636641,9144" path="m0,0l5636641,0l5636641,9144l0,9144l0,0">
                  <v:stroke weight="0pt" endcap="square" joinstyle="miter" miterlimit="10" on="false" color="#000000" opacity="0"/>
                  <v:fill on="true" color="#000000"/>
                </v:shape>
                <v:shape id="Shape 611086" style="position:absolute;width:56366;height:91;left:182;top:3954;" coordsize="5636641,9144" path="m0,0l5636641,0l5636641,9144l0,9144l0,0">
                  <v:stroke weight="0pt" endcap="square" joinstyle="miter" miterlimit="10" on="false" color="#000000" opacity="0"/>
                  <v:fill on="true" color="#000000"/>
                </v:shape>
                <v:shape id="Shape 611087" style="position:absolute;width:91;height:198;left:56671;top:3833;" coordsize="9144,19812" path="m0,0l9144,0l9144,19812l0,19812l0,0">
                  <v:stroke weight="0pt" endcap="square" joinstyle="miter" miterlimit="10" on="false" color="#000000" opacity="0"/>
                  <v:fill on="true" color="#000000"/>
                </v:shape>
                <v:shape id="Shape 611088" style="position:absolute;width:182;height:91;left:56550;top:3833;" coordsize="18288,9144" path="m0,0l18288,0l18288,9144l0,9144l0,0">
                  <v:stroke weight="0pt" endcap="square" joinstyle="miter" miterlimit="10" on="false" color="#000000" opacity="0"/>
                  <v:fill on="true" color="#000000"/>
                </v:shape>
                <v:shape id="Shape 611089" style="position:absolute;width:91;height:91;left:56550;top:3954;" coordsize="9144,9144" path="m0,0l9144,0l9144,9144l0,9144l0,0">
                  <v:stroke weight="0pt" endcap="square" joinstyle="miter" miterlimit="10" on="false" color="#000000" opacity="0"/>
                  <v:fill on="true" color="#000000"/>
                </v:shape>
                <v:shape id="Shape 611090" style="position:absolute;width:91;height:91;left:56550;top:3954;" coordsize="9144,9144" path="m0,0l9144,0l9144,9144l0,9144l0,0">
                  <v:stroke weight="0pt" endcap="square" joinstyle="miter" miterlimit="10" on="false" color="#000000" opacity="0"/>
                  <v:fill on="true" color="#000000"/>
                </v:shape>
                <v:shape id="Shape 611091" style="position:absolute;width:91;height:11628;left:121;top:4031;" coordsize="9144,1162812" path="m0,0l9144,0l9144,1162812l0,1162812l0,0">
                  <v:stroke weight="0pt" endcap="square" joinstyle="miter" miterlimit="10" on="false" color="#000000" opacity="0"/>
                  <v:fill on="true" color="#000000"/>
                </v:shape>
                <v:shape id="Shape 611092" style="position:absolute;width:91;height:11628;left:0;top:4031;" coordsize="9144,1162812" path="m0,0l9144,0l9144,1162812l0,1162812l0,0">
                  <v:stroke weight="0pt" endcap="square" joinstyle="miter" miterlimit="10" on="false" color="#000000" opacity="0"/>
                  <v:fill on="true" color="#000000"/>
                </v:shape>
                <v:shape id="Shape 611093" style="position:absolute;width:91;height:182;left:0;top:15659;" coordsize="9144,18288" path="m0,0l9144,0l9144,18288l0,18288l0,0">
                  <v:stroke weight="0pt" endcap="square" joinstyle="miter" miterlimit="10" on="false" color="#000000" opacity="0"/>
                  <v:fill on="true" color="#000000"/>
                </v:shape>
                <v:shape id="Shape 611094" style="position:absolute;width:182;height:91;left:0;top:15781;" coordsize="18288,9144" path="m0,0l18288,0l18288,9144l0,9144l0,0">
                  <v:stroke weight="0pt" endcap="square" joinstyle="miter" miterlimit="10" on="false" color="#000000" opacity="0"/>
                  <v:fill on="true" color="#000000"/>
                </v:shape>
                <v:shape id="Shape 611095" style="position:absolute;width:91;height:91;left:121;top:15659;" coordsize="9144,9144" path="m0,0l9144,0l9144,9144l0,9144l0,0">
                  <v:stroke weight="0pt" endcap="square" joinstyle="miter" miterlimit="10" on="false" color="#000000" opacity="0"/>
                  <v:fill on="true" color="#000000"/>
                </v:shape>
                <v:shape id="Shape 611096" style="position:absolute;width:56366;height:91;left:182;top:15781;" coordsize="5636641,9144" path="m0,0l5636641,0l5636641,9144l0,9144l0,0">
                  <v:stroke weight="0pt" endcap="square" joinstyle="miter" miterlimit="10" on="false" color="#000000" opacity="0"/>
                  <v:fill on="true" color="#000000"/>
                </v:shape>
                <v:shape id="Shape 611097" style="position:absolute;width:56366;height:91;left:182;top:15659;" coordsize="5636641,9144" path="m0,0l5636641,0l5636641,9144l0,9144l0,0">
                  <v:stroke weight="0pt" endcap="square" joinstyle="miter" miterlimit="10" on="false" color="#000000" opacity="0"/>
                  <v:fill on="true" color="#000000"/>
                </v:shape>
                <v:shape id="Shape 611098" style="position:absolute;width:91;height:11628;left:56671;top:4031;" coordsize="9144,1162812" path="m0,0l9144,0l9144,1162812l0,1162812l0,0">
                  <v:stroke weight="0pt" endcap="square" joinstyle="miter" miterlimit="10" on="false" color="#000000" opacity="0"/>
                  <v:fill on="true" color="#000000"/>
                </v:shape>
                <v:shape id="Shape 611099" style="position:absolute;width:91;height:11628;left:56550;top:4031;" coordsize="9144,1162812" path="m0,0l9144,0l9144,1162812l0,1162812l0,0">
                  <v:stroke weight="0pt" endcap="square" joinstyle="miter" miterlimit="10" on="false" color="#000000" opacity="0"/>
                  <v:fill on="true" color="#000000"/>
                </v:shape>
                <v:shape id="Shape 611100" style="position:absolute;width:91;height:182;left:56671;top:15659;" coordsize="9144,18288" path="m0,0l9144,0l9144,18288l0,18288l0,0">
                  <v:stroke weight="0pt" endcap="square" joinstyle="miter" miterlimit="10" on="false" color="#000000" opacity="0"/>
                  <v:fill on="true" color="#000000"/>
                </v:shape>
                <v:shape id="Shape 611101" style="position:absolute;width:182;height:91;left:56550;top:15781;" coordsize="18288,9144" path="m0,0l18288,0l18288,9144l0,9144l0,0">
                  <v:stroke weight="0pt" endcap="square" joinstyle="miter" miterlimit="10" on="false" color="#000000" opacity="0"/>
                  <v:fill on="true" color="#000000"/>
                </v:shape>
                <v:shape id="Shape 611102" style="position:absolute;width:91;height:91;left:56550;top:15659;"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31" w:line="259" w:lineRule="auto"/>
        <w:ind w:left="432" w:firstLine="0"/>
        <w:jc w:val="left"/>
      </w:pPr>
      <w:r>
        <w:t xml:space="preserve"> </w:t>
      </w:r>
    </w:p>
    <w:p w:rsidR="007E1661" w:rsidRDefault="004B4B64">
      <w:pPr>
        <w:ind w:left="434" w:right="69"/>
      </w:pPr>
      <w:r>
        <w:t xml:space="preserve">Observaciones: </w:t>
      </w:r>
    </w:p>
    <w:p w:rsidR="007E1661" w:rsidRDefault="004B4B64">
      <w:pPr>
        <w:spacing w:after="0" w:line="259" w:lineRule="auto"/>
        <w:ind w:left="432" w:firstLine="0"/>
        <w:jc w:val="left"/>
      </w:pPr>
      <w:r>
        <w:t xml:space="preserve"> </w:t>
      </w:r>
    </w:p>
    <w:tbl>
      <w:tblPr>
        <w:tblStyle w:val="TableGrid"/>
        <w:tblW w:w="8865" w:type="dxa"/>
        <w:tblInd w:w="447" w:type="dxa"/>
        <w:tblCellMar>
          <w:top w:w="21" w:type="dxa"/>
          <w:left w:w="108" w:type="dxa"/>
          <w:bottom w:w="0" w:type="dxa"/>
          <w:right w:w="115" w:type="dxa"/>
        </w:tblCellMar>
        <w:tblLook w:val="04A0" w:firstRow="1" w:lastRow="0" w:firstColumn="1" w:lastColumn="0" w:noHBand="0" w:noVBand="1"/>
      </w:tblPr>
      <w:tblGrid>
        <w:gridCol w:w="8865"/>
      </w:tblGrid>
      <w:tr w:rsidR="007E1661">
        <w:trPr>
          <w:trHeight w:val="2158"/>
        </w:trPr>
        <w:tc>
          <w:tcPr>
            <w:tcW w:w="8865"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62" w:line="259" w:lineRule="auto"/>
        <w:ind w:left="432" w:firstLine="0"/>
        <w:jc w:val="left"/>
      </w:pPr>
      <w:r>
        <w:t xml:space="preserve"> </w:t>
      </w:r>
    </w:p>
    <w:p w:rsidR="007E1661" w:rsidRDefault="004B4B64">
      <w:pPr>
        <w:spacing w:after="38" w:line="259" w:lineRule="auto"/>
        <w:ind w:left="10" w:right="62" w:hanging="10"/>
        <w:jc w:val="right"/>
      </w:pPr>
      <w:r>
        <w:t>F</w:t>
      </w:r>
      <w:r>
        <w:rPr>
          <w:sz w:val="18"/>
        </w:rPr>
        <w:t>IRMA DE LA PERSONA DENUNCIANTE</w:t>
      </w:r>
      <w:r>
        <w:t>/</w:t>
      </w:r>
      <w:r>
        <w:rPr>
          <w:sz w:val="18"/>
        </w:rPr>
        <w:t>VÍCTIMA</w:t>
      </w:r>
      <w:r>
        <w:t xml:space="preserve">  </w:t>
      </w:r>
    </w:p>
    <w:p w:rsidR="007E1661" w:rsidRDefault="004B4B64">
      <w:pPr>
        <w:spacing w:after="54" w:line="259" w:lineRule="auto"/>
        <w:ind w:left="1140" w:firstLine="0"/>
        <w:jc w:val="left"/>
      </w:pPr>
      <w:r>
        <w:t xml:space="preserve"> </w:t>
      </w:r>
    </w:p>
    <w:p w:rsidR="007E1661" w:rsidRDefault="004B4B64">
      <w:pPr>
        <w:ind w:left="1145" w:right="69"/>
      </w:pPr>
      <w:r>
        <w:t>F</w:t>
      </w:r>
      <w:r>
        <w:rPr>
          <w:sz w:val="18"/>
        </w:rPr>
        <w:t>ECHA</w:t>
      </w:r>
      <w:r>
        <w:t xml:space="preserve"> ____/______/_____ N</w:t>
      </w:r>
      <w:r>
        <w:rPr>
          <w:sz w:val="18"/>
        </w:rPr>
        <w:t xml:space="preserve">OMBRE </w:t>
      </w:r>
      <w:r>
        <w:rPr>
          <w:rFonts w:ascii="Times New Roman" w:eastAsia="Times New Roman" w:hAnsi="Times New Roman" w:cs="Times New Roman"/>
          <w:sz w:val="24"/>
        </w:rPr>
        <w:t xml:space="preserve"> </w:t>
      </w:r>
    </w:p>
    <w:p w:rsidR="007E1661" w:rsidRDefault="004B4B64">
      <w:pPr>
        <w:spacing w:after="58" w:line="259" w:lineRule="auto"/>
        <w:ind w:left="1140" w:firstLine="0"/>
        <w:jc w:val="left"/>
      </w:pPr>
      <w:r>
        <w:t xml:space="preserve"> </w:t>
      </w:r>
    </w:p>
    <w:p w:rsidR="007E1661" w:rsidRDefault="004B4B64">
      <w:pPr>
        <w:spacing w:after="38" w:line="259" w:lineRule="auto"/>
        <w:ind w:left="10" w:right="62" w:hanging="10"/>
        <w:jc w:val="right"/>
      </w:pPr>
      <w:r>
        <w:t>N</w:t>
      </w:r>
      <w:r>
        <w:rPr>
          <w:sz w:val="18"/>
        </w:rPr>
        <w:t xml:space="preserve">OMBRE Y </w:t>
      </w:r>
      <w:r>
        <w:t>F</w:t>
      </w:r>
      <w:r>
        <w:rPr>
          <w:sz w:val="18"/>
        </w:rPr>
        <w:t xml:space="preserve">IRMA </w:t>
      </w:r>
      <w:r>
        <w:t>R</w:t>
      </w:r>
      <w:r>
        <w:rPr>
          <w:sz w:val="18"/>
        </w:rPr>
        <w:t>ECEPTOR</w:t>
      </w:r>
      <w:r>
        <w:t>/</w:t>
      </w:r>
      <w:r>
        <w:rPr>
          <w:sz w:val="18"/>
        </w:rPr>
        <w:t>A</w:t>
      </w:r>
      <w:r>
        <w:t xml:space="preserve"> </w:t>
      </w:r>
    </w:p>
    <w:p w:rsidR="007E1661" w:rsidRDefault="004B4B64">
      <w:pPr>
        <w:spacing w:after="26" w:line="259" w:lineRule="auto"/>
        <w:ind w:left="1140" w:firstLine="0"/>
        <w:jc w:val="left"/>
      </w:pPr>
      <w:r>
        <w:t xml:space="preserve"> </w:t>
      </w:r>
    </w:p>
    <w:p w:rsidR="007E1661" w:rsidRDefault="004B4B64">
      <w:pPr>
        <w:spacing w:after="13"/>
        <w:ind w:left="370" w:right="11" w:hanging="10"/>
        <w:jc w:val="center"/>
      </w:pPr>
      <w:r>
        <w:rPr>
          <w:b/>
        </w:rPr>
        <w:t xml:space="preserve">PROCEDIMIENTO INVESTIGACIÓN DENUNCIA DE ACOSO </w:t>
      </w:r>
    </w:p>
    <w:p w:rsidR="007E1661" w:rsidRDefault="004B4B64">
      <w:pPr>
        <w:spacing w:after="28" w:line="259" w:lineRule="auto"/>
        <w:ind w:left="415" w:firstLine="0"/>
        <w:jc w:val="center"/>
      </w:pPr>
      <w:r>
        <w:rPr>
          <w:b/>
        </w:rPr>
        <w:t xml:space="preserve"> </w:t>
      </w:r>
    </w:p>
    <w:p w:rsidR="007E1661" w:rsidRDefault="004B4B64">
      <w:pPr>
        <w:pStyle w:val="Ttulo2"/>
        <w:ind w:left="370" w:right="11"/>
      </w:pPr>
      <w:r>
        <w:t xml:space="preserve">COMISIÓN DE INVESTIGACIÓN/INSTRUCCIÓN DE ACOSO </w:t>
      </w:r>
    </w:p>
    <w:p w:rsidR="007E1661" w:rsidRDefault="004B4B64">
      <w:pPr>
        <w:spacing w:after="31" w:line="259" w:lineRule="auto"/>
        <w:ind w:left="432" w:firstLine="0"/>
        <w:jc w:val="left"/>
      </w:pPr>
      <w:r>
        <w:rPr>
          <w:b/>
        </w:rPr>
        <w:t xml:space="preserve"> </w:t>
      </w:r>
    </w:p>
    <w:p w:rsidR="007E1661" w:rsidRDefault="004B4B64">
      <w:pPr>
        <w:spacing w:after="69" w:line="259" w:lineRule="auto"/>
        <w:ind w:left="432" w:firstLine="0"/>
        <w:jc w:val="left"/>
      </w:pPr>
      <w:r>
        <w:t xml:space="preserve"> </w:t>
      </w:r>
    </w:p>
    <w:p w:rsidR="007E1661" w:rsidRDefault="004B4B64">
      <w:pPr>
        <w:ind w:left="434" w:right="69"/>
      </w:pPr>
      <w:r>
        <w:t xml:space="preserve">Expediente nº ………….. </w:t>
      </w:r>
    </w:p>
    <w:p w:rsidR="007E1661" w:rsidRDefault="004B4B64">
      <w:pPr>
        <w:spacing w:after="69" w:line="259" w:lineRule="auto"/>
        <w:ind w:left="432" w:firstLine="0"/>
        <w:jc w:val="left"/>
      </w:pPr>
      <w:r>
        <w:t xml:space="preserve"> </w:t>
      </w:r>
    </w:p>
    <w:p w:rsidR="007E1661" w:rsidRDefault="004B4B64">
      <w:pPr>
        <w:ind w:left="434" w:right="69"/>
      </w:pPr>
      <w:r>
        <w:t xml:space="preserve">Fecha apertura expediente………… </w:t>
      </w:r>
    </w:p>
    <w:p w:rsidR="007E1661" w:rsidRDefault="004B4B64">
      <w:pPr>
        <w:spacing w:after="28" w:line="259" w:lineRule="auto"/>
        <w:ind w:left="432" w:firstLine="0"/>
        <w:jc w:val="left"/>
      </w:pPr>
      <w:r>
        <w:t xml:space="preserve"> </w:t>
      </w:r>
    </w:p>
    <w:p w:rsidR="007E1661" w:rsidRDefault="004B4B64">
      <w:pPr>
        <w:spacing w:after="62" w:line="259" w:lineRule="auto"/>
        <w:ind w:left="432" w:firstLine="0"/>
        <w:jc w:val="left"/>
      </w:pPr>
      <w:r>
        <w:rPr>
          <w:rFonts w:ascii="Calibri" w:eastAsia="Calibri" w:hAnsi="Calibri" w:cs="Calibri"/>
          <w:noProof/>
        </w:rPr>
        <mc:AlternateContent>
          <mc:Choice Requires="wpg">
            <w:drawing>
              <wp:anchor distT="0" distB="0" distL="114300" distR="114300" simplePos="0" relativeHeight="25181491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4990" name="Group 52499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5338" name="Rectangle 2533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5339" name="Rectangle 2533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152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4990" style="width:12.7031pt;height:276.696pt;position:absolute;mso-position-horizontal-relative:page;mso-position-horizontal:absolute;margin-left:682.278pt;mso-position-vertical-relative:page;margin-top:535.224pt;" coordsize="1613,35140">
                <v:rect id="Rectangle 2533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533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152 de 425 </w:t>
                        </w:r>
                      </w:p>
                    </w:txbxContent>
                  </v:textbox>
                </v:rect>
                <w10:wrap type="square"/>
              </v:group>
            </w:pict>
          </mc:Fallback>
        </mc:AlternateContent>
      </w:r>
      <w:r>
        <w:rPr>
          <w:b/>
        </w:rPr>
        <w:t xml:space="preserve"> </w:t>
      </w:r>
    </w:p>
    <w:p w:rsidR="007E1661" w:rsidRDefault="004B4B64">
      <w:pPr>
        <w:pStyle w:val="Ttulo1"/>
        <w:ind w:left="427"/>
      </w:pPr>
      <w:r>
        <w:rPr>
          <w:sz w:val="22"/>
        </w:rPr>
        <w:t>D</w:t>
      </w:r>
      <w:r>
        <w:t>ATOS DE LA DENUNCIA</w:t>
      </w:r>
      <w:r>
        <w:rPr>
          <w:sz w:val="22"/>
        </w:rPr>
        <w:t xml:space="preserve"> </w:t>
      </w:r>
    </w:p>
    <w:tbl>
      <w:tblPr>
        <w:tblStyle w:val="TableGrid"/>
        <w:tblW w:w="9038" w:type="dxa"/>
        <w:tblInd w:w="447" w:type="dxa"/>
        <w:tblCellMar>
          <w:top w:w="9" w:type="dxa"/>
          <w:left w:w="106" w:type="dxa"/>
          <w:bottom w:w="59" w:type="dxa"/>
          <w:right w:w="2" w:type="dxa"/>
        </w:tblCellMar>
        <w:tblLook w:val="04A0" w:firstRow="1" w:lastRow="0" w:firstColumn="1" w:lastColumn="0" w:noHBand="0" w:noVBand="1"/>
      </w:tblPr>
      <w:tblGrid>
        <w:gridCol w:w="3672"/>
        <w:gridCol w:w="114"/>
        <w:gridCol w:w="2247"/>
        <w:gridCol w:w="2211"/>
        <w:gridCol w:w="794"/>
      </w:tblGrid>
      <w:tr w:rsidR="007E1661">
        <w:trPr>
          <w:trHeight w:val="376"/>
        </w:trPr>
        <w:tc>
          <w:tcPr>
            <w:tcW w:w="3673" w:type="dxa"/>
            <w:vMerge w:val="restart"/>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2" w:firstLine="0"/>
            </w:pPr>
            <w:r>
              <w:t>La persona denunciante es la supuesta</w:t>
            </w:r>
            <w:r>
              <w:t xml:space="preserve"> víctima </w:t>
            </w:r>
          </w:p>
        </w:tc>
        <w:tc>
          <w:tcPr>
            <w:tcW w:w="113" w:type="dxa"/>
            <w:vMerge w:val="restart"/>
            <w:tcBorders>
              <w:top w:val="double" w:sz="4" w:space="0" w:color="000000"/>
              <w:left w:val="single" w:sz="4" w:space="0" w:color="000000"/>
              <w:bottom w:val="single" w:sz="4" w:space="0" w:color="000000"/>
              <w:right w:val="nil"/>
            </w:tcBorders>
            <w:vAlign w:val="bottom"/>
          </w:tcPr>
          <w:p w:rsidR="007E1661" w:rsidRDefault="004B4B64">
            <w:pPr>
              <w:spacing w:after="0" w:line="259" w:lineRule="auto"/>
              <w:ind w:left="0" w:firstLine="0"/>
              <w:jc w:val="right"/>
            </w:pPr>
            <w:r>
              <w:rPr>
                <w:sz w:val="2"/>
              </w:rPr>
              <w:t xml:space="preserve"> </w:t>
            </w:r>
          </w:p>
        </w:tc>
        <w:tc>
          <w:tcPr>
            <w:tcW w:w="2247" w:type="dxa"/>
            <w:tcBorders>
              <w:top w:val="double" w:sz="4" w:space="0" w:color="000000"/>
              <w:left w:val="single" w:sz="4" w:space="0" w:color="000000"/>
              <w:bottom w:val="single" w:sz="4" w:space="0" w:color="000000"/>
              <w:right w:val="single" w:sz="4" w:space="0" w:color="000000"/>
            </w:tcBorders>
          </w:tcPr>
          <w:p w:rsidR="007E1661" w:rsidRDefault="004B4B64">
            <w:pPr>
              <w:spacing w:after="0" w:line="259" w:lineRule="auto"/>
              <w:ind w:left="2" w:firstLine="0"/>
              <w:jc w:val="left"/>
            </w:pPr>
            <w:r>
              <w:t xml:space="preserve">SI </w:t>
            </w:r>
          </w:p>
        </w:tc>
        <w:tc>
          <w:tcPr>
            <w:tcW w:w="2211" w:type="dxa"/>
            <w:tcBorders>
              <w:top w:val="doub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 </w:t>
            </w:r>
          </w:p>
        </w:tc>
        <w:tc>
          <w:tcPr>
            <w:tcW w:w="794" w:type="dxa"/>
            <w:vMerge w:val="restart"/>
            <w:tcBorders>
              <w:top w:val="double" w:sz="4" w:space="0" w:color="000000"/>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247"/>
        </w:trPr>
        <w:tc>
          <w:tcPr>
            <w:tcW w:w="0" w:type="auto"/>
            <w:vMerge/>
            <w:tcBorders>
              <w:top w:val="nil"/>
              <w:left w:val="double" w:sz="4" w:space="0" w:color="000000"/>
              <w:bottom w:val="single" w:sz="4" w:space="0" w:color="000000"/>
              <w:right w:val="single" w:sz="4" w:space="0" w:color="000000"/>
            </w:tcBorders>
          </w:tcPr>
          <w:p w:rsidR="007E1661" w:rsidRDefault="007E1661">
            <w:pPr>
              <w:spacing w:after="160" w:line="259" w:lineRule="auto"/>
              <w:ind w:left="0" w:firstLine="0"/>
              <w:jc w:val="left"/>
            </w:pPr>
          </w:p>
        </w:tc>
        <w:tc>
          <w:tcPr>
            <w:tcW w:w="0" w:type="auto"/>
            <w:vMerge/>
            <w:tcBorders>
              <w:top w:val="nil"/>
              <w:left w:val="single" w:sz="4" w:space="0" w:color="000000"/>
              <w:bottom w:val="single" w:sz="4" w:space="0" w:color="000000"/>
              <w:right w:val="nil"/>
            </w:tcBorders>
          </w:tcPr>
          <w:p w:rsidR="007E1661" w:rsidRDefault="007E1661">
            <w:pPr>
              <w:spacing w:after="160" w:line="259" w:lineRule="auto"/>
              <w:ind w:left="0" w:firstLine="0"/>
              <w:jc w:val="left"/>
            </w:pPr>
          </w:p>
        </w:tc>
        <w:tc>
          <w:tcPr>
            <w:tcW w:w="2247" w:type="dxa"/>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2211" w:type="dxa"/>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0" w:type="auto"/>
            <w:vMerge/>
            <w:tcBorders>
              <w:top w:val="nil"/>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375"/>
        </w:trPr>
        <w:tc>
          <w:tcPr>
            <w:tcW w:w="3673"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2" w:firstLine="0"/>
              <w:jc w:val="left"/>
            </w:pPr>
            <w:r>
              <w:t xml:space="preserve">Fecha presentación denuncia </w:t>
            </w:r>
          </w:p>
        </w:tc>
        <w:tc>
          <w:tcPr>
            <w:tcW w:w="2360"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2" w:firstLine="0"/>
              <w:jc w:val="left"/>
            </w:pPr>
            <w:r>
              <w:t xml:space="preserve"> </w:t>
            </w:r>
          </w:p>
        </w:tc>
        <w:tc>
          <w:tcPr>
            <w:tcW w:w="3005" w:type="dxa"/>
            <w:gridSpan w:val="2"/>
            <w:tcBorders>
              <w:top w:val="single" w:sz="4" w:space="0" w:color="000000"/>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626"/>
        </w:trPr>
        <w:tc>
          <w:tcPr>
            <w:tcW w:w="3673" w:type="dxa"/>
            <w:tcBorders>
              <w:top w:val="single" w:sz="4" w:space="0" w:color="000000"/>
              <w:left w:val="double" w:sz="4" w:space="0" w:color="000000"/>
              <w:bottom w:val="double" w:sz="4" w:space="0" w:color="000000"/>
              <w:right w:val="single" w:sz="4" w:space="0" w:color="000000"/>
            </w:tcBorders>
          </w:tcPr>
          <w:p w:rsidR="007E1661" w:rsidRDefault="004B4B64">
            <w:pPr>
              <w:tabs>
                <w:tab w:val="center" w:pos="1142"/>
                <w:tab w:val="center" w:pos="1928"/>
                <w:tab w:val="right" w:pos="3565"/>
              </w:tabs>
              <w:spacing w:after="35" w:line="259" w:lineRule="auto"/>
              <w:ind w:left="0" w:firstLine="0"/>
              <w:jc w:val="left"/>
            </w:pPr>
            <w:r>
              <w:t xml:space="preserve">Nombre </w:t>
            </w:r>
            <w:r>
              <w:tab/>
              <w:t xml:space="preserve">y </w:t>
            </w:r>
            <w:r>
              <w:tab/>
              <w:t xml:space="preserve">apellidos </w:t>
            </w:r>
            <w:r>
              <w:tab/>
              <w:t xml:space="preserve">persona </w:t>
            </w:r>
          </w:p>
          <w:p w:rsidR="007E1661" w:rsidRDefault="004B4B64">
            <w:pPr>
              <w:spacing w:after="0" w:line="259" w:lineRule="auto"/>
              <w:ind w:left="2" w:firstLine="0"/>
              <w:jc w:val="left"/>
            </w:pPr>
            <w:r>
              <w:t xml:space="preserve">receptora denuncia </w:t>
            </w:r>
          </w:p>
        </w:tc>
        <w:tc>
          <w:tcPr>
            <w:tcW w:w="2360" w:type="dxa"/>
            <w:gridSpan w:val="2"/>
            <w:tcBorders>
              <w:top w:val="single" w:sz="4" w:space="0" w:color="000000"/>
              <w:left w:val="single" w:sz="4" w:space="0" w:color="000000"/>
              <w:bottom w:val="double" w:sz="4" w:space="0" w:color="000000"/>
              <w:right w:val="nil"/>
            </w:tcBorders>
          </w:tcPr>
          <w:p w:rsidR="007E1661" w:rsidRDefault="004B4B64">
            <w:pPr>
              <w:spacing w:after="0" w:line="259" w:lineRule="auto"/>
              <w:ind w:left="2" w:firstLine="0"/>
              <w:jc w:val="left"/>
            </w:pPr>
            <w:r>
              <w:t xml:space="preserve"> </w:t>
            </w:r>
          </w:p>
        </w:tc>
        <w:tc>
          <w:tcPr>
            <w:tcW w:w="3005" w:type="dxa"/>
            <w:gridSpan w:val="2"/>
            <w:tcBorders>
              <w:top w:val="single" w:sz="4" w:space="0" w:color="000000"/>
              <w:left w:val="nil"/>
              <w:bottom w:val="double" w:sz="4" w:space="0" w:color="000000"/>
              <w:right w:val="double" w:sz="4" w:space="0" w:color="000000"/>
            </w:tcBorders>
          </w:tcPr>
          <w:p w:rsidR="007E1661" w:rsidRDefault="007E1661">
            <w:pPr>
              <w:spacing w:after="160" w:line="259" w:lineRule="auto"/>
              <w:ind w:left="0" w:firstLine="0"/>
              <w:jc w:val="left"/>
            </w:pPr>
          </w:p>
        </w:tc>
      </w:tr>
    </w:tbl>
    <w:p w:rsidR="007E1661" w:rsidRDefault="004B4B64">
      <w:pPr>
        <w:spacing w:after="31" w:line="259" w:lineRule="auto"/>
        <w:ind w:left="432" w:firstLine="0"/>
        <w:jc w:val="left"/>
      </w:pPr>
      <w:r>
        <w:rPr>
          <w:b/>
        </w:rPr>
        <w:t xml:space="preserve"> </w:t>
      </w:r>
    </w:p>
    <w:p w:rsidR="007E1661" w:rsidRDefault="004B4B64">
      <w:pPr>
        <w:spacing w:after="61" w:line="259" w:lineRule="auto"/>
        <w:ind w:left="432" w:firstLine="0"/>
        <w:jc w:val="left"/>
      </w:pPr>
      <w:r>
        <w:rPr>
          <w:b/>
        </w:rPr>
        <w:t xml:space="preserve"> </w:t>
      </w:r>
    </w:p>
    <w:p w:rsidR="007E1661" w:rsidRDefault="004B4B64">
      <w:pPr>
        <w:pStyle w:val="Ttulo1"/>
        <w:ind w:left="427"/>
      </w:pPr>
      <w:r>
        <w:rPr>
          <w:sz w:val="22"/>
        </w:rPr>
        <w:t>D</w:t>
      </w:r>
      <w:r>
        <w:t xml:space="preserve">ATOS DE LA SUPUESTA </w:t>
      </w:r>
      <w:r>
        <w:rPr>
          <w:sz w:val="22"/>
        </w:rPr>
        <w:t>V</w:t>
      </w:r>
      <w:r>
        <w:t>ÍCTIMA</w:t>
      </w:r>
      <w:r>
        <w:rPr>
          <w:sz w:val="22"/>
        </w:rPr>
        <w:t xml:space="preserve"> </w:t>
      </w:r>
    </w:p>
    <w:tbl>
      <w:tblPr>
        <w:tblStyle w:val="TableGrid"/>
        <w:tblW w:w="9002" w:type="dxa"/>
        <w:tblInd w:w="447" w:type="dxa"/>
        <w:tblCellMar>
          <w:top w:w="9" w:type="dxa"/>
          <w:left w:w="108" w:type="dxa"/>
          <w:bottom w:w="0" w:type="dxa"/>
          <w:right w:w="115" w:type="dxa"/>
        </w:tblCellMar>
        <w:tblLook w:val="04A0" w:firstRow="1" w:lastRow="0" w:firstColumn="1" w:lastColumn="0" w:noHBand="0" w:noVBand="1"/>
      </w:tblPr>
      <w:tblGrid>
        <w:gridCol w:w="2448"/>
        <w:gridCol w:w="2521"/>
        <w:gridCol w:w="1848"/>
        <w:gridCol w:w="2185"/>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gridSpan w:val="3"/>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252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 </w:t>
            </w:r>
          </w:p>
        </w:tc>
        <w:tc>
          <w:tcPr>
            <w:tcW w:w="184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Teléfono </w:t>
            </w:r>
          </w:p>
        </w:tc>
        <w:tc>
          <w:tcPr>
            <w:tcW w:w="2185"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2"/>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Departamento </w:t>
            </w:r>
          </w:p>
        </w:tc>
        <w:tc>
          <w:tcPr>
            <w:tcW w:w="6554" w:type="dxa"/>
            <w:gridSpan w:val="3"/>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Horario </w:t>
            </w:r>
          </w:p>
        </w:tc>
        <w:tc>
          <w:tcPr>
            <w:tcW w:w="6554" w:type="dxa"/>
            <w:gridSpan w:val="3"/>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right="768" w:firstLine="0"/>
              <w:jc w:val="center"/>
            </w:pPr>
            <w:r>
              <w:t xml:space="preserve">Turno </w:t>
            </w:r>
          </w:p>
          <w:p w:rsidR="007E1661" w:rsidRDefault="004B4B64">
            <w:pPr>
              <w:spacing w:after="0" w:line="259" w:lineRule="auto"/>
              <w:ind w:left="0" w:firstLine="0"/>
              <w:jc w:val="left"/>
            </w:pPr>
            <w:r>
              <w:rPr>
                <w:sz w:val="2"/>
              </w:rPr>
              <w:t xml:space="preserve"> </w:t>
            </w:r>
          </w:p>
        </w:tc>
      </w:tr>
    </w:tbl>
    <w:p w:rsidR="007E1661" w:rsidRDefault="004B4B64">
      <w:pPr>
        <w:spacing w:after="67" w:line="259" w:lineRule="auto"/>
        <w:ind w:left="432" w:firstLine="0"/>
        <w:jc w:val="left"/>
      </w:pPr>
      <w:r>
        <w:rPr>
          <w:b/>
        </w:rPr>
        <w:t xml:space="preserve"> </w:t>
      </w:r>
    </w:p>
    <w:p w:rsidR="007E1661" w:rsidRDefault="004B4B64">
      <w:pPr>
        <w:spacing w:after="40" w:line="259" w:lineRule="auto"/>
        <w:ind w:left="365" w:right="1" w:hanging="10"/>
        <w:jc w:val="center"/>
      </w:pPr>
      <w:r>
        <w:rPr>
          <w:b/>
          <w:sz w:val="18"/>
        </w:rPr>
        <w:t>SI LA DENUNCIA HA SIDO PRESENTADA POR TERCERA PERSONA</w:t>
      </w:r>
      <w:r>
        <w:rPr>
          <w:b/>
        </w:rPr>
        <w:t xml:space="preserve"> </w:t>
      </w:r>
    </w:p>
    <w:p w:rsidR="007E1661" w:rsidRDefault="004B4B64">
      <w:pPr>
        <w:pStyle w:val="Ttulo1"/>
        <w:ind w:left="427"/>
      </w:pPr>
      <w:r>
        <w:rPr>
          <w:sz w:val="22"/>
        </w:rPr>
        <w:t>D</w:t>
      </w:r>
      <w:r>
        <w:t>ATOS DE LA PERSONA DENUNCIANTE</w:t>
      </w:r>
      <w:r>
        <w:rPr>
          <w:sz w:val="22"/>
        </w:rPr>
        <w:t xml:space="preserve"> </w:t>
      </w:r>
    </w:p>
    <w:tbl>
      <w:tblPr>
        <w:tblStyle w:val="TableGrid"/>
        <w:tblW w:w="9002" w:type="dxa"/>
        <w:tblInd w:w="447" w:type="dxa"/>
        <w:tblCellMar>
          <w:top w:w="9" w:type="dxa"/>
          <w:left w:w="108" w:type="dxa"/>
          <w:bottom w:w="0" w:type="dxa"/>
          <w:right w:w="115" w:type="dxa"/>
        </w:tblCellMar>
        <w:tblLook w:val="04A0" w:firstRow="1" w:lastRow="0" w:firstColumn="1" w:lastColumn="0" w:noHBand="0" w:noVBand="1"/>
      </w:tblPr>
      <w:tblGrid>
        <w:gridCol w:w="2448"/>
        <w:gridCol w:w="2521"/>
        <w:gridCol w:w="1848"/>
        <w:gridCol w:w="2185"/>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gridSpan w:val="3"/>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252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 </w:t>
            </w:r>
          </w:p>
        </w:tc>
        <w:tc>
          <w:tcPr>
            <w:tcW w:w="184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Teléfono </w:t>
            </w:r>
          </w:p>
        </w:tc>
        <w:tc>
          <w:tcPr>
            <w:tcW w:w="2185"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Departamento </w:t>
            </w:r>
          </w:p>
        </w:tc>
        <w:tc>
          <w:tcPr>
            <w:tcW w:w="6554" w:type="dxa"/>
            <w:gridSpan w:val="3"/>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Turno </w:t>
            </w:r>
          </w:p>
        </w:tc>
        <w:tc>
          <w:tcPr>
            <w:tcW w:w="6554" w:type="dxa"/>
            <w:gridSpan w:val="3"/>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bl>
    <w:p w:rsidR="007E1661" w:rsidRDefault="004B4B64">
      <w:pPr>
        <w:spacing w:after="28" w:line="259" w:lineRule="auto"/>
        <w:ind w:left="432" w:firstLine="0"/>
        <w:jc w:val="left"/>
      </w:pPr>
      <w:r>
        <w:rPr>
          <w:b/>
        </w:rPr>
        <w:t xml:space="preserve"> </w:t>
      </w:r>
    </w:p>
    <w:p w:rsidR="007E1661" w:rsidRDefault="004B4B64">
      <w:pPr>
        <w:spacing w:after="64" w:line="259" w:lineRule="auto"/>
        <w:ind w:left="432" w:firstLine="0"/>
        <w:jc w:val="left"/>
      </w:pPr>
      <w:r>
        <w:rPr>
          <w:b/>
        </w:rPr>
        <w:t xml:space="preserve"> </w:t>
      </w:r>
    </w:p>
    <w:p w:rsidR="007E1661" w:rsidRDefault="004B4B64">
      <w:pPr>
        <w:pStyle w:val="Ttulo1"/>
        <w:ind w:left="427"/>
      </w:pPr>
      <w:r>
        <w:rPr>
          <w:rFonts w:ascii="Calibri" w:eastAsia="Calibri" w:hAnsi="Calibri" w:cs="Calibri"/>
          <w:noProof/>
          <w:sz w:val="22"/>
        </w:rPr>
        <mc:AlternateContent>
          <mc:Choice Requires="wpg">
            <w:drawing>
              <wp:anchor distT="0" distB="0" distL="114300" distR="114300" simplePos="0" relativeHeight="251815936"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31276" name="Group 53127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5748" name="Rectangle 2574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5749" name="Rectangle 2574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153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1276" style="width:12.7031pt;height:276.696pt;position:absolute;mso-position-horizontal-relative:page;mso-position-horizontal:absolute;margin-left:682.278pt;mso-position-vertical-relative:page;margin-top:535.224pt;" coordsize="1613,35140">
                <v:rect id="Rectangle 2574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574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153 de 425 </w:t>
                        </w:r>
                      </w:p>
                    </w:txbxContent>
                  </v:textbox>
                </v:rect>
                <w10:wrap type="topAndBottom"/>
              </v:group>
            </w:pict>
          </mc:Fallback>
        </mc:AlternateContent>
      </w:r>
      <w:r>
        <w:rPr>
          <w:sz w:val="22"/>
        </w:rPr>
        <w:t>C</w:t>
      </w:r>
      <w:r>
        <w:t xml:space="preserve">OMPOSICIÓN DE LA </w:t>
      </w:r>
      <w:r>
        <w:rPr>
          <w:sz w:val="22"/>
        </w:rPr>
        <w:t>C</w:t>
      </w:r>
      <w:r>
        <w:t xml:space="preserve">OMISIÓN </w:t>
      </w:r>
      <w:r>
        <w:rPr>
          <w:sz w:val="22"/>
        </w:rPr>
        <w:t>I</w:t>
      </w:r>
      <w:r>
        <w:t>NVESTIGACIÓN</w:t>
      </w:r>
      <w:r>
        <w:rPr>
          <w:sz w:val="22"/>
        </w:rPr>
        <w:t>/I</w:t>
      </w:r>
      <w:r>
        <w:t xml:space="preserve">NSTRUCCIÓN DE </w:t>
      </w:r>
      <w:r>
        <w:rPr>
          <w:sz w:val="22"/>
        </w:rPr>
        <w:t>A</w:t>
      </w:r>
      <w:r>
        <w:t>COSO</w:t>
      </w:r>
      <w:r>
        <w:rPr>
          <w:sz w:val="22"/>
        </w:rPr>
        <w:t xml:space="preserve"> </w:t>
      </w:r>
    </w:p>
    <w:tbl>
      <w:tblPr>
        <w:tblStyle w:val="TableGrid"/>
        <w:tblW w:w="9002" w:type="dxa"/>
        <w:tblInd w:w="447" w:type="dxa"/>
        <w:tblCellMar>
          <w:top w:w="9" w:type="dxa"/>
          <w:left w:w="0" w:type="dxa"/>
          <w:bottom w:w="0" w:type="dxa"/>
          <w:right w:w="2" w:type="dxa"/>
        </w:tblCellMar>
        <w:tblLook w:val="04A0" w:firstRow="1" w:lastRow="0" w:firstColumn="1" w:lastColumn="0" w:noHBand="0" w:noVBand="1"/>
      </w:tblPr>
      <w:tblGrid>
        <w:gridCol w:w="112"/>
        <w:gridCol w:w="1184"/>
        <w:gridCol w:w="1098"/>
        <w:gridCol w:w="711"/>
        <w:gridCol w:w="110"/>
        <w:gridCol w:w="1210"/>
        <w:gridCol w:w="542"/>
        <w:gridCol w:w="517"/>
        <w:gridCol w:w="598"/>
        <w:gridCol w:w="113"/>
        <w:gridCol w:w="622"/>
        <w:gridCol w:w="588"/>
        <w:gridCol w:w="1059"/>
        <w:gridCol w:w="538"/>
      </w:tblGrid>
      <w:tr w:rsidR="007E1661">
        <w:trPr>
          <w:trHeight w:val="324"/>
        </w:trPr>
        <w:tc>
          <w:tcPr>
            <w:tcW w:w="3106" w:type="dxa"/>
            <w:gridSpan w:val="4"/>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Nombre completo </w:t>
            </w:r>
          </w:p>
        </w:tc>
        <w:tc>
          <w:tcPr>
            <w:tcW w:w="1320" w:type="dxa"/>
            <w:gridSpan w:val="2"/>
            <w:tcBorders>
              <w:top w:val="doub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1656" w:type="dxa"/>
            <w:gridSpan w:val="3"/>
            <w:tcBorders>
              <w:top w:val="double" w:sz="4" w:space="0" w:color="000000"/>
              <w:left w:val="nil"/>
              <w:bottom w:val="single" w:sz="4" w:space="0" w:color="000000"/>
              <w:right w:val="nil"/>
            </w:tcBorders>
          </w:tcPr>
          <w:p w:rsidR="007E1661" w:rsidRDefault="007E1661">
            <w:pPr>
              <w:spacing w:after="160" w:line="259" w:lineRule="auto"/>
              <w:ind w:left="0" w:firstLine="0"/>
              <w:jc w:val="left"/>
            </w:pPr>
          </w:p>
        </w:tc>
        <w:tc>
          <w:tcPr>
            <w:tcW w:w="734" w:type="dxa"/>
            <w:gridSpan w:val="2"/>
            <w:tcBorders>
              <w:top w:val="double" w:sz="4" w:space="0" w:color="000000"/>
              <w:left w:val="nil"/>
              <w:bottom w:val="single" w:sz="4" w:space="0" w:color="000000"/>
              <w:right w:val="nil"/>
            </w:tcBorders>
          </w:tcPr>
          <w:p w:rsidR="007E1661" w:rsidRDefault="007E1661">
            <w:pPr>
              <w:spacing w:after="160" w:line="259" w:lineRule="auto"/>
              <w:ind w:left="0" w:firstLine="0"/>
              <w:jc w:val="left"/>
            </w:pPr>
          </w:p>
        </w:tc>
        <w:tc>
          <w:tcPr>
            <w:tcW w:w="2185" w:type="dxa"/>
            <w:gridSpan w:val="3"/>
            <w:tcBorders>
              <w:top w:val="double" w:sz="4" w:space="0" w:color="000000"/>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314"/>
        </w:trPr>
        <w:tc>
          <w:tcPr>
            <w:tcW w:w="3106" w:type="dxa"/>
            <w:gridSpan w:val="4"/>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Puesto de trabajo </w:t>
            </w:r>
          </w:p>
        </w:tc>
        <w:tc>
          <w:tcPr>
            <w:tcW w:w="1320"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542" w:type="dxa"/>
            <w:tcBorders>
              <w:top w:val="single" w:sz="4"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c>
          <w:tcPr>
            <w:tcW w:w="1114"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8" w:firstLine="0"/>
              <w:jc w:val="left"/>
            </w:pPr>
            <w:r>
              <w:t xml:space="preserve">Teléfono </w:t>
            </w:r>
          </w:p>
        </w:tc>
        <w:tc>
          <w:tcPr>
            <w:tcW w:w="734" w:type="dxa"/>
            <w:gridSpan w:val="2"/>
            <w:tcBorders>
              <w:top w:val="single" w:sz="4"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c>
          <w:tcPr>
            <w:tcW w:w="2185" w:type="dxa"/>
            <w:gridSpan w:val="3"/>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108" w:firstLine="0"/>
              <w:jc w:val="left"/>
            </w:pPr>
            <w:r>
              <w:t xml:space="preserve"> </w:t>
            </w:r>
          </w:p>
        </w:tc>
      </w:tr>
      <w:tr w:rsidR="007E1661">
        <w:trPr>
          <w:trHeight w:val="312"/>
        </w:trPr>
        <w:tc>
          <w:tcPr>
            <w:tcW w:w="3106" w:type="dxa"/>
            <w:gridSpan w:val="4"/>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Departamento </w:t>
            </w:r>
          </w:p>
        </w:tc>
        <w:tc>
          <w:tcPr>
            <w:tcW w:w="1320"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1656" w:type="dxa"/>
            <w:gridSpan w:val="3"/>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734" w:type="dxa"/>
            <w:gridSpan w:val="2"/>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2185" w:type="dxa"/>
            <w:gridSpan w:val="3"/>
            <w:tcBorders>
              <w:top w:val="single" w:sz="4" w:space="0" w:color="000000"/>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319"/>
        </w:trPr>
        <w:tc>
          <w:tcPr>
            <w:tcW w:w="3106" w:type="dxa"/>
            <w:gridSpan w:val="4"/>
            <w:tcBorders>
              <w:top w:val="single" w:sz="4" w:space="0" w:color="000000"/>
              <w:left w:val="double" w:sz="4" w:space="0" w:color="000000"/>
              <w:bottom w:val="single" w:sz="8" w:space="0" w:color="000000"/>
              <w:right w:val="single" w:sz="4" w:space="0" w:color="000000"/>
            </w:tcBorders>
          </w:tcPr>
          <w:p w:rsidR="007E1661" w:rsidRDefault="004B4B64">
            <w:pPr>
              <w:spacing w:after="0" w:line="259" w:lineRule="auto"/>
              <w:ind w:left="108" w:firstLine="0"/>
              <w:jc w:val="left"/>
            </w:pPr>
            <w:r>
              <w:rPr>
                <w:b/>
              </w:rPr>
              <w:t xml:space="preserve">Representante sindical  </w:t>
            </w:r>
          </w:p>
        </w:tc>
        <w:tc>
          <w:tcPr>
            <w:tcW w:w="1320" w:type="dxa"/>
            <w:gridSpan w:val="2"/>
            <w:tcBorders>
              <w:top w:val="single" w:sz="4" w:space="0" w:color="000000"/>
              <w:left w:val="single" w:sz="4" w:space="0" w:color="000000"/>
              <w:bottom w:val="single" w:sz="8" w:space="0" w:color="000000"/>
              <w:right w:val="nil"/>
            </w:tcBorders>
          </w:tcPr>
          <w:p w:rsidR="007E1661" w:rsidRDefault="004B4B64">
            <w:pPr>
              <w:spacing w:after="0" w:line="259" w:lineRule="auto"/>
              <w:ind w:left="106" w:firstLine="0"/>
              <w:jc w:val="left"/>
            </w:pPr>
            <w:r>
              <w:t xml:space="preserve">Titular </w:t>
            </w:r>
          </w:p>
        </w:tc>
        <w:tc>
          <w:tcPr>
            <w:tcW w:w="1656" w:type="dxa"/>
            <w:gridSpan w:val="3"/>
            <w:tcBorders>
              <w:top w:val="single" w:sz="4" w:space="0" w:color="000000"/>
              <w:left w:val="nil"/>
              <w:bottom w:val="single" w:sz="8" w:space="0" w:color="000000"/>
              <w:right w:val="single" w:sz="4" w:space="0" w:color="000000"/>
            </w:tcBorders>
          </w:tcPr>
          <w:p w:rsidR="007E1661" w:rsidRDefault="007E1661">
            <w:pPr>
              <w:spacing w:after="160" w:line="259" w:lineRule="auto"/>
              <w:ind w:left="0" w:firstLine="0"/>
              <w:jc w:val="left"/>
            </w:pPr>
          </w:p>
        </w:tc>
        <w:tc>
          <w:tcPr>
            <w:tcW w:w="734" w:type="dxa"/>
            <w:gridSpan w:val="2"/>
            <w:tcBorders>
              <w:top w:val="single" w:sz="4" w:space="0" w:color="000000"/>
              <w:left w:val="single" w:sz="4" w:space="0" w:color="000000"/>
              <w:bottom w:val="single" w:sz="8" w:space="0" w:color="000000"/>
              <w:right w:val="nil"/>
            </w:tcBorders>
          </w:tcPr>
          <w:p w:rsidR="007E1661" w:rsidRDefault="004B4B64">
            <w:pPr>
              <w:spacing w:after="0" w:line="259" w:lineRule="auto"/>
              <w:ind w:left="108" w:firstLine="0"/>
            </w:pPr>
            <w:r>
              <w:t>Suple</w:t>
            </w:r>
          </w:p>
        </w:tc>
        <w:tc>
          <w:tcPr>
            <w:tcW w:w="2185" w:type="dxa"/>
            <w:gridSpan w:val="3"/>
            <w:tcBorders>
              <w:top w:val="single" w:sz="4" w:space="0" w:color="000000"/>
              <w:left w:val="nil"/>
              <w:bottom w:val="single" w:sz="8" w:space="0" w:color="000000"/>
              <w:right w:val="double" w:sz="4" w:space="0" w:color="000000"/>
            </w:tcBorders>
          </w:tcPr>
          <w:p w:rsidR="007E1661" w:rsidRDefault="004B4B64">
            <w:pPr>
              <w:spacing w:after="0" w:line="259" w:lineRule="auto"/>
              <w:ind w:left="-64" w:firstLine="0"/>
              <w:jc w:val="left"/>
            </w:pPr>
            <w:r>
              <w:t xml:space="preserve">nte </w:t>
            </w:r>
          </w:p>
        </w:tc>
      </w:tr>
      <w:tr w:rsidR="007E1661">
        <w:trPr>
          <w:trHeight w:val="324"/>
        </w:trPr>
        <w:tc>
          <w:tcPr>
            <w:tcW w:w="113" w:type="dxa"/>
            <w:tcBorders>
              <w:top w:val="single" w:sz="8" w:space="0" w:color="000000"/>
              <w:left w:val="double" w:sz="4" w:space="0" w:color="000000"/>
              <w:bottom w:val="single" w:sz="8" w:space="0" w:color="000000"/>
              <w:right w:val="single" w:sz="4" w:space="0" w:color="000000"/>
            </w:tcBorders>
            <w:vAlign w:val="bottom"/>
          </w:tcPr>
          <w:p w:rsidR="007E1661" w:rsidRDefault="004B4B64">
            <w:pPr>
              <w:spacing w:after="0" w:line="259" w:lineRule="auto"/>
              <w:ind w:left="0" w:firstLine="0"/>
              <w:jc w:val="right"/>
            </w:pPr>
            <w:r>
              <w:rPr>
                <w:sz w:val="2"/>
              </w:rPr>
              <w:t xml:space="preserve"> </w:t>
            </w:r>
          </w:p>
        </w:tc>
        <w:tc>
          <w:tcPr>
            <w:tcW w:w="1184"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SI </w:t>
            </w:r>
          </w:p>
        </w:tc>
        <w:tc>
          <w:tcPr>
            <w:tcW w:w="1098"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40" w:firstLine="0"/>
              <w:jc w:val="left"/>
            </w:pPr>
            <w:r>
              <w:t xml:space="preserve">NO </w:t>
            </w:r>
          </w:p>
        </w:tc>
        <w:tc>
          <w:tcPr>
            <w:tcW w:w="711" w:type="dxa"/>
            <w:tcBorders>
              <w:top w:val="single" w:sz="8" w:space="0" w:color="000000"/>
              <w:left w:val="single" w:sz="4" w:space="0" w:color="000000"/>
              <w:bottom w:val="single" w:sz="8" w:space="0" w:color="000000"/>
              <w:right w:val="single" w:sz="4" w:space="0" w:color="000000"/>
            </w:tcBorders>
          </w:tcPr>
          <w:p w:rsidR="007E1661" w:rsidRDefault="007E1661">
            <w:pPr>
              <w:spacing w:after="160" w:line="259" w:lineRule="auto"/>
              <w:ind w:left="0" w:firstLine="0"/>
              <w:jc w:val="left"/>
            </w:pPr>
          </w:p>
        </w:tc>
        <w:tc>
          <w:tcPr>
            <w:tcW w:w="110" w:type="dxa"/>
            <w:tcBorders>
              <w:top w:val="single" w:sz="8" w:space="0" w:color="000000"/>
              <w:left w:val="single" w:sz="4" w:space="0" w:color="000000"/>
              <w:bottom w:val="single" w:sz="8" w:space="0" w:color="000000"/>
              <w:right w:val="single" w:sz="4" w:space="0" w:color="000000"/>
            </w:tcBorders>
            <w:vAlign w:val="bottom"/>
          </w:tcPr>
          <w:p w:rsidR="007E1661" w:rsidRDefault="004B4B64">
            <w:pPr>
              <w:spacing w:after="0" w:line="259" w:lineRule="auto"/>
              <w:ind w:left="0" w:firstLine="0"/>
              <w:jc w:val="right"/>
            </w:pPr>
            <w:r>
              <w:rPr>
                <w:sz w:val="2"/>
              </w:rPr>
              <w:t xml:space="preserve"> </w:t>
            </w:r>
          </w:p>
        </w:tc>
        <w:tc>
          <w:tcPr>
            <w:tcW w:w="1210"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SI </w:t>
            </w:r>
          </w:p>
        </w:tc>
        <w:tc>
          <w:tcPr>
            <w:tcW w:w="1059" w:type="dxa"/>
            <w:gridSpan w:val="2"/>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10" w:firstLine="0"/>
              <w:jc w:val="left"/>
            </w:pPr>
            <w:r>
              <w:t xml:space="preserve">NO </w:t>
            </w:r>
          </w:p>
        </w:tc>
        <w:tc>
          <w:tcPr>
            <w:tcW w:w="598" w:type="dxa"/>
            <w:tcBorders>
              <w:top w:val="single" w:sz="8" w:space="0" w:color="000000"/>
              <w:left w:val="single" w:sz="4" w:space="0" w:color="000000"/>
              <w:bottom w:val="single" w:sz="8" w:space="0" w:color="000000"/>
              <w:right w:val="single" w:sz="4" w:space="0" w:color="000000"/>
            </w:tcBorders>
          </w:tcPr>
          <w:p w:rsidR="007E1661" w:rsidRDefault="007E1661">
            <w:pPr>
              <w:spacing w:after="160" w:line="259" w:lineRule="auto"/>
              <w:ind w:left="0" w:firstLine="0"/>
              <w:jc w:val="left"/>
            </w:pPr>
          </w:p>
        </w:tc>
        <w:tc>
          <w:tcPr>
            <w:tcW w:w="113" w:type="dxa"/>
            <w:tcBorders>
              <w:top w:val="single" w:sz="8" w:space="0" w:color="000000"/>
              <w:left w:val="single" w:sz="4" w:space="0" w:color="000000"/>
              <w:bottom w:val="single" w:sz="8" w:space="0" w:color="000000"/>
              <w:right w:val="single" w:sz="4" w:space="0" w:color="000000"/>
            </w:tcBorders>
            <w:vAlign w:val="bottom"/>
          </w:tcPr>
          <w:p w:rsidR="007E1661" w:rsidRDefault="004B4B64">
            <w:pPr>
              <w:spacing w:after="0" w:line="259" w:lineRule="auto"/>
              <w:ind w:left="0" w:firstLine="0"/>
              <w:jc w:val="right"/>
            </w:pPr>
            <w:r>
              <w:rPr>
                <w:sz w:val="2"/>
              </w:rPr>
              <w:t xml:space="preserve"> </w:t>
            </w:r>
          </w:p>
        </w:tc>
        <w:tc>
          <w:tcPr>
            <w:tcW w:w="622" w:type="dxa"/>
            <w:tcBorders>
              <w:top w:val="single" w:sz="8" w:space="0" w:color="000000"/>
              <w:left w:val="single" w:sz="4" w:space="0" w:color="000000"/>
              <w:bottom w:val="single" w:sz="8" w:space="0" w:color="000000"/>
              <w:right w:val="nil"/>
            </w:tcBorders>
          </w:tcPr>
          <w:p w:rsidR="007E1661" w:rsidRDefault="004B4B64">
            <w:pPr>
              <w:spacing w:after="0" w:line="259" w:lineRule="auto"/>
              <w:ind w:left="108" w:firstLine="0"/>
              <w:jc w:val="left"/>
            </w:pPr>
            <w:r>
              <w:t xml:space="preserve">SI </w:t>
            </w:r>
          </w:p>
        </w:tc>
        <w:tc>
          <w:tcPr>
            <w:tcW w:w="588" w:type="dxa"/>
            <w:tcBorders>
              <w:top w:val="single" w:sz="8" w:space="0" w:color="000000"/>
              <w:left w:val="nil"/>
              <w:bottom w:val="single" w:sz="8" w:space="0" w:color="000000"/>
              <w:right w:val="single" w:sz="4" w:space="0" w:color="000000"/>
            </w:tcBorders>
          </w:tcPr>
          <w:p w:rsidR="007E1661" w:rsidRDefault="007E1661">
            <w:pPr>
              <w:spacing w:after="160" w:line="259" w:lineRule="auto"/>
              <w:ind w:left="0" w:firstLine="0"/>
              <w:jc w:val="left"/>
            </w:pPr>
          </w:p>
        </w:tc>
        <w:tc>
          <w:tcPr>
            <w:tcW w:w="1059"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NO </w:t>
            </w:r>
          </w:p>
        </w:tc>
        <w:tc>
          <w:tcPr>
            <w:tcW w:w="538" w:type="dxa"/>
            <w:tcBorders>
              <w:top w:val="single" w:sz="8" w:space="0" w:color="000000"/>
              <w:left w:val="single" w:sz="4" w:space="0" w:color="000000"/>
              <w:bottom w:val="single" w:sz="8" w:space="0" w:color="000000"/>
              <w:right w:val="double" w:sz="4" w:space="0" w:color="000000"/>
            </w:tcBorders>
          </w:tcPr>
          <w:p w:rsidR="007E1661" w:rsidRDefault="007E1661">
            <w:pPr>
              <w:spacing w:after="160" w:line="259" w:lineRule="auto"/>
              <w:ind w:left="0" w:firstLine="0"/>
              <w:jc w:val="left"/>
            </w:pPr>
          </w:p>
        </w:tc>
      </w:tr>
      <w:tr w:rsidR="007E1661">
        <w:trPr>
          <w:trHeight w:val="319"/>
        </w:trPr>
        <w:tc>
          <w:tcPr>
            <w:tcW w:w="113" w:type="dxa"/>
            <w:vMerge w:val="restart"/>
            <w:tcBorders>
              <w:top w:val="single" w:sz="8" w:space="0" w:color="000000"/>
              <w:left w:val="double" w:sz="4" w:space="0" w:color="000000"/>
              <w:bottom w:val="double" w:sz="6" w:space="0" w:color="000000"/>
              <w:right w:val="nil"/>
            </w:tcBorders>
            <w:vAlign w:val="bottom"/>
          </w:tcPr>
          <w:p w:rsidR="007E1661" w:rsidRDefault="004B4B64">
            <w:pPr>
              <w:spacing w:after="0" w:line="259" w:lineRule="auto"/>
              <w:ind w:left="0" w:firstLine="0"/>
              <w:jc w:val="right"/>
            </w:pPr>
            <w:r>
              <w:rPr>
                <w:sz w:val="2"/>
              </w:rPr>
              <w:t xml:space="preserve"> </w:t>
            </w:r>
          </w:p>
        </w:tc>
        <w:tc>
          <w:tcPr>
            <w:tcW w:w="1184" w:type="dxa"/>
            <w:tcBorders>
              <w:top w:val="single" w:sz="8" w:space="0" w:color="000000"/>
              <w:left w:val="nil"/>
              <w:bottom w:val="single" w:sz="4" w:space="0" w:color="000000"/>
              <w:right w:val="nil"/>
            </w:tcBorders>
          </w:tcPr>
          <w:p w:rsidR="007E1661" w:rsidRDefault="004B4B64">
            <w:pPr>
              <w:spacing w:after="0" w:line="259" w:lineRule="auto"/>
              <w:ind w:left="-5" w:firstLine="0"/>
            </w:pPr>
            <w:r>
              <w:rPr>
                <w:b/>
              </w:rPr>
              <w:t>Represent</w:t>
            </w:r>
          </w:p>
        </w:tc>
        <w:tc>
          <w:tcPr>
            <w:tcW w:w="1809" w:type="dxa"/>
            <w:gridSpan w:val="2"/>
            <w:tcBorders>
              <w:top w:val="single" w:sz="8" w:space="0" w:color="000000"/>
              <w:left w:val="nil"/>
              <w:bottom w:val="nil"/>
              <w:right w:val="single" w:sz="4" w:space="0" w:color="000000"/>
            </w:tcBorders>
          </w:tcPr>
          <w:p w:rsidR="007E1661" w:rsidRDefault="004B4B64">
            <w:pPr>
              <w:spacing w:after="0" w:line="259" w:lineRule="auto"/>
              <w:ind w:left="-112" w:firstLine="0"/>
              <w:jc w:val="left"/>
            </w:pPr>
            <w:r>
              <w:rPr>
                <w:b/>
              </w:rPr>
              <w:t xml:space="preserve">ante Entidad </w:t>
            </w:r>
            <w:r>
              <w:rPr>
                <w:rFonts w:ascii="Times New Roman" w:eastAsia="Times New Roman" w:hAnsi="Times New Roman" w:cs="Times New Roman"/>
                <w:sz w:val="24"/>
              </w:rPr>
              <w:t xml:space="preserve"> </w:t>
            </w:r>
          </w:p>
        </w:tc>
        <w:tc>
          <w:tcPr>
            <w:tcW w:w="110" w:type="dxa"/>
            <w:vMerge w:val="restart"/>
            <w:tcBorders>
              <w:top w:val="single" w:sz="8" w:space="0" w:color="000000"/>
              <w:left w:val="single" w:sz="4" w:space="0" w:color="000000"/>
              <w:bottom w:val="double" w:sz="6" w:space="0" w:color="000000"/>
              <w:right w:val="nil"/>
            </w:tcBorders>
            <w:vAlign w:val="bottom"/>
          </w:tcPr>
          <w:p w:rsidR="007E1661" w:rsidRDefault="004B4B64">
            <w:pPr>
              <w:spacing w:after="0" w:line="259" w:lineRule="auto"/>
              <w:ind w:left="0" w:firstLine="0"/>
              <w:jc w:val="right"/>
            </w:pPr>
            <w:r>
              <w:rPr>
                <w:sz w:val="2"/>
              </w:rPr>
              <w:t xml:space="preserve"> </w:t>
            </w:r>
          </w:p>
        </w:tc>
        <w:tc>
          <w:tcPr>
            <w:tcW w:w="1210" w:type="dxa"/>
            <w:tcBorders>
              <w:top w:val="single" w:sz="8" w:space="0" w:color="000000"/>
              <w:left w:val="nil"/>
              <w:bottom w:val="single" w:sz="4" w:space="0" w:color="000000"/>
              <w:right w:val="nil"/>
            </w:tcBorders>
          </w:tcPr>
          <w:p w:rsidR="007E1661" w:rsidRDefault="004B4B64">
            <w:pPr>
              <w:spacing w:after="0" w:line="259" w:lineRule="auto"/>
              <w:ind w:left="-5" w:firstLine="0"/>
              <w:jc w:val="left"/>
            </w:pPr>
            <w:r>
              <w:t xml:space="preserve">Titular </w:t>
            </w:r>
          </w:p>
        </w:tc>
        <w:tc>
          <w:tcPr>
            <w:tcW w:w="1656" w:type="dxa"/>
            <w:gridSpan w:val="3"/>
            <w:tcBorders>
              <w:top w:val="single" w:sz="8" w:space="0" w:color="000000"/>
              <w:left w:val="nil"/>
              <w:bottom w:val="nil"/>
              <w:right w:val="single" w:sz="4" w:space="0" w:color="000000"/>
            </w:tcBorders>
          </w:tcPr>
          <w:p w:rsidR="007E1661" w:rsidRDefault="007E1661">
            <w:pPr>
              <w:spacing w:after="160" w:line="259" w:lineRule="auto"/>
              <w:ind w:left="0" w:firstLine="0"/>
              <w:jc w:val="left"/>
            </w:pPr>
          </w:p>
        </w:tc>
        <w:tc>
          <w:tcPr>
            <w:tcW w:w="113" w:type="dxa"/>
            <w:vMerge w:val="restart"/>
            <w:tcBorders>
              <w:top w:val="single" w:sz="8" w:space="0" w:color="000000"/>
              <w:left w:val="single" w:sz="4" w:space="0" w:color="000000"/>
              <w:bottom w:val="double" w:sz="6" w:space="0" w:color="000000"/>
              <w:right w:val="nil"/>
            </w:tcBorders>
            <w:vAlign w:val="bottom"/>
          </w:tcPr>
          <w:p w:rsidR="007E1661" w:rsidRDefault="004B4B64">
            <w:pPr>
              <w:spacing w:after="0" w:line="259" w:lineRule="auto"/>
              <w:ind w:left="0" w:firstLine="0"/>
              <w:jc w:val="right"/>
            </w:pPr>
            <w:r>
              <w:rPr>
                <w:sz w:val="2"/>
              </w:rPr>
              <w:t xml:space="preserve"> </w:t>
            </w:r>
          </w:p>
        </w:tc>
        <w:tc>
          <w:tcPr>
            <w:tcW w:w="622" w:type="dxa"/>
            <w:tcBorders>
              <w:top w:val="single" w:sz="8" w:space="0" w:color="000000"/>
              <w:left w:val="nil"/>
              <w:bottom w:val="single" w:sz="4" w:space="0" w:color="000000"/>
              <w:right w:val="nil"/>
            </w:tcBorders>
          </w:tcPr>
          <w:p w:rsidR="007E1661" w:rsidRDefault="004B4B64">
            <w:pPr>
              <w:spacing w:after="0" w:line="259" w:lineRule="auto"/>
              <w:ind w:left="-5" w:firstLine="0"/>
            </w:pPr>
            <w:r>
              <w:t>Suple</w:t>
            </w:r>
          </w:p>
        </w:tc>
        <w:tc>
          <w:tcPr>
            <w:tcW w:w="2185" w:type="dxa"/>
            <w:gridSpan w:val="3"/>
            <w:tcBorders>
              <w:top w:val="single" w:sz="8" w:space="0" w:color="000000"/>
              <w:left w:val="nil"/>
              <w:bottom w:val="nil"/>
              <w:right w:val="double" w:sz="4" w:space="0" w:color="000000"/>
            </w:tcBorders>
          </w:tcPr>
          <w:p w:rsidR="007E1661" w:rsidRDefault="004B4B64">
            <w:pPr>
              <w:spacing w:after="0" w:line="259" w:lineRule="auto"/>
              <w:ind w:left="-64" w:firstLine="0"/>
              <w:jc w:val="left"/>
            </w:pPr>
            <w:r>
              <w:t xml:space="preserve">nte </w:t>
            </w:r>
          </w:p>
        </w:tc>
      </w:tr>
      <w:tr w:rsidR="007E1661">
        <w:trPr>
          <w:trHeight w:val="330"/>
        </w:trPr>
        <w:tc>
          <w:tcPr>
            <w:tcW w:w="0" w:type="auto"/>
            <w:vMerge/>
            <w:tcBorders>
              <w:top w:val="nil"/>
              <w:left w:val="double" w:sz="4" w:space="0" w:color="000000"/>
              <w:bottom w:val="double" w:sz="6" w:space="0" w:color="000000"/>
              <w:right w:val="nil"/>
            </w:tcBorders>
          </w:tcPr>
          <w:p w:rsidR="007E1661" w:rsidRDefault="007E1661">
            <w:pPr>
              <w:spacing w:after="160" w:line="259" w:lineRule="auto"/>
              <w:ind w:left="0" w:firstLine="0"/>
              <w:jc w:val="left"/>
            </w:pPr>
          </w:p>
        </w:tc>
        <w:tc>
          <w:tcPr>
            <w:tcW w:w="1184" w:type="dxa"/>
            <w:tcBorders>
              <w:top w:val="single" w:sz="4" w:space="0" w:color="000000"/>
              <w:left w:val="single" w:sz="4" w:space="0" w:color="000000"/>
              <w:bottom w:val="double" w:sz="6" w:space="0" w:color="000000"/>
              <w:right w:val="single" w:sz="4" w:space="0" w:color="000000"/>
            </w:tcBorders>
          </w:tcPr>
          <w:p w:rsidR="007E1661" w:rsidRDefault="004B4B64">
            <w:pPr>
              <w:spacing w:after="0" w:line="259" w:lineRule="auto"/>
              <w:ind w:left="108" w:firstLine="0"/>
              <w:jc w:val="left"/>
            </w:pPr>
            <w:r>
              <w:t xml:space="preserve">SI </w:t>
            </w:r>
          </w:p>
        </w:tc>
        <w:tc>
          <w:tcPr>
            <w:tcW w:w="1098" w:type="dxa"/>
            <w:tcBorders>
              <w:top w:val="single" w:sz="4" w:space="0" w:color="000000"/>
              <w:left w:val="single" w:sz="4" w:space="0" w:color="000000"/>
              <w:bottom w:val="double" w:sz="6" w:space="0" w:color="000000"/>
              <w:right w:val="single" w:sz="4" w:space="0" w:color="000000"/>
            </w:tcBorders>
          </w:tcPr>
          <w:p w:rsidR="007E1661" w:rsidRDefault="004B4B64">
            <w:pPr>
              <w:spacing w:after="0" w:line="259" w:lineRule="auto"/>
              <w:ind w:left="76" w:firstLine="0"/>
              <w:jc w:val="left"/>
            </w:pPr>
            <w:r>
              <w:t xml:space="preserve">NO </w:t>
            </w:r>
          </w:p>
        </w:tc>
        <w:tc>
          <w:tcPr>
            <w:tcW w:w="711" w:type="dxa"/>
            <w:tcBorders>
              <w:top w:val="nil"/>
              <w:left w:val="single" w:sz="4" w:space="0" w:color="000000"/>
              <w:bottom w:val="double" w:sz="6" w:space="0" w:color="000000"/>
              <w:right w:val="single" w:sz="4" w:space="0" w:color="000000"/>
            </w:tcBorders>
          </w:tcPr>
          <w:p w:rsidR="007E1661" w:rsidRDefault="007E1661">
            <w:pPr>
              <w:spacing w:after="160" w:line="259" w:lineRule="auto"/>
              <w:ind w:left="0" w:firstLine="0"/>
              <w:jc w:val="left"/>
            </w:pPr>
          </w:p>
        </w:tc>
        <w:tc>
          <w:tcPr>
            <w:tcW w:w="0" w:type="auto"/>
            <w:vMerge/>
            <w:tcBorders>
              <w:top w:val="nil"/>
              <w:left w:val="single" w:sz="4" w:space="0" w:color="000000"/>
              <w:bottom w:val="double" w:sz="6" w:space="0" w:color="000000"/>
              <w:right w:val="nil"/>
            </w:tcBorders>
          </w:tcPr>
          <w:p w:rsidR="007E1661" w:rsidRDefault="007E1661">
            <w:pPr>
              <w:spacing w:after="160" w:line="259" w:lineRule="auto"/>
              <w:ind w:left="0" w:firstLine="0"/>
              <w:jc w:val="left"/>
            </w:pPr>
          </w:p>
        </w:tc>
        <w:tc>
          <w:tcPr>
            <w:tcW w:w="1210" w:type="dxa"/>
            <w:tcBorders>
              <w:top w:val="single" w:sz="4" w:space="0" w:color="000000"/>
              <w:left w:val="single" w:sz="4" w:space="0" w:color="000000"/>
              <w:bottom w:val="double" w:sz="6" w:space="0" w:color="000000"/>
              <w:right w:val="single" w:sz="4" w:space="0" w:color="000000"/>
            </w:tcBorders>
          </w:tcPr>
          <w:p w:rsidR="007E1661" w:rsidRDefault="004B4B64">
            <w:pPr>
              <w:spacing w:after="0" w:line="259" w:lineRule="auto"/>
              <w:ind w:left="108" w:firstLine="0"/>
              <w:jc w:val="left"/>
            </w:pPr>
            <w:r>
              <w:t xml:space="preserve">SI </w:t>
            </w:r>
          </w:p>
        </w:tc>
        <w:tc>
          <w:tcPr>
            <w:tcW w:w="1059" w:type="dxa"/>
            <w:gridSpan w:val="2"/>
            <w:tcBorders>
              <w:top w:val="single" w:sz="4" w:space="0" w:color="000000"/>
              <w:left w:val="single" w:sz="4" w:space="0" w:color="000000"/>
              <w:bottom w:val="double" w:sz="6" w:space="0" w:color="000000"/>
              <w:right w:val="single" w:sz="4" w:space="0" w:color="000000"/>
            </w:tcBorders>
          </w:tcPr>
          <w:p w:rsidR="007E1661" w:rsidRDefault="004B4B64">
            <w:pPr>
              <w:spacing w:after="0" w:line="259" w:lineRule="auto"/>
              <w:ind w:left="110" w:firstLine="0"/>
              <w:jc w:val="left"/>
            </w:pPr>
            <w:r>
              <w:t xml:space="preserve">NO </w:t>
            </w:r>
          </w:p>
        </w:tc>
        <w:tc>
          <w:tcPr>
            <w:tcW w:w="598" w:type="dxa"/>
            <w:tcBorders>
              <w:top w:val="nil"/>
              <w:left w:val="single" w:sz="4" w:space="0" w:color="000000"/>
              <w:bottom w:val="double" w:sz="6" w:space="0" w:color="000000"/>
              <w:right w:val="single" w:sz="4" w:space="0" w:color="000000"/>
            </w:tcBorders>
          </w:tcPr>
          <w:p w:rsidR="007E1661" w:rsidRDefault="007E1661">
            <w:pPr>
              <w:spacing w:after="160" w:line="259" w:lineRule="auto"/>
              <w:ind w:left="0" w:firstLine="0"/>
              <w:jc w:val="left"/>
            </w:pPr>
          </w:p>
        </w:tc>
        <w:tc>
          <w:tcPr>
            <w:tcW w:w="0" w:type="auto"/>
            <w:vMerge/>
            <w:tcBorders>
              <w:top w:val="nil"/>
              <w:left w:val="single" w:sz="4" w:space="0" w:color="000000"/>
              <w:bottom w:val="double" w:sz="6" w:space="0" w:color="000000"/>
              <w:right w:val="nil"/>
            </w:tcBorders>
          </w:tcPr>
          <w:p w:rsidR="007E1661" w:rsidRDefault="007E1661">
            <w:pPr>
              <w:spacing w:after="160" w:line="259" w:lineRule="auto"/>
              <w:ind w:left="0" w:firstLine="0"/>
              <w:jc w:val="left"/>
            </w:pPr>
          </w:p>
        </w:tc>
        <w:tc>
          <w:tcPr>
            <w:tcW w:w="622" w:type="dxa"/>
            <w:tcBorders>
              <w:top w:val="single" w:sz="4" w:space="0" w:color="000000"/>
              <w:left w:val="single" w:sz="4" w:space="0" w:color="000000"/>
              <w:bottom w:val="double" w:sz="6" w:space="0" w:color="000000"/>
              <w:right w:val="nil"/>
            </w:tcBorders>
          </w:tcPr>
          <w:p w:rsidR="007E1661" w:rsidRDefault="004B4B64">
            <w:pPr>
              <w:spacing w:after="0" w:line="259" w:lineRule="auto"/>
              <w:ind w:left="108" w:firstLine="0"/>
              <w:jc w:val="left"/>
            </w:pPr>
            <w:r>
              <w:t xml:space="preserve">SI </w:t>
            </w:r>
          </w:p>
        </w:tc>
        <w:tc>
          <w:tcPr>
            <w:tcW w:w="588" w:type="dxa"/>
            <w:tcBorders>
              <w:top w:val="single" w:sz="4" w:space="0" w:color="000000"/>
              <w:left w:val="nil"/>
              <w:bottom w:val="double" w:sz="6" w:space="0" w:color="000000"/>
              <w:right w:val="single" w:sz="4" w:space="0" w:color="000000"/>
            </w:tcBorders>
          </w:tcPr>
          <w:p w:rsidR="007E1661" w:rsidRDefault="007E1661">
            <w:pPr>
              <w:spacing w:after="160" w:line="259" w:lineRule="auto"/>
              <w:ind w:left="0" w:firstLine="0"/>
              <w:jc w:val="left"/>
            </w:pPr>
          </w:p>
        </w:tc>
        <w:tc>
          <w:tcPr>
            <w:tcW w:w="1059" w:type="dxa"/>
            <w:tcBorders>
              <w:top w:val="single" w:sz="4" w:space="0" w:color="000000"/>
              <w:left w:val="single" w:sz="4" w:space="0" w:color="000000"/>
              <w:bottom w:val="double" w:sz="6" w:space="0" w:color="000000"/>
              <w:right w:val="single" w:sz="4" w:space="0" w:color="000000"/>
            </w:tcBorders>
          </w:tcPr>
          <w:p w:rsidR="007E1661" w:rsidRDefault="004B4B64">
            <w:pPr>
              <w:spacing w:after="0" w:line="259" w:lineRule="auto"/>
              <w:ind w:left="108" w:firstLine="0"/>
              <w:jc w:val="left"/>
            </w:pPr>
            <w:r>
              <w:t xml:space="preserve">NO </w:t>
            </w:r>
          </w:p>
        </w:tc>
        <w:tc>
          <w:tcPr>
            <w:tcW w:w="538" w:type="dxa"/>
            <w:tcBorders>
              <w:top w:val="nil"/>
              <w:left w:val="single" w:sz="4" w:space="0" w:color="000000"/>
              <w:bottom w:val="double" w:sz="6" w:space="0" w:color="000000"/>
              <w:right w:val="double" w:sz="4" w:space="0" w:color="000000"/>
            </w:tcBorders>
          </w:tcPr>
          <w:p w:rsidR="007E1661" w:rsidRDefault="007E1661">
            <w:pPr>
              <w:spacing w:after="160" w:line="259" w:lineRule="auto"/>
              <w:ind w:left="0" w:firstLine="0"/>
              <w:jc w:val="left"/>
            </w:pPr>
          </w:p>
        </w:tc>
      </w:tr>
    </w:tbl>
    <w:p w:rsidR="007E1661" w:rsidRDefault="004B4B64">
      <w:pPr>
        <w:spacing w:after="0" w:line="259" w:lineRule="auto"/>
        <w:ind w:left="432" w:firstLine="0"/>
        <w:jc w:val="left"/>
      </w:pPr>
      <w:r>
        <w:rPr>
          <w:b/>
        </w:rPr>
        <w:t xml:space="preserve"> </w:t>
      </w:r>
      <w:r>
        <w:br w:type="page"/>
      </w:r>
    </w:p>
    <w:tbl>
      <w:tblPr>
        <w:tblStyle w:val="TableGrid"/>
        <w:tblW w:w="9002" w:type="dxa"/>
        <w:tblInd w:w="447" w:type="dxa"/>
        <w:tblCellMar>
          <w:top w:w="7" w:type="dxa"/>
          <w:left w:w="0" w:type="dxa"/>
          <w:bottom w:w="0" w:type="dxa"/>
          <w:right w:w="2" w:type="dxa"/>
        </w:tblCellMar>
        <w:tblLook w:val="04A0" w:firstRow="1" w:lastRow="0" w:firstColumn="1" w:lastColumn="0" w:noHBand="0" w:noVBand="1"/>
      </w:tblPr>
      <w:tblGrid>
        <w:gridCol w:w="113"/>
        <w:gridCol w:w="1184"/>
        <w:gridCol w:w="1098"/>
        <w:gridCol w:w="711"/>
        <w:gridCol w:w="110"/>
        <w:gridCol w:w="1210"/>
        <w:gridCol w:w="542"/>
        <w:gridCol w:w="516"/>
        <w:gridCol w:w="598"/>
        <w:gridCol w:w="113"/>
        <w:gridCol w:w="622"/>
        <w:gridCol w:w="588"/>
        <w:gridCol w:w="1059"/>
        <w:gridCol w:w="538"/>
      </w:tblGrid>
      <w:tr w:rsidR="007E1661">
        <w:trPr>
          <w:trHeight w:val="324"/>
        </w:trPr>
        <w:tc>
          <w:tcPr>
            <w:tcW w:w="3106" w:type="dxa"/>
            <w:gridSpan w:val="4"/>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Nombre completo </w:t>
            </w:r>
          </w:p>
        </w:tc>
        <w:tc>
          <w:tcPr>
            <w:tcW w:w="1320" w:type="dxa"/>
            <w:gridSpan w:val="2"/>
            <w:tcBorders>
              <w:top w:val="doub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542" w:type="dxa"/>
            <w:tcBorders>
              <w:top w:val="double" w:sz="4" w:space="0" w:color="000000"/>
              <w:left w:val="nil"/>
              <w:bottom w:val="single" w:sz="4" w:space="0" w:color="000000"/>
              <w:right w:val="nil"/>
            </w:tcBorders>
          </w:tcPr>
          <w:p w:rsidR="007E1661" w:rsidRDefault="007E1661">
            <w:pPr>
              <w:spacing w:after="160" w:line="259" w:lineRule="auto"/>
              <w:ind w:left="0" w:firstLine="0"/>
              <w:jc w:val="left"/>
            </w:pPr>
          </w:p>
        </w:tc>
        <w:tc>
          <w:tcPr>
            <w:tcW w:w="1114" w:type="dxa"/>
            <w:gridSpan w:val="2"/>
            <w:tcBorders>
              <w:top w:val="double" w:sz="4" w:space="0" w:color="000000"/>
              <w:left w:val="nil"/>
              <w:bottom w:val="single" w:sz="4" w:space="0" w:color="000000"/>
              <w:right w:val="nil"/>
            </w:tcBorders>
          </w:tcPr>
          <w:p w:rsidR="007E1661" w:rsidRDefault="007E1661">
            <w:pPr>
              <w:spacing w:after="160" w:line="259" w:lineRule="auto"/>
              <w:ind w:left="0" w:firstLine="0"/>
              <w:jc w:val="left"/>
            </w:pPr>
          </w:p>
        </w:tc>
        <w:tc>
          <w:tcPr>
            <w:tcW w:w="734" w:type="dxa"/>
            <w:gridSpan w:val="2"/>
            <w:tcBorders>
              <w:top w:val="double" w:sz="4" w:space="0" w:color="000000"/>
              <w:left w:val="nil"/>
              <w:bottom w:val="single" w:sz="4" w:space="0" w:color="000000"/>
              <w:right w:val="nil"/>
            </w:tcBorders>
          </w:tcPr>
          <w:p w:rsidR="007E1661" w:rsidRDefault="007E1661">
            <w:pPr>
              <w:spacing w:after="160" w:line="259" w:lineRule="auto"/>
              <w:ind w:left="0" w:firstLine="0"/>
              <w:jc w:val="left"/>
            </w:pPr>
          </w:p>
        </w:tc>
        <w:tc>
          <w:tcPr>
            <w:tcW w:w="2185" w:type="dxa"/>
            <w:gridSpan w:val="3"/>
            <w:tcBorders>
              <w:top w:val="double" w:sz="4" w:space="0" w:color="000000"/>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312"/>
        </w:trPr>
        <w:tc>
          <w:tcPr>
            <w:tcW w:w="3106" w:type="dxa"/>
            <w:gridSpan w:val="4"/>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Puesto de trabajo </w:t>
            </w:r>
          </w:p>
        </w:tc>
        <w:tc>
          <w:tcPr>
            <w:tcW w:w="1320"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542" w:type="dxa"/>
            <w:tcBorders>
              <w:top w:val="single" w:sz="4"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c>
          <w:tcPr>
            <w:tcW w:w="1114"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8" w:firstLine="0"/>
              <w:jc w:val="left"/>
            </w:pPr>
            <w:r>
              <w:t xml:space="preserve">Teléfono </w:t>
            </w:r>
          </w:p>
        </w:tc>
        <w:tc>
          <w:tcPr>
            <w:tcW w:w="734" w:type="dxa"/>
            <w:gridSpan w:val="2"/>
            <w:tcBorders>
              <w:top w:val="single" w:sz="4"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c>
          <w:tcPr>
            <w:tcW w:w="2185" w:type="dxa"/>
            <w:gridSpan w:val="3"/>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108" w:firstLine="0"/>
              <w:jc w:val="left"/>
            </w:pPr>
            <w:r>
              <w:t xml:space="preserve"> </w:t>
            </w:r>
          </w:p>
        </w:tc>
      </w:tr>
      <w:tr w:rsidR="007E1661">
        <w:trPr>
          <w:trHeight w:val="314"/>
        </w:trPr>
        <w:tc>
          <w:tcPr>
            <w:tcW w:w="3106" w:type="dxa"/>
            <w:gridSpan w:val="4"/>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Departamento </w:t>
            </w:r>
          </w:p>
        </w:tc>
        <w:tc>
          <w:tcPr>
            <w:tcW w:w="1320"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542" w:type="dxa"/>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1114" w:type="dxa"/>
            <w:gridSpan w:val="2"/>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734" w:type="dxa"/>
            <w:gridSpan w:val="2"/>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2185" w:type="dxa"/>
            <w:gridSpan w:val="3"/>
            <w:tcBorders>
              <w:top w:val="single" w:sz="4" w:space="0" w:color="000000"/>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319"/>
        </w:trPr>
        <w:tc>
          <w:tcPr>
            <w:tcW w:w="3106" w:type="dxa"/>
            <w:gridSpan w:val="4"/>
            <w:tcBorders>
              <w:top w:val="single" w:sz="4" w:space="0" w:color="000000"/>
              <w:left w:val="double" w:sz="4" w:space="0" w:color="000000"/>
              <w:bottom w:val="single" w:sz="8" w:space="0" w:color="000000"/>
              <w:right w:val="single" w:sz="4" w:space="0" w:color="000000"/>
            </w:tcBorders>
          </w:tcPr>
          <w:p w:rsidR="007E1661" w:rsidRDefault="004B4B64">
            <w:pPr>
              <w:spacing w:after="0" w:line="259" w:lineRule="auto"/>
              <w:ind w:left="108" w:firstLine="0"/>
              <w:jc w:val="left"/>
            </w:pPr>
            <w:r>
              <w:rPr>
                <w:b/>
              </w:rPr>
              <w:t xml:space="preserve">Representante sindical  </w:t>
            </w:r>
          </w:p>
        </w:tc>
        <w:tc>
          <w:tcPr>
            <w:tcW w:w="1320" w:type="dxa"/>
            <w:gridSpan w:val="2"/>
            <w:tcBorders>
              <w:top w:val="single" w:sz="4" w:space="0" w:color="000000"/>
              <w:left w:val="single" w:sz="4" w:space="0" w:color="000000"/>
              <w:bottom w:val="single" w:sz="8" w:space="0" w:color="000000"/>
              <w:right w:val="nil"/>
            </w:tcBorders>
          </w:tcPr>
          <w:p w:rsidR="007E1661" w:rsidRDefault="004B4B64">
            <w:pPr>
              <w:spacing w:after="0" w:line="259" w:lineRule="auto"/>
              <w:ind w:left="106" w:firstLine="0"/>
              <w:jc w:val="left"/>
            </w:pPr>
            <w:r>
              <w:t xml:space="preserve">Titular </w:t>
            </w:r>
          </w:p>
        </w:tc>
        <w:tc>
          <w:tcPr>
            <w:tcW w:w="542" w:type="dxa"/>
            <w:tcBorders>
              <w:top w:val="single" w:sz="4" w:space="0" w:color="000000"/>
              <w:left w:val="nil"/>
              <w:bottom w:val="single" w:sz="8" w:space="0" w:color="000000"/>
              <w:right w:val="nil"/>
            </w:tcBorders>
          </w:tcPr>
          <w:p w:rsidR="007E1661" w:rsidRDefault="007E1661">
            <w:pPr>
              <w:spacing w:after="160" w:line="259" w:lineRule="auto"/>
              <w:ind w:left="0" w:firstLine="0"/>
              <w:jc w:val="left"/>
            </w:pPr>
          </w:p>
        </w:tc>
        <w:tc>
          <w:tcPr>
            <w:tcW w:w="1114" w:type="dxa"/>
            <w:gridSpan w:val="2"/>
            <w:tcBorders>
              <w:top w:val="single" w:sz="4" w:space="0" w:color="000000"/>
              <w:left w:val="nil"/>
              <w:bottom w:val="single" w:sz="8" w:space="0" w:color="000000"/>
              <w:right w:val="single" w:sz="4" w:space="0" w:color="000000"/>
            </w:tcBorders>
          </w:tcPr>
          <w:p w:rsidR="007E1661" w:rsidRDefault="007E1661">
            <w:pPr>
              <w:spacing w:after="160" w:line="259" w:lineRule="auto"/>
              <w:ind w:left="0" w:firstLine="0"/>
              <w:jc w:val="left"/>
            </w:pPr>
          </w:p>
        </w:tc>
        <w:tc>
          <w:tcPr>
            <w:tcW w:w="734" w:type="dxa"/>
            <w:gridSpan w:val="2"/>
            <w:tcBorders>
              <w:top w:val="single" w:sz="4" w:space="0" w:color="000000"/>
              <w:left w:val="single" w:sz="4" w:space="0" w:color="000000"/>
              <w:bottom w:val="single" w:sz="8" w:space="0" w:color="000000"/>
              <w:right w:val="nil"/>
            </w:tcBorders>
          </w:tcPr>
          <w:p w:rsidR="007E1661" w:rsidRDefault="004B4B64">
            <w:pPr>
              <w:spacing w:after="0" w:line="259" w:lineRule="auto"/>
              <w:ind w:left="108" w:firstLine="0"/>
            </w:pPr>
            <w:r>
              <w:t>Suple</w:t>
            </w:r>
          </w:p>
        </w:tc>
        <w:tc>
          <w:tcPr>
            <w:tcW w:w="2185" w:type="dxa"/>
            <w:gridSpan w:val="3"/>
            <w:tcBorders>
              <w:top w:val="single" w:sz="4" w:space="0" w:color="000000"/>
              <w:left w:val="nil"/>
              <w:bottom w:val="single" w:sz="8" w:space="0" w:color="000000"/>
              <w:right w:val="double" w:sz="4" w:space="0" w:color="000000"/>
            </w:tcBorders>
          </w:tcPr>
          <w:p w:rsidR="007E1661" w:rsidRDefault="004B4B64">
            <w:pPr>
              <w:spacing w:after="0" w:line="259" w:lineRule="auto"/>
              <w:ind w:left="-64" w:firstLine="0"/>
              <w:jc w:val="left"/>
            </w:pPr>
            <w:r>
              <w:t xml:space="preserve">nte </w:t>
            </w:r>
          </w:p>
        </w:tc>
      </w:tr>
      <w:tr w:rsidR="007E1661">
        <w:trPr>
          <w:trHeight w:val="324"/>
        </w:trPr>
        <w:tc>
          <w:tcPr>
            <w:tcW w:w="113" w:type="dxa"/>
            <w:tcBorders>
              <w:top w:val="single" w:sz="8" w:space="0" w:color="000000"/>
              <w:left w:val="double" w:sz="4" w:space="0" w:color="000000"/>
              <w:bottom w:val="single" w:sz="8" w:space="0" w:color="000000"/>
              <w:right w:val="single" w:sz="4" w:space="0" w:color="000000"/>
            </w:tcBorders>
            <w:vAlign w:val="bottom"/>
          </w:tcPr>
          <w:p w:rsidR="007E1661" w:rsidRDefault="004B4B64">
            <w:pPr>
              <w:spacing w:after="0" w:line="259" w:lineRule="auto"/>
              <w:ind w:left="0" w:firstLine="0"/>
              <w:jc w:val="right"/>
            </w:pPr>
            <w:r>
              <w:rPr>
                <w:sz w:val="2"/>
              </w:rPr>
              <w:t xml:space="preserve"> </w:t>
            </w:r>
          </w:p>
        </w:tc>
        <w:tc>
          <w:tcPr>
            <w:tcW w:w="1184"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SI </w:t>
            </w:r>
          </w:p>
        </w:tc>
        <w:tc>
          <w:tcPr>
            <w:tcW w:w="1098"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40" w:firstLine="0"/>
              <w:jc w:val="left"/>
            </w:pPr>
            <w:r>
              <w:t xml:space="preserve">NO </w:t>
            </w:r>
          </w:p>
        </w:tc>
        <w:tc>
          <w:tcPr>
            <w:tcW w:w="711" w:type="dxa"/>
            <w:tcBorders>
              <w:top w:val="single" w:sz="8" w:space="0" w:color="000000"/>
              <w:left w:val="single" w:sz="4" w:space="0" w:color="000000"/>
              <w:bottom w:val="single" w:sz="8" w:space="0" w:color="000000"/>
              <w:right w:val="single" w:sz="4" w:space="0" w:color="000000"/>
            </w:tcBorders>
          </w:tcPr>
          <w:p w:rsidR="007E1661" w:rsidRDefault="007E1661">
            <w:pPr>
              <w:spacing w:after="160" w:line="259" w:lineRule="auto"/>
              <w:ind w:left="0" w:firstLine="0"/>
              <w:jc w:val="left"/>
            </w:pPr>
          </w:p>
        </w:tc>
        <w:tc>
          <w:tcPr>
            <w:tcW w:w="110" w:type="dxa"/>
            <w:tcBorders>
              <w:top w:val="single" w:sz="8" w:space="0" w:color="000000"/>
              <w:left w:val="single" w:sz="4" w:space="0" w:color="000000"/>
              <w:bottom w:val="single" w:sz="8" w:space="0" w:color="000000"/>
              <w:right w:val="single" w:sz="4" w:space="0" w:color="000000"/>
            </w:tcBorders>
            <w:vAlign w:val="bottom"/>
          </w:tcPr>
          <w:p w:rsidR="007E1661" w:rsidRDefault="004B4B64">
            <w:pPr>
              <w:spacing w:after="0" w:line="259" w:lineRule="auto"/>
              <w:ind w:left="0" w:firstLine="0"/>
              <w:jc w:val="right"/>
            </w:pPr>
            <w:r>
              <w:rPr>
                <w:sz w:val="2"/>
              </w:rPr>
              <w:t xml:space="preserve"> </w:t>
            </w:r>
          </w:p>
        </w:tc>
        <w:tc>
          <w:tcPr>
            <w:tcW w:w="1210"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SI </w:t>
            </w:r>
          </w:p>
        </w:tc>
        <w:tc>
          <w:tcPr>
            <w:tcW w:w="542" w:type="dxa"/>
            <w:tcBorders>
              <w:top w:val="single" w:sz="8" w:space="0" w:color="000000"/>
              <w:left w:val="single" w:sz="4" w:space="0" w:color="000000"/>
              <w:bottom w:val="single" w:sz="8" w:space="0" w:color="000000"/>
              <w:right w:val="nil"/>
            </w:tcBorders>
          </w:tcPr>
          <w:p w:rsidR="007E1661" w:rsidRDefault="004B4B64">
            <w:pPr>
              <w:spacing w:after="0" w:line="259" w:lineRule="auto"/>
              <w:ind w:left="110" w:firstLine="0"/>
            </w:pPr>
            <w:r>
              <w:t xml:space="preserve">NO </w:t>
            </w:r>
          </w:p>
        </w:tc>
        <w:tc>
          <w:tcPr>
            <w:tcW w:w="516" w:type="dxa"/>
            <w:tcBorders>
              <w:top w:val="single" w:sz="8" w:space="0" w:color="000000"/>
              <w:left w:val="nil"/>
              <w:bottom w:val="single" w:sz="8" w:space="0" w:color="000000"/>
              <w:right w:val="single" w:sz="4" w:space="0" w:color="000000"/>
            </w:tcBorders>
          </w:tcPr>
          <w:p w:rsidR="007E1661" w:rsidRDefault="007E1661">
            <w:pPr>
              <w:spacing w:after="160" w:line="259" w:lineRule="auto"/>
              <w:ind w:left="0" w:firstLine="0"/>
              <w:jc w:val="left"/>
            </w:pPr>
          </w:p>
        </w:tc>
        <w:tc>
          <w:tcPr>
            <w:tcW w:w="598" w:type="dxa"/>
            <w:tcBorders>
              <w:top w:val="single" w:sz="8" w:space="0" w:color="000000"/>
              <w:left w:val="single" w:sz="4" w:space="0" w:color="000000"/>
              <w:bottom w:val="single" w:sz="8" w:space="0" w:color="000000"/>
              <w:right w:val="single" w:sz="4" w:space="0" w:color="000000"/>
            </w:tcBorders>
          </w:tcPr>
          <w:p w:rsidR="007E1661" w:rsidRDefault="007E1661">
            <w:pPr>
              <w:spacing w:after="160" w:line="259" w:lineRule="auto"/>
              <w:ind w:left="0" w:firstLine="0"/>
              <w:jc w:val="left"/>
            </w:pPr>
          </w:p>
        </w:tc>
        <w:tc>
          <w:tcPr>
            <w:tcW w:w="113" w:type="dxa"/>
            <w:tcBorders>
              <w:top w:val="single" w:sz="8" w:space="0" w:color="000000"/>
              <w:left w:val="single" w:sz="4" w:space="0" w:color="000000"/>
              <w:bottom w:val="single" w:sz="8" w:space="0" w:color="000000"/>
              <w:right w:val="single" w:sz="4" w:space="0" w:color="000000"/>
            </w:tcBorders>
            <w:vAlign w:val="bottom"/>
          </w:tcPr>
          <w:p w:rsidR="007E1661" w:rsidRDefault="004B4B64">
            <w:pPr>
              <w:spacing w:after="0" w:line="259" w:lineRule="auto"/>
              <w:ind w:left="0" w:firstLine="0"/>
              <w:jc w:val="right"/>
            </w:pPr>
            <w:r>
              <w:rPr>
                <w:sz w:val="2"/>
              </w:rPr>
              <w:t xml:space="preserve"> </w:t>
            </w:r>
          </w:p>
        </w:tc>
        <w:tc>
          <w:tcPr>
            <w:tcW w:w="622" w:type="dxa"/>
            <w:tcBorders>
              <w:top w:val="single" w:sz="8" w:space="0" w:color="000000"/>
              <w:left w:val="single" w:sz="4" w:space="0" w:color="000000"/>
              <w:bottom w:val="single" w:sz="8" w:space="0" w:color="000000"/>
              <w:right w:val="nil"/>
            </w:tcBorders>
          </w:tcPr>
          <w:p w:rsidR="007E1661" w:rsidRDefault="004B4B64">
            <w:pPr>
              <w:spacing w:after="0" w:line="259" w:lineRule="auto"/>
              <w:ind w:left="108" w:firstLine="0"/>
              <w:jc w:val="left"/>
            </w:pPr>
            <w:r>
              <w:t xml:space="preserve">SI </w:t>
            </w:r>
          </w:p>
        </w:tc>
        <w:tc>
          <w:tcPr>
            <w:tcW w:w="588" w:type="dxa"/>
            <w:tcBorders>
              <w:top w:val="single" w:sz="8" w:space="0" w:color="000000"/>
              <w:left w:val="nil"/>
              <w:bottom w:val="single" w:sz="8" w:space="0" w:color="000000"/>
              <w:right w:val="single" w:sz="4" w:space="0" w:color="000000"/>
            </w:tcBorders>
          </w:tcPr>
          <w:p w:rsidR="007E1661" w:rsidRDefault="007E1661">
            <w:pPr>
              <w:spacing w:after="160" w:line="259" w:lineRule="auto"/>
              <w:ind w:left="0" w:firstLine="0"/>
              <w:jc w:val="left"/>
            </w:pPr>
          </w:p>
        </w:tc>
        <w:tc>
          <w:tcPr>
            <w:tcW w:w="1059"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NO </w:t>
            </w:r>
          </w:p>
        </w:tc>
        <w:tc>
          <w:tcPr>
            <w:tcW w:w="538" w:type="dxa"/>
            <w:tcBorders>
              <w:top w:val="single" w:sz="8" w:space="0" w:color="000000"/>
              <w:left w:val="single" w:sz="4" w:space="0" w:color="000000"/>
              <w:bottom w:val="single" w:sz="8" w:space="0" w:color="000000"/>
              <w:right w:val="double" w:sz="4" w:space="0" w:color="000000"/>
            </w:tcBorders>
          </w:tcPr>
          <w:p w:rsidR="007E1661" w:rsidRDefault="007E1661">
            <w:pPr>
              <w:spacing w:after="160" w:line="259" w:lineRule="auto"/>
              <w:ind w:left="0" w:firstLine="0"/>
              <w:jc w:val="left"/>
            </w:pPr>
          </w:p>
        </w:tc>
      </w:tr>
      <w:tr w:rsidR="007E1661">
        <w:trPr>
          <w:trHeight w:val="317"/>
        </w:trPr>
        <w:tc>
          <w:tcPr>
            <w:tcW w:w="113" w:type="dxa"/>
            <w:vMerge w:val="restart"/>
            <w:tcBorders>
              <w:top w:val="single" w:sz="8" w:space="0" w:color="000000"/>
              <w:left w:val="double" w:sz="4" w:space="0" w:color="000000"/>
              <w:bottom w:val="double" w:sz="4" w:space="0" w:color="000000"/>
              <w:right w:val="nil"/>
            </w:tcBorders>
            <w:vAlign w:val="bottom"/>
          </w:tcPr>
          <w:p w:rsidR="007E1661" w:rsidRDefault="004B4B64">
            <w:pPr>
              <w:spacing w:after="0" w:line="259" w:lineRule="auto"/>
              <w:ind w:left="0" w:firstLine="0"/>
              <w:jc w:val="right"/>
            </w:pPr>
            <w:r>
              <w:rPr>
                <w:sz w:val="2"/>
              </w:rPr>
              <w:t xml:space="preserve"> </w:t>
            </w:r>
          </w:p>
        </w:tc>
        <w:tc>
          <w:tcPr>
            <w:tcW w:w="1184" w:type="dxa"/>
            <w:tcBorders>
              <w:top w:val="single" w:sz="8" w:space="0" w:color="000000"/>
              <w:left w:val="nil"/>
              <w:bottom w:val="single" w:sz="4" w:space="0" w:color="000000"/>
              <w:right w:val="nil"/>
            </w:tcBorders>
          </w:tcPr>
          <w:p w:rsidR="007E1661" w:rsidRDefault="004B4B64">
            <w:pPr>
              <w:spacing w:after="0" w:line="259" w:lineRule="auto"/>
              <w:ind w:left="-5" w:firstLine="0"/>
            </w:pPr>
            <w:r>
              <w:rPr>
                <w:b/>
              </w:rPr>
              <w:t>Represent</w:t>
            </w:r>
          </w:p>
        </w:tc>
        <w:tc>
          <w:tcPr>
            <w:tcW w:w="1809" w:type="dxa"/>
            <w:gridSpan w:val="2"/>
            <w:tcBorders>
              <w:top w:val="single" w:sz="8" w:space="0" w:color="000000"/>
              <w:left w:val="nil"/>
              <w:bottom w:val="nil"/>
              <w:right w:val="single" w:sz="4" w:space="0" w:color="000000"/>
            </w:tcBorders>
          </w:tcPr>
          <w:p w:rsidR="007E1661" w:rsidRDefault="004B4B64">
            <w:pPr>
              <w:spacing w:after="0" w:line="259" w:lineRule="auto"/>
              <w:ind w:left="-112" w:firstLine="0"/>
              <w:jc w:val="left"/>
            </w:pPr>
            <w:r>
              <w:rPr>
                <w:b/>
              </w:rPr>
              <w:t xml:space="preserve">ante Entidad </w:t>
            </w:r>
            <w:r>
              <w:rPr>
                <w:rFonts w:ascii="Times New Roman" w:eastAsia="Times New Roman" w:hAnsi="Times New Roman" w:cs="Times New Roman"/>
                <w:sz w:val="24"/>
              </w:rPr>
              <w:t xml:space="preserve"> </w:t>
            </w:r>
          </w:p>
        </w:tc>
        <w:tc>
          <w:tcPr>
            <w:tcW w:w="110" w:type="dxa"/>
            <w:vMerge w:val="restart"/>
            <w:tcBorders>
              <w:top w:val="single" w:sz="8" w:space="0" w:color="000000"/>
              <w:left w:val="single" w:sz="4" w:space="0" w:color="000000"/>
              <w:bottom w:val="double" w:sz="4" w:space="0" w:color="000000"/>
              <w:right w:val="nil"/>
            </w:tcBorders>
            <w:vAlign w:val="bottom"/>
          </w:tcPr>
          <w:p w:rsidR="007E1661" w:rsidRDefault="004B4B64">
            <w:pPr>
              <w:spacing w:after="0" w:line="259" w:lineRule="auto"/>
              <w:ind w:left="0" w:firstLine="0"/>
              <w:jc w:val="right"/>
            </w:pPr>
            <w:r>
              <w:rPr>
                <w:sz w:val="2"/>
              </w:rPr>
              <w:t xml:space="preserve"> </w:t>
            </w:r>
          </w:p>
        </w:tc>
        <w:tc>
          <w:tcPr>
            <w:tcW w:w="1210" w:type="dxa"/>
            <w:tcBorders>
              <w:top w:val="single" w:sz="8" w:space="0" w:color="000000"/>
              <w:left w:val="nil"/>
              <w:bottom w:val="single" w:sz="4" w:space="0" w:color="000000"/>
              <w:right w:val="nil"/>
            </w:tcBorders>
          </w:tcPr>
          <w:p w:rsidR="007E1661" w:rsidRDefault="004B4B64">
            <w:pPr>
              <w:spacing w:after="0" w:line="259" w:lineRule="auto"/>
              <w:ind w:left="-5" w:firstLine="0"/>
              <w:jc w:val="left"/>
            </w:pPr>
            <w:r>
              <w:t xml:space="preserve">Titular </w:t>
            </w:r>
          </w:p>
        </w:tc>
        <w:tc>
          <w:tcPr>
            <w:tcW w:w="542" w:type="dxa"/>
            <w:tcBorders>
              <w:top w:val="single" w:sz="8" w:space="0" w:color="000000"/>
              <w:left w:val="nil"/>
              <w:bottom w:val="single" w:sz="4" w:space="0" w:color="000000"/>
              <w:right w:val="nil"/>
            </w:tcBorders>
          </w:tcPr>
          <w:p w:rsidR="007E1661" w:rsidRDefault="007E1661">
            <w:pPr>
              <w:spacing w:after="160" w:line="259" w:lineRule="auto"/>
              <w:ind w:left="0" w:firstLine="0"/>
              <w:jc w:val="left"/>
            </w:pPr>
          </w:p>
        </w:tc>
        <w:tc>
          <w:tcPr>
            <w:tcW w:w="1114" w:type="dxa"/>
            <w:gridSpan w:val="2"/>
            <w:tcBorders>
              <w:top w:val="single" w:sz="8" w:space="0" w:color="000000"/>
              <w:left w:val="nil"/>
              <w:bottom w:val="nil"/>
              <w:right w:val="single" w:sz="4" w:space="0" w:color="000000"/>
            </w:tcBorders>
          </w:tcPr>
          <w:p w:rsidR="007E1661" w:rsidRDefault="007E1661">
            <w:pPr>
              <w:spacing w:after="160" w:line="259" w:lineRule="auto"/>
              <w:ind w:left="0" w:firstLine="0"/>
              <w:jc w:val="left"/>
            </w:pPr>
          </w:p>
        </w:tc>
        <w:tc>
          <w:tcPr>
            <w:tcW w:w="113" w:type="dxa"/>
            <w:vMerge w:val="restart"/>
            <w:tcBorders>
              <w:top w:val="single" w:sz="8" w:space="0" w:color="000000"/>
              <w:left w:val="single" w:sz="4" w:space="0" w:color="000000"/>
              <w:bottom w:val="double" w:sz="4" w:space="0" w:color="000000"/>
              <w:right w:val="nil"/>
            </w:tcBorders>
            <w:vAlign w:val="bottom"/>
          </w:tcPr>
          <w:p w:rsidR="007E1661" w:rsidRDefault="004B4B64">
            <w:pPr>
              <w:spacing w:after="0" w:line="259" w:lineRule="auto"/>
              <w:ind w:left="0" w:firstLine="0"/>
              <w:jc w:val="right"/>
            </w:pPr>
            <w:r>
              <w:rPr>
                <w:sz w:val="2"/>
              </w:rPr>
              <w:t xml:space="preserve"> </w:t>
            </w:r>
          </w:p>
        </w:tc>
        <w:tc>
          <w:tcPr>
            <w:tcW w:w="622" w:type="dxa"/>
            <w:tcBorders>
              <w:top w:val="single" w:sz="8" w:space="0" w:color="000000"/>
              <w:left w:val="nil"/>
              <w:bottom w:val="single" w:sz="4" w:space="0" w:color="000000"/>
              <w:right w:val="nil"/>
            </w:tcBorders>
          </w:tcPr>
          <w:p w:rsidR="007E1661" w:rsidRDefault="004B4B64">
            <w:pPr>
              <w:spacing w:after="0" w:line="259" w:lineRule="auto"/>
              <w:ind w:left="-5" w:firstLine="0"/>
            </w:pPr>
            <w:r>
              <w:t>Suple</w:t>
            </w:r>
          </w:p>
        </w:tc>
        <w:tc>
          <w:tcPr>
            <w:tcW w:w="2185" w:type="dxa"/>
            <w:gridSpan w:val="3"/>
            <w:tcBorders>
              <w:top w:val="single" w:sz="8" w:space="0" w:color="000000"/>
              <w:left w:val="nil"/>
              <w:bottom w:val="nil"/>
              <w:right w:val="double" w:sz="4" w:space="0" w:color="000000"/>
            </w:tcBorders>
          </w:tcPr>
          <w:p w:rsidR="007E1661" w:rsidRDefault="004B4B64">
            <w:pPr>
              <w:spacing w:after="0" w:line="259" w:lineRule="auto"/>
              <w:ind w:left="-64" w:firstLine="0"/>
              <w:jc w:val="left"/>
            </w:pPr>
            <w:r>
              <w:t xml:space="preserve">nte </w:t>
            </w:r>
          </w:p>
        </w:tc>
      </w:tr>
      <w:tr w:rsidR="007E1661">
        <w:trPr>
          <w:trHeight w:val="330"/>
        </w:trPr>
        <w:tc>
          <w:tcPr>
            <w:tcW w:w="0" w:type="auto"/>
            <w:vMerge/>
            <w:tcBorders>
              <w:top w:val="nil"/>
              <w:left w:val="double" w:sz="4" w:space="0" w:color="000000"/>
              <w:bottom w:val="double" w:sz="4" w:space="0" w:color="000000"/>
              <w:right w:val="nil"/>
            </w:tcBorders>
          </w:tcPr>
          <w:p w:rsidR="007E1661" w:rsidRDefault="007E1661">
            <w:pPr>
              <w:spacing w:after="160" w:line="259" w:lineRule="auto"/>
              <w:ind w:left="0" w:firstLine="0"/>
              <w:jc w:val="left"/>
            </w:pPr>
          </w:p>
        </w:tc>
        <w:tc>
          <w:tcPr>
            <w:tcW w:w="1184" w:type="dxa"/>
            <w:tcBorders>
              <w:top w:val="single" w:sz="4" w:space="0" w:color="000000"/>
              <w:left w:val="single" w:sz="4" w:space="0" w:color="000000"/>
              <w:bottom w:val="double" w:sz="4" w:space="0" w:color="000000"/>
              <w:right w:val="single" w:sz="4" w:space="0" w:color="000000"/>
            </w:tcBorders>
          </w:tcPr>
          <w:p w:rsidR="007E1661" w:rsidRDefault="004B4B64">
            <w:pPr>
              <w:spacing w:after="0" w:line="259" w:lineRule="auto"/>
              <w:ind w:left="108" w:firstLine="0"/>
              <w:jc w:val="left"/>
            </w:pPr>
            <w:r>
              <w:t xml:space="preserve">SI </w:t>
            </w:r>
          </w:p>
        </w:tc>
        <w:tc>
          <w:tcPr>
            <w:tcW w:w="1098" w:type="dxa"/>
            <w:tcBorders>
              <w:top w:val="single" w:sz="4" w:space="0" w:color="000000"/>
              <w:left w:val="single" w:sz="4" w:space="0" w:color="000000"/>
              <w:bottom w:val="double" w:sz="4" w:space="0" w:color="000000"/>
              <w:right w:val="single" w:sz="4" w:space="0" w:color="000000"/>
            </w:tcBorders>
          </w:tcPr>
          <w:p w:rsidR="007E1661" w:rsidRDefault="004B4B64">
            <w:pPr>
              <w:spacing w:after="0" w:line="259" w:lineRule="auto"/>
              <w:ind w:left="76" w:firstLine="0"/>
              <w:jc w:val="left"/>
            </w:pPr>
            <w:r>
              <w:t xml:space="preserve">NO </w:t>
            </w:r>
          </w:p>
        </w:tc>
        <w:tc>
          <w:tcPr>
            <w:tcW w:w="711" w:type="dxa"/>
            <w:tcBorders>
              <w:top w:val="nil"/>
              <w:left w:val="single" w:sz="4" w:space="0" w:color="000000"/>
              <w:bottom w:val="double" w:sz="4" w:space="0" w:color="000000"/>
              <w:right w:val="single" w:sz="4" w:space="0" w:color="000000"/>
            </w:tcBorders>
          </w:tcPr>
          <w:p w:rsidR="007E1661" w:rsidRDefault="007E1661">
            <w:pPr>
              <w:spacing w:after="160" w:line="259" w:lineRule="auto"/>
              <w:ind w:left="0" w:firstLine="0"/>
              <w:jc w:val="left"/>
            </w:pPr>
          </w:p>
        </w:tc>
        <w:tc>
          <w:tcPr>
            <w:tcW w:w="0" w:type="auto"/>
            <w:vMerge/>
            <w:tcBorders>
              <w:top w:val="nil"/>
              <w:left w:val="single" w:sz="4" w:space="0" w:color="000000"/>
              <w:bottom w:val="double" w:sz="4" w:space="0" w:color="000000"/>
              <w:right w:val="nil"/>
            </w:tcBorders>
          </w:tcPr>
          <w:p w:rsidR="007E1661" w:rsidRDefault="007E1661">
            <w:pPr>
              <w:spacing w:after="160" w:line="259" w:lineRule="auto"/>
              <w:ind w:left="0" w:firstLine="0"/>
              <w:jc w:val="left"/>
            </w:pPr>
          </w:p>
        </w:tc>
        <w:tc>
          <w:tcPr>
            <w:tcW w:w="1210" w:type="dxa"/>
            <w:tcBorders>
              <w:top w:val="single" w:sz="4" w:space="0" w:color="000000"/>
              <w:left w:val="single" w:sz="4" w:space="0" w:color="000000"/>
              <w:bottom w:val="double" w:sz="4" w:space="0" w:color="000000"/>
              <w:right w:val="single" w:sz="4" w:space="0" w:color="000000"/>
            </w:tcBorders>
          </w:tcPr>
          <w:p w:rsidR="007E1661" w:rsidRDefault="004B4B64">
            <w:pPr>
              <w:spacing w:after="0" w:line="259" w:lineRule="auto"/>
              <w:ind w:left="108" w:firstLine="0"/>
              <w:jc w:val="left"/>
            </w:pPr>
            <w:r>
              <w:t xml:space="preserve">SI </w:t>
            </w:r>
          </w:p>
        </w:tc>
        <w:tc>
          <w:tcPr>
            <w:tcW w:w="542" w:type="dxa"/>
            <w:tcBorders>
              <w:top w:val="single" w:sz="4" w:space="0" w:color="000000"/>
              <w:left w:val="single" w:sz="4" w:space="0" w:color="000000"/>
              <w:bottom w:val="double" w:sz="4" w:space="0" w:color="000000"/>
              <w:right w:val="nil"/>
            </w:tcBorders>
          </w:tcPr>
          <w:p w:rsidR="007E1661" w:rsidRDefault="004B4B64">
            <w:pPr>
              <w:spacing w:after="0" w:line="259" w:lineRule="auto"/>
              <w:ind w:left="110" w:firstLine="0"/>
            </w:pPr>
            <w:r>
              <w:t xml:space="preserve">NO </w:t>
            </w:r>
          </w:p>
        </w:tc>
        <w:tc>
          <w:tcPr>
            <w:tcW w:w="516" w:type="dxa"/>
            <w:tcBorders>
              <w:top w:val="single" w:sz="4" w:space="0" w:color="000000"/>
              <w:left w:val="nil"/>
              <w:bottom w:val="double" w:sz="4" w:space="0" w:color="000000"/>
              <w:right w:val="single" w:sz="4" w:space="0" w:color="000000"/>
            </w:tcBorders>
          </w:tcPr>
          <w:p w:rsidR="007E1661" w:rsidRDefault="007E1661">
            <w:pPr>
              <w:spacing w:after="160" w:line="259" w:lineRule="auto"/>
              <w:ind w:left="0" w:firstLine="0"/>
              <w:jc w:val="left"/>
            </w:pPr>
          </w:p>
        </w:tc>
        <w:tc>
          <w:tcPr>
            <w:tcW w:w="598" w:type="dxa"/>
            <w:tcBorders>
              <w:top w:val="nil"/>
              <w:left w:val="single" w:sz="4" w:space="0" w:color="000000"/>
              <w:bottom w:val="double" w:sz="4" w:space="0" w:color="000000"/>
              <w:right w:val="single" w:sz="4" w:space="0" w:color="000000"/>
            </w:tcBorders>
          </w:tcPr>
          <w:p w:rsidR="007E1661" w:rsidRDefault="007E1661">
            <w:pPr>
              <w:spacing w:after="160" w:line="259" w:lineRule="auto"/>
              <w:ind w:left="0" w:firstLine="0"/>
              <w:jc w:val="left"/>
            </w:pPr>
          </w:p>
        </w:tc>
        <w:tc>
          <w:tcPr>
            <w:tcW w:w="0" w:type="auto"/>
            <w:vMerge/>
            <w:tcBorders>
              <w:top w:val="nil"/>
              <w:left w:val="single" w:sz="4" w:space="0" w:color="000000"/>
              <w:bottom w:val="double" w:sz="4" w:space="0" w:color="000000"/>
              <w:right w:val="nil"/>
            </w:tcBorders>
          </w:tcPr>
          <w:p w:rsidR="007E1661" w:rsidRDefault="007E1661">
            <w:pPr>
              <w:spacing w:after="160" w:line="259" w:lineRule="auto"/>
              <w:ind w:left="0" w:firstLine="0"/>
              <w:jc w:val="left"/>
            </w:pPr>
          </w:p>
        </w:tc>
        <w:tc>
          <w:tcPr>
            <w:tcW w:w="622" w:type="dxa"/>
            <w:tcBorders>
              <w:top w:val="single" w:sz="4" w:space="0" w:color="000000"/>
              <w:left w:val="single" w:sz="4" w:space="0" w:color="000000"/>
              <w:bottom w:val="double" w:sz="4" w:space="0" w:color="000000"/>
              <w:right w:val="nil"/>
            </w:tcBorders>
          </w:tcPr>
          <w:p w:rsidR="007E1661" w:rsidRDefault="004B4B64">
            <w:pPr>
              <w:spacing w:after="0" w:line="259" w:lineRule="auto"/>
              <w:ind w:left="108" w:firstLine="0"/>
              <w:jc w:val="left"/>
            </w:pPr>
            <w:r>
              <w:t xml:space="preserve">SI </w:t>
            </w:r>
          </w:p>
        </w:tc>
        <w:tc>
          <w:tcPr>
            <w:tcW w:w="588" w:type="dxa"/>
            <w:tcBorders>
              <w:top w:val="single" w:sz="4" w:space="0" w:color="000000"/>
              <w:left w:val="nil"/>
              <w:bottom w:val="double" w:sz="4" w:space="0" w:color="000000"/>
              <w:right w:val="single" w:sz="4" w:space="0" w:color="000000"/>
            </w:tcBorders>
          </w:tcPr>
          <w:p w:rsidR="007E1661" w:rsidRDefault="007E1661">
            <w:pPr>
              <w:spacing w:after="160" w:line="259" w:lineRule="auto"/>
              <w:ind w:left="0" w:firstLine="0"/>
              <w:jc w:val="left"/>
            </w:pPr>
          </w:p>
        </w:tc>
        <w:tc>
          <w:tcPr>
            <w:tcW w:w="1059" w:type="dxa"/>
            <w:tcBorders>
              <w:top w:val="single" w:sz="4" w:space="0" w:color="000000"/>
              <w:left w:val="single" w:sz="4" w:space="0" w:color="000000"/>
              <w:bottom w:val="double" w:sz="4" w:space="0" w:color="000000"/>
              <w:right w:val="single" w:sz="4" w:space="0" w:color="000000"/>
            </w:tcBorders>
          </w:tcPr>
          <w:p w:rsidR="007E1661" w:rsidRDefault="004B4B64">
            <w:pPr>
              <w:spacing w:after="0" w:line="259" w:lineRule="auto"/>
              <w:ind w:left="108" w:firstLine="0"/>
              <w:jc w:val="left"/>
            </w:pPr>
            <w:r>
              <w:t xml:space="preserve">NO </w:t>
            </w:r>
          </w:p>
        </w:tc>
        <w:tc>
          <w:tcPr>
            <w:tcW w:w="538" w:type="dxa"/>
            <w:tcBorders>
              <w:top w:val="nil"/>
              <w:left w:val="single" w:sz="4" w:space="0" w:color="000000"/>
              <w:bottom w:val="double" w:sz="4" w:space="0" w:color="000000"/>
              <w:right w:val="double" w:sz="4" w:space="0" w:color="000000"/>
            </w:tcBorders>
          </w:tcPr>
          <w:p w:rsidR="007E1661" w:rsidRDefault="007E1661">
            <w:pPr>
              <w:spacing w:after="160" w:line="259" w:lineRule="auto"/>
              <w:ind w:left="0" w:firstLine="0"/>
              <w:jc w:val="left"/>
            </w:pPr>
          </w:p>
        </w:tc>
      </w:tr>
    </w:tbl>
    <w:p w:rsidR="007E1661" w:rsidRDefault="004B4B64">
      <w:pPr>
        <w:spacing w:after="0" w:line="259" w:lineRule="auto"/>
        <w:ind w:left="432" w:firstLine="0"/>
        <w:jc w:val="left"/>
      </w:pPr>
      <w:r>
        <w:t xml:space="preserve"> </w:t>
      </w:r>
    </w:p>
    <w:tbl>
      <w:tblPr>
        <w:tblStyle w:val="TableGrid"/>
        <w:tblW w:w="9002" w:type="dxa"/>
        <w:tblInd w:w="447" w:type="dxa"/>
        <w:tblCellMar>
          <w:top w:w="9" w:type="dxa"/>
          <w:left w:w="0" w:type="dxa"/>
          <w:bottom w:w="0" w:type="dxa"/>
          <w:right w:w="0" w:type="dxa"/>
        </w:tblCellMar>
        <w:tblLook w:val="04A0" w:firstRow="1" w:lastRow="0" w:firstColumn="1" w:lastColumn="0" w:noHBand="0" w:noVBand="1"/>
      </w:tblPr>
      <w:tblGrid>
        <w:gridCol w:w="132"/>
        <w:gridCol w:w="1160"/>
        <w:gridCol w:w="990"/>
        <w:gridCol w:w="247"/>
        <w:gridCol w:w="120"/>
        <w:gridCol w:w="1214"/>
        <w:gridCol w:w="1054"/>
        <w:gridCol w:w="516"/>
        <w:gridCol w:w="480"/>
        <w:gridCol w:w="122"/>
        <w:gridCol w:w="1205"/>
        <w:gridCol w:w="446"/>
        <w:gridCol w:w="1025"/>
        <w:gridCol w:w="291"/>
      </w:tblGrid>
      <w:tr w:rsidR="007E1661">
        <w:trPr>
          <w:trHeight w:val="324"/>
        </w:trPr>
        <w:tc>
          <w:tcPr>
            <w:tcW w:w="3106" w:type="dxa"/>
            <w:gridSpan w:val="4"/>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Nombre completo </w:t>
            </w:r>
          </w:p>
        </w:tc>
        <w:tc>
          <w:tcPr>
            <w:tcW w:w="1320" w:type="dxa"/>
            <w:gridSpan w:val="2"/>
            <w:tcBorders>
              <w:top w:val="doub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542" w:type="dxa"/>
            <w:tcBorders>
              <w:top w:val="double" w:sz="4" w:space="0" w:color="000000"/>
              <w:left w:val="nil"/>
              <w:bottom w:val="single" w:sz="4" w:space="0" w:color="000000"/>
              <w:right w:val="nil"/>
            </w:tcBorders>
          </w:tcPr>
          <w:p w:rsidR="007E1661" w:rsidRDefault="007E1661">
            <w:pPr>
              <w:spacing w:after="160" w:line="259" w:lineRule="auto"/>
              <w:ind w:left="0" w:firstLine="0"/>
              <w:jc w:val="left"/>
            </w:pPr>
          </w:p>
        </w:tc>
        <w:tc>
          <w:tcPr>
            <w:tcW w:w="1114" w:type="dxa"/>
            <w:gridSpan w:val="2"/>
            <w:tcBorders>
              <w:top w:val="double" w:sz="4" w:space="0" w:color="000000"/>
              <w:left w:val="nil"/>
              <w:bottom w:val="single" w:sz="4" w:space="0" w:color="000000"/>
              <w:right w:val="nil"/>
            </w:tcBorders>
          </w:tcPr>
          <w:p w:rsidR="007E1661" w:rsidRDefault="007E1661">
            <w:pPr>
              <w:spacing w:after="160" w:line="259" w:lineRule="auto"/>
              <w:ind w:left="0" w:firstLine="0"/>
              <w:jc w:val="left"/>
            </w:pPr>
          </w:p>
        </w:tc>
        <w:tc>
          <w:tcPr>
            <w:tcW w:w="734" w:type="dxa"/>
            <w:gridSpan w:val="2"/>
            <w:tcBorders>
              <w:top w:val="double" w:sz="4" w:space="0" w:color="000000"/>
              <w:left w:val="nil"/>
              <w:bottom w:val="single" w:sz="4" w:space="0" w:color="000000"/>
              <w:right w:val="nil"/>
            </w:tcBorders>
          </w:tcPr>
          <w:p w:rsidR="007E1661" w:rsidRDefault="007E1661">
            <w:pPr>
              <w:spacing w:after="160" w:line="259" w:lineRule="auto"/>
              <w:ind w:left="0" w:firstLine="0"/>
              <w:jc w:val="left"/>
            </w:pPr>
          </w:p>
        </w:tc>
        <w:tc>
          <w:tcPr>
            <w:tcW w:w="2185" w:type="dxa"/>
            <w:gridSpan w:val="3"/>
            <w:tcBorders>
              <w:top w:val="double" w:sz="4" w:space="0" w:color="000000"/>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314"/>
        </w:trPr>
        <w:tc>
          <w:tcPr>
            <w:tcW w:w="3106" w:type="dxa"/>
            <w:gridSpan w:val="4"/>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Puesto de trabajo </w:t>
            </w:r>
          </w:p>
        </w:tc>
        <w:tc>
          <w:tcPr>
            <w:tcW w:w="1320"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542" w:type="dxa"/>
            <w:tcBorders>
              <w:top w:val="single" w:sz="4"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c>
          <w:tcPr>
            <w:tcW w:w="1114"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8" w:firstLine="0"/>
              <w:jc w:val="left"/>
            </w:pPr>
            <w:r>
              <w:t xml:space="preserve">Teléfono </w:t>
            </w:r>
          </w:p>
        </w:tc>
        <w:tc>
          <w:tcPr>
            <w:tcW w:w="734" w:type="dxa"/>
            <w:gridSpan w:val="2"/>
            <w:tcBorders>
              <w:top w:val="single" w:sz="4" w:space="0" w:color="000000"/>
              <w:left w:val="nil"/>
              <w:bottom w:val="single" w:sz="4" w:space="0" w:color="000000"/>
              <w:right w:val="single" w:sz="4" w:space="0" w:color="000000"/>
            </w:tcBorders>
            <w:vAlign w:val="bottom"/>
          </w:tcPr>
          <w:p w:rsidR="007E1661" w:rsidRDefault="007E1661">
            <w:pPr>
              <w:spacing w:after="160" w:line="259" w:lineRule="auto"/>
              <w:ind w:left="0" w:firstLine="0"/>
              <w:jc w:val="left"/>
            </w:pPr>
          </w:p>
        </w:tc>
        <w:tc>
          <w:tcPr>
            <w:tcW w:w="2185" w:type="dxa"/>
            <w:gridSpan w:val="3"/>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108" w:firstLine="0"/>
              <w:jc w:val="left"/>
            </w:pPr>
            <w:r>
              <w:t xml:space="preserve"> </w:t>
            </w:r>
          </w:p>
        </w:tc>
      </w:tr>
      <w:tr w:rsidR="007E1661">
        <w:trPr>
          <w:trHeight w:val="312"/>
        </w:trPr>
        <w:tc>
          <w:tcPr>
            <w:tcW w:w="3106" w:type="dxa"/>
            <w:gridSpan w:val="4"/>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Departamento </w:t>
            </w:r>
          </w:p>
        </w:tc>
        <w:tc>
          <w:tcPr>
            <w:tcW w:w="1320"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6" w:firstLine="0"/>
              <w:jc w:val="left"/>
            </w:pPr>
            <w:r>
              <w:t xml:space="preserve"> </w:t>
            </w:r>
          </w:p>
        </w:tc>
        <w:tc>
          <w:tcPr>
            <w:tcW w:w="542" w:type="dxa"/>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1114" w:type="dxa"/>
            <w:gridSpan w:val="2"/>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734" w:type="dxa"/>
            <w:gridSpan w:val="2"/>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2185" w:type="dxa"/>
            <w:gridSpan w:val="3"/>
            <w:tcBorders>
              <w:top w:val="single" w:sz="4" w:space="0" w:color="000000"/>
              <w:left w:val="nil"/>
              <w:bottom w:val="single" w:sz="4" w:space="0" w:color="000000"/>
              <w:right w:val="double" w:sz="4" w:space="0" w:color="000000"/>
            </w:tcBorders>
          </w:tcPr>
          <w:p w:rsidR="007E1661" w:rsidRDefault="007E1661">
            <w:pPr>
              <w:spacing w:after="160" w:line="259" w:lineRule="auto"/>
              <w:ind w:left="0" w:firstLine="0"/>
              <w:jc w:val="left"/>
            </w:pPr>
          </w:p>
        </w:tc>
      </w:tr>
      <w:tr w:rsidR="007E1661">
        <w:trPr>
          <w:trHeight w:val="319"/>
        </w:trPr>
        <w:tc>
          <w:tcPr>
            <w:tcW w:w="3106" w:type="dxa"/>
            <w:gridSpan w:val="4"/>
            <w:tcBorders>
              <w:top w:val="single" w:sz="4" w:space="0" w:color="000000"/>
              <w:left w:val="double" w:sz="4" w:space="0" w:color="000000"/>
              <w:bottom w:val="single" w:sz="8" w:space="0" w:color="000000"/>
              <w:right w:val="single" w:sz="4" w:space="0" w:color="000000"/>
            </w:tcBorders>
          </w:tcPr>
          <w:p w:rsidR="007E1661" w:rsidRDefault="004B4B64">
            <w:pPr>
              <w:spacing w:after="0" w:line="259" w:lineRule="auto"/>
              <w:ind w:left="108" w:firstLine="0"/>
              <w:jc w:val="left"/>
            </w:pPr>
            <w:r>
              <w:rPr>
                <w:b/>
              </w:rPr>
              <w:t xml:space="preserve">Representante sindical  </w:t>
            </w:r>
          </w:p>
        </w:tc>
        <w:tc>
          <w:tcPr>
            <w:tcW w:w="1320" w:type="dxa"/>
            <w:gridSpan w:val="2"/>
            <w:tcBorders>
              <w:top w:val="single" w:sz="4" w:space="0" w:color="000000"/>
              <w:left w:val="single" w:sz="4" w:space="0" w:color="000000"/>
              <w:bottom w:val="single" w:sz="8" w:space="0" w:color="000000"/>
              <w:right w:val="nil"/>
            </w:tcBorders>
          </w:tcPr>
          <w:p w:rsidR="007E1661" w:rsidRDefault="004B4B64">
            <w:pPr>
              <w:spacing w:after="0" w:line="259" w:lineRule="auto"/>
              <w:ind w:left="106" w:firstLine="0"/>
              <w:jc w:val="left"/>
            </w:pPr>
            <w:r>
              <w:t xml:space="preserve">Titular </w:t>
            </w:r>
          </w:p>
        </w:tc>
        <w:tc>
          <w:tcPr>
            <w:tcW w:w="542" w:type="dxa"/>
            <w:tcBorders>
              <w:top w:val="single" w:sz="4" w:space="0" w:color="000000"/>
              <w:left w:val="nil"/>
              <w:bottom w:val="single" w:sz="8" w:space="0" w:color="000000"/>
              <w:right w:val="nil"/>
            </w:tcBorders>
          </w:tcPr>
          <w:p w:rsidR="007E1661" w:rsidRDefault="007E1661">
            <w:pPr>
              <w:spacing w:after="160" w:line="259" w:lineRule="auto"/>
              <w:ind w:left="0" w:firstLine="0"/>
              <w:jc w:val="left"/>
            </w:pPr>
          </w:p>
        </w:tc>
        <w:tc>
          <w:tcPr>
            <w:tcW w:w="1114" w:type="dxa"/>
            <w:gridSpan w:val="2"/>
            <w:tcBorders>
              <w:top w:val="single" w:sz="4" w:space="0" w:color="000000"/>
              <w:left w:val="nil"/>
              <w:bottom w:val="single" w:sz="8" w:space="0" w:color="000000"/>
              <w:right w:val="single" w:sz="4" w:space="0" w:color="000000"/>
            </w:tcBorders>
          </w:tcPr>
          <w:p w:rsidR="007E1661" w:rsidRDefault="007E1661">
            <w:pPr>
              <w:spacing w:after="160" w:line="259" w:lineRule="auto"/>
              <w:ind w:left="0" w:firstLine="0"/>
              <w:jc w:val="left"/>
            </w:pPr>
          </w:p>
        </w:tc>
        <w:tc>
          <w:tcPr>
            <w:tcW w:w="734" w:type="dxa"/>
            <w:gridSpan w:val="2"/>
            <w:tcBorders>
              <w:top w:val="single" w:sz="4" w:space="0" w:color="000000"/>
              <w:left w:val="single" w:sz="4" w:space="0" w:color="000000"/>
              <w:bottom w:val="single" w:sz="8" w:space="0" w:color="000000"/>
              <w:right w:val="nil"/>
            </w:tcBorders>
          </w:tcPr>
          <w:p w:rsidR="007E1661" w:rsidRDefault="004B4B64">
            <w:pPr>
              <w:spacing w:after="0" w:line="259" w:lineRule="auto"/>
              <w:ind w:left="108" w:firstLine="0"/>
            </w:pPr>
            <w:r>
              <w:t>Suple</w:t>
            </w:r>
          </w:p>
        </w:tc>
        <w:tc>
          <w:tcPr>
            <w:tcW w:w="2185" w:type="dxa"/>
            <w:gridSpan w:val="3"/>
            <w:tcBorders>
              <w:top w:val="single" w:sz="4" w:space="0" w:color="000000"/>
              <w:left w:val="nil"/>
              <w:bottom w:val="single" w:sz="8" w:space="0" w:color="000000"/>
              <w:right w:val="double" w:sz="4" w:space="0" w:color="000000"/>
            </w:tcBorders>
          </w:tcPr>
          <w:p w:rsidR="007E1661" w:rsidRDefault="004B4B64">
            <w:pPr>
              <w:spacing w:after="0" w:line="259" w:lineRule="auto"/>
              <w:ind w:left="-64" w:firstLine="0"/>
              <w:jc w:val="left"/>
            </w:pPr>
            <w:r>
              <w:t xml:space="preserve">nte </w:t>
            </w:r>
          </w:p>
        </w:tc>
      </w:tr>
      <w:tr w:rsidR="007E1661">
        <w:trPr>
          <w:trHeight w:val="324"/>
        </w:trPr>
        <w:tc>
          <w:tcPr>
            <w:tcW w:w="113" w:type="dxa"/>
            <w:tcBorders>
              <w:top w:val="single" w:sz="8" w:space="0" w:color="000000"/>
              <w:left w:val="double" w:sz="4" w:space="0" w:color="000000"/>
              <w:bottom w:val="single" w:sz="8" w:space="0" w:color="000000"/>
              <w:right w:val="single" w:sz="4" w:space="0" w:color="000000"/>
            </w:tcBorders>
            <w:vAlign w:val="bottom"/>
          </w:tcPr>
          <w:p w:rsidR="007E1661" w:rsidRDefault="004B4B64">
            <w:pPr>
              <w:spacing w:after="0" w:line="259" w:lineRule="auto"/>
              <w:ind w:left="0" w:right="2" w:firstLine="0"/>
              <w:jc w:val="right"/>
            </w:pPr>
            <w:r>
              <w:rPr>
                <w:sz w:val="2"/>
              </w:rPr>
              <w:t xml:space="preserve"> </w:t>
            </w:r>
          </w:p>
        </w:tc>
        <w:tc>
          <w:tcPr>
            <w:tcW w:w="1184"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SI </w:t>
            </w:r>
          </w:p>
        </w:tc>
        <w:tc>
          <w:tcPr>
            <w:tcW w:w="1098"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40" w:firstLine="0"/>
              <w:jc w:val="left"/>
            </w:pPr>
            <w:r>
              <w:t xml:space="preserve">NO </w:t>
            </w:r>
          </w:p>
        </w:tc>
        <w:tc>
          <w:tcPr>
            <w:tcW w:w="711" w:type="dxa"/>
            <w:tcBorders>
              <w:top w:val="single" w:sz="8" w:space="0" w:color="000000"/>
              <w:left w:val="single" w:sz="4" w:space="0" w:color="000000"/>
              <w:bottom w:val="single" w:sz="8" w:space="0" w:color="000000"/>
              <w:right w:val="single" w:sz="4" w:space="0" w:color="000000"/>
            </w:tcBorders>
          </w:tcPr>
          <w:p w:rsidR="007E1661" w:rsidRDefault="007E1661">
            <w:pPr>
              <w:spacing w:after="160" w:line="259" w:lineRule="auto"/>
              <w:ind w:left="0" w:firstLine="0"/>
              <w:jc w:val="left"/>
            </w:pPr>
          </w:p>
        </w:tc>
        <w:tc>
          <w:tcPr>
            <w:tcW w:w="110" w:type="dxa"/>
            <w:tcBorders>
              <w:top w:val="single" w:sz="8" w:space="0" w:color="000000"/>
              <w:left w:val="single" w:sz="4" w:space="0" w:color="000000"/>
              <w:bottom w:val="single" w:sz="8" w:space="0" w:color="000000"/>
              <w:right w:val="single" w:sz="4" w:space="0" w:color="000000"/>
            </w:tcBorders>
            <w:vAlign w:val="bottom"/>
          </w:tcPr>
          <w:p w:rsidR="007E1661" w:rsidRDefault="004B4B64">
            <w:pPr>
              <w:spacing w:after="0" w:line="259" w:lineRule="auto"/>
              <w:ind w:left="0" w:right="2" w:firstLine="0"/>
              <w:jc w:val="right"/>
            </w:pPr>
            <w:r>
              <w:rPr>
                <w:sz w:val="2"/>
              </w:rPr>
              <w:t xml:space="preserve"> </w:t>
            </w:r>
          </w:p>
        </w:tc>
        <w:tc>
          <w:tcPr>
            <w:tcW w:w="1210"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SI </w:t>
            </w:r>
          </w:p>
        </w:tc>
        <w:tc>
          <w:tcPr>
            <w:tcW w:w="542" w:type="dxa"/>
            <w:tcBorders>
              <w:top w:val="single" w:sz="8" w:space="0" w:color="000000"/>
              <w:left w:val="single" w:sz="4" w:space="0" w:color="000000"/>
              <w:bottom w:val="single" w:sz="8" w:space="0" w:color="000000"/>
              <w:right w:val="nil"/>
            </w:tcBorders>
          </w:tcPr>
          <w:p w:rsidR="007E1661" w:rsidRDefault="004B4B64">
            <w:pPr>
              <w:spacing w:after="0" w:line="259" w:lineRule="auto"/>
              <w:ind w:left="110" w:firstLine="0"/>
            </w:pPr>
            <w:r>
              <w:t xml:space="preserve">NO </w:t>
            </w:r>
          </w:p>
        </w:tc>
        <w:tc>
          <w:tcPr>
            <w:tcW w:w="516" w:type="dxa"/>
            <w:tcBorders>
              <w:top w:val="single" w:sz="8" w:space="0" w:color="000000"/>
              <w:left w:val="nil"/>
              <w:bottom w:val="single" w:sz="8" w:space="0" w:color="000000"/>
              <w:right w:val="single" w:sz="4" w:space="0" w:color="000000"/>
            </w:tcBorders>
          </w:tcPr>
          <w:p w:rsidR="007E1661" w:rsidRDefault="007E1661">
            <w:pPr>
              <w:spacing w:after="160" w:line="259" w:lineRule="auto"/>
              <w:ind w:left="0" w:firstLine="0"/>
              <w:jc w:val="left"/>
            </w:pPr>
          </w:p>
        </w:tc>
        <w:tc>
          <w:tcPr>
            <w:tcW w:w="598" w:type="dxa"/>
            <w:tcBorders>
              <w:top w:val="single" w:sz="8" w:space="0" w:color="000000"/>
              <w:left w:val="single" w:sz="4" w:space="0" w:color="000000"/>
              <w:bottom w:val="single" w:sz="8" w:space="0" w:color="000000"/>
              <w:right w:val="single" w:sz="4" w:space="0" w:color="000000"/>
            </w:tcBorders>
          </w:tcPr>
          <w:p w:rsidR="007E1661" w:rsidRDefault="007E1661">
            <w:pPr>
              <w:spacing w:after="160" w:line="259" w:lineRule="auto"/>
              <w:ind w:left="0" w:firstLine="0"/>
              <w:jc w:val="left"/>
            </w:pPr>
          </w:p>
        </w:tc>
        <w:tc>
          <w:tcPr>
            <w:tcW w:w="113" w:type="dxa"/>
            <w:tcBorders>
              <w:top w:val="single" w:sz="8" w:space="0" w:color="000000"/>
              <w:left w:val="single" w:sz="4" w:space="0" w:color="000000"/>
              <w:bottom w:val="single" w:sz="8" w:space="0" w:color="000000"/>
              <w:right w:val="single" w:sz="4" w:space="0" w:color="000000"/>
            </w:tcBorders>
            <w:vAlign w:val="bottom"/>
          </w:tcPr>
          <w:p w:rsidR="007E1661" w:rsidRDefault="004B4B64">
            <w:pPr>
              <w:spacing w:after="0" w:line="259" w:lineRule="auto"/>
              <w:ind w:left="0" w:right="2" w:firstLine="0"/>
              <w:jc w:val="right"/>
            </w:pPr>
            <w:r>
              <w:rPr>
                <w:sz w:val="2"/>
              </w:rPr>
              <w:t xml:space="preserve"> </w:t>
            </w:r>
          </w:p>
        </w:tc>
        <w:tc>
          <w:tcPr>
            <w:tcW w:w="622" w:type="dxa"/>
            <w:tcBorders>
              <w:top w:val="single" w:sz="8" w:space="0" w:color="000000"/>
              <w:left w:val="single" w:sz="4" w:space="0" w:color="000000"/>
              <w:bottom w:val="single" w:sz="8" w:space="0" w:color="000000"/>
              <w:right w:val="nil"/>
            </w:tcBorders>
          </w:tcPr>
          <w:p w:rsidR="007E1661" w:rsidRDefault="004B4B64">
            <w:pPr>
              <w:spacing w:after="0" w:line="259" w:lineRule="auto"/>
              <w:ind w:left="108" w:firstLine="0"/>
              <w:jc w:val="left"/>
            </w:pPr>
            <w:r>
              <w:t xml:space="preserve">SI </w:t>
            </w:r>
          </w:p>
        </w:tc>
        <w:tc>
          <w:tcPr>
            <w:tcW w:w="588" w:type="dxa"/>
            <w:tcBorders>
              <w:top w:val="single" w:sz="8" w:space="0" w:color="000000"/>
              <w:left w:val="nil"/>
              <w:bottom w:val="single" w:sz="8" w:space="0" w:color="000000"/>
              <w:right w:val="single" w:sz="4" w:space="0" w:color="000000"/>
            </w:tcBorders>
          </w:tcPr>
          <w:p w:rsidR="007E1661" w:rsidRDefault="007E1661">
            <w:pPr>
              <w:spacing w:after="160" w:line="259" w:lineRule="auto"/>
              <w:ind w:left="0" w:firstLine="0"/>
              <w:jc w:val="left"/>
            </w:pPr>
          </w:p>
        </w:tc>
        <w:tc>
          <w:tcPr>
            <w:tcW w:w="1059"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NO </w:t>
            </w:r>
          </w:p>
        </w:tc>
        <w:tc>
          <w:tcPr>
            <w:tcW w:w="538" w:type="dxa"/>
            <w:tcBorders>
              <w:top w:val="single" w:sz="8" w:space="0" w:color="000000"/>
              <w:left w:val="single" w:sz="4" w:space="0" w:color="000000"/>
              <w:bottom w:val="single" w:sz="8" w:space="0" w:color="000000"/>
              <w:right w:val="double" w:sz="4" w:space="0" w:color="000000"/>
            </w:tcBorders>
          </w:tcPr>
          <w:p w:rsidR="007E1661" w:rsidRDefault="007E1661">
            <w:pPr>
              <w:spacing w:after="160" w:line="259" w:lineRule="auto"/>
              <w:ind w:left="0" w:firstLine="0"/>
              <w:jc w:val="left"/>
            </w:pPr>
          </w:p>
        </w:tc>
      </w:tr>
      <w:tr w:rsidR="007E1661">
        <w:trPr>
          <w:trHeight w:val="647"/>
        </w:trPr>
        <w:tc>
          <w:tcPr>
            <w:tcW w:w="113" w:type="dxa"/>
            <w:tcBorders>
              <w:top w:val="single" w:sz="8" w:space="0" w:color="000000"/>
              <w:left w:val="double" w:sz="4" w:space="0" w:color="000000"/>
              <w:bottom w:val="double" w:sz="4" w:space="0" w:color="000000"/>
              <w:right w:val="nil"/>
            </w:tcBorders>
            <w:vAlign w:val="bottom"/>
          </w:tcPr>
          <w:p w:rsidR="007E1661" w:rsidRDefault="004B4B64">
            <w:pPr>
              <w:spacing w:after="303" w:line="259" w:lineRule="auto"/>
              <w:ind w:left="108" w:right="-5" w:firstLine="0"/>
              <w:jc w:val="left"/>
            </w:pPr>
            <w:r>
              <w:rPr>
                <w:rFonts w:ascii="Calibri" w:eastAsia="Calibri" w:hAnsi="Calibri" w:cs="Calibri"/>
                <w:noProof/>
              </w:rPr>
              <mc:AlternateContent>
                <mc:Choice Requires="wpg">
                  <w:drawing>
                    <wp:inline distT="0" distB="0" distL="0" distR="0">
                      <wp:extent cx="6096" cy="6096"/>
                      <wp:effectExtent l="0" t="0" r="0" b="0"/>
                      <wp:docPr id="549843" name="Group 549843"/>
                      <wp:cNvGraphicFramePr/>
                      <a:graphic xmlns:a="http://schemas.openxmlformats.org/drawingml/2006/main">
                        <a:graphicData uri="http://schemas.microsoft.com/office/word/2010/wordprocessingGroup">
                          <wpg:wgp>
                            <wpg:cNvGrpSpPr/>
                            <wpg:grpSpPr>
                              <a:xfrm>
                                <a:off x="0" y="0"/>
                                <a:ext cx="6096" cy="6096"/>
                                <a:chOff x="0" y="0"/>
                                <a:chExt cx="6096" cy="6096"/>
                              </a:xfrm>
                            </wpg:grpSpPr>
                            <wps:wsp>
                              <wps:cNvPr id="611103" name="Shape 611103"/>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49843" style="width:0.480011pt;height:0.480011pt;mso-position-horizontal-relative:char;mso-position-vertical-relative:line" coordsize="60,60">
                      <v:shape id="Shape 611104" style="position:absolute;width:91;height:91;left:0;top:0;"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0" w:line="259" w:lineRule="auto"/>
              <w:ind w:left="0" w:right="2" w:firstLine="0"/>
              <w:jc w:val="right"/>
            </w:pPr>
            <w:r>
              <w:rPr>
                <w:sz w:val="2"/>
              </w:rPr>
              <w:t xml:space="preserve"> </w:t>
            </w:r>
          </w:p>
        </w:tc>
        <w:tc>
          <w:tcPr>
            <w:tcW w:w="1184" w:type="dxa"/>
            <w:tcBorders>
              <w:top w:val="single" w:sz="8" w:space="0" w:color="000000"/>
              <w:left w:val="nil"/>
              <w:bottom w:val="double" w:sz="4" w:space="0" w:color="000000"/>
              <w:right w:val="nil"/>
            </w:tcBorders>
          </w:tcPr>
          <w:p w:rsidR="007E1661" w:rsidRDefault="004B4B64">
            <w:pPr>
              <w:spacing w:after="0" w:line="259" w:lineRule="auto"/>
              <w:ind w:left="-5" w:firstLine="0"/>
            </w:pPr>
            <w:r>
              <w:rPr>
                <w:b/>
              </w:rPr>
              <w:t>Represent</w:t>
            </w:r>
          </w:p>
          <w:p w:rsidR="007E1661" w:rsidRDefault="004B4B64">
            <w:pPr>
              <w:spacing w:after="4" w:line="259" w:lineRule="auto"/>
              <w:ind w:left="5" w:firstLine="0"/>
              <w:jc w:val="left"/>
            </w:pPr>
            <w:r>
              <w:rPr>
                <w:rFonts w:ascii="Calibri" w:eastAsia="Calibri" w:hAnsi="Calibri" w:cs="Calibri"/>
                <w:noProof/>
              </w:rPr>
              <mc:AlternateContent>
                <mc:Choice Requires="wpg">
                  <w:drawing>
                    <wp:inline distT="0" distB="0" distL="0" distR="0">
                      <wp:extent cx="731469" cy="6096"/>
                      <wp:effectExtent l="0" t="0" r="0" b="0"/>
                      <wp:docPr id="549857" name="Group 549857"/>
                      <wp:cNvGraphicFramePr/>
                      <a:graphic xmlns:a="http://schemas.openxmlformats.org/drawingml/2006/main">
                        <a:graphicData uri="http://schemas.microsoft.com/office/word/2010/wordprocessingGroup">
                          <wpg:wgp>
                            <wpg:cNvGrpSpPr/>
                            <wpg:grpSpPr>
                              <a:xfrm>
                                <a:off x="0" y="0"/>
                                <a:ext cx="731469" cy="6096"/>
                                <a:chOff x="0" y="0"/>
                                <a:chExt cx="731469" cy="6096"/>
                              </a:xfrm>
                            </wpg:grpSpPr>
                            <wps:wsp>
                              <wps:cNvPr id="611105" name="Shape 611105"/>
                              <wps:cNvSpPr/>
                              <wps:spPr>
                                <a:xfrm>
                                  <a:off x="0" y="0"/>
                                  <a:ext cx="725424" cy="9144"/>
                                </a:xfrm>
                                <a:custGeom>
                                  <a:avLst/>
                                  <a:gdLst/>
                                  <a:ahLst/>
                                  <a:cxnLst/>
                                  <a:rect l="0" t="0" r="0" b="0"/>
                                  <a:pathLst>
                                    <a:path w="725424" h="9144">
                                      <a:moveTo>
                                        <a:pt x="0" y="0"/>
                                      </a:moveTo>
                                      <a:lnTo>
                                        <a:pt x="725424" y="0"/>
                                      </a:lnTo>
                                      <a:lnTo>
                                        <a:pt x="72542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106" name="Shape 611106"/>
                              <wps:cNvSpPr/>
                              <wps:spPr>
                                <a:xfrm>
                                  <a:off x="725373"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49857" style="width:57.596pt;height:0.480011pt;mso-position-horizontal-relative:char;mso-position-vertical-relative:line" coordsize="7314,60">
                      <v:shape id="Shape 611107" style="position:absolute;width:7254;height:91;left:0;top:0;" coordsize="725424,9144" path="m0,0l725424,0l725424,9144l0,9144l0,0">
                        <v:stroke weight="0pt" endcap="square" joinstyle="miter" miterlimit="10" on="false" color="#000000" opacity="0"/>
                        <v:fill on="true" color="#000000"/>
                      </v:shape>
                      <v:shape id="Shape 611108" style="position:absolute;width:91;height:91;left:7253;top:0;"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0" w:line="259" w:lineRule="auto"/>
              <w:ind w:left="108" w:firstLine="0"/>
              <w:jc w:val="left"/>
            </w:pPr>
            <w:r>
              <w:t xml:space="preserve">SI </w:t>
            </w:r>
          </w:p>
        </w:tc>
        <w:tc>
          <w:tcPr>
            <w:tcW w:w="1809" w:type="dxa"/>
            <w:gridSpan w:val="2"/>
            <w:tcBorders>
              <w:top w:val="single" w:sz="8" w:space="0" w:color="000000"/>
              <w:left w:val="nil"/>
              <w:bottom w:val="double" w:sz="4" w:space="0" w:color="000000"/>
              <w:right w:val="single" w:sz="4" w:space="0" w:color="000000"/>
            </w:tcBorders>
          </w:tcPr>
          <w:p w:rsidR="007E1661" w:rsidRDefault="004B4B64">
            <w:pPr>
              <w:spacing w:after="0" w:line="259" w:lineRule="auto"/>
              <w:ind w:left="-112" w:firstLine="0"/>
              <w:jc w:val="left"/>
            </w:pPr>
            <w:r>
              <w:rPr>
                <w:b/>
              </w:rPr>
              <w:t xml:space="preserve">ante Entidad </w:t>
            </w:r>
            <w:r>
              <w:rPr>
                <w:rFonts w:ascii="Times New Roman" w:eastAsia="Times New Roman" w:hAnsi="Times New Roman" w:cs="Times New Roman"/>
                <w:sz w:val="24"/>
              </w:rPr>
              <w:t xml:space="preserve"> </w:t>
            </w:r>
          </w:p>
          <w:p w:rsidR="007E1661" w:rsidRDefault="004B4B64">
            <w:pPr>
              <w:spacing w:after="4" w:line="259" w:lineRule="auto"/>
              <w:ind w:left="-28" w:firstLine="0"/>
              <w:jc w:val="left"/>
            </w:pPr>
            <w:r>
              <w:rPr>
                <w:rFonts w:ascii="Calibri" w:eastAsia="Calibri" w:hAnsi="Calibri" w:cs="Calibri"/>
                <w:noProof/>
              </w:rPr>
              <mc:AlternateContent>
                <mc:Choice Requires="wpg">
                  <w:drawing>
                    <wp:inline distT="0" distB="0" distL="0" distR="0">
                      <wp:extent cx="719328" cy="6096"/>
                      <wp:effectExtent l="0" t="0" r="0" b="0"/>
                      <wp:docPr id="549886" name="Group 549886"/>
                      <wp:cNvGraphicFramePr/>
                      <a:graphic xmlns:a="http://schemas.openxmlformats.org/drawingml/2006/main">
                        <a:graphicData uri="http://schemas.microsoft.com/office/word/2010/wordprocessingGroup">
                          <wpg:wgp>
                            <wpg:cNvGrpSpPr/>
                            <wpg:grpSpPr>
                              <a:xfrm>
                                <a:off x="0" y="0"/>
                                <a:ext cx="719328" cy="6096"/>
                                <a:chOff x="0" y="0"/>
                                <a:chExt cx="719328" cy="6096"/>
                              </a:xfrm>
                            </wpg:grpSpPr>
                            <wps:wsp>
                              <wps:cNvPr id="611109" name="Shape 611109"/>
                              <wps:cNvSpPr/>
                              <wps:spPr>
                                <a:xfrm>
                                  <a:off x="0" y="0"/>
                                  <a:ext cx="713232" cy="9144"/>
                                </a:xfrm>
                                <a:custGeom>
                                  <a:avLst/>
                                  <a:gdLst/>
                                  <a:ahLst/>
                                  <a:cxnLst/>
                                  <a:rect l="0" t="0" r="0" b="0"/>
                                  <a:pathLst>
                                    <a:path w="713232" h="9144">
                                      <a:moveTo>
                                        <a:pt x="0" y="0"/>
                                      </a:moveTo>
                                      <a:lnTo>
                                        <a:pt x="713232" y="0"/>
                                      </a:lnTo>
                                      <a:lnTo>
                                        <a:pt x="713232"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110" name="Shape 611110"/>
                              <wps:cNvSpPr/>
                              <wps:spPr>
                                <a:xfrm>
                                  <a:off x="713232"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49886" style="width:56.64pt;height:0.480011pt;mso-position-horizontal-relative:char;mso-position-vertical-relative:line" coordsize="7193,60">
                      <v:shape id="Shape 611111" style="position:absolute;width:7132;height:91;left:0;top:0;" coordsize="713232,9144" path="m0,0l713232,0l713232,9144l0,9144l0,0">
                        <v:stroke weight="0pt" endcap="square" joinstyle="miter" miterlimit="10" on="false" color="#000000" opacity="0"/>
                        <v:fill on="true" color="#000000"/>
                      </v:shape>
                      <v:shape id="Shape 611112" style="position:absolute;width:91;height:91;left:7132;top:0;"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0" w:line="259" w:lineRule="auto"/>
              <w:ind w:left="76" w:firstLine="0"/>
              <w:jc w:val="left"/>
            </w:pPr>
            <w:r>
              <w:t xml:space="preserve">NO </w:t>
            </w:r>
          </w:p>
        </w:tc>
        <w:tc>
          <w:tcPr>
            <w:tcW w:w="110" w:type="dxa"/>
            <w:tcBorders>
              <w:top w:val="single" w:sz="8" w:space="0" w:color="000000"/>
              <w:left w:val="single" w:sz="4" w:space="0" w:color="000000"/>
              <w:bottom w:val="double" w:sz="4" w:space="0" w:color="000000"/>
              <w:right w:val="nil"/>
            </w:tcBorders>
            <w:vAlign w:val="bottom"/>
          </w:tcPr>
          <w:p w:rsidR="007E1661" w:rsidRDefault="004B4B64">
            <w:pPr>
              <w:spacing w:after="303" w:line="259" w:lineRule="auto"/>
              <w:ind w:left="106" w:right="-5" w:firstLine="0"/>
              <w:jc w:val="left"/>
            </w:pPr>
            <w:r>
              <w:rPr>
                <w:rFonts w:ascii="Calibri" w:eastAsia="Calibri" w:hAnsi="Calibri" w:cs="Calibri"/>
                <w:noProof/>
              </w:rPr>
              <mc:AlternateContent>
                <mc:Choice Requires="wpg">
                  <w:drawing>
                    <wp:inline distT="0" distB="0" distL="0" distR="0">
                      <wp:extent cx="6096" cy="6096"/>
                      <wp:effectExtent l="0" t="0" r="0" b="0"/>
                      <wp:docPr id="549928" name="Group 549928"/>
                      <wp:cNvGraphicFramePr/>
                      <a:graphic xmlns:a="http://schemas.openxmlformats.org/drawingml/2006/main">
                        <a:graphicData uri="http://schemas.microsoft.com/office/word/2010/wordprocessingGroup">
                          <wpg:wgp>
                            <wpg:cNvGrpSpPr/>
                            <wpg:grpSpPr>
                              <a:xfrm>
                                <a:off x="0" y="0"/>
                                <a:ext cx="6096" cy="6096"/>
                                <a:chOff x="0" y="0"/>
                                <a:chExt cx="6096" cy="6096"/>
                              </a:xfrm>
                            </wpg:grpSpPr>
                            <wps:wsp>
                              <wps:cNvPr id="611113" name="Shape 611113"/>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49928" style="width:0.47998pt;height:0.480011pt;mso-position-horizontal-relative:char;mso-position-vertical-relative:line" coordsize="60,60">
                      <v:shape id="Shape 611114" style="position:absolute;width:91;height:91;left:0;top:0;"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0" w:line="259" w:lineRule="auto"/>
              <w:ind w:left="0" w:right="2" w:firstLine="0"/>
              <w:jc w:val="right"/>
            </w:pPr>
            <w:r>
              <w:rPr>
                <w:sz w:val="2"/>
              </w:rPr>
              <w:t xml:space="preserve"> </w:t>
            </w:r>
          </w:p>
        </w:tc>
        <w:tc>
          <w:tcPr>
            <w:tcW w:w="1210" w:type="dxa"/>
            <w:tcBorders>
              <w:top w:val="single" w:sz="8" w:space="0" w:color="000000"/>
              <w:left w:val="nil"/>
              <w:bottom w:val="double" w:sz="4" w:space="0" w:color="000000"/>
              <w:right w:val="nil"/>
            </w:tcBorders>
          </w:tcPr>
          <w:p w:rsidR="007E1661" w:rsidRDefault="004B4B64">
            <w:pPr>
              <w:spacing w:after="0" w:line="259" w:lineRule="auto"/>
              <w:ind w:left="-5" w:firstLine="0"/>
              <w:jc w:val="left"/>
            </w:pPr>
            <w:r>
              <w:t xml:space="preserve">Titular </w:t>
            </w:r>
          </w:p>
          <w:p w:rsidR="007E1661" w:rsidRDefault="004B4B64">
            <w:pPr>
              <w:spacing w:after="4" w:line="259" w:lineRule="auto"/>
              <w:ind w:left="5" w:right="-5" w:firstLine="0"/>
              <w:jc w:val="left"/>
            </w:pPr>
            <w:r>
              <w:rPr>
                <w:rFonts w:ascii="Calibri" w:eastAsia="Calibri" w:hAnsi="Calibri" w:cs="Calibri"/>
                <w:noProof/>
              </w:rPr>
              <mc:AlternateContent>
                <mc:Choice Requires="wpg">
                  <w:drawing>
                    <wp:inline distT="0" distB="0" distL="0" distR="0">
                      <wp:extent cx="768097" cy="6096"/>
                      <wp:effectExtent l="0" t="0" r="0" b="0"/>
                      <wp:docPr id="549943" name="Group 549943"/>
                      <wp:cNvGraphicFramePr/>
                      <a:graphic xmlns:a="http://schemas.openxmlformats.org/drawingml/2006/main">
                        <a:graphicData uri="http://schemas.microsoft.com/office/word/2010/wordprocessingGroup">
                          <wpg:wgp>
                            <wpg:cNvGrpSpPr/>
                            <wpg:grpSpPr>
                              <a:xfrm>
                                <a:off x="0" y="0"/>
                                <a:ext cx="768097" cy="6096"/>
                                <a:chOff x="0" y="0"/>
                                <a:chExt cx="768097" cy="6096"/>
                              </a:xfrm>
                            </wpg:grpSpPr>
                            <wps:wsp>
                              <wps:cNvPr id="611115" name="Shape 611115"/>
                              <wps:cNvSpPr/>
                              <wps:spPr>
                                <a:xfrm>
                                  <a:off x="0" y="0"/>
                                  <a:ext cx="762000" cy="9144"/>
                                </a:xfrm>
                                <a:custGeom>
                                  <a:avLst/>
                                  <a:gdLst/>
                                  <a:ahLst/>
                                  <a:cxnLst/>
                                  <a:rect l="0" t="0" r="0" b="0"/>
                                  <a:pathLst>
                                    <a:path w="762000" h="9144">
                                      <a:moveTo>
                                        <a:pt x="0" y="0"/>
                                      </a:moveTo>
                                      <a:lnTo>
                                        <a:pt x="762000" y="0"/>
                                      </a:lnTo>
                                      <a:lnTo>
                                        <a:pt x="76200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116" name="Shape 611116"/>
                              <wps:cNvSpPr/>
                              <wps:spPr>
                                <a:xfrm>
                                  <a:off x="76200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49943" style="width:60.48pt;height:0.480011pt;mso-position-horizontal-relative:char;mso-position-vertical-relative:line" coordsize="7680,60">
                      <v:shape id="Shape 611117" style="position:absolute;width:7620;height:91;left:0;top:0;" coordsize="762000,9144" path="m0,0l762000,0l762000,9144l0,9144l0,0">
                        <v:stroke weight="0pt" endcap="square" joinstyle="miter" miterlimit="10" on="false" color="#000000" opacity="0"/>
                        <v:fill on="true" color="#000000"/>
                      </v:shape>
                      <v:shape id="Shape 611118" style="position:absolute;width:91;height:91;left:7620;top:0;"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0" w:line="259" w:lineRule="auto"/>
              <w:ind w:left="108" w:firstLine="0"/>
              <w:jc w:val="left"/>
            </w:pPr>
            <w:r>
              <w:t xml:space="preserve">SI </w:t>
            </w:r>
          </w:p>
        </w:tc>
        <w:tc>
          <w:tcPr>
            <w:tcW w:w="542" w:type="dxa"/>
            <w:tcBorders>
              <w:top w:val="single" w:sz="8" w:space="0" w:color="000000"/>
              <w:left w:val="nil"/>
              <w:bottom w:val="double" w:sz="4" w:space="0" w:color="000000"/>
              <w:right w:val="nil"/>
            </w:tcBorders>
            <w:vAlign w:val="bottom"/>
          </w:tcPr>
          <w:p w:rsidR="007E1661" w:rsidRDefault="004B4B64">
            <w:pPr>
              <w:spacing w:after="4" w:line="259" w:lineRule="auto"/>
              <w:ind w:left="5" w:right="-512" w:firstLine="0"/>
              <w:jc w:val="left"/>
            </w:pPr>
            <w:r>
              <w:rPr>
                <w:rFonts w:ascii="Calibri" w:eastAsia="Calibri" w:hAnsi="Calibri" w:cs="Calibri"/>
                <w:noProof/>
              </w:rPr>
              <mc:AlternateContent>
                <mc:Choice Requires="wpg">
                  <w:drawing>
                    <wp:inline distT="0" distB="0" distL="0" distR="0">
                      <wp:extent cx="666293" cy="6096"/>
                      <wp:effectExtent l="0" t="0" r="0" b="0"/>
                      <wp:docPr id="549969" name="Group 549969"/>
                      <wp:cNvGraphicFramePr/>
                      <a:graphic xmlns:a="http://schemas.openxmlformats.org/drawingml/2006/main">
                        <a:graphicData uri="http://schemas.microsoft.com/office/word/2010/wordprocessingGroup">
                          <wpg:wgp>
                            <wpg:cNvGrpSpPr/>
                            <wpg:grpSpPr>
                              <a:xfrm>
                                <a:off x="0" y="0"/>
                                <a:ext cx="666293" cy="6096"/>
                                <a:chOff x="0" y="0"/>
                                <a:chExt cx="666293" cy="6096"/>
                              </a:xfrm>
                            </wpg:grpSpPr>
                            <wps:wsp>
                              <wps:cNvPr id="611119" name="Shape 611119"/>
                              <wps:cNvSpPr/>
                              <wps:spPr>
                                <a:xfrm>
                                  <a:off x="0" y="0"/>
                                  <a:ext cx="666293" cy="9144"/>
                                </a:xfrm>
                                <a:custGeom>
                                  <a:avLst/>
                                  <a:gdLst/>
                                  <a:ahLst/>
                                  <a:cxnLst/>
                                  <a:rect l="0" t="0" r="0" b="0"/>
                                  <a:pathLst>
                                    <a:path w="666293" h="9144">
                                      <a:moveTo>
                                        <a:pt x="0" y="0"/>
                                      </a:moveTo>
                                      <a:lnTo>
                                        <a:pt x="666293" y="0"/>
                                      </a:lnTo>
                                      <a:lnTo>
                                        <a:pt x="666293"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49969" style="width:52.464pt;height:0.480011pt;mso-position-horizontal-relative:char;mso-position-vertical-relative:line" coordsize="6662,60">
                      <v:shape id="Shape 611120" style="position:absolute;width:6662;height:91;left:0;top:0;" coordsize="666293,9144" path="m0,0l666293,0l666293,9144l0,9144l0,0">
                        <v:stroke weight="0pt" endcap="square" joinstyle="miter" miterlimit="10" on="false" color="#000000" opacity="0"/>
                        <v:fill on="true" color="#000000"/>
                      </v:shape>
                    </v:group>
                  </w:pict>
                </mc:Fallback>
              </mc:AlternateContent>
            </w:r>
          </w:p>
          <w:p w:rsidR="007E1661" w:rsidRDefault="004B4B64">
            <w:pPr>
              <w:spacing w:after="0" w:line="259" w:lineRule="auto"/>
              <w:ind w:left="110" w:firstLine="0"/>
            </w:pPr>
            <w:r>
              <w:t xml:space="preserve">NO </w:t>
            </w:r>
          </w:p>
        </w:tc>
        <w:tc>
          <w:tcPr>
            <w:tcW w:w="1114" w:type="dxa"/>
            <w:gridSpan w:val="2"/>
            <w:tcBorders>
              <w:top w:val="single" w:sz="8" w:space="0" w:color="000000"/>
              <w:left w:val="nil"/>
              <w:bottom w:val="double" w:sz="4" w:space="0" w:color="000000"/>
              <w:right w:val="single" w:sz="4" w:space="0" w:color="000000"/>
            </w:tcBorders>
            <w:vAlign w:val="bottom"/>
          </w:tcPr>
          <w:p w:rsidR="007E1661" w:rsidRDefault="004B4B64">
            <w:pPr>
              <w:spacing w:after="0" w:line="259" w:lineRule="auto"/>
              <w:ind w:left="512" w:firstLine="0"/>
              <w:jc w:val="left"/>
            </w:pPr>
            <w:r>
              <w:rPr>
                <w:rFonts w:ascii="Calibri" w:eastAsia="Calibri" w:hAnsi="Calibri" w:cs="Calibri"/>
                <w:noProof/>
              </w:rPr>
              <mc:AlternateContent>
                <mc:Choice Requires="wpg">
                  <w:drawing>
                    <wp:inline distT="0" distB="0" distL="0" distR="0">
                      <wp:extent cx="6096" cy="6096"/>
                      <wp:effectExtent l="0" t="0" r="0" b="0"/>
                      <wp:docPr id="550001" name="Group 550001"/>
                      <wp:cNvGraphicFramePr/>
                      <a:graphic xmlns:a="http://schemas.openxmlformats.org/drawingml/2006/main">
                        <a:graphicData uri="http://schemas.microsoft.com/office/word/2010/wordprocessingGroup">
                          <wpg:wgp>
                            <wpg:cNvGrpSpPr/>
                            <wpg:grpSpPr>
                              <a:xfrm>
                                <a:off x="0" y="0"/>
                                <a:ext cx="6096" cy="6096"/>
                                <a:chOff x="0" y="0"/>
                                <a:chExt cx="6096" cy="6096"/>
                              </a:xfrm>
                            </wpg:grpSpPr>
                            <wps:wsp>
                              <wps:cNvPr id="611121" name="Shape 611121"/>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50001" style="width:0.480011pt;height:0.480011pt;mso-position-horizontal-relative:char;mso-position-vertical-relative:line" coordsize="60,60">
                      <v:shape id="Shape 611122" style="position:absolute;width:91;height:91;left:0;top:0;" coordsize="9144,9144" path="m0,0l9144,0l9144,9144l0,9144l0,0">
                        <v:stroke weight="0pt" endcap="square" joinstyle="miter" miterlimit="10" on="false" color="#000000" opacity="0"/>
                        <v:fill on="true" color="#000000"/>
                      </v:shape>
                    </v:group>
                  </w:pict>
                </mc:Fallback>
              </mc:AlternateContent>
            </w:r>
          </w:p>
        </w:tc>
        <w:tc>
          <w:tcPr>
            <w:tcW w:w="113" w:type="dxa"/>
            <w:tcBorders>
              <w:top w:val="single" w:sz="8" w:space="0" w:color="000000"/>
              <w:left w:val="single" w:sz="4" w:space="0" w:color="000000"/>
              <w:bottom w:val="double" w:sz="4" w:space="0" w:color="000000"/>
              <w:right w:val="nil"/>
            </w:tcBorders>
            <w:vAlign w:val="bottom"/>
          </w:tcPr>
          <w:p w:rsidR="007E1661" w:rsidRDefault="004B4B64">
            <w:pPr>
              <w:spacing w:after="303" w:line="259" w:lineRule="auto"/>
              <w:ind w:left="108" w:right="-5" w:firstLine="0"/>
              <w:jc w:val="left"/>
            </w:pPr>
            <w:r>
              <w:rPr>
                <w:rFonts w:ascii="Calibri" w:eastAsia="Calibri" w:hAnsi="Calibri" w:cs="Calibri"/>
                <w:noProof/>
              </w:rPr>
              <mc:AlternateContent>
                <mc:Choice Requires="wpg">
                  <w:drawing>
                    <wp:inline distT="0" distB="0" distL="0" distR="0">
                      <wp:extent cx="6096" cy="6096"/>
                      <wp:effectExtent l="0" t="0" r="0" b="0"/>
                      <wp:docPr id="550006" name="Group 550006"/>
                      <wp:cNvGraphicFramePr/>
                      <a:graphic xmlns:a="http://schemas.openxmlformats.org/drawingml/2006/main">
                        <a:graphicData uri="http://schemas.microsoft.com/office/word/2010/wordprocessingGroup">
                          <wpg:wgp>
                            <wpg:cNvGrpSpPr/>
                            <wpg:grpSpPr>
                              <a:xfrm>
                                <a:off x="0" y="0"/>
                                <a:ext cx="6096" cy="6096"/>
                                <a:chOff x="0" y="0"/>
                                <a:chExt cx="6096" cy="6096"/>
                              </a:xfrm>
                            </wpg:grpSpPr>
                            <wps:wsp>
                              <wps:cNvPr id="611123" name="Shape 611123"/>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50006" style="width:0.47998pt;height:0.480011pt;mso-position-horizontal-relative:char;mso-position-vertical-relative:line" coordsize="60,60">
                      <v:shape id="Shape 611124" style="position:absolute;width:91;height:91;left:0;top:0;"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0" w:line="259" w:lineRule="auto"/>
              <w:ind w:left="0" w:right="2" w:firstLine="0"/>
              <w:jc w:val="right"/>
            </w:pPr>
            <w:r>
              <w:rPr>
                <w:sz w:val="2"/>
              </w:rPr>
              <w:t xml:space="preserve"> </w:t>
            </w:r>
          </w:p>
        </w:tc>
        <w:tc>
          <w:tcPr>
            <w:tcW w:w="622" w:type="dxa"/>
            <w:tcBorders>
              <w:top w:val="single" w:sz="8" w:space="0" w:color="000000"/>
              <w:left w:val="nil"/>
              <w:bottom w:val="double" w:sz="4" w:space="0" w:color="000000"/>
              <w:right w:val="nil"/>
            </w:tcBorders>
          </w:tcPr>
          <w:p w:rsidR="007E1661" w:rsidRDefault="004B4B64">
            <w:pPr>
              <w:spacing w:after="0" w:line="259" w:lineRule="auto"/>
              <w:ind w:left="-5" w:firstLine="0"/>
            </w:pPr>
            <w:r>
              <w:t>Suple</w:t>
            </w:r>
          </w:p>
          <w:p w:rsidR="007E1661" w:rsidRDefault="004B4B64">
            <w:pPr>
              <w:spacing w:after="4" w:line="259" w:lineRule="auto"/>
              <w:ind w:left="5" w:right="-583" w:firstLine="0"/>
              <w:jc w:val="left"/>
            </w:pPr>
            <w:r>
              <w:rPr>
                <w:rFonts w:ascii="Calibri" w:eastAsia="Calibri" w:hAnsi="Calibri" w:cs="Calibri"/>
                <w:noProof/>
              </w:rPr>
              <mc:AlternateContent>
                <mc:Choice Requires="wpg">
                  <w:drawing>
                    <wp:inline distT="0" distB="0" distL="0" distR="0">
                      <wp:extent cx="762000" cy="6096"/>
                      <wp:effectExtent l="0" t="0" r="0" b="0"/>
                      <wp:docPr id="550027" name="Group 550027"/>
                      <wp:cNvGraphicFramePr/>
                      <a:graphic xmlns:a="http://schemas.openxmlformats.org/drawingml/2006/main">
                        <a:graphicData uri="http://schemas.microsoft.com/office/word/2010/wordprocessingGroup">
                          <wpg:wgp>
                            <wpg:cNvGrpSpPr/>
                            <wpg:grpSpPr>
                              <a:xfrm>
                                <a:off x="0" y="0"/>
                                <a:ext cx="762000" cy="6096"/>
                                <a:chOff x="0" y="0"/>
                                <a:chExt cx="762000" cy="6096"/>
                              </a:xfrm>
                            </wpg:grpSpPr>
                            <wps:wsp>
                              <wps:cNvPr id="611125" name="Shape 611125"/>
                              <wps:cNvSpPr/>
                              <wps:spPr>
                                <a:xfrm>
                                  <a:off x="0" y="0"/>
                                  <a:ext cx="762000" cy="9144"/>
                                </a:xfrm>
                                <a:custGeom>
                                  <a:avLst/>
                                  <a:gdLst/>
                                  <a:ahLst/>
                                  <a:cxnLst/>
                                  <a:rect l="0" t="0" r="0" b="0"/>
                                  <a:pathLst>
                                    <a:path w="762000" h="9144">
                                      <a:moveTo>
                                        <a:pt x="0" y="0"/>
                                      </a:moveTo>
                                      <a:lnTo>
                                        <a:pt x="762000" y="0"/>
                                      </a:lnTo>
                                      <a:lnTo>
                                        <a:pt x="76200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50027" style="width:60pt;height:0.480011pt;mso-position-horizontal-relative:char;mso-position-vertical-relative:line" coordsize="7620,60">
                      <v:shape id="Shape 611126" style="position:absolute;width:7620;height:91;left:0;top:0;" coordsize="762000,9144" path="m0,0l762000,0l762000,9144l0,9144l0,0">
                        <v:stroke weight="0pt" endcap="square" joinstyle="miter" miterlimit="10" on="false" color="#000000" opacity="0"/>
                        <v:fill on="true" color="#000000"/>
                      </v:shape>
                    </v:group>
                  </w:pict>
                </mc:Fallback>
              </mc:AlternateContent>
            </w:r>
          </w:p>
          <w:p w:rsidR="007E1661" w:rsidRDefault="004B4B64">
            <w:pPr>
              <w:spacing w:after="0" w:line="259" w:lineRule="auto"/>
              <w:ind w:left="108" w:firstLine="0"/>
              <w:jc w:val="left"/>
            </w:pPr>
            <w:r>
              <w:t xml:space="preserve">SI </w:t>
            </w:r>
          </w:p>
        </w:tc>
        <w:tc>
          <w:tcPr>
            <w:tcW w:w="2185" w:type="dxa"/>
            <w:gridSpan w:val="3"/>
            <w:tcBorders>
              <w:top w:val="single" w:sz="8" w:space="0" w:color="000000"/>
              <w:left w:val="nil"/>
              <w:bottom w:val="double" w:sz="4" w:space="0" w:color="000000"/>
              <w:right w:val="double" w:sz="4" w:space="0" w:color="000000"/>
            </w:tcBorders>
          </w:tcPr>
          <w:p w:rsidR="007E1661" w:rsidRDefault="004B4B64">
            <w:pPr>
              <w:spacing w:after="0" w:line="259" w:lineRule="auto"/>
              <w:ind w:left="-64" w:firstLine="0"/>
              <w:jc w:val="left"/>
            </w:pPr>
            <w:r>
              <w:t xml:space="preserve">nte </w:t>
            </w:r>
          </w:p>
          <w:p w:rsidR="007E1661" w:rsidRDefault="004B4B64">
            <w:pPr>
              <w:spacing w:after="4" w:line="259" w:lineRule="auto"/>
              <w:ind w:left="583" w:firstLine="0"/>
              <w:jc w:val="left"/>
            </w:pPr>
            <w:r>
              <w:rPr>
                <w:rFonts w:ascii="Calibri" w:eastAsia="Calibri" w:hAnsi="Calibri" w:cs="Calibri"/>
                <w:noProof/>
              </w:rPr>
              <mc:AlternateContent>
                <mc:Choice Requires="wpg">
                  <w:drawing>
                    <wp:inline distT="0" distB="0" distL="0" distR="0">
                      <wp:extent cx="678561" cy="6096"/>
                      <wp:effectExtent l="0" t="0" r="0" b="0"/>
                      <wp:docPr id="550158" name="Group 550158"/>
                      <wp:cNvGraphicFramePr/>
                      <a:graphic xmlns:a="http://schemas.openxmlformats.org/drawingml/2006/main">
                        <a:graphicData uri="http://schemas.microsoft.com/office/word/2010/wordprocessingGroup">
                          <wpg:wgp>
                            <wpg:cNvGrpSpPr/>
                            <wpg:grpSpPr>
                              <a:xfrm>
                                <a:off x="0" y="0"/>
                                <a:ext cx="678561" cy="6096"/>
                                <a:chOff x="0" y="0"/>
                                <a:chExt cx="678561" cy="6096"/>
                              </a:xfrm>
                            </wpg:grpSpPr>
                            <wps:wsp>
                              <wps:cNvPr id="611127" name="Shape 611127"/>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128" name="Shape 611128"/>
                              <wps:cNvSpPr/>
                              <wps:spPr>
                                <a:xfrm>
                                  <a:off x="6096" y="0"/>
                                  <a:ext cx="666292" cy="9144"/>
                                </a:xfrm>
                                <a:custGeom>
                                  <a:avLst/>
                                  <a:gdLst/>
                                  <a:ahLst/>
                                  <a:cxnLst/>
                                  <a:rect l="0" t="0" r="0" b="0"/>
                                  <a:pathLst>
                                    <a:path w="666292" h="9144">
                                      <a:moveTo>
                                        <a:pt x="0" y="0"/>
                                      </a:moveTo>
                                      <a:lnTo>
                                        <a:pt x="666292" y="0"/>
                                      </a:lnTo>
                                      <a:lnTo>
                                        <a:pt x="666292"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129" name="Shape 611129"/>
                              <wps:cNvSpPr/>
                              <wps:spPr>
                                <a:xfrm>
                                  <a:off x="672465"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50158" style="width:53.43pt;height:0.480011pt;mso-position-horizontal-relative:char;mso-position-vertical-relative:line" coordsize="6785,60">
                      <v:shape id="Shape 611130" style="position:absolute;width:91;height:91;left:0;top:0;" coordsize="9144,9144" path="m0,0l9144,0l9144,9144l0,9144l0,0">
                        <v:stroke weight="0pt" endcap="square" joinstyle="miter" miterlimit="10" on="false" color="#000000" opacity="0"/>
                        <v:fill on="true" color="#000000"/>
                      </v:shape>
                      <v:shape id="Shape 611131" style="position:absolute;width:6662;height:91;left:60;top:0;" coordsize="666292,9144" path="m0,0l666292,0l666292,9144l0,9144l0,0">
                        <v:stroke weight="0pt" endcap="square" joinstyle="miter" miterlimit="10" on="false" color="#000000" opacity="0"/>
                        <v:fill on="true" color="#000000"/>
                      </v:shape>
                      <v:shape id="Shape 611132" style="position:absolute;width:91;height:91;left:6724;top:0;" coordsize="9144,9144" path="m0,0l9144,0l9144,9144l0,9144l0,0">
                        <v:stroke weight="0pt" endcap="square" joinstyle="miter" miterlimit="10" on="false" color="#000000" opacity="0"/>
                        <v:fill on="true" color="#000000"/>
                      </v:shape>
                    </v:group>
                  </w:pict>
                </mc:Fallback>
              </mc:AlternateContent>
            </w:r>
          </w:p>
          <w:p w:rsidR="007E1661" w:rsidRDefault="004B4B64">
            <w:pPr>
              <w:spacing w:after="0" w:line="259" w:lineRule="auto"/>
              <w:ind w:left="696" w:firstLine="0"/>
              <w:jc w:val="left"/>
            </w:pPr>
            <w:r>
              <w:t xml:space="preserve">NO </w:t>
            </w:r>
          </w:p>
        </w:tc>
      </w:tr>
    </w:tbl>
    <w:p w:rsidR="007E1661" w:rsidRDefault="004B4B64">
      <w:pPr>
        <w:spacing w:after="26" w:line="259" w:lineRule="auto"/>
        <w:ind w:left="432" w:firstLine="0"/>
        <w:jc w:val="left"/>
      </w:pPr>
      <w:r>
        <w:t xml:space="preserve"> </w:t>
      </w:r>
    </w:p>
    <w:p w:rsidR="007E1661" w:rsidRDefault="004B4B64">
      <w:pPr>
        <w:spacing w:after="65" w:line="259" w:lineRule="auto"/>
        <w:ind w:left="432" w:firstLine="0"/>
        <w:jc w:val="left"/>
      </w:pPr>
      <w:r>
        <w:rPr>
          <w:b/>
        </w:rPr>
        <w:t xml:space="preserve"> </w:t>
      </w:r>
    </w:p>
    <w:p w:rsidR="007E1661" w:rsidRDefault="004B4B64">
      <w:pPr>
        <w:spacing w:after="37" w:line="259" w:lineRule="auto"/>
        <w:ind w:left="10" w:right="2601" w:hanging="10"/>
        <w:jc w:val="right"/>
      </w:pPr>
      <w:r>
        <w:rPr>
          <w:b/>
        </w:rPr>
        <w:t>S</w:t>
      </w:r>
      <w:r>
        <w:rPr>
          <w:b/>
          <w:sz w:val="18"/>
        </w:rPr>
        <w:t>E HA SOLICITADO INFORME</w:t>
      </w:r>
      <w:r>
        <w:rPr>
          <w:b/>
        </w:rPr>
        <w:t>/</w:t>
      </w:r>
      <w:r>
        <w:rPr>
          <w:b/>
          <w:sz w:val="18"/>
        </w:rPr>
        <w:t>ASESORAMIENTO A</w:t>
      </w:r>
      <w:r>
        <w:rPr>
          <w:b/>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81696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2012" name="Group 56201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6629" name="Rectangle 2662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6630" name="Rectangle 2663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154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2012" style="width:12.7031pt;height:276.696pt;position:absolute;mso-position-horizontal-relative:page;mso-position-horizontal:absolute;margin-left:682.278pt;mso-position-vertical-relative:page;margin-top:535.224pt;" coordsize="1613,35140">
                <v:rect id="Rectangle 2662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663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154 de 425 </w:t>
                        </w:r>
                      </w:p>
                    </w:txbxContent>
                  </v:textbox>
                </v:rect>
                <w10:wrap type="square"/>
              </v:group>
            </w:pict>
          </mc:Fallback>
        </mc:AlternateContent>
      </w:r>
      <w:r>
        <w:rPr>
          <w:b/>
        </w:rPr>
        <w:t xml:space="preserve"> </w:t>
      </w:r>
    </w:p>
    <w:tbl>
      <w:tblPr>
        <w:tblStyle w:val="TableGrid"/>
        <w:tblW w:w="8927" w:type="dxa"/>
        <w:tblInd w:w="437" w:type="dxa"/>
        <w:tblCellMar>
          <w:top w:w="5" w:type="dxa"/>
          <w:left w:w="0" w:type="dxa"/>
          <w:bottom w:w="0" w:type="dxa"/>
          <w:right w:w="0" w:type="dxa"/>
        </w:tblCellMar>
        <w:tblLook w:val="04A0" w:firstRow="1" w:lastRow="0" w:firstColumn="1" w:lastColumn="0" w:noHBand="0" w:noVBand="1"/>
      </w:tblPr>
      <w:tblGrid>
        <w:gridCol w:w="4248"/>
        <w:gridCol w:w="113"/>
        <w:gridCol w:w="2133"/>
        <w:gridCol w:w="2132"/>
        <w:gridCol w:w="301"/>
      </w:tblGrid>
      <w:tr w:rsidR="007E1661">
        <w:trPr>
          <w:trHeight w:val="617"/>
        </w:trPr>
        <w:tc>
          <w:tcPr>
            <w:tcW w:w="4251"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SERVICIO</w:t>
            </w:r>
            <w:r>
              <w:rPr>
                <w:sz w:val="18"/>
              </w:rPr>
              <w:t xml:space="preserve"> </w:t>
            </w:r>
            <w:r>
              <w:t>DE</w:t>
            </w:r>
            <w:r>
              <w:rPr>
                <w:sz w:val="18"/>
              </w:rPr>
              <w:t xml:space="preserve"> </w:t>
            </w:r>
            <w:r>
              <w:t>PREVENCIÓN</w:t>
            </w:r>
            <w:r>
              <w:rPr>
                <w:sz w:val="18"/>
              </w:rPr>
              <w:t xml:space="preserve"> </w:t>
            </w:r>
            <w:r>
              <w:t>RIESGOS</w:t>
            </w:r>
            <w:r>
              <w:rPr>
                <w:sz w:val="18"/>
              </w:rPr>
              <w:t xml:space="preserve"> </w:t>
            </w:r>
            <w:r>
              <w:t xml:space="preserve">LABORALES </w:t>
            </w:r>
          </w:p>
        </w:tc>
        <w:tc>
          <w:tcPr>
            <w:tcW w:w="113" w:type="dxa"/>
            <w:tcBorders>
              <w:top w:val="single" w:sz="8" w:space="0" w:color="000000"/>
              <w:left w:val="single" w:sz="4" w:space="0" w:color="000000"/>
              <w:bottom w:val="single" w:sz="8" w:space="0" w:color="000000"/>
              <w:right w:val="nil"/>
            </w:tcBorders>
            <w:vAlign w:val="center"/>
          </w:tcPr>
          <w:p w:rsidR="007E1661" w:rsidRDefault="004B4B64">
            <w:pPr>
              <w:spacing w:after="0" w:line="259" w:lineRule="auto"/>
              <w:ind w:left="0" w:right="2" w:firstLine="0"/>
              <w:jc w:val="right"/>
            </w:pPr>
            <w:r>
              <w:rPr>
                <w:sz w:val="2"/>
              </w:rPr>
              <w:t xml:space="preserve"> </w:t>
            </w:r>
          </w:p>
        </w:tc>
        <w:tc>
          <w:tcPr>
            <w:tcW w:w="2129" w:type="dxa"/>
            <w:tcBorders>
              <w:top w:val="single" w:sz="8" w:space="0" w:color="000000"/>
              <w:left w:val="nil"/>
              <w:bottom w:val="single" w:sz="8" w:space="0" w:color="000000"/>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5" w:right="-5" w:firstLine="0"/>
              <w:jc w:val="left"/>
            </w:pPr>
            <w:r>
              <w:rPr>
                <w:rFonts w:ascii="Calibri" w:eastAsia="Calibri" w:hAnsi="Calibri" w:cs="Calibri"/>
                <w:noProof/>
              </w:rPr>
              <mc:AlternateContent>
                <mc:Choice Requires="wpg">
                  <w:drawing>
                    <wp:inline distT="0" distB="0" distL="0" distR="0">
                      <wp:extent cx="1358138" cy="6096"/>
                      <wp:effectExtent l="0" t="0" r="0" b="0"/>
                      <wp:docPr id="555843" name="Group 555843"/>
                      <wp:cNvGraphicFramePr/>
                      <a:graphic xmlns:a="http://schemas.openxmlformats.org/drawingml/2006/main">
                        <a:graphicData uri="http://schemas.microsoft.com/office/word/2010/wordprocessingGroup">
                          <wpg:wgp>
                            <wpg:cNvGrpSpPr/>
                            <wpg:grpSpPr>
                              <a:xfrm>
                                <a:off x="0" y="0"/>
                                <a:ext cx="1358138" cy="6096"/>
                                <a:chOff x="0" y="0"/>
                                <a:chExt cx="1358138" cy="6096"/>
                              </a:xfrm>
                            </wpg:grpSpPr>
                            <wps:wsp>
                              <wps:cNvPr id="611133" name="Shape 611133"/>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134" name="Shape 611134"/>
                              <wps:cNvSpPr/>
                              <wps:spPr>
                                <a:xfrm>
                                  <a:off x="6096" y="0"/>
                                  <a:ext cx="1345946" cy="9144"/>
                                </a:xfrm>
                                <a:custGeom>
                                  <a:avLst/>
                                  <a:gdLst/>
                                  <a:ahLst/>
                                  <a:cxnLst/>
                                  <a:rect l="0" t="0" r="0" b="0"/>
                                  <a:pathLst>
                                    <a:path w="1345946" h="9144">
                                      <a:moveTo>
                                        <a:pt x="0" y="0"/>
                                      </a:moveTo>
                                      <a:lnTo>
                                        <a:pt x="1345946" y="0"/>
                                      </a:lnTo>
                                      <a:lnTo>
                                        <a:pt x="1345946"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135" name="Shape 611135"/>
                              <wps:cNvSpPr/>
                              <wps:spPr>
                                <a:xfrm>
                                  <a:off x="1352042"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55843" style="width:106.94pt;height:0.480011pt;mso-position-horizontal-relative:char;mso-position-vertical-relative:line" coordsize="13581,60">
                      <v:shape id="Shape 611136" style="position:absolute;width:91;height:91;left:0;top:0;" coordsize="9144,9144" path="m0,0l9144,0l9144,9144l0,9144l0,0">
                        <v:stroke weight="0pt" endcap="square" joinstyle="miter" miterlimit="10" on="false" color="#000000" opacity="0"/>
                        <v:fill on="true" color="#000000"/>
                      </v:shape>
                      <v:shape id="Shape 611137" style="position:absolute;width:13459;height:91;left:60;top:0;" coordsize="1345946,9144" path="m0,0l1345946,0l1345946,9144l0,9144l0,0">
                        <v:stroke weight="0pt" endcap="square" joinstyle="miter" miterlimit="10" on="false" color="#000000" opacity="0"/>
                        <v:fill on="true" color="#000000"/>
                      </v:shape>
                      <v:shape id="Shape 611138" style="position:absolute;width:91;height:91;left:13520;top:0;" coordsize="9144,9144" path="m0,0l9144,0l9144,9144l0,9144l0,0">
                        <v:stroke weight="0pt" endcap="square" joinstyle="miter" miterlimit="10" on="false" color="#000000" opacity="0"/>
                        <v:fill on="true" color="#000000"/>
                      </v:shape>
                    </v:group>
                  </w:pict>
                </mc:Fallback>
              </mc:AlternateContent>
            </w:r>
          </w:p>
        </w:tc>
        <w:tc>
          <w:tcPr>
            <w:tcW w:w="2434" w:type="dxa"/>
            <w:gridSpan w:val="2"/>
            <w:tcBorders>
              <w:top w:val="single" w:sz="8" w:space="0" w:color="000000"/>
              <w:left w:val="nil"/>
              <w:bottom w:val="single" w:sz="8" w:space="0" w:color="000000"/>
              <w:right w:val="single" w:sz="4" w:space="0" w:color="000000"/>
            </w:tcBorders>
          </w:tcPr>
          <w:p w:rsidR="007E1661" w:rsidRDefault="004B4B64">
            <w:pPr>
              <w:spacing w:after="0" w:line="259" w:lineRule="auto"/>
              <w:ind w:left="108" w:firstLine="0"/>
              <w:jc w:val="left"/>
            </w:pPr>
            <w:r>
              <w:t xml:space="preserve">NO </w:t>
            </w:r>
          </w:p>
          <w:p w:rsidR="007E1661" w:rsidRDefault="004B4B64">
            <w:pPr>
              <w:spacing w:after="0" w:line="259" w:lineRule="auto"/>
              <w:ind w:left="5" w:firstLine="0"/>
              <w:jc w:val="left"/>
            </w:pPr>
            <w:r>
              <w:rPr>
                <w:rFonts w:ascii="Calibri" w:eastAsia="Calibri" w:hAnsi="Calibri" w:cs="Calibri"/>
                <w:noProof/>
              </w:rPr>
              <mc:AlternateContent>
                <mc:Choice Requires="wpg">
                  <w:drawing>
                    <wp:inline distT="0" distB="0" distL="0" distR="0">
                      <wp:extent cx="1353693" cy="6096"/>
                      <wp:effectExtent l="0" t="0" r="0" b="0"/>
                      <wp:docPr id="555877" name="Group 555877"/>
                      <wp:cNvGraphicFramePr/>
                      <a:graphic xmlns:a="http://schemas.openxmlformats.org/drawingml/2006/main">
                        <a:graphicData uri="http://schemas.microsoft.com/office/word/2010/wordprocessingGroup">
                          <wpg:wgp>
                            <wpg:cNvGrpSpPr/>
                            <wpg:grpSpPr>
                              <a:xfrm>
                                <a:off x="0" y="0"/>
                                <a:ext cx="1353693" cy="6096"/>
                                <a:chOff x="0" y="0"/>
                                <a:chExt cx="1353693" cy="6096"/>
                              </a:xfrm>
                            </wpg:grpSpPr>
                            <wps:wsp>
                              <wps:cNvPr id="611139" name="Shape 611139"/>
                              <wps:cNvSpPr/>
                              <wps:spPr>
                                <a:xfrm>
                                  <a:off x="0" y="0"/>
                                  <a:ext cx="1347470" cy="9144"/>
                                </a:xfrm>
                                <a:custGeom>
                                  <a:avLst/>
                                  <a:gdLst/>
                                  <a:ahLst/>
                                  <a:cxnLst/>
                                  <a:rect l="0" t="0" r="0" b="0"/>
                                  <a:pathLst>
                                    <a:path w="1347470" h="9144">
                                      <a:moveTo>
                                        <a:pt x="0" y="0"/>
                                      </a:moveTo>
                                      <a:lnTo>
                                        <a:pt x="1347470" y="0"/>
                                      </a:lnTo>
                                      <a:lnTo>
                                        <a:pt x="134747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140" name="Shape 611140"/>
                              <wps:cNvSpPr/>
                              <wps:spPr>
                                <a:xfrm>
                                  <a:off x="1347597"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55877" style="width:106.59pt;height:0.480011pt;mso-position-horizontal-relative:char;mso-position-vertical-relative:line" coordsize="13536,60">
                      <v:shape id="Shape 611141" style="position:absolute;width:13474;height:91;left:0;top:0;" coordsize="1347470,9144" path="m0,0l1347470,0l1347470,9144l0,9144l0,0">
                        <v:stroke weight="0pt" endcap="square" joinstyle="miter" miterlimit="10" on="false" color="#000000" opacity="0"/>
                        <v:fill on="true" color="#000000"/>
                      </v:shape>
                      <v:shape id="Shape 611142" style="position:absolute;width:91;height:91;left:13475;top:0;" coordsize="9144,9144" path="m0,0l9144,0l9144,9144l0,9144l0,0">
                        <v:stroke weight="0pt" endcap="square" joinstyle="miter" miterlimit="10" on="false" color="#000000" opacity="0"/>
                        <v:fill on="true" color="#000000"/>
                      </v:shape>
                    </v:group>
                  </w:pict>
                </mc:Fallback>
              </mc:AlternateContent>
            </w:r>
          </w:p>
        </w:tc>
      </w:tr>
      <w:tr w:rsidR="007E1661">
        <w:trPr>
          <w:trHeight w:val="324"/>
        </w:trPr>
        <w:tc>
          <w:tcPr>
            <w:tcW w:w="4251"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PROFESIONAL</w:t>
            </w:r>
            <w:r>
              <w:rPr>
                <w:sz w:val="18"/>
              </w:rPr>
              <w:t xml:space="preserve"> </w:t>
            </w:r>
            <w:r>
              <w:t xml:space="preserve">EXTERNO/A </w:t>
            </w:r>
          </w:p>
        </w:tc>
        <w:tc>
          <w:tcPr>
            <w:tcW w:w="113" w:type="dxa"/>
            <w:tcBorders>
              <w:top w:val="single" w:sz="8" w:space="0" w:color="000000"/>
              <w:left w:val="single" w:sz="4" w:space="0" w:color="000000"/>
              <w:bottom w:val="single" w:sz="8" w:space="0" w:color="000000"/>
              <w:right w:val="single" w:sz="4" w:space="0" w:color="000000"/>
            </w:tcBorders>
            <w:vAlign w:val="bottom"/>
          </w:tcPr>
          <w:p w:rsidR="007E1661" w:rsidRDefault="004B4B64">
            <w:pPr>
              <w:spacing w:after="0" w:line="259" w:lineRule="auto"/>
              <w:ind w:left="0" w:right="2" w:firstLine="0"/>
              <w:jc w:val="right"/>
            </w:pPr>
            <w:r>
              <w:rPr>
                <w:sz w:val="2"/>
              </w:rPr>
              <w:t xml:space="preserve"> </w:t>
            </w:r>
          </w:p>
        </w:tc>
        <w:tc>
          <w:tcPr>
            <w:tcW w:w="2129"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SI </w:t>
            </w:r>
          </w:p>
        </w:tc>
        <w:tc>
          <w:tcPr>
            <w:tcW w:w="2132" w:type="dxa"/>
            <w:tcBorders>
              <w:top w:val="single" w:sz="8" w:space="0" w:color="000000"/>
              <w:left w:val="single" w:sz="4" w:space="0" w:color="000000"/>
              <w:bottom w:val="single" w:sz="8" w:space="0" w:color="000000"/>
              <w:right w:val="single" w:sz="4" w:space="0" w:color="000000"/>
            </w:tcBorders>
          </w:tcPr>
          <w:p w:rsidR="007E1661" w:rsidRDefault="004B4B64">
            <w:pPr>
              <w:spacing w:after="0" w:line="259" w:lineRule="auto"/>
              <w:ind w:left="108" w:firstLine="0"/>
              <w:jc w:val="left"/>
            </w:pPr>
            <w:r>
              <w:t xml:space="preserve">NO </w:t>
            </w:r>
          </w:p>
        </w:tc>
        <w:tc>
          <w:tcPr>
            <w:tcW w:w="302" w:type="dxa"/>
            <w:tcBorders>
              <w:top w:val="single" w:sz="8" w:space="0" w:color="000000"/>
              <w:left w:val="single" w:sz="4" w:space="0" w:color="000000"/>
              <w:bottom w:val="single" w:sz="8" w:space="0" w:color="000000"/>
              <w:right w:val="single" w:sz="4" w:space="0" w:color="000000"/>
            </w:tcBorders>
          </w:tcPr>
          <w:p w:rsidR="007E1661" w:rsidRDefault="007E1661">
            <w:pPr>
              <w:spacing w:after="160" w:line="259" w:lineRule="auto"/>
              <w:ind w:left="0" w:firstLine="0"/>
              <w:jc w:val="left"/>
            </w:pPr>
          </w:p>
        </w:tc>
      </w:tr>
      <w:tr w:rsidR="007E1661">
        <w:trPr>
          <w:trHeight w:val="622"/>
        </w:trPr>
        <w:tc>
          <w:tcPr>
            <w:tcW w:w="4251" w:type="dxa"/>
            <w:tcBorders>
              <w:top w:val="single" w:sz="8" w:space="0" w:color="000000"/>
              <w:left w:val="single" w:sz="4" w:space="0" w:color="000000"/>
              <w:bottom w:val="single" w:sz="4" w:space="0" w:color="000000"/>
              <w:right w:val="single" w:sz="4" w:space="0" w:color="000000"/>
            </w:tcBorders>
          </w:tcPr>
          <w:p w:rsidR="007E1661" w:rsidRDefault="004B4B64">
            <w:pPr>
              <w:tabs>
                <w:tab w:val="right" w:pos="4251"/>
              </w:tabs>
              <w:spacing w:after="31" w:line="259" w:lineRule="auto"/>
              <w:ind w:left="0" w:firstLine="0"/>
              <w:jc w:val="left"/>
            </w:pPr>
            <w:r>
              <w:t>FECHA</w:t>
            </w:r>
            <w:r>
              <w:rPr>
                <w:sz w:val="18"/>
              </w:rPr>
              <w:t xml:space="preserve"> </w:t>
            </w:r>
            <w:r>
              <w:rPr>
                <w:sz w:val="18"/>
              </w:rPr>
              <w:tab/>
            </w:r>
            <w:r>
              <w:t>SOLICITUD</w:t>
            </w:r>
            <w:r>
              <w:rPr>
                <w:sz w:val="18"/>
              </w:rPr>
              <w:t xml:space="preserve"> </w:t>
            </w:r>
          </w:p>
          <w:p w:rsidR="007E1661" w:rsidRDefault="004B4B64">
            <w:pPr>
              <w:spacing w:after="0" w:line="259" w:lineRule="auto"/>
              <w:ind w:left="108" w:firstLine="0"/>
              <w:jc w:val="left"/>
            </w:pPr>
            <w:r>
              <w:t xml:space="preserve">INFORME/ASESORAMIENTO </w:t>
            </w:r>
          </w:p>
        </w:tc>
        <w:tc>
          <w:tcPr>
            <w:tcW w:w="2242" w:type="dxa"/>
            <w:gridSpan w:val="2"/>
            <w:tcBorders>
              <w:top w:val="single" w:sz="8" w:space="0" w:color="000000"/>
              <w:left w:val="single" w:sz="4" w:space="0" w:color="000000"/>
              <w:bottom w:val="single" w:sz="4" w:space="0" w:color="000000"/>
              <w:right w:val="nil"/>
            </w:tcBorders>
          </w:tcPr>
          <w:p w:rsidR="007E1661" w:rsidRDefault="004B4B64">
            <w:pPr>
              <w:spacing w:after="0" w:line="259" w:lineRule="auto"/>
              <w:ind w:left="108" w:firstLine="0"/>
              <w:jc w:val="left"/>
            </w:pPr>
            <w:r>
              <w:t xml:space="preserve"> </w:t>
            </w:r>
          </w:p>
        </w:tc>
        <w:tc>
          <w:tcPr>
            <w:tcW w:w="2434" w:type="dxa"/>
            <w:gridSpan w:val="2"/>
            <w:tcBorders>
              <w:top w:val="single" w:sz="8"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r>
      <w:tr w:rsidR="007E1661">
        <w:trPr>
          <w:trHeight w:val="620"/>
        </w:trPr>
        <w:tc>
          <w:tcPr>
            <w:tcW w:w="4251" w:type="dxa"/>
            <w:tcBorders>
              <w:top w:val="single" w:sz="4" w:space="0" w:color="000000"/>
              <w:left w:val="single" w:sz="4" w:space="0" w:color="000000"/>
              <w:bottom w:val="single" w:sz="4" w:space="0" w:color="000000"/>
              <w:right w:val="single" w:sz="4" w:space="0" w:color="000000"/>
            </w:tcBorders>
          </w:tcPr>
          <w:p w:rsidR="007E1661" w:rsidRDefault="004B4B64">
            <w:pPr>
              <w:tabs>
                <w:tab w:val="right" w:pos="4251"/>
              </w:tabs>
              <w:spacing w:after="31" w:line="259" w:lineRule="auto"/>
              <w:ind w:left="0" w:firstLine="0"/>
              <w:jc w:val="left"/>
            </w:pPr>
            <w:r>
              <w:t>FECHA</w:t>
            </w:r>
            <w:r>
              <w:rPr>
                <w:sz w:val="18"/>
              </w:rPr>
              <w:t xml:space="preserve"> </w:t>
            </w:r>
            <w:r>
              <w:rPr>
                <w:sz w:val="18"/>
              </w:rPr>
              <w:tab/>
            </w:r>
            <w:r>
              <w:t>RECEPCIÓN</w:t>
            </w:r>
            <w:r>
              <w:rPr>
                <w:sz w:val="18"/>
              </w:rPr>
              <w:t xml:space="preserve"> </w:t>
            </w:r>
          </w:p>
          <w:p w:rsidR="007E1661" w:rsidRDefault="004B4B64">
            <w:pPr>
              <w:spacing w:after="0" w:line="259" w:lineRule="auto"/>
              <w:ind w:left="108" w:firstLine="0"/>
              <w:jc w:val="left"/>
            </w:pPr>
            <w:r>
              <w:t xml:space="preserve">INFORME/ASESORAMIENTO </w:t>
            </w:r>
          </w:p>
        </w:tc>
        <w:tc>
          <w:tcPr>
            <w:tcW w:w="2242" w:type="dxa"/>
            <w:gridSpan w:val="2"/>
            <w:tcBorders>
              <w:top w:val="single" w:sz="4" w:space="0" w:color="000000"/>
              <w:left w:val="single" w:sz="4" w:space="0" w:color="000000"/>
              <w:bottom w:val="single" w:sz="4" w:space="0" w:color="000000"/>
              <w:right w:val="nil"/>
            </w:tcBorders>
          </w:tcPr>
          <w:p w:rsidR="007E1661" w:rsidRDefault="004B4B64">
            <w:pPr>
              <w:spacing w:after="0" w:line="259" w:lineRule="auto"/>
              <w:ind w:left="108" w:firstLine="0"/>
              <w:jc w:val="left"/>
            </w:pPr>
            <w:r>
              <w:t xml:space="preserve"> </w:t>
            </w:r>
          </w:p>
        </w:tc>
        <w:tc>
          <w:tcPr>
            <w:tcW w:w="2434" w:type="dxa"/>
            <w:gridSpan w:val="2"/>
            <w:tcBorders>
              <w:top w:val="single" w:sz="4"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r>
    </w:tbl>
    <w:p w:rsidR="007E1661" w:rsidRDefault="004B4B64">
      <w:pPr>
        <w:spacing w:after="28" w:line="259" w:lineRule="auto"/>
        <w:ind w:left="432" w:firstLine="0"/>
        <w:jc w:val="left"/>
      </w:pPr>
      <w:r>
        <w:t xml:space="preserve"> </w:t>
      </w:r>
    </w:p>
    <w:p w:rsidR="007E1661" w:rsidRDefault="004B4B64">
      <w:pPr>
        <w:spacing w:after="28" w:line="259" w:lineRule="auto"/>
        <w:ind w:left="432" w:firstLine="0"/>
        <w:jc w:val="left"/>
      </w:pPr>
      <w:r>
        <w:t xml:space="preserve"> </w:t>
      </w:r>
    </w:p>
    <w:p w:rsidR="007E1661" w:rsidRDefault="004B4B64">
      <w:pPr>
        <w:spacing w:after="11" w:line="248" w:lineRule="auto"/>
        <w:ind w:left="427" w:right="65" w:hanging="10"/>
      </w:pPr>
      <w:r>
        <w:rPr>
          <w:b/>
        </w:rPr>
        <w:t xml:space="preserve">Datos del responsable del Servicios de PRL  </w:t>
      </w:r>
    </w:p>
    <w:tbl>
      <w:tblPr>
        <w:tblStyle w:val="TableGrid"/>
        <w:tblW w:w="9002" w:type="dxa"/>
        <w:tblInd w:w="447" w:type="dxa"/>
        <w:tblCellMar>
          <w:top w:w="9" w:type="dxa"/>
          <w:left w:w="108" w:type="dxa"/>
          <w:bottom w:w="0" w:type="dxa"/>
          <w:right w:w="115" w:type="dxa"/>
        </w:tblCellMar>
        <w:tblLook w:val="04A0" w:firstRow="1" w:lastRow="0" w:firstColumn="1" w:lastColumn="0" w:noHBand="0" w:noVBand="1"/>
      </w:tblPr>
      <w:tblGrid>
        <w:gridCol w:w="2448"/>
        <w:gridCol w:w="2521"/>
        <w:gridCol w:w="1848"/>
        <w:gridCol w:w="2185"/>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gridSpan w:val="3"/>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Profesión </w:t>
            </w:r>
          </w:p>
        </w:tc>
        <w:tc>
          <w:tcPr>
            <w:tcW w:w="252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 </w:t>
            </w:r>
          </w:p>
        </w:tc>
        <w:tc>
          <w:tcPr>
            <w:tcW w:w="184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Teléfono </w:t>
            </w:r>
          </w:p>
        </w:tc>
        <w:tc>
          <w:tcPr>
            <w:tcW w:w="2185"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6554" w:type="dxa"/>
            <w:gridSpan w:val="3"/>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bl>
    <w:p w:rsidR="007E1661" w:rsidRDefault="004B4B64">
      <w:pPr>
        <w:spacing w:after="40" w:line="259" w:lineRule="auto"/>
        <w:ind w:left="432" w:firstLine="0"/>
        <w:jc w:val="left"/>
      </w:pPr>
      <w:r>
        <w:t xml:space="preserve"> </w:t>
      </w:r>
    </w:p>
    <w:p w:rsidR="007E1661" w:rsidRDefault="004B4B64">
      <w:pPr>
        <w:spacing w:after="11" w:line="248" w:lineRule="auto"/>
        <w:ind w:left="427" w:right="65" w:hanging="10"/>
      </w:pPr>
      <w:r>
        <w:rPr>
          <w:b/>
        </w:rPr>
        <w:t>Datos del profesional externo/a</w:t>
      </w:r>
      <w:r>
        <w:rPr>
          <w:rFonts w:ascii="Times New Roman" w:eastAsia="Times New Roman" w:hAnsi="Times New Roman" w:cs="Times New Roman"/>
          <w:sz w:val="24"/>
        </w:rPr>
        <w:t xml:space="preserve"> </w:t>
      </w:r>
    </w:p>
    <w:tbl>
      <w:tblPr>
        <w:tblStyle w:val="TableGrid"/>
        <w:tblW w:w="9002" w:type="dxa"/>
        <w:tblInd w:w="447" w:type="dxa"/>
        <w:tblCellMar>
          <w:top w:w="9" w:type="dxa"/>
          <w:left w:w="108" w:type="dxa"/>
          <w:bottom w:w="0" w:type="dxa"/>
          <w:right w:w="115" w:type="dxa"/>
        </w:tblCellMar>
        <w:tblLook w:val="04A0" w:firstRow="1" w:lastRow="0" w:firstColumn="1" w:lastColumn="0" w:noHBand="0" w:noVBand="1"/>
      </w:tblPr>
      <w:tblGrid>
        <w:gridCol w:w="2448"/>
        <w:gridCol w:w="2521"/>
        <w:gridCol w:w="1848"/>
        <w:gridCol w:w="2185"/>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gridSpan w:val="3"/>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2"/>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Profesión </w:t>
            </w:r>
          </w:p>
        </w:tc>
        <w:tc>
          <w:tcPr>
            <w:tcW w:w="252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 </w:t>
            </w:r>
          </w:p>
        </w:tc>
        <w:tc>
          <w:tcPr>
            <w:tcW w:w="184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Teléfono </w:t>
            </w:r>
          </w:p>
        </w:tc>
        <w:tc>
          <w:tcPr>
            <w:tcW w:w="2185"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Especialidad </w:t>
            </w:r>
          </w:p>
        </w:tc>
        <w:tc>
          <w:tcPr>
            <w:tcW w:w="6554" w:type="dxa"/>
            <w:gridSpan w:val="3"/>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Colegio Profesional </w:t>
            </w:r>
          </w:p>
        </w:tc>
        <w:tc>
          <w:tcPr>
            <w:tcW w:w="6554" w:type="dxa"/>
            <w:gridSpan w:val="3"/>
            <w:tcBorders>
              <w:top w:val="single" w:sz="4" w:space="0" w:color="000000"/>
              <w:left w:val="single" w:sz="4" w:space="0" w:color="000000"/>
              <w:bottom w:val="double" w:sz="4" w:space="0" w:color="000000"/>
              <w:right w:val="double" w:sz="4" w:space="0" w:color="000000"/>
            </w:tcBorders>
          </w:tcPr>
          <w:p w:rsidR="007E1661" w:rsidRDefault="004B4B64">
            <w:pPr>
              <w:tabs>
                <w:tab w:val="center" w:pos="2929"/>
                <w:tab w:val="center" w:pos="4326"/>
              </w:tabs>
              <w:spacing w:after="0" w:line="259" w:lineRule="auto"/>
              <w:ind w:left="0" w:firstLine="0"/>
              <w:jc w:val="left"/>
            </w:pPr>
            <w:r>
              <w:t xml:space="preserve"> </w:t>
            </w:r>
            <w:r>
              <w:tab/>
              <w:t xml:space="preserve">Nº colegiado/a </w:t>
            </w:r>
            <w:r>
              <w:tab/>
              <w:t xml:space="preserve"> </w:t>
            </w:r>
          </w:p>
          <w:p w:rsidR="007E1661" w:rsidRDefault="004B4B64">
            <w:pPr>
              <w:spacing w:after="0" w:line="259" w:lineRule="auto"/>
              <w:ind w:left="0" w:firstLine="0"/>
              <w:jc w:val="left"/>
            </w:pPr>
            <w:r>
              <w:rPr>
                <w:sz w:val="2"/>
              </w:rPr>
              <w:t xml:space="preserve"> </w:t>
            </w:r>
          </w:p>
        </w:tc>
      </w:tr>
    </w:tbl>
    <w:p w:rsidR="007E1661" w:rsidRDefault="004B4B64">
      <w:pPr>
        <w:spacing w:after="37" w:line="259" w:lineRule="auto"/>
        <w:ind w:left="10" w:right="3136" w:hanging="10"/>
        <w:jc w:val="right"/>
      </w:pPr>
      <w:r>
        <w:rPr>
          <w:b/>
        </w:rPr>
        <w:t>C</w:t>
      </w:r>
      <w:r>
        <w:rPr>
          <w:b/>
          <w:sz w:val="18"/>
        </w:rPr>
        <w:t xml:space="preserve">OMISIÓN </w:t>
      </w:r>
      <w:r>
        <w:rPr>
          <w:b/>
        </w:rPr>
        <w:t>I</w:t>
      </w:r>
      <w:r>
        <w:rPr>
          <w:b/>
          <w:sz w:val="18"/>
        </w:rPr>
        <w:t xml:space="preserve">NVESTIGACIÓN DE </w:t>
      </w:r>
      <w:r>
        <w:rPr>
          <w:b/>
        </w:rPr>
        <w:t>A</w:t>
      </w:r>
      <w:r>
        <w:rPr>
          <w:b/>
          <w:sz w:val="18"/>
        </w:rPr>
        <w:t>COSO</w:t>
      </w:r>
      <w:r>
        <w:rPr>
          <w:b/>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817984"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26950" name="Group 52695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6859" name="Rectangle 2685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6860" name="Rectangle 2686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155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6950" style="width:12.7031pt;height:276.696pt;position:absolute;mso-position-horizontal-relative:page;mso-position-horizontal:absolute;margin-left:682.278pt;mso-position-vertical-relative:page;margin-top:535.224pt;" coordsize="1613,35140">
                <v:rect id="Rectangle 2685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686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155 de 425 </w:t>
                        </w:r>
                      </w:p>
                    </w:txbxContent>
                  </v:textbox>
                </v:rect>
                <w10:wrap type="topAndBottom"/>
              </v:group>
            </w:pict>
          </mc:Fallback>
        </mc:AlternateContent>
      </w:r>
      <w:r>
        <w:rPr>
          <w:b/>
        </w:rPr>
        <w:t xml:space="preserve"> </w:t>
      </w:r>
    </w:p>
    <w:tbl>
      <w:tblPr>
        <w:tblStyle w:val="TableGrid"/>
        <w:tblW w:w="9016" w:type="dxa"/>
        <w:tblInd w:w="447" w:type="dxa"/>
        <w:tblCellMar>
          <w:top w:w="4" w:type="dxa"/>
          <w:left w:w="108" w:type="dxa"/>
          <w:bottom w:w="0" w:type="dxa"/>
          <w:right w:w="47" w:type="dxa"/>
        </w:tblCellMar>
        <w:tblLook w:val="04A0" w:firstRow="1" w:lastRow="0" w:firstColumn="1" w:lastColumn="0" w:noHBand="0" w:noVBand="1"/>
      </w:tblPr>
      <w:tblGrid>
        <w:gridCol w:w="2746"/>
        <w:gridCol w:w="2016"/>
        <w:gridCol w:w="1119"/>
        <w:gridCol w:w="1377"/>
        <w:gridCol w:w="1758"/>
      </w:tblGrid>
      <w:tr w:rsidR="007E1661">
        <w:trPr>
          <w:trHeight w:val="329"/>
        </w:trPr>
        <w:tc>
          <w:tcPr>
            <w:tcW w:w="2746" w:type="dxa"/>
            <w:tcBorders>
              <w:top w:val="double" w:sz="4" w:space="0" w:color="000000"/>
              <w:left w:val="double" w:sz="4" w:space="0" w:color="000000"/>
              <w:bottom w:val="single" w:sz="8" w:space="0" w:color="000000"/>
              <w:right w:val="single" w:sz="4" w:space="0" w:color="000000"/>
            </w:tcBorders>
          </w:tcPr>
          <w:p w:rsidR="007E1661" w:rsidRDefault="004B4B64">
            <w:pPr>
              <w:spacing w:after="0" w:line="259" w:lineRule="auto"/>
              <w:ind w:left="0" w:firstLine="0"/>
              <w:jc w:val="left"/>
            </w:pPr>
            <w:r>
              <w:t xml:space="preserve">Fecha convocatoria </w:t>
            </w:r>
          </w:p>
        </w:tc>
        <w:tc>
          <w:tcPr>
            <w:tcW w:w="6270" w:type="dxa"/>
            <w:gridSpan w:val="4"/>
            <w:tcBorders>
              <w:top w:val="double" w:sz="4" w:space="0" w:color="000000"/>
              <w:left w:val="single" w:sz="4" w:space="0" w:color="000000"/>
              <w:bottom w:val="single" w:sz="8"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612"/>
        </w:trPr>
        <w:tc>
          <w:tcPr>
            <w:tcW w:w="2746" w:type="dxa"/>
            <w:tcBorders>
              <w:top w:val="single" w:sz="8"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Solicitud </w:t>
            </w:r>
            <w:r>
              <w:tab/>
              <w:t xml:space="preserve">de </w:t>
            </w:r>
            <w:r>
              <w:tab/>
              <w:t xml:space="preserve">medidas urgentes </w:t>
            </w:r>
          </w:p>
        </w:tc>
        <w:tc>
          <w:tcPr>
            <w:tcW w:w="2016" w:type="dxa"/>
            <w:tcBorders>
              <w:top w:val="single" w:sz="8" w:space="0" w:color="000000"/>
              <w:left w:val="single" w:sz="4" w:space="0" w:color="000000"/>
              <w:bottom w:val="single" w:sz="4" w:space="0" w:color="000000"/>
              <w:right w:val="single" w:sz="4" w:space="0" w:color="000000"/>
            </w:tcBorders>
          </w:tcPr>
          <w:p w:rsidR="007E1661" w:rsidRDefault="004B4B64">
            <w:pPr>
              <w:tabs>
                <w:tab w:val="center" w:pos="1137"/>
              </w:tabs>
              <w:spacing w:after="0" w:line="259" w:lineRule="auto"/>
              <w:ind w:left="0" w:firstLine="0"/>
              <w:jc w:val="left"/>
            </w:pPr>
            <w:r>
              <w:t xml:space="preserve">SI </w:t>
            </w:r>
            <w:r>
              <w:tab/>
              <w:t xml:space="preserve">NO </w:t>
            </w:r>
          </w:p>
          <w:p w:rsidR="007E1661" w:rsidRDefault="004B4B64">
            <w:pPr>
              <w:spacing w:after="0" w:line="259" w:lineRule="auto"/>
              <w:ind w:left="0" w:firstLine="0"/>
              <w:jc w:val="left"/>
            </w:pPr>
            <w:r>
              <w:rPr>
                <w:rFonts w:ascii="Calibri" w:eastAsia="Calibri" w:hAnsi="Calibri" w:cs="Calibri"/>
                <w:noProof/>
              </w:rPr>
              <mc:AlternateContent>
                <mc:Choice Requires="wpg">
                  <w:drawing>
                    <wp:inline distT="0" distB="0" distL="0" distR="0">
                      <wp:extent cx="1143000" cy="7376"/>
                      <wp:effectExtent l="0" t="0" r="0" b="0"/>
                      <wp:docPr id="520958" name="Group 520958"/>
                      <wp:cNvGraphicFramePr/>
                      <a:graphic xmlns:a="http://schemas.openxmlformats.org/drawingml/2006/main">
                        <a:graphicData uri="http://schemas.microsoft.com/office/word/2010/wordprocessingGroup">
                          <wpg:wgp>
                            <wpg:cNvGrpSpPr/>
                            <wpg:grpSpPr>
                              <a:xfrm>
                                <a:off x="0" y="0"/>
                                <a:ext cx="1143000" cy="7376"/>
                                <a:chOff x="0" y="0"/>
                                <a:chExt cx="1143000" cy="7376"/>
                              </a:xfrm>
                            </wpg:grpSpPr>
                            <wps:wsp>
                              <wps:cNvPr id="611143" name="Shape 611143"/>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144" name="Shape 611144"/>
                              <wps:cNvSpPr/>
                              <wps:spPr>
                                <a:xfrm>
                                  <a:off x="6096" y="0"/>
                                  <a:ext cx="539496" cy="9144"/>
                                </a:xfrm>
                                <a:custGeom>
                                  <a:avLst/>
                                  <a:gdLst/>
                                  <a:ahLst/>
                                  <a:cxnLst/>
                                  <a:rect l="0" t="0" r="0" b="0"/>
                                  <a:pathLst>
                                    <a:path w="539496" h="9144">
                                      <a:moveTo>
                                        <a:pt x="0" y="0"/>
                                      </a:moveTo>
                                      <a:lnTo>
                                        <a:pt x="539496" y="0"/>
                                      </a:lnTo>
                                      <a:lnTo>
                                        <a:pt x="539496"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145" name="Shape 611145"/>
                              <wps:cNvSpPr/>
                              <wps:spPr>
                                <a:xfrm>
                                  <a:off x="545592"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146" name="Shape 611146"/>
                              <wps:cNvSpPr/>
                              <wps:spPr>
                                <a:xfrm>
                                  <a:off x="551688" y="0"/>
                                  <a:ext cx="585216" cy="9144"/>
                                </a:xfrm>
                                <a:custGeom>
                                  <a:avLst/>
                                  <a:gdLst/>
                                  <a:ahLst/>
                                  <a:cxnLst/>
                                  <a:rect l="0" t="0" r="0" b="0"/>
                                  <a:pathLst>
                                    <a:path w="585216" h="9144">
                                      <a:moveTo>
                                        <a:pt x="0" y="0"/>
                                      </a:moveTo>
                                      <a:lnTo>
                                        <a:pt x="585216" y="0"/>
                                      </a:lnTo>
                                      <a:lnTo>
                                        <a:pt x="585216"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147" name="Shape 611147"/>
                              <wps:cNvSpPr/>
                              <wps:spPr>
                                <a:xfrm>
                                  <a:off x="1136904"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6706" name="Rectangle 26706"/>
                              <wps:cNvSpPr/>
                              <wps:spPr>
                                <a:xfrm>
                                  <a:off x="0" y="579"/>
                                  <a:ext cx="2253" cy="9040"/>
                                </a:xfrm>
                                <a:prstGeom prst="rect">
                                  <a:avLst/>
                                </a:prstGeom>
                                <a:ln>
                                  <a:noFill/>
                                </a:ln>
                              </wps:spPr>
                              <wps:txbx>
                                <w:txbxContent>
                                  <w:p w:rsidR="007E1661" w:rsidRDefault="004B4B64">
                                    <w:pPr>
                                      <w:spacing w:after="160" w:line="259" w:lineRule="auto"/>
                                      <w:ind w:left="0" w:firstLine="0"/>
                                      <w:jc w:val="left"/>
                                    </w:pPr>
                                    <w:r>
                                      <w:rPr>
                                        <w:sz w:val="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520958" style="width:90pt;height:0.580811pt;mso-position-horizontal-relative:char;mso-position-vertical-relative:line" coordsize="11430,73">
                      <v:shape id="Shape 611148" style="position:absolute;width:91;height:91;left:0;top:0;" coordsize="9144,9144" path="m0,0l9144,0l9144,9144l0,9144l0,0">
                        <v:stroke weight="0pt" endcap="square" joinstyle="miter" miterlimit="10" on="false" color="#000000" opacity="0"/>
                        <v:fill on="true" color="#000000"/>
                      </v:shape>
                      <v:shape id="Shape 611149" style="position:absolute;width:5394;height:91;left:60;top:0;" coordsize="539496,9144" path="m0,0l539496,0l539496,9144l0,9144l0,0">
                        <v:stroke weight="0pt" endcap="square" joinstyle="miter" miterlimit="10" on="false" color="#000000" opacity="0"/>
                        <v:fill on="true" color="#000000"/>
                      </v:shape>
                      <v:shape id="Shape 611150" style="position:absolute;width:91;height:91;left:5455;top:0;" coordsize="9144,9144" path="m0,0l9144,0l9144,9144l0,9144l0,0">
                        <v:stroke weight="0pt" endcap="square" joinstyle="miter" miterlimit="10" on="false" color="#000000" opacity="0"/>
                        <v:fill on="true" color="#000000"/>
                      </v:shape>
                      <v:shape id="Shape 611151" style="position:absolute;width:5852;height:91;left:5516;top:0;" coordsize="585216,9144" path="m0,0l585216,0l585216,9144l0,9144l0,0">
                        <v:stroke weight="0pt" endcap="square" joinstyle="miter" miterlimit="10" on="false" color="#000000" opacity="0"/>
                        <v:fill on="true" color="#000000"/>
                      </v:shape>
                      <v:shape id="Shape 611152" style="position:absolute;width:91;height:91;left:11369;top:0;" coordsize="9144,9144" path="m0,0l9144,0l9144,9144l0,9144l0,0">
                        <v:stroke weight="0pt" endcap="square" joinstyle="miter" miterlimit="10" on="false" color="#000000" opacity="0"/>
                        <v:fill on="true" color="#000000"/>
                      </v:shape>
                      <v:rect id="Rectangle 26706" style="position:absolute;width:22;height:90;left:0;top:5;" filled="f" stroked="f">
                        <v:textbox inset="0,0,0,0">
                          <w:txbxContent>
                            <w:p>
                              <w:pPr>
                                <w:spacing w:before="0" w:after="160" w:line="259" w:lineRule="auto"/>
                                <w:ind w:left="0" w:firstLine="0"/>
                                <w:jc w:val="left"/>
                              </w:pPr>
                              <w:r>
                                <w:rPr>
                                  <w:sz w:val="2"/>
                                </w:rPr>
                                <w:t xml:space="preserve"> </w:t>
                              </w:r>
                            </w:p>
                          </w:txbxContent>
                        </v:textbox>
                      </v:rect>
                    </v:group>
                  </w:pict>
                </mc:Fallback>
              </mc:AlternateContent>
            </w:r>
          </w:p>
        </w:tc>
        <w:tc>
          <w:tcPr>
            <w:tcW w:w="2496" w:type="dxa"/>
            <w:gridSpan w:val="2"/>
            <w:tcBorders>
              <w:top w:val="single" w:sz="8"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Solicitud de Medidas cautelares </w:t>
            </w:r>
          </w:p>
        </w:tc>
        <w:tc>
          <w:tcPr>
            <w:tcW w:w="1757" w:type="dxa"/>
            <w:tcBorders>
              <w:top w:val="single" w:sz="8" w:space="0" w:color="000000"/>
              <w:left w:val="single" w:sz="4" w:space="0" w:color="000000"/>
              <w:bottom w:val="single" w:sz="4" w:space="0" w:color="000000"/>
              <w:right w:val="double" w:sz="4" w:space="0" w:color="000000"/>
            </w:tcBorders>
          </w:tcPr>
          <w:p w:rsidR="007E1661" w:rsidRDefault="004B4B64">
            <w:pPr>
              <w:tabs>
                <w:tab w:val="center" w:pos="1013"/>
              </w:tabs>
              <w:spacing w:after="0" w:line="259" w:lineRule="auto"/>
              <w:ind w:left="0" w:firstLine="0"/>
              <w:jc w:val="left"/>
            </w:pPr>
            <w:r>
              <w:t xml:space="preserve">SI </w:t>
            </w:r>
            <w:r>
              <w:tab/>
              <w:t xml:space="preserve">NO </w:t>
            </w:r>
          </w:p>
          <w:p w:rsidR="007E1661" w:rsidRDefault="004B4B64">
            <w:pPr>
              <w:spacing w:after="0" w:line="259" w:lineRule="auto"/>
              <w:ind w:left="0" w:firstLine="0"/>
              <w:jc w:val="left"/>
            </w:pPr>
            <w:r>
              <w:rPr>
                <w:rFonts w:ascii="Calibri" w:eastAsia="Calibri" w:hAnsi="Calibri" w:cs="Calibri"/>
                <w:noProof/>
              </w:rPr>
              <mc:AlternateContent>
                <mc:Choice Requires="wpg">
                  <w:drawing>
                    <wp:inline distT="0" distB="0" distL="0" distR="0">
                      <wp:extent cx="977265" cy="7376"/>
                      <wp:effectExtent l="0" t="0" r="0" b="0"/>
                      <wp:docPr id="521064" name="Group 521064"/>
                      <wp:cNvGraphicFramePr/>
                      <a:graphic xmlns:a="http://schemas.openxmlformats.org/drawingml/2006/main">
                        <a:graphicData uri="http://schemas.microsoft.com/office/word/2010/wordprocessingGroup">
                          <wpg:wgp>
                            <wpg:cNvGrpSpPr/>
                            <wpg:grpSpPr>
                              <a:xfrm>
                                <a:off x="0" y="0"/>
                                <a:ext cx="977265" cy="7376"/>
                                <a:chOff x="0" y="0"/>
                                <a:chExt cx="977265" cy="7376"/>
                              </a:xfrm>
                            </wpg:grpSpPr>
                            <wps:wsp>
                              <wps:cNvPr id="611153" name="Shape 611153"/>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154" name="Shape 611154"/>
                              <wps:cNvSpPr/>
                              <wps:spPr>
                                <a:xfrm>
                                  <a:off x="6096" y="0"/>
                                  <a:ext cx="460553" cy="9144"/>
                                </a:xfrm>
                                <a:custGeom>
                                  <a:avLst/>
                                  <a:gdLst/>
                                  <a:ahLst/>
                                  <a:cxnLst/>
                                  <a:rect l="0" t="0" r="0" b="0"/>
                                  <a:pathLst>
                                    <a:path w="460553" h="9144">
                                      <a:moveTo>
                                        <a:pt x="0" y="0"/>
                                      </a:moveTo>
                                      <a:lnTo>
                                        <a:pt x="460553" y="0"/>
                                      </a:lnTo>
                                      <a:lnTo>
                                        <a:pt x="460553"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155" name="Shape 611155"/>
                              <wps:cNvSpPr/>
                              <wps:spPr>
                                <a:xfrm>
                                  <a:off x="466725"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156" name="Shape 611156"/>
                              <wps:cNvSpPr/>
                              <wps:spPr>
                                <a:xfrm>
                                  <a:off x="472821" y="0"/>
                                  <a:ext cx="498349" cy="9144"/>
                                </a:xfrm>
                                <a:custGeom>
                                  <a:avLst/>
                                  <a:gdLst/>
                                  <a:ahLst/>
                                  <a:cxnLst/>
                                  <a:rect l="0" t="0" r="0" b="0"/>
                                  <a:pathLst>
                                    <a:path w="498349" h="9144">
                                      <a:moveTo>
                                        <a:pt x="0" y="0"/>
                                      </a:moveTo>
                                      <a:lnTo>
                                        <a:pt x="498349" y="0"/>
                                      </a:lnTo>
                                      <a:lnTo>
                                        <a:pt x="498349"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611157" name="Shape 611157"/>
                              <wps:cNvSpPr/>
                              <wps:spPr>
                                <a:xfrm>
                                  <a:off x="971169"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6731" name="Rectangle 26731"/>
                              <wps:cNvSpPr/>
                              <wps:spPr>
                                <a:xfrm>
                                  <a:off x="0" y="579"/>
                                  <a:ext cx="2253" cy="9040"/>
                                </a:xfrm>
                                <a:prstGeom prst="rect">
                                  <a:avLst/>
                                </a:prstGeom>
                                <a:ln>
                                  <a:noFill/>
                                </a:ln>
                              </wps:spPr>
                              <wps:txbx>
                                <w:txbxContent>
                                  <w:p w:rsidR="007E1661" w:rsidRDefault="004B4B64">
                                    <w:pPr>
                                      <w:spacing w:after="160" w:line="259" w:lineRule="auto"/>
                                      <w:ind w:left="0" w:firstLine="0"/>
                                      <w:jc w:val="left"/>
                                    </w:pPr>
                                    <w:r>
                                      <w:rPr>
                                        <w:sz w:val="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521064" style="width:76.95pt;height:0.580811pt;mso-position-horizontal-relative:char;mso-position-vertical-relative:line" coordsize="9772,73">
                      <v:shape id="Shape 611158" style="position:absolute;width:91;height:91;left:0;top:0;" coordsize="9144,9144" path="m0,0l9144,0l9144,9144l0,9144l0,0">
                        <v:stroke weight="0pt" endcap="square" joinstyle="miter" miterlimit="10" on="false" color="#000000" opacity="0"/>
                        <v:fill on="true" color="#000000"/>
                      </v:shape>
                      <v:shape id="Shape 611159" style="position:absolute;width:4605;height:91;left:60;top:0;" coordsize="460553,9144" path="m0,0l460553,0l460553,9144l0,9144l0,0">
                        <v:stroke weight="0pt" endcap="square" joinstyle="miter" miterlimit="10" on="false" color="#000000" opacity="0"/>
                        <v:fill on="true" color="#000000"/>
                      </v:shape>
                      <v:shape id="Shape 611160" style="position:absolute;width:91;height:91;left:4667;top:0;" coordsize="9144,9144" path="m0,0l9144,0l9144,9144l0,9144l0,0">
                        <v:stroke weight="0pt" endcap="square" joinstyle="miter" miterlimit="10" on="false" color="#000000" opacity="0"/>
                        <v:fill on="true" color="#000000"/>
                      </v:shape>
                      <v:shape id="Shape 611161" style="position:absolute;width:4983;height:91;left:4728;top:0;" coordsize="498349,9144" path="m0,0l498349,0l498349,9144l0,9144l0,0">
                        <v:stroke weight="0pt" endcap="square" joinstyle="miter" miterlimit="10" on="false" color="#000000" opacity="0"/>
                        <v:fill on="true" color="#000000"/>
                      </v:shape>
                      <v:shape id="Shape 611162" style="position:absolute;width:91;height:91;left:9711;top:0;" coordsize="9144,9144" path="m0,0l9144,0l9144,9144l0,9144l0,0">
                        <v:stroke weight="0pt" endcap="square" joinstyle="miter" miterlimit="10" on="false" color="#000000" opacity="0"/>
                        <v:fill on="true" color="#000000"/>
                      </v:shape>
                      <v:rect id="Rectangle 26731" style="position:absolute;width:22;height:90;left:0;top:5;" filled="f" stroked="f">
                        <v:textbox inset="0,0,0,0">
                          <w:txbxContent>
                            <w:p>
                              <w:pPr>
                                <w:spacing w:before="0" w:after="160" w:line="259" w:lineRule="auto"/>
                                <w:ind w:left="0" w:firstLine="0"/>
                                <w:jc w:val="left"/>
                              </w:pPr>
                              <w:r>
                                <w:rPr>
                                  <w:sz w:val="2"/>
                                </w:rPr>
                                <w:t xml:space="preserve"> </w:t>
                              </w:r>
                            </w:p>
                          </w:txbxContent>
                        </v:textbox>
                      </v:rect>
                    </v:group>
                  </w:pict>
                </mc:Fallback>
              </mc:AlternateContent>
            </w:r>
          </w:p>
        </w:tc>
      </w:tr>
      <w:tr w:rsidR="007E1661">
        <w:trPr>
          <w:trHeight w:val="920"/>
        </w:trPr>
        <w:tc>
          <w:tcPr>
            <w:tcW w:w="2746"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right="61" w:firstLine="0"/>
            </w:pPr>
            <w:r>
              <w:t xml:space="preserve">Fecha comunicación a la Comisión de Instrucción solicitud medidas </w:t>
            </w:r>
          </w:p>
        </w:tc>
        <w:tc>
          <w:tcPr>
            <w:tcW w:w="6270" w:type="dxa"/>
            <w:gridSpan w:val="4"/>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934"/>
        </w:trPr>
        <w:tc>
          <w:tcPr>
            <w:tcW w:w="2746" w:type="dxa"/>
            <w:tcBorders>
              <w:top w:val="single" w:sz="4" w:space="0" w:color="000000"/>
              <w:left w:val="double" w:sz="4" w:space="0" w:color="000000"/>
              <w:bottom w:val="double" w:sz="4" w:space="0" w:color="000000"/>
              <w:right w:val="single" w:sz="4" w:space="0" w:color="000000"/>
            </w:tcBorders>
          </w:tcPr>
          <w:p w:rsidR="007E1661" w:rsidRDefault="004B4B64">
            <w:pPr>
              <w:tabs>
                <w:tab w:val="right" w:pos="2591"/>
              </w:tabs>
              <w:spacing w:after="35" w:line="259" w:lineRule="auto"/>
              <w:ind w:left="0" w:firstLine="0"/>
              <w:jc w:val="left"/>
            </w:pPr>
            <w:r>
              <w:t xml:space="preserve">Valoración </w:t>
            </w:r>
            <w:r>
              <w:tab/>
              <w:t xml:space="preserve">inicial </w:t>
            </w:r>
          </w:p>
          <w:p w:rsidR="007E1661" w:rsidRDefault="004B4B64">
            <w:pPr>
              <w:spacing w:after="0" w:line="259" w:lineRule="auto"/>
              <w:ind w:left="0" w:right="19" w:firstLine="0"/>
              <w:jc w:val="left"/>
            </w:pPr>
            <w:r>
              <w:t xml:space="preserve">adecuación procedimiento </w:t>
            </w:r>
          </w:p>
        </w:tc>
        <w:tc>
          <w:tcPr>
            <w:tcW w:w="3135" w:type="dxa"/>
            <w:gridSpan w:val="2"/>
            <w:tcBorders>
              <w:top w:val="single" w:sz="4" w:space="0" w:color="000000"/>
              <w:left w:val="sing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Procedimiento Informal </w:t>
            </w:r>
          </w:p>
          <w:tbl>
            <w:tblPr>
              <w:tblStyle w:val="TableGrid"/>
              <w:tblW w:w="1790" w:type="dxa"/>
              <w:tblInd w:w="564" w:type="dxa"/>
              <w:tblCellMar>
                <w:top w:w="9" w:type="dxa"/>
                <w:left w:w="108" w:type="dxa"/>
                <w:bottom w:w="0" w:type="dxa"/>
                <w:right w:w="115" w:type="dxa"/>
              </w:tblCellMar>
              <w:tblLook w:val="04A0" w:firstRow="1" w:lastRow="0" w:firstColumn="1" w:lastColumn="0" w:noHBand="0" w:noVBand="1"/>
            </w:tblPr>
            <w:tblGrid>
              <w:gridCol w:w="859"/>
              <w:gridCol w:w="931"/>
            </w:tblGrid>
            <w:tr w:rsidR="007E1661">
              <w:trPr>
                <w:trHeight w:val="314"/>
              </w:trPr>
              <w:tc>
                <w:tcPr>
                  <w:tcW w:w="8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SI </w:t>
                  </w:r>
                </w:p>
              </w:tc>
              <w:tc>
                <w:tcPr>
                  <w:tcW w:w="93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 </w:t>
                  </w:r>
                </w:p>
              </w:tc>
            </w:tr>
          </w:tbl>
          <w:p w:rsidR="007E1661" w:rsidRDefault="007E1661">
            <w:pPr>
              <w:spacing w:after="160" w:line="259" w:lineRule="auto"/>
              <w:ind w:left="0" w:firstLine="0"/>
              <w:jc w:val="left"/>
            </w:pPr>
          </w:p>
        </w:tc>
        <w:tc>
          <w:tcPr>
            <w:tcW w:w="3135" w:type="dxa"/>
            <w:gridSpan w:val="2"/>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Procedimiento Formal </w:t>
            </w:r>
          </w:p>
          <w:tbl>
            <w:tblPr>
              <w:tblStyle w:val="TableGrid"/>
              <w:tblW w:w="1791" w:type="dxa"/>
              <w:tblInd w:w="562" w:type="dxa"/>
              <w:tblCellMar>
                <w:top w:w="9" w:type="dxa"/>
                <w:left w:w="108" w:type="dxa"/>
                <w:bottom w:w="0" w:type="dxa"/>
                <w:right w:w="115" w:type="dxa"/>
              </w:tblCellMar>
              <w:tblLook w:val="04A0" w:firstRow="1" w:lastRow="0" w:firstColumn="1" w:lastColumn="0" w:noHBand="0" w:noVBand="1"/>
            </w:tblPr>
            <w:tblGrid>
              <w:gridCol w:w="859"/>
              <w:gridCol w:w="932"/>
            </w:tblGrid>
            <w:tr w:rsidR="007E1661">
              <w:trPr>
                <w:trHeight w:val="314"/>
              </w:trPr>
              <w:tc>
                <w:tcPr>
                  <w:tcW w:w="85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SI </w:t>
                  </w:r>
                </w:p>
              </w:tc>
              <w:tc>
                <w:tcPr>
                  <w:tcW w:w="932"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 </w:t>
                  </w:r>
                </w:p>
              </w:tc>
            </w:tr>
          </w:tbl>
          <w:p w:rsidR="007E1661" w:rsidRDefault="007E1661">
            <w:pPr>
              <w:spacing w:after="160" w:line="259" w:lineRule="auto"/>
              <w:ind w:left="0" w:firstLine="0"/>
              <w:jc w:val="left"/>
            </w:pPr>
          </w:p>
        </w:tc>
      </w:tr>
    </w:tbl>
    <w:p w:rsidR="007E1661" w:rsidRDefault="004B4B64">
      <w:pPr>
        <w:spacing w:after="0" w:line="259" w:lineRule="auto"/>
        <w:ind w:left="432" w:firstLine="0"/>
        <w:jc w:val="left"/>
      </w:pPr>
      <w:r>
        <w:rPr>
          <w:b/>
        </w:rPr>
        <w:t xml:space="preserve"> </w:t>
      </w:r>
      <w:r>
        <w:br w:type="page"/>
      </w:r>
    </w:p>
    <w:p w:rsidR="007E1661" w:rsidRDefault="004B4B64">
      <w:pPr>
        <w:spacing w:after="41" w:line="248" w:lineRule="auto"/>
        <w:ind w:left="3467" w:right="65" w:hanging="10"/>
      </w:pPr>
      <w:r>
        <w:rPr>
          <w:b/>
        </w:rPr>
        <w:t xml:space="preserve">SUJETOS ACTIVOS POR ACCIÓN </w:t>
      </w:r>
    </w:p>
    <w:p w:rsidR="007E1661" w:rsidRDefault="004B4B64">
      <w:pPr>
        <w:spacing w:after="76" w:line="259" w:lineRule="auto"/>
        <w:ind w:left="432" w:firstLine="0"/>
        <w:jc w:val="left"/>
      </w:pPr>
      <w:r>
        <w:t xml:space="preserve"> </w:t>
      </w:r>
    </w:p>
    <w:p w:rsidR="007E1661" w:rsidRDefault="004B4B64">
      <w:pPr>
        <w:pStyle w:val="Ttulo1"/>
        <w:ind w:left="427"/>
      </w:pPr>
      <w:r>
        <w:rPr>
          <w:sz w:val="22"/>
        </w:rPr>
        <w:t>D</w:t>
      </w:r>
      <w:r>
        <w:t>ATOS DE</w:t>
      </w:r>
      <w:r>
        <w:rPr>
          <w:sz w:val="22"/>
        </w:rPr>
        <w:t>/</w:t>
      </w:r>
      <w:r>
        <w:t>LA DENUNCIADO</w:t>
      </w:r>
      <w:r>
        <w:rPr>
          <w:sz w:val="22"/>
        </w:rPr>
        <w:t>/</w:t>
      </w:r>
      <w:r>
        <w:t>A COMO PRESUNTO</w:t>
      </w:r>
      <w:r>
        <w:rPr>
          <w:sz w:val="22"/>
        </w:rPr>
        <w:t>(</w:t>
      </w:r>
      <w:r>
        <w:t>A</w:t>
      </w:r>
      <w:r>
        <w:rPr>
          <w:sz w:val="22"/>
        </w:rPr>
        <w:t>)</w:t>
      </w:r>
      <w:r>
        <w:t xml:space="preserve"> ACOSADOR</w:t>
      </w:r>
      <w:r>
        <w:rPr>
          <w:sz w:val="22"/>
        </w:rPr>
        <w:t>(</w:t>
      </w:r>
      <w:r>
        <w:t>A</w:t>
      </w:r>
      <w:r>
        <w:rPr>
          <w:sz w:val="22"/>
        </w:rPr>
        <w:t>)</w:t>
      </w:r>
      <w:r>
        <w:t xml:space="preserve"> POR ACCIÓN</w:t>
      </w:r>
      <w:r>
        <w:rPr>
          <w:rFonts w:ascii="Times New Roman" w:eastAsia="Times New Roman" w:hAnsi="Times New Roman" w:cs="Times New Roman"/>
          <w:b w:val="0"/>
          <w:sz w:val="24"/>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819008"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53225" name="Group 55322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7294" name="Rectangle 2729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7295" name="Rectangle 2729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156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3225" style="width:12.7031pt;height:276.696pt;position:absolute;mso-position-horizontal-relative:page;mso-position-horizontal:absolute;margin-left:682.278pt;mso-position-vertical-relative:page;margin-top:535.224pt;" coordsize="1613,35140">
                <v:rect id="Rectangle 2729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729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156 de 425 </w:t>
                        </w:r>
                      </w:p>
                    </w:txbxContent>
                  </v:textbox>
                </v:rect>
                <w10:wrap type="topAndBottom"/>
              </v:group>
            </w:pict>
          </mc:Fallback>
        </mc:AlternateContent>
      </w:r>
      <w:r>
        <w:t xml:space="preserve"> </w:t>
      </w:r>
    </w:p>
    <w:tbl>
      <w:tblPr>
        <w:tblStyle w:val="TableGrid"/>
        <w:tblW w:w="9002" w:type="dxa"/>
        <w:tblInd w:w="447" w:type="dxa"/>
        <w:tblCellMar>
          <w:top w:w="9" w:type="dxa"/>
          <w:left w:w="108" w:type="dxa"/>
          <w:bottom w:w="0" w:type="dxa"/>
          <w:right w:w="52" w:type="dxa"/>
        </w:tblCellMar>
        <w:tblLook w:val="04A0" w:firstRow="1" w:lastRow="0" w:firstColumn="1" w:lastColumn="0" w:noHBand="0" w:noVBand="1"/>
      </w:tblPr>
      <w:tblGrid>
        <w:gridCol w:w="2448"/>
        <w:gridCol w:w="6554"/>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3"/>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6554"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Función que realiza </w:t>
            </w:r>
          </w:p>
        </w:tc>
        <w:tc>
          <w:tcPr>
            <w:tcW w:w="6554" w:type="dxa"/>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626"/>
        </w:trPr>
        <w:tc>
          <w:tcPr>
            <w:tcW w:w="9002" w:type="dxa"/>
            <w:gridSpan w:val="2"/>
            <w:tcBorders>
              <w:top w:val="double" w:sz="4" w:space="0" w:color="000000"/>
              <w:left w:val="double" w:sz="4" w:space="0" w:color="000000"/>
              <w:bottom w:val="dashed" w:sz="4" w:space="0" w:color="000000"/>
              <w:right w:val="double" w:sz="4" w:space="0" w:color="000000"/>
            </w:tcBorders>
          </w:tcPr>
          <w:p w:rsidR="007E1661" w:rsidRDefault="004B4B64">
            <w:pPr>
              <w:spacing w:after="48" w:line="259" w:lineRule="auto"/>
              <w:ind w:left="0" w:firstLine="0"/>
              <w:jc w:val="left"/>
            </w:pPr>
            <w:r>
              <w:t xml:space="preserve">Nivel jerárquico del presunto/a acosador/a respecto del/la denunciante o víctima </w:t>
            </w:r>
          </w:p>
          <w:p w:rsidR="007E1661" w:rsidRDefault="004B4B64">
            <w:pPr>
              <w:tabs>
                <w:tab w:val="center" w:pos="3674"/>
                <w:tab w:val="center" w:pos="6778"/>
              </w:tabs>
              <w:spacing w:after="0" w:line="259" w:lineRule="auto"/>
              <w:ind w:left="0" w:firstLine="0"/>
              <w:jc w:val="left"/>
            </w:pPr>
            <w:r>
              <w:t xml:space="preserve">Nivel Superior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Igual Nivel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Nivel Inferior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p>
        </w:tc>
      </w:tr>
      <w:tr w:rsidR="007E1661">
        <w:trPr>
          <w:trHeight w:val="619"/>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48" w:line="259" w:lineRule="auto"/>
              <w:ind w:left="0" w:firstLine="0"/>
              <w:jc w:val="left"/>
            </w:pPr>
            <w:r>
              <w:t xml:space="preserve">¿El/la presunto/a acusado/a trabaja directamente con el/la denunciante o víctima? </w:t>
            </w:r>
          </w:p>
          <w:p w:rsidR="007E1661" w:rsidRDefault="004B4B64">
            <w:pPr>
              <w:tabs>
                <w:tab w:val="center" w:pos="3302"/>
                <w:tab w:val="center" w:pos="6547"/>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A veces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919"/>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24" w:line="286" w:lineRule="auto"/>
              <w:ind w:left="0" w:firstLine="0"/>
            </w:pPr>
            <w:r>
              <w:t xml:space="preserve">¿El/la denunciante o víctima ha puesto en conocimiento de su superior inmediato esta situación?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629"/>
        </w:trPr>
        <w:tc>
          <w:tcPr>
            <w:tcW w:w="9002" w:type="dxa"/>
            <w:gridSpan w:val="2"/>
            <w:tcBorders>
              <w:top w:val="dashed" w:sz="4" w:space="0" w:color="000000"/>
              <w:left w:val="double" w:sz="4" w:space="0" w:color="000000"/>
              <w:bottom w:val="double" w:sz="4" w:space="0" w:color="000000"/>
              <w:right w:val="double" w:sz="4" w:space="0" w:color="000000"/>
            </w:tcBorders>
          </w:tcPr>
          <w:p w:rsidR="007E1661" w:rsidRDefault="004B4B64">
            <w:pPr>
              <w:spacing w:after="53" w:line="259" w:lineRule="auto"/>
              <w:ind w:left="0" w:firstLine="0"/>
              <w:jc w:val="left"/>
            </w:pPr>
            <w:r>
              <w:t xml:space="preserve">¿El/la denunciado/a es su jefatura superior inmediata?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bl>
    <w:p w:rsidR="007E1661" w:rsidRDefault="004B4B64">
      <w:pPr>
        <w:spacing w:after="0" w:line="259" w:lineRule="auto"/>
        <w:ind w:left="432" w:firstLine="0"/>
        <w:jc w:val="left"/>
      </w:pPr>
      <w:r>
        <w:rPr>
          <w:b/>
        </w:rPr>
        <w:t xml:space="preserve"> </w:t>
      </w:r>
    </w:p>
    <w:tbl>
      <w:tblPr>
        <w:tblStyle w:val="TableGrid"/>
        <w:tblW w:w="9002" w:type="dxa"/>
        <w:tblInd w:w="447" w:type="dxa"/>
        <w:tblCellMar>
          <w:top w:w="9" w:type="dxa"/>
          <w:left w:w="108" w:type="dxa"/>
          <w:bottom w:w="0" w:type="dxa"/>
          <w:right w:w="52" w:type="dxa"/>
        </w:tblCellMar>
        <w:tblLook w:val="04A0" w:firstRow="1" w:lastRow="0" w:firstColumn="1" w:lastColumn="0" w:noHBand="0" w:noVBand="1"/>
      </w:tblPr>
      <w:tblGrid>
        <w:gridCol w:w="2448"/>
        <w:gridCol w:w="6554"/>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6554"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Función que realiza </w:t>
            </w:r>
          </w:p>
        </w:tc>
        <w:tc>
          <w:tcPr>
            <w:tcW w:w="6554" w:type="dxa"/>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626"/>
        </w:trPr>
        <w:tc>
          <w:tcPr>
            <w:tcW w:w="9002" w:type="dxa"/>
            <w:gridSpan w:val="2"/>
            <w:tcBorders>
              <w:top w:val="double" w:sz="4" w:space="0" w:color="000000"/>
              <w:left w:val="double" w:sz="4" w:space="0" w:color="000000"/>
              <w:bottom w:val="dashed" w:sz="4" w:space="0" w:color="000000"/>
              <w:right w:val="double" w:sz="4" w:space="0" w:color="000000"/>
            </w:tcBorders>
          </w:tcPr>
          <w:p w:rsidR="007E1661" w:rsidRDefault="004B4B64">
            <w:pPr>
              <w:spacing w:after="48" w:line="259" w:lineRule="auto"/>
              <w:ind w:left="0" w:firstLine="0"/>
              <w:jc w:val="left"/>
            </w:pPr>
            <w:r>
              <w:t xml:space="preserve">Nivel jerárquico del presunto/a acosador/a respecto del/la denunciante o víctima </w:t>
            </w:r>
          </w:p>
          <w:p w:rsidR="007E1661" w:rsidRDefault="004B4B64">
            <w:pPr>
              <w:tabs>
                <w:tab w:val="center" w:pos="3674"/>
                <w:tab w:val="center" w:pos="6778"/>
              </w:tabs>
              <w:spacing w:after="0" w:line="259" w:lineRule="auto"/>
              <w:ind w:left="0" w:firstLine="0"/>
              <w:jc w:val="left"/>
            </w:pPr>
            <w:r>
              <w:t xml:space="preserve">Nivel Superior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Igual Nivel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Nivel Inferior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p>
        </w:tc>
      </w:tr>
      <w:tr w:rsidR="007E1661">
        <w:trPr>
          <w:trHeight w:val="617"/>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50" w:line="259" w:lineRule="auto"/>
              <w:ind w:left="0" w:firstLine="0"/>
              <w:jc w:val="left"/>
            </w:pPr>
            <w:r>
              <w:t xml:space="preserve">¿El/la presunto/a acusado/a trabaja directamente con el/la denunciante o víctima? </w:t>
            </w:r>
          </w:p>
          <w:p w:rsidR="007E1661" w:rsidRDefault="004B4B64">
            <w:pPr>
              <w:tabs>
                <w:tab w:val="center" w:pos="3302"/>
                <w:tab w:val="center" w:pos="6547"/>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A veces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922"/>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20" w:line="288" w:lineRule="auto"/>
              <w:ind w:left="0" w:firstLine="0"/>
            </w:pPr>
            <w:r>
              <w:t xml:space="preserve">¿El/la denunciante o víctima ha puesto en conocimiento de su superior inmediato esta situación?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629"/>
        </w:trPr>
        <w:tc>
          <w:tcPr>
            <w:tcW w:w="9002" w:type="dxa"/>
            <w:gridSpan w:val="2"/>
            <w:tcBorders>
              <w:top w:val="dashed" w:sz="4" w:space="0" w:color="000000"/>
              <w:left w:val="double" w:sz="4" w:space="0" w:color="000000"/>
              <w:bottom w:val="double" w:sz="4" w:space="0" w:color="000000"/>
              <w:right w:val="double" w:sz="4" w:space="0" w:color="000000"/>
            </w:tcBorders>
          </w:tcPr>
          <w:p w:rsidR="007E1661" w:rsidRDefault="004B4B64">
            <w:pPr>
              <w:spacing w:after="53" w:line="259" w:lineRule="auto"/>
              <w:ind w:left="0" w:firstLine="0"/>
              <w:jc w:val="left"/>
            </w:pPr>
            <w:r>
              <w:t xml:space="preserve">¿El/la denunciado/a es su jefatura superior inmediata?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bl>
    <w:p w:rsidR="007E1661" w:rsidRDefault="004B4B64">
      <w:pPr>
        <w:spacing w:after="28" w:line="259" w:lineRule="auto"/>
        <w:ind w:left="432" w:firstLine="0"/>
        <w:jc w:val="left"/>
      </w:pPr>
      <w:r>
        <w:t xml:space="preserve"> </w:t>
      </w:r>
    </w:p>
    <w:p w:rsidR="007E1661" w:rsidRDefault="004B4B64">
      <w:pPr>
        <w:spacing w:after="0" w:line="259" w:lineRule="auto"/>
        <w:ind w:left="432" w:firstLine="0"/>
        <w:jc w:val="left"/>
      </w:pPr>
      <w:r>
        <w:t xml:space="preserve"> </w:t>
      </w:r>
    </w:p>
    <w:tbl>
      <w:tblPr>
        <w:tblStyle w:val="TableGrid"/>
        <w:tblW w:w="9069" w:type="dxa"/>
        <w:tblInd w:w="437" w:type="dxa"/>
        <w:tblCellMar>
          <w:top w:w="7" w:type="dxa"/>
          <w:left w:w="108" w:type="dxa"/>
          <w:bottom w:w="0" w:type="dxa"/>
          <w:right w:w="115" w:type="dxa"/>
        </w:tblCellMar>
        <w:tblLook w:val="04A0" w:firstRow="1" w:lastRow="0" w:firstColumn="1" w:lastColumn="0" w:noHBand="0" w:noVBand="1"/>
      </w:tblPr>
      <w:tblGrid>
        <w:gridCol w:w="9069"/>
      </w:tblGrid>
      <w:tr w:rsidR="007E1661">
        <w:trPr>
          <w:trHeight w:val="2136"/>
        </w:trPr>
        <w:tc>
          <w:tcPr>
            <w:tcW w:w="9069" w:type="dxa"/>
            <w:tcBorders>
              <w:top w:val="single" w:sz="4" w:space="0" w:color="000000"/>
              <w:left w:val="single" w:sz="4" w:space="0" w:color="000000"/>
              <w:bottom w:val="single" w:sz="4" w:space="0" w:color="000000"/>
              <w:right w:val="single" w:sz="4" w:space="0" w:color="000000"/>
            </w:tcBorders>
          </w:tcPr>
          <w:p w:rsidR="007E1661" w:rsidRDefault="004B4B64">
            <w:pPr>
              <w:spacing w:after="28" w:line="259" w:lineRule="auto"/>
              <w:ind w:left="0" w:firstLine="0"/>
              <w:jc w:val="left"/>
            </w:pPr>
            <w:r>
              <w:rPr>
                <w:b/>
              </w:rPr>
              <w:t xml:space="preserve">OBSERVACIONES: </w:t>
            </w:r>
          </w:p>
          <w:p w:rsidR="007E1661" w:rsidRDefault="004B4B64">
            <w:pPr>
              <w:spacing w:after="31" w:line="259" w:lineRule="auto"/>
              <w:ind w:left="0" w:firstLine="0"/>
              <w:jc w:val="left"/>
            </w:pPr>
            <w:r>
              <w:rPr>
                <w:b/>
              </w:rPr>
              <w:t xml:space="preserve"> </w:t>
            </w:r>
          </w:p>
          <w:p w:rsidR="007E1661" w:rsidRDefault="004B4B64">
            <w:pPr>
              <w:spacing w:after="28" w:line="259" w:lineRule="auto"/>
              <w:ind w:left="0" w:firstLine="0"/>
              <w:jc w:val="left"/>
            </w:pPr>
            <w:r>
              <w:rPr>
                <w:b/>
              </w:rPr>
              <w:t xml:space="preserve"> </w:t>
            </w:r>
          </w:p>
          <w:p w:rsidR="007E1661" w:rsidRDefault="004B4B64">
            <w:pPr>
              <w:spacing w:after="31" w:line="259" w:lineRule="auto"/>
              <w:ind w:left="0" w:firstLine="0"/>
              <w:jc w:val="left"/>
            </w:pPr>
            <w:r>
              <w:rPr>
                <w:b/>
              </w:rPr>
              <w:t xml:space="preserve"> </w:t>
            </w:r>
          </w:p>
          <w:p w:rsidR="007E1661" w:rsidRDefault="004B4B64">
            <w:pPr>
              <w:spacing w:after="29" w:line="259" w:lineRule="auto"/>
              <w:ind w:left="0" w:firstLine="0"/>
              <w:jc w:val="left"/>
            </w:pPr>
            <w:r>
              <w:rPr>
                <w:b/>
              </w:rPr>
              <w:t xml:space="preserve"> </w:t>
            </w:r>
          </w:p>
          <w:p w:rsidR="007E1661" w:rsidRDefault="004B4B64">
            <w:pPr>
              <w:spacing w:after="31" w:line="259" w:lineRule="auto"/>
              <w:ind w:left="0" w:firstLine="0"/>
              <w:jc w:val="left"/>
            </w:pPr>
            <w:r>
              <w:rPr>
                <w:b/>
              </w:rPr>
              <w:t xml:space="preserve"> </w:t>
            </w:r>
          </w:p>
          <w:p w:rsidR="007E1661" w:rsidRDefault="004B4B64">
            <w:pPr>
              <w:spacing w:after="0" w:line="259" w:lineRule="auto"/>
              <w:ind w:left="0" w:firstLine="0"/>
              <w:jc w:val="left"/>
            </w:pPr>
            <w:r>
              <w:rPr>
                <w:b/>
              </w:rPr>
              <w:t xml:space="preserve"> </w:t>
            </w:r>
          </w:p>
        </w:tc>
      </w:tr>
      <w:tr w:rsidR="007E1661">
        <w:trPr>
          <w:trHeight w:val="4261"/>
        </w:trPr>
        <w:tc>
          <w:tcPr>
            <w:tcW w:w="9069" w:type="dxa"/>
            <w:tcBorders>
              <w:top w:val="single" w:sz="4" w:space="0" w:color="000000"/>
              <w:left w:val="single" w:sz="4" w:space="0" w:color="000000"/>
              <w:bottom w:val="single" w:sz="4" w:space="0" w:color="000000"/>
              <w:right w:val="single" w:sz="4" w:space="0" w:color="000000"/>
            </w:tcBorders>
          </w:tcPr>
          <w:p w:rsidR="007E1661" w:rsidRDefault="004B4B64">
            <w:pPr>
              <w:spacing w:after="31" w:line="259" w:lineRule="auto"/>
              <w:ind w:left="0" w:firstLine="0"/>
              <w:jc w:val="left"/>
            </w:pPr>
            <w:r>
              <w:rPr>
                <w:b/>
              </w:rPr>
              <w:t xml:space="preserve"> </w:t>
            </w:r>
          </w:p>
          <w:p w:rsidR="007E1661" w:rsidRDefault="004B4B64">
            <w:pPr>
              <w:spacing w:after="28" w:line="259" w:lineRule="auto"/>
              <w:ind w:left="0" w:firstLine="0"/>
              <w:jc w:val="left"/>
            </w:pPr>
            <w:r>
              <w:rPr>
                <w:b/>
              </w:rPr>
              <w:t xml:space="preserve"> </w:t>
            </w:r>
          </w:p>
          <w:p w:rsidR="007E1661" w:rsidRDefault="004B4B64">
            <w:pPr>
              <w:spacing w:after="31" w:line="259" w:lineRule="auto"/>
              <w:ind w:left="0" w:firstLine="0"/>
              <w:jc w:val="left"/>
            </w:pPr>
            <w:r>
              <w:rPr>
                <w:b/>
              </w:rPr>
              <w:t xml:space="preserve"> </w:t>
            </w:r>
          </w:p>
          <w:p w:rsidR="007E1661" w:rsidRDefault="004B4B64">
            <w:pPr>
              <w:spacing w:after="28" w:line="259" w:lineRule="auto"/>
              <w:ind w:left="0" w:firstLine="0"/>
              <w:jc w:val="left"/>
            </w:pPr>
            <w:r>
              <w:rPr>
                <w:b/>
              </w:rPr>
              <w:t xml:space="preserve"> </w:t>
            </w:r>
          </w:p>
          <w:p w:rsidR="007E1661" w:rsidRDefault="004B4B64">
            <w:pPr>
              <w:spacing w:after="31" w:line="259" w:lineRule="auto"/>
              <w:ind w:left="0" w:firstLine="0"/>
              <w:jc w:val="left"/>
            </w:pPr>
            <w:r>
              <w:rPr>
                <w:b/>
              </w:rPr>
              <w:t xml:space="preserve"> </w:t>
            </w:r>
          </w:p>
          <w:p w:rsidR="007E1661" w:rsidRDefault="004B4B64">
            <w:pPr>
              <w:spacing w:after="29" w:line="259" w:lineRule="auto"/>
              <w:ind w:left="0" w:firstLine="0"/>
              <w:jc w:val="left"/>
            </w:pPr>
            <w:r>
              <w:rPr>
                <w:b/>
              </w:rPr>
              <w:t xml:space="preserve"> </w:t>
            </w:r>
          </w:p>
          <w:p w:rsidR="007E1661" w:rsidRDefault="004B4B64">
            <w:pPr>
              <w:spacing w:after="31" w:line="259" w:lineRule="auto"/>
              <w:ind w:left="0" w:firstLine="0"/>
              <w:jc w:val="left"/>
            </w:pPr>
            <w:r>
              <w:rPr>
                <w:b/>
              </w:rPr>
              <w:t xml:space="preserve"> </w:t>
            </w:r>
          </w:p>
          <w:p w:rsidR="007E1661" w:rsidRDefault="004B4B64">
            <w:pPr>
              <w:spacing w:after="28" w:line="259" w:lineRule="auto"/>
              <w:ind w:left="0" w:firstLine="0"/>
              <w:jc w:val="left"/>
            </w:pPr>
            <w:r>
              <w:rPr>
                <w:b/>
              </w:rPr>
              <w:t xml:space="preserve"> </w:t>
            </w:r>
          </w:p>
          <w:p w:rsidR="007E1661" w:rsidRDefault="004B4B64">
            <w:pPr>
              <w:spacing w:after="31" w:line="259" w:lineRule="auto"/>
              <w:ind w:left="0" w:firstLine="0"/>
              <w:jc w:val="left"/>
            </w:pPr>
            <w:r>
              <w:rPr>
                <w:b/>
              </w:rPr>
              <w:t xml:space="preserve"> </w:t>
            </w:r>
          </w:p>
          <w:p w:rsidR="007E1661" w:rsidRDefault="004B4B64">
            <w:pPr>
              <w:spacing w:after="28" w:line="259" w:lineRule="auto"/>
              <w:ind w:left="0" w:firstLine="0"/>
              <w:jc w:val="left"/>
            </w:pPr>
            <w:r>
              <w:rPr>
                <w:b/>
              </w:rPr>
              <w:t xml:space="preserve"> </w:t>
            </w:r>
          </w:p>
          <w:p w:rsidR="007E1661" w:rsidRDefault="004B4B64">
            <w:pPr>
              <w:spacing w:after="31" w:line="259" w:lineRule="auto"/>
              <w:ind w:left="0" w:firstLine="0"/>
              <w:jc w:val="left"/>
            </w:pPr>
            <w:r>
              <w:rPr>
                <w:b/>
              </w:rPr>
              <w:t xml:space="preserve"> </w:t>
            </w:r>
          </w:p>
          <w:p w:rsidR="007E1661" w:rsidRDefault="004B4B64">
            <w:pPr>
              <w:spacing w:after="28" w:line="259" w:lineRule="auto"/>
              <w:ind w:left="0" w:firstLine="0"/>
              <w:jc w:val="left"/>
            </w:pPr>
            <w:r>
              <w:rPr>
                <w:b/>
              </w:rPr>
              <w:t xml:space="preserve"> </w:t>
            </w:r>
          </w:p>
          <w:p w:rsidR="007E1661" w:rsidRDefault="004B4B64">
            <w:pPr>
              <w:spacing w:after="31" w:line="259" w:lineRule="auto"/>
              <w:ind w:left="0" w:firstLine="0"/>
              <w:jc w:val="left"/>
            </w:pPr>
            <w:r>
              <w:rPr>
                <w:b/>
              </w:rPr>
              <w:t xml:space="preserve"> </w:t>
            </w:r>
          </w:p>
          <w:p w:rsidR="007E1661" w:rsidRDefault="004B4B64">
            <w:pPr>
              <w:spacing w:after="0" w:line="259" w:lineRule="auto"/>
              <w:ind w:left="0" w:firstLine="0"/>
              <w:jc w:val="left"/>
            </w:pPr>
            <w:r>
              <w:rPr>
                <w:b/>
              </w:rPr>
              <w:t xml:space="preserve"> </w:t>
            </w:r>
          </w:p>
        </w:tc>
      </w:tr>
    </w:tbl>
    <w:p w:rsidR="007E1661" w:rsidRDefault="004B4B64">
      <w:pPr>
        <w:spacing w:after="31" w:line="259" w:lineRule="auto"/>
        <w:ind w:left="432" w:firstLine="0"/>
        <w:jc w:val="left"/>
      </w:pPr>
      <w:r>
        <w:rPr>
          <w:b/>
        </w:rPr>
        <w:t xml:space="preserve"> </w:t>
      </w:r>
    </w:p>
    <w:p w:rsidR="007E1661" w:rsidRDefault="004B4B64">
      <w:pPr>
        <w:spacing w:after="42" w:line="259" w:lineRule="auto"/>
        <w:ind w:left="415" w:firstLine="0"/>
        <w:jc w:val="center"/>
      </w:pPr>
      <w:r>
        <w:rPr>
          <w:b/>
        </w:rPr>
        <w:t xml:space="preserve"> </w:t>
      </w:r>
    </w:p>
    <w:p w:rsidR="007E1661" w:rsidRDefault="004B4B64">
      <w:pPr>
        <w:spacing w:after="29" w:line="259" w:lineRule="auto"/>
        <w:ind w:left="10" w:right="1556" w:hanging="10"/>
        <w:jc w:val="right"/>
      </w:pPr>
      <w:r>
        <w:rPr>
          <w:b/>
        </w:rPr>
        <w:t>SUJETOS ACTIVOS POR POSIBLE OMISIÓN y/o NEGLIGENCIA</w:t>
      </w:r>
      <w:r>
        <w:rPr>
          <w:rFonts w:ascii="Times New Roman" w:eastAsia="Times New Roman" w:hAnsi="Times New Roman" w:cs="Times New Roman"/>
          <w:sz w:val="24"/>
        </w:rPr>
        <w:t xml:space="preserve"> </w:t>
      </w:r>
    </w:p>
    <w:p w:rsidR="007E1661" w:rsidRDefault="004B4B64">
      <w:pPr>
        <w:spacing w:after="76" w:line="259" w:lineRule="auto"/>
        <w:ind w:left="432" w:firstLine="0"/>
        <w:jc w:val="left"/>
      </w:pPr>
      <w:r>
        <w:rPr>
          <w:b/>
        </w:rPr>
        <w:t xml:space="preserve"> </w:t>
      </w:r>
    </w:p>
    <w:p w:rsidR="007E1661" w:rsidRDefault="004B4B64">
      <w:pPr>
        <w:pStyle w:val="Ttulo1"/>
        <w:ind w:left="427"/>
      </w:pPr>
      <w:r>
        <w:rPr>
          <w:sz w:val="22"/>
        </w:rPr>
        <w:t>D</w:t>
      </w:r>
      <w:r>
        <w:t>ATOS DE</w:t>
      </w:r>
      <w:r>
        <w:rPr>
          <w:sz w:val="22"/>
        </w:rPr>
        <w:t>/</w:t>
      </w:r>
      <w:r>
        <w:t>LA DENUNCIADO</w:t>
      </w:r>
      <w:r>
        <w:rPr>
          <w:sz w:val="22"/>
        </w:rPr>
        <w:t>/</w:t>
      </w:r>
      <w:r>
        <w:t>A COMO PRESUNTO</w:t>
      </w:r>
      <w:r>
        <w:rPr>
          <w:sz w:val="22"/>
        </w:rPr>
        <w:t>(</w:t>
      </w:r>
      <w:r>
        <w:t>A</w:t>
      </w:r>
      <w:r>
        <w:rPr>
          <w:sz w:val="22"/>
        </w:rPr>
        <w:t>)</w:t>
      </w:r>
      <w:r>
        <w:t xml:space="preserve"> ACOSADOR</w:t>
      </w:r>
      <w:r>
        <w:rPr>
          <w:sz w:val="22"/>
        </w:rPr>
        <w:t>(</w:t>
      </w:r>
      <w:r>
        <w:t>A</w:t>
      </w:r>
      <w:r>
        <w:rPr>
          <w:sz w:val="22"/>
        </w:rPr>
        <w:t>)</w:t>
      </w:r>
      <w:r>
        <w:t xml:space="preserve"> </w:t>
      </w:r>
      <w:r>
        <w:t>POR OMISIÓN</w:t>
      </w:r>
      <w:r>
        <w:rPr>
          <w:rFonts w:ascii="Times New Roman" w:eastAsia="Times New Roman" w:hAnsi="Times New Roman" w:cs="Times New Roman"/>
          <w:b w:val="0"/>
          <w:sz w:val="24"/>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820032"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46064" name="Group 54606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7648" name="Rectangle 2764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7649" name="Rectangle 2764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157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6064" style="width:12.7031pt;height:276.696pt;position:absolute;mso-position-horizontal-relative:page;mso-position-horizontal:absolute;margin-left:682.278pt;mso-position-vertical-relative:page;margin-top:535.224pt;" coordsize="1613,35140">
                <v:rect id="Rectangle 2764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764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157 de 425 </w:t>
                        </w:r>
                      </w:p>
                    </w:txbxContent>
                  </v:textbox>
                </v:rect>
                <w10:wrap type="topAndBottom"/>
              </v:group>
            </w:pict>
          </mc:Fallback>
        </mc:AlternateContent>
      </w:r>
      <w:r>
        <w:t xml:space="preserve"> </w:t>
      </w:r>
    </w:p>
    <w:tbl>
      <w:tblPr>
        <w:tblStyle w:val="TableGrid"/>
        <w:tblW w:w="9002" w:type="dxa"/>
        <w:tblInd w:w="447" w:type="dxa"/>
        <w:tblCellMar>
          <w:top w:w="9" w:type="dxa"/>
          <w:left w:w="108" w:type="dxa"/>
          <w:bottom w:w="0" w:type="dxa"/>
          <w:right w:w="52" w:type="dxa"/>
        </w:tblCellMar>
        <w:tblLook w:val="04A0" w:firstRow="1" w:lastRow="0" w:firstColumn="1" w:lastColumn="0" w:noHBand="0" w:noVBand="1"/>
      </w:tblPr>
      <w:tblGrid>
        <w:gridCol w:w="2448"/>
        <w:gridCol w:w="6554"/>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6554"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Función que realiza </w:t>
            </w:r>
          </w:p>
        </w:tc>
        <w:tc>
          <w:tcPr>
            <w:tcW w:w="6554" w:type="dxa"/>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626"/>
        </w:trPr>
        <w:tc>
          <w:tcPr>
            <w:tcW w:w="9002" w:type="dxa"/>
            <w:gridSpan w:val="2"/>
            <w:tcBorders>
              <w:top w:val="double" w:sz="4" w:space="0" w:color="000000"/>
              <w:left w:val="double" w:sz="4" w:space="0" w:color="000000"/>
              <w:bottom w:val="dashed" w:sz="4" w:space="0" w:color="000000"/>
              <w:right w:val="double" w:sz="4" w:space="0" w:color="000000"/>
            </w:tcBorders>
          </w:tcPr>
          <w:p w:rsidR="007E1661" w:rsidRDefault="004B4B64">
            <w:pPr>
              <w:spacing w:after="48" w:line="259" w:lineRule="auto"/>
              <w:ind w:left="0" w:firstLine="0"/>
              <w:jc w:val="left"/>
            </w:pPr>
            <w:r>
              <w:t xml:space="preserve">Nivel jerárquico del presunto/a acosador/a respecto del/la denunciante o víctima </w:t>
            </w:r>
          </w:p>
          <w:p w:rsidR="007E1661" w:rsidRDefault="004B4B64">
            <w:pPr>
              <w:tabs>
                <w:tab w:val="center" w:pos="3674"/>
                <w:tab w:val="center" w:pos="6778"/>
              </w:tabs>
              <w:spacing w:after="0" w:line="259" w:lineRule="auto"/>
              <w:ind w:left="0" w:firstLine="0"/>
              <w:jc w:val="left"/>
            </w:pPr>
            <w:r>
              <w:t xml:space="preserve">Nivel Superior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Igual Nivel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Nivel Inferior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p>
        </w:tc>
      </w:tr>
      <w:tr w:rsidR="007E1661">
        <w:trPr>
          <w:trHeight w:val="617"/>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50" w:line="259" w:lineRule="auto"/>
              <w:ind w:left="0" w:firstLine="0"/>
              <w:jc w:val="left"/>
            </w:pPr>
            <w:r>
              <w:t xml:space="preserve">¿El/la presunto/a acusado/a trabaja directamente con el/la denunciante o víctima? </w:t>
            </w:r>
          </w:p>
          <w:p w:rsidR="007E1661" w:rsidRDefault="004B4B64">
            <w:pPr>
              <w:tabs>
                <w:tab w:val="center" w:pos="3302"/>
                <w:tab w:val="center" w:pos="6547"/>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A veces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922"/>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20" w:line="288" w:lineRule="auto"/>
              <w:ind w:left="0" w:firstLine="0"/>
            </w:pPr>
            <w:r>
              <w:t xml:space="preserve">¿El/la denunciante o víctima ha puesto en conocimiento de su superior inmediato esta situación?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617"/>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53" w:line="259" w:lineRule="auto"/>
              <w:ind w:left="0" w:firstLine="0"/>
              <w:jc w:val="left"/>
            </w:pPr>
            <w:r>
              <w:t xml:space="preserve">¿Considera que tenía conocimiento previo de la situación?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629"/>
        </w:trPr>
        <w:tc>
          <w:tcPr>
            <w:tcW w:w="9002" w:type="dxa"/>
            <w:gridSpan w:val="2"/>
            <w:tcBorders>
              <w:top w:val="dashed" w:sz="4" w:space="0" w:color="000000"/>
              <w:left w:val="double" w:sz="4" w:space="0" w:color="000000"/>
              <w:bottom w:val="double" w:sz="4" w:space="0" w:color="000000"/>
              <w:right w:val="double" w:sz="4" w:space="0" w:color="000000"/>
            </w:tcBorders>
          </w:tcPr>
          <w:p w:rsidR="007E1661" w:rsidRDefault="004B4B64">
            <w:pPr>
              <w:spacing w:after="53" w:line="259" w:lineRule="auto"/>
              <w:ind w:left="0" w:firstLine="0"/>
              <w:jc w:val="left"/>
            </w:pPr>
            <w:r>
              <w:t xml:space="preserve">¿El/la denunciado/a es su jefatura superior inmediata?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bl>
    <w:p w:rsidR="007E1661" w:rsidRDefault="004B4B64">
      <w:pPr>
        <w:spacing w:after="0" w:line="259" w:lineRule="auto"/>
        <w:ind w:left="432" w:firstLine="0"/>
        <w:jc w:val="left"/>
      </w:pPr>
      <w:r>
        <w:t xml:space="preserve"> </w:t>
      </w:r>
    </w:p>
    <w:tbl>
      <w:tblPr>
        <w:tblStyle w:val="TableGrid"/>
        <w:tblW w:w="9002" w:type="dxa"/>
        <w:tblInd w:w="447" w:type="dxa"/>
        <w:tblCellMar>
          <w:top w:w="7" w:type="dxa"/>
          <w:left w:w="108" w:type="dxa"/>
          <w:bottom w:w="0" w:type="dxa"/>
          <w:right w:w="52" w:type="dxa"/>
        </w:tblCellMar>
        <w:tblLook w:val="04A0" w:firstRow="1" w:lastRow="0" w:firstColumn="1" w:lastColumn="0" w:noHBand="0" w:noVBand="1"/>
      </w:tblPr>
      <w:tblGrid>
        <w:gridCol w:w="2448"/>
        <w:gridCol w:w="6554"/>
      </w:tblGrid>
      <w:tr w:rsidR="007E1661">
        <w:trPr>
          <w:trHeight w:val="324"/>
        </w:trPr>
        <w:tc>
          <w:tcPr>
            <w:tcW w:w="244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Nombre completo </w:t>
            </w:r>
          </w:p>
        </w:tc>
        <w:tc>
          <w:tcPr>
            <w:tcW w:w="6554" w:type="dxa"/>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4"/>
        </w:trPr>
        <w:tc>
          <w:tcPr>
            <w:tcW w:w="244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Puesto de trabajo </w:t>
            </w:r>
          </w:p>
        </w:tc>
        <w:tc>
          <w:tcPr>
            <w:tcW w:w="6554"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44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0" w:firstLine="0"/>
              <w:jc w:val="left"/>
            </w:pPr>
            <w:r>
              <w:t xml:space="preserve">Función que realiza </w:t>
            </w:r>
          </w:p>
        </w:tc>
        <w:tc>
          <w:tcPr>
            <w:tcW w:w="6554" w:type="dxa"/>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7"/>
        </w:trPr>
        <w:tc>
          <w:tcPr>
            <w:tcW w:w="9002" w:type="dxa"/>
            <w:gridSpan w:val="2"/>
            <w:tcBorders>
              <w:top w:val="double" w:sz="4" w:space="0" w:color="000000"/>
              <w:left w:val="double" w:sz="4" w:space="0" w:color="000000"/>
              <w:bottom w:val="nil"/>
              <w:right w:val="double" w:sz="4" w:space="0" w:color="000000"/>
            </w:tcBorders>
          </w:tcPr>
          <w:p w:rsidR="007E1661" w:rsidRDefault="004B4B64">
            <w:pPr>
              <w:spacing w:after="0" w:line="259" w:lineRule="auto"/>
              <w:ind w:left="0" w:firstLine="0"/>
              <w:jc w:val="left"/>
            </w:pPr>
            <w:r>
              <w:t xml:space="preserve">Nivel jerárquico del presunto/a acosador/a respecto del/la denunciante o víctima </w:t>
            </w:r>
          </w:p>
        </w:tc>
      </w:tr>
      <w:tr w:rsidR="007E1661">
        <w:trPr>
          <w:trHeight w:val="310"/>
        </w:trPr>
        <w:tc>
          <w:tcPr>
            <w:tcW w:w="9002" w:type="dxa"/>
            <w:gridSpan w:val="2"/>
            <w:tcBorders>
              <w:top w:val="nil"/>
              <w:left w:val="double" w:sz="4" w:space="0" w:color="000000"/>
              <w:bottom w:val="dashed" w:sz="4" w:space="0" w:color="000000"/>
              <w:right w:val="double" w:sz="4" w:space="0" w:color="000000"/>
            </w:tcBorders>
          </w:tcPr>
          <w:p w:rsidR="007E1661" w:rsidRDefault="004B4B64">
            <w:pPr>
              <w:tabs>
                <w:tab w:val="center" w:pos="3674"/>
                <w:tab w:val="center" w:pos="6778"/>
              </w:tabs>
              <w:spacing w:after="0" w:line="259" w:lineRule="auto"/>
              <w:ind w:left="0" w:firstLine="0"/>
              <w:jc w:val="left"/>
            </w:pPr>
            <w:r>
              <w:t xml:space="preserve">Nivel Superior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Igual Nivel  </w:t>
            </w:r>
            <w:r>
              <w:rPr>
                <w:rFonts w:ascii="Wingdings" w:eastAsia="Wingdings" w:hAnsi="Wingdings" w:cs="Wingdings"/>
              </w:rPr>
              <w:t></w:t>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Nivel Inferior  </w:t>
            </w:r>
            <w:r>
              <w:rPr>
                <w:rFonts w:ascii="Wingdings" w:eastAsia="Wingdings" w:hAnsi="Wingdings" w:cs="Wingdings"/>
              </w:rPr>
              <w:t></w:t>
            </w:r>
            <w:r>
              <w:t xml:space="preserve"> </w:t>
            </w:r>
            <w:r>
              <w:rPr>
                <w:rFonts w:ascii="Times New Roman" w:eastAsia="Times New Roman" w:hAnsi="Times New Roman" w:cs="Times New Roman"/>
                <w:sz w:val="24"/>
              </w:rPr>
              <w:t xml:space="preserve"> </w:t>
            </w:r>
          </w:p>
        </w:tc>
      </w:tr>
      <w:tr w:rsidR="007E1661">
        <w:trPr>
          <w:trHeight w:val="617"/>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48" w:line="259" w:lineRule="auto"/>
              <w:ind w:left="0" w:firstLine="0"/>
              <w:jc w:val="left"/>
            </w:pPr>
            <w:r>
              <w:t xml:space="preserve">¿El/la presunto/a acusado/a trabaja directamente con el/la denunciante o víctima? </w:t>
            </w:r>
          </w:p>
          <w:p w:rsidR="007E1661" w:rsidRDefault="004B4B64">
            <w:pPr>
              <w:tabs>
                <w:tab w:val="center" w:pos="3302"/>
                <w:tab w:val="center" w:pos="6547"/>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A veces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922"/>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20" w:line="288" w:lineRule="auto"/>
              <w:ind w:left="0" w:firstLine="0"/>
            </w:pPr>
            <w:r>
              <w:t xml:space="preserve">¿El/la denunciante o víctima ha puesto en conocimiento de su superior inmediato esta situación?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617"/>
        </w:trPr>
        <w:tc>
          <w:tcPr>
            <w:tcW w:w="9002" w:type="dxa"/>
            <w:gridSpan w:val="2"/>
            <w:tcBorders>
              <w:top w:val="dashed" w:sz="4" w:space="0" w:color="000000"/>
              <w:left w:val="double" w:sz="4" w:space="0" w:color="000000"/>
              <w:bottom w:val="dashed" w:sz="4" w:space="0" w:color="000000"/>
              <w:right w:val="double" w:sz="4" w:space="0" w:color="000000"/>
            </w:tcBorders>
          </w:tcPr>
          <w:p w:rsidR="007E1661" w:rsidRDefault="004B4B64">
            <w:pPr>
              <w:spacing w:after="50" w:line="259" w:lineRule="auto"/>
              <w:ind w:left="0" w:firstLine="0"/>
              <w:jc w:val="left"/>
            </w:pPr>
            <w:r>
              <w:t xml:space="preserve">¿Considera que tenía conocimiento previo de la situación?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r w:rsidR="007E1661">
        <w:trPr>
          <w:trHeight w:val="626"/>
        </w:trPr>
        <w:tc>
          <w:tcPr>
            <w:tcW w:w="9002" w:type="dxa"/>
            <w:gridSpan w:val="2"/>
            <w:tcBorders>
              <w:top w:val="dashed" w:sz="4" w:space="0" w:color="000000"/>
              <w:left w:val="double" w:sz="4" w:space="0" w:color="000000"/>
              <w:bottom w:val="double" w:sz="4" w:space="0" w:color="000000"/>
              <w:right w:val="double" w:sz="4" w:space="0" w:color="000000"/>
            </w:tcBorders>
          </w:tcPr>
          <w:p w:rsidR="007E1661" w:rsidRDefault="004B4B64">
            <w:pPr>
              <w:spacing w:after="50" w:line="259" w:lineRule="auto"/>
              <w:ind w:left="0" w:firstLine="0"/>
              <w:jc w:val="left"/>
            </w:pPr>
            <w:r>
              <w:t xml:space="preserve">¿El/la denunciado/a es su jefatura superior inmediata? </w:t>
            </w:r>
          </w:p>
          <w:p w:rsidR="007E1661" w:rsidRDefault="004B4B64">
            <w:pPr>
              <w:tabs>
                <w:tab w:val="center" w:pos="4802"/>
              </w:tabs>
              <w:spacing w:after="0" w:line="259" w:lineRule="auto"/>
              <w:ind w:left="0" w:firstLine="0"/>
              <w:jc w:val="left"/>
            </w:pPr>
            <w:r>
              <w:t xml:space="preserve">Sí  </w:t>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No  </w:t>
            </w:r>
            <w:r>
              <w:rPr>
                <w:rFonts w:ascii="Wingdings" w:eastAsia="Wingdings" w:hAnsi="Wingdings" w:cs="Wingdings"/>
              </w:rPr>
              <w:t></w:t>
            </w:r>
            <w:r>
              <w:rPr>
                <w:rFonts w:ascii="Times New Roman" w:eastAsia="Times New Roman" w:hAnsi="Times New Roman" w:cs="Times New Roman"/>
                <w:sz w:val="24"/>
              </w:rPr>
              <w:t xml:space="preserve"> </w:t>
            </w:r>
          </w:p>
        </w:tc>
      </w:tr>
    </w:tbl>
    <w:p w:rsidR="007E1661" w:rsidRDefault="004B4B64">
      <w:pPr>
        <w:spacing w:after="31" w:line="259" w:lineRule="auto"/>
        <w:ind w:left="432" w:firstLine="0"/>
        <w:jc w:val="left"/>
      </w:pPr>
      <w:r>
        <w:t xml:space="preserve"> </w:t>
      </w:r>
    </w:p>
    <w:p w:rsidR="007E1661" w:rsidRDefault="004B4B64">
      <w:pPr>
        <w:spacing w:after="28" w:line="259" w:lineRule="auto"/>
        <w:ind w:left="432" w:firstLine="0"/>
        <w:jc w:val="left"/>
      </w:pPr>
      <w:r>
        <w:t xml:space="preserve"> </w:t>
      </w:r>
    </w:p>
    <w:p w:rsidR="007E1661" w:rsidRDefault="004B4B64">
      <w:pPr>
        <w:spacing w:after="38" w:line="259" w:lineRule="auto"/>
        <w:ind w:left="432" w:firstLine="0"/>
        <w:jc w:val="left"/>
      </w:pPr>
      <w:r>
        <w:t xml:space="preserve"> </w:t>
      </w:r>
    </w:p>
    <w:p w:rsidR="007E1661" w:rsidRDefault="004B4B64">
      <w:pPr>
        <w:pBdr>
          <w:top w:val="single" w:sz="4" w:space="0" w:color="000000"/>
          <w:left w:val="single" w:sz="4" w:space="0" w:color="000000"/>
          <w:bottom w:val="single" w:sz="4" w:space="0" w:color="000000"/>
          <w:right w:val="single" w:sz="4" w:space="0" w:color="000000"/>
        </w:pBdr>
        <w:spacing w:after="28" w:line="259" w:lineRule="auto"/>
        <w:ind w:left="555" w:hanging="10"/>
        <w:jc w:val="left"/>
      </w:pPr>
      <w:r>
        <w:rPr>
          <w:b/>
        </w:rPr>
        <w:t xml:space="preserve">OBSERVACIONES: </w:t>
      </w:r>
    </w:p>
    <w:p w:rsidR="007E1661" w:rsidRDefault="004B4B64">
      <w:pPr>
        <w:pBdr>
          <w:top w:val="single" w:sz="4" w:space="0" w:color="000000"/>
          <w:left w:val="single" w:sz="4" w:space="0" w:color="000000"/>
          <w:bottom w:val="single" w:sz="4" w:space="0" w:color="000000"/>
          <w:right w:val="single" w:sz="4" w:space="0" w:color="000000"/>
        </w:pBdr>
        <w:spacing w:after="31" w:line="259" w:lineRule="auto"/>
        <w:ind w:left="545" w:firstLine="0"/>
        <w:jc w:val="left"/>
      </w:pPr>
      <w:r>
        <w:rPr>
          <w:b/>
        </w:rPr>
        <w:t xml:space="preserve"> </w:t>
      </w:r>
    </w:p>
    <w:p w:rsidR="007E1661" w:rsidRDefault="004B4B64">
      <w:pPr>
        <w:pBdr>
          <w:top w:val="single" w:sz="4" w:space="0" w:color="000000"/>
          <w:left w:val="single" w:sz="4" w:space="0" w:color="000000"/>
          <w:bottom w:val="single" w:sz="4" w:space="0" w:color="000000"/>
          <w:right w:val="single" w:sz="4" w:space="0" w:color="000000"/>
        </w:pBdr>
        <w:spacing w:after="28" w:line="259" w:lineRule="auto"/>
        <w:ind w:left="545" w:firstLine="0"/>
        <w:jc w:val="left"/>
      </w:pPr>
      <w:r>
        <w:rPr>
          <w:b/>
        </w:rPr>
        <w:t xml:space="preserve"> </w:t>
      </w:r>
    </w:p>
    <w:p w:rsidR="007E1661" w:rsidRDefault="004B4B64">
      <w:pPr>
        <w:pBdr>
          <w:top w:val="single" w:sz="4" w:space="0" w:color="000000"/>
          <w:left w:val="single" w:sz="4" w:space="0" w:color="000000"/>
          <w:bottom w:val="single" w:sz="4" w:space="0" w:color="000000"/>
          <w:right w:val="single" w:sz="4" w:space="0" w:color="000000"/>
        </w:pBdr>
        <w:spacing w:after="31" w:line="259" w:lineRule="auto"/>
        <w:ind w:left="545" w:firstLine="0"/>
        <w:jc w:val="left"/>
      </w:pPr>
      <w:r>
        <w:rPr>
          <w:b/>
        </w:rPr>
        <w:t xml:space="preserve"> </w:t>
      </w:r>
    </w:p>
    <w:p w:rsidR="007E1661" w:rsidRDefault="004B4B64">
      <w:pPr>
        <w:pBdr>
          <w:top w:val="single" w:sz="4" w:space="0" w:color="000000"/>
          <w:left w:val="single" w:sz="4" w:space="0" w:color="000000"/>
          <w:bottom w:val="single" w:sz="4" w:space="0" w:color="000000"/>
          <w:right w:val="single" w:sz="4" w:space="0" w:color="000000"/>
        </w:pBdr>
        <w:spacing w:after="28" w:line="259" w:lineRule="auto"/>
        <w:ind w:left="545" w:firstLine="0"/>
        <w:jc w:val="left"/>
      </w:pPr>
      <w:r>
        <w:rPr>
          <w:rFonts w:ascii="Calibri" w:eastAsia="Calibri" w:hAnsi="Calibri" w:cs="Calibri"/>
          <w:noProof/>
        </w:rPr>
        <mc:AlternateContent>
          <mc:Choice Requires="wpg">
            <w:drawing>
              <wp:anchor distT="0" distB="0" distL="114300" distR="114300" simplePos="0" relativeHeight="251821056"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08823" name="Group 50882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7828" name="Rectangle 2782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7829" name="Rectangle 2782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158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8823" style="width:12.7031pt;height:276.696pt;position:absolute;mso-position-horizontal-relative:page;mso-position-horizontal:absolute;margin-left:682.278pt;mso-position-vertical-relative:page;margin-top:535.224pt;" coordsize="1613,35140">
                <v:rect id="Rectangle 2782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782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158 de 425 </w:t>
                        </w:r>
                      </w:p>
                    </w:txbxContent>
                  </v:textbox>
                </v:rect>
                <w10:wrap type="topAndBottom"/>
              </v:group>
            </w:pict>
          </mc:Fallback>
        </mc:AlternateContent>
      </w:r>
      <w:r>
        <w:rPr>
          <w:b/>
        </w:rPr>
        <w:t xml:space="preserve"> </w:t>
      </w:r>
    </w:p>
    <w:p w:rsidR="007E1661" w:rsidRDefault="004B4B64">
      <w:pPr>
        <w:pBdr>
          <w:top w:val="single" w:sz="4" w:space="0" w:color="000000"/>
          <w:left w:val="single" w:sz="4" w:space="0" w:color="000000"/>
          <w:bottom w:val="single" w:sz="4" w:space="0" w:color="000000"/>
          <w:right w:val="single" w:sz="4" w:space="0" w:color="000000"/>
        </w:pBdr>
        <w:spacing w:after="31" w:line="259" w:lineRule="auto"/>
        <w:ind w:left="545" w:firstLine="0"/>
        <w:jc w:val="left"/>
      </w:pPr>
      <w:r>
        <w:rPr>
          <w:b/>
        </w:rPr>
        <w:t xml:space="preserve"> </w:t>
      </w:r>
    </w:p>
    <w:p w:rsidR="007E1661" w:rsidRDefault="004B4B64">
      <w:pPr>
        <w:pBdr>
          <w:top w:val="single" w:sz="4" w:space="0" w:color="000000"/>
          <w:left w:val="single" w:sz="4" w:space="0" w:color="000000"/>
          <w:bottom w:val="single" w:sz="4" w:space="0" w:color="000000"/>
          <w:right w:val="single" w:sz="4" w:space="0" w:color="000000"/>
        </w:pBdr>
        <w:spacing w:after="28" w:line="259" w:lineRule="auto"/>
        <w:ind w:left="545" w:firstLine="0"/>
        <w:jc w:val="left"/>
      </w:pPr>
      <w:r>
        <w:rPr>
          <w:b/>
        </w:rPr>
        <w:t xml:space="preserve"> </w:t>
      </w:r>
    </w:p>
    <w:p w:rsidR="007E1661" w:rsidRDefault="004B4B64">
      <w:pPr>
        <w:pBdr>
          <w:top w:val="single" w:sz="4" w:space="0" w:color="000000"/>
          <w:left w:val="single" w:sz="4" w:space="0" w:color="000000"/>
          <w:bottom w:val="single" w:sz="4" w:space="0" w:color="000000"/>
          <w:right w:val="single" w:sz="4" w:space="0" w:color="000000"/>
        </w:pBdr>
        <w:spacing w:after="31" w:line="259" w:lineRule="auto"/>
        <w:ind w:left="545" w:firstLine="0"/>
        <w:jc w:val="left"/>
      </w:pPr>
      <w:r>
        <w:rPr>
          <w:b/>
        </w:rPr>
        <w:t xml:space="preserve"> </w:t>
      </w:r>
    </w:p>
    <w:p w:rsidR="007E1661" w:rsidRDefault="004B4B64">
      <w:pPr>
        <w:pBdr>
          <w:top w:val="single" w:sz="4" w:space="0" w:color="000000"/>
          <w:left w:val="single" w:sz="4" w:space="0" w:color="000000"/>
          <w:bottom w:val="single" w:sz="4" w:space="0" w:color="000000"/>
          <w:right w:val="single" w:sz="4" w:space="0" w:color="000000"/>
        </w:pBdr>
        <w:spacing w:after="508" w:line="259" w:lineRule="auto"/>
        <w:ind w:left="545"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17" w:line="259" w:lineRule="auto"/>
        <w:ind w:left="432" w:firstLine="0"/>
        <w:jc w:val="left"/>
      </w:pPr>
      <w:r>
        <w:rPr>
          <w:b/>
        </w:rPr>
        <w:t xml:space="preserve"> </w:t>
      </w:r>
    </w:p>
    <w:p w:rsidR="007E1661" w:rsidRDefault="004B4B64">
      <w:pPr>
        <w:spacing w:after="0" w:line="259" w:lineRule="auto"/>
        <w:ind w:left="3663" w:hanging="3246"/>
        <w:jc w:val="left"/>
      </w:pPr>
      <w:r>
        <w:rPr>
          <w:b/>
          <w:sz w:val="18"/>
          <w:u w:val="single" w:color="000000"/>
        </w:rPr>
        <w:t>MANIFESTACIONES EFECTUADAS POR EL</w:t>
      </w:r>
      <w:r>
        <w:rPr>
          <w:b/>
          <w:u w:val="single" w:color="000000"/>
        </w:rPr>
        <w:t>/</w:t>
      </w:r>
      <w:r>
        <w:rPr>
          <w:b/>
          <w:sz w:val="18"/>
          <w:u w:val="single" w:color="000000"/>
        </w:rPr>
        <w:t>LA DENUNCIANTE O VÍCTIMA QUE AVALARÍAN LA DENUNCIA</w:t>
      </w:r>
      <w:r>
        <w:rPr>
          <w:b/>
          <w:sz w:val="18"/>
        </w:rPr>
        <w:t xml:space="preserve"> </w:t>
      </w:r>
      <w:r>
        <w:rPr>
          <w:b/>
        </w:rPr>
        <w:t xml:space="preserve"> </w:t>
      </w:r>
      <w:r>
        <w:rPr>
          <w:b/>
          <w:sz w:val="18"/>
        </w:rPr>
        <w:t>RELATO DE HECHOS</w:t>
      </w:r>
      <w:r>
        <w:rPr>
          <w:b/>
        </w:rPr>
        <w:t>/</w:t>
      </w:r>
      <w:r>
        <w:rPr>
          <w:b/>
          <w:sz w:val="18"/>
        </w:rPr>
        <w:t xml:space="preserve"> CONDUCTAS</w:t>
      </w:r>
      <w:r>
        <w:rPr>
          <w:b/>
        </w:rPr>
        <w:t xml:space="preserve"> </w:t>
      </w:r>
    </w:p>
    <w:tbl>
      <w:tblPr>
        <w:tblStyle w:val="TableGrid"/>
        <w:tblW w:w="8980" w:type="dxa"/>
        <w:tblInd w:w="447" w:type="dxa"/>
        <w:tblCellMar>
          <w:top w:w="19" w:type="dxa"/>
          <w:left w:w="108" w:type="dxa"/>
          <w:bottom w:w="0" w:type="dxa"/>
          <w:right w:w="115" w:type="dxa"/>
        </w:tblCellMar>
        <w:tblLook w:val="04A0" w:firstRow="1" w:lastRow="0" w:firstColumn="1" w:lastColumn="0" w:noHBand="0" w:noVBand="1"/>
      </w:tblPr>
      <w:tblGrid>
        <w:gridCol w:w="8980"/>
      </w:tblGrid>
      <w:tr w:rsidR="007E1661">
        <w:trPr>
          <w:trHeight w:val="3977"/>
        </w:trPr>
        <w:tc>
          <w:tcPr>
            <w:tcW w:w="8980" w:type="dxa"/>
            <w:tcBorders>
              <w:top w:val="double" w:sz="4" w:space="0" w:color="000000"/>
              <w:left w:val="double" w:sz="4" w:space="0" w:color="000000"/>
              <w:bottom w:val="double" w:sz="4" w:space="0" w:color="000000"/>
              <w:right w:val="double" w:sz="4" w:space="0" w:color="000000"/>
            </w:tcBorders>
          </w:tcPr>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62" w:line="259" w:lineRule="auto"/>
        <w:ind w:left="432" w:firstLine="0"/>
        <w:jc w:val="left"/>
      </w:pPr>
      <w:r>
        <w:t xml:space="preserve"> </w:t>
      </w:r>
    </w:p>
    <w:p w:rsidR="007E1661" w:rsidRDefault="004B4B64">
      <w:pPr>
        <w:spacing w:after="40" w:line="259" w:lineRule="auto"/>
        <w:ind w:left="365" w:right="2" w:hanging="10"/>
        <w:jc w:val="center"/>
      </w:pPr>
      <w:r>
        <w:rPr>
          <w:b/>
          <w:sz w:val="18"/>
        </w:rPr>
        <w:t>CRONOLOGÍA DE HECHOS</w:t>
      </w:r>
      <w:r>
        <w:rPr>
          <w:b/>
        </w:rPr>
        <w:t>/</w:t>
      </w:r>
      <w:r>
        <w:rPr>
          <w:b/>
          <w:sz w:val="18"/>
        </w:rPr>
        <w:t>CONDUCTAS</w:t>
      </w:r>
      <w:r>
        <w:rPr>
          <w:b/>
        </w:rPr>
        <w:t xml:space="preserve"> </w:t>
      </w:r>
    </w:p>
    <w:p w:rsidR="007E1661" w:rsidRDefault="004B4B64">
      <w:pPr>
        <w:spacing w:after="28"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82208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3372" name="Group 51337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8004" name="Rectangle 2800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8005" name="Rectangle 2800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159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3372" style="width:12.7031pt;height:276.696pt;position:absolute;mso-position-horizontal-relative:page;mso-position-horizontal:absolute;margin-left:682.278pt;mso-position-vertical-relative:page;margin-top:535.224pt;" coordsize="1613,35140">
                <v:rect id="Rectangle 2800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800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159 de 425 </w:t>
                        </w:r>
                      </w:p>
                    </w:txbxContent>
                  </v:textbox>
                </v:rect>
                <w10:wrap type="square"/>
              </v:group>
            </w:pict>
          </mc:Fallback>
        </mc:AlternateContent>
      </w:r>
      <w:r>
        <w:t xml:space="preserve">Desde hace cuánto tiempo se inicia el acoso </w:t>
      </w:r>
    </w:p>
    <w:tbl>
      <w:tblPr>
        <w:tblStyle w:val="TableGrid"/>
        <w:tblW w:w="8980" w:type="dxa"/>
        <w:tblInd w:w="447" w:type="dxa"/>
        <w:tblCellMar>
          <w:top w:w="19" w:type="dxa"/>
          <w:left w:w="108" w:type="dxa"/>
          <w:bottom w:w="0" w:type="dxa"/>
          <w:right w:w="115" w:type="dxa"/>
        </w:tblCellMar>
        <w:tblLook w:val="04A0" w:firstRow="1" w:lastRow="0" w:firstColumn="1" w:lastColumn="0" w:noHBand="0" w:noVBand="1"/>
      </w:tblPr>
      <w:tblGrid>
        <w:gridCol w:w="8980"/>
      </w:tblGrid>
      <w:tr w:rsidR="007E1661">
        <w:trPr>
          <w:trHeight w:val="1548"/>
        </w:trPr>
        <w:tc>
          <w:tcPr>
            <w:tcW w:w="8980" w:type="dxa"/>
            <w:tcBorders>
              <w:top w:val="double" w:sz="4" w:space="0" w:color="000000"/>
              <w:left w:val="double" w:sz="4" w:space="0" w:color="000000"/>
              <w:bottom w:val="double" w:sz="4" w:space="0" w:color="000000"/>
              <w:right w:val="double" w:sz="4" w:space="0" w:color="000000"/>
            </w:tcBorders>
          </w:tcPr>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ind w:left="434" w:right="69"/>
      </w:pPr>
      <w:r>
        <w:t xml:space="preserve">¿Los hechos/conductas se han reiterado? </w:t>
      </w:r>
    </w:p>
    <w:tbl>
      <w:tblPr>
        <w:tblStyle w:val="TableGrid"/>
        <w:tblW w:w="8980" w:type="dxa"/>
        <w:tblInd w:w="447" w:type="dxa"/>
        <w:tblCellMar>
          <w:top w:w="19" w:type="dxa"/>
          <w:left w:w="108" w:type="dxa"/>
          <w:bottom w:w="0" w:type="dxa"/>
          <w:right w:w="115" w:type="dxa"/>
        </w:tblCellMar>
        <w:tblLook w:val="04A0" w:firstRow="1" w:lastRow="0" w:firstColumn="1" w:lastColumn="0" w:noHBand="0" w:noVBand="1"/>
      </w:tblPr>
      <w:tblGrid>
        <w:gridCol w:w="8980"/>
      </w:tblGrid>
      <w:tr w:rsidR="007E1661">
        <w:trPr>
          <w:trHeight w:val="1549"/>
        </w:trPr>
        <w:tc>
          <w:tcPr>
            <w:tcW w:w="8980" w:type="dxa"/>
            <w:tcBorders>
              <w:top w:val="double" w:sz="4" w:space="0" w:color="000000"/>
              <w:left w:val="double" w:sz="4" w:space="0" w:color="000000"/>
              <w:bottom w:val="double" w:sz="4" w:space="0" w:color="000000"/>
              <w:right w:val="double" w:sz="4" w:space="0" w:color="000000"/>
            </w:tcBorders>
          </w:tcPr>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31" w:line="259" w:lineRule="auto"/>
        <w:ind w:left="432" w:firstLine="0"/>
        <w:jc w:val="left"/>
      </w:pPr>
      <w:r>
        <w:t xml:space="preserve"> </w:t>
      </w:r>
    </w:p>
    <w:p w:rsidR="007E1661" w:rsidRDefault="004B4B64">
      <w:pPr>
        <w:ind w:left="434" w:right="69"/>
      </w:pPr>
      <w:r>
        <w:t xml:space="preserve">Intensidad de los hechos/conductas </w:t>
      </w:r>
    </w:p>
    <w:tbl>
      <w:tblPr>
        <w:tblStyle w:val="TableGrid"/>
        <w:tblW w:w="8980" w:type="dxa"/>
        <w:tblInd w:w="447" w:type="dxa"/>
        <w:tblCellMar>
          <w:top w:w="21" w:type="dxa"/>
          <w:left w:w="108" w:type="dxa"/>
          <w:bottom w:w="0" w:type="dxa"/>
          <w:right w:w="115" w:type="dxa"/>
        </w:tblCellMar>
        <w:tblLook w:val="04A0" w:firstRow="1" w:lastRow="0" w:firstColumn="1" w:lastColumn="0" w:noHBand="0" w:noVBand="1"/>
      </w:tblPr>
      <w:tblGrid>
        <w:gridCol w:w="8980"/>
      </w:tblGrid>
      <w:tr w:rsidR="007E1661">
        <w:trPr>
          <w:trHeight w:val="1853"/>
        </w:trPr>
        <w:tc>
          <w:tcPr>
            <w:tcW w:w="8980"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9"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0" w:line="259" w:lineRule="auto"/>
        <w:ind w:left="415" w:firstLine="0"/>
        <w:jc w:val="center"/>
      </w:pPr>
      <w:r>
        <w:rPr>
          <w:b/>
        </w:rPr>
        <w:t xml:space="preserve"> </w:t>
      </w:r>
    </w:p>
    <w:p w:rsidR="007E1661" w:rsidRDefault="004B4B64">
      <w:pPr>
        <w:spacing w:after="40" w:line="259" w:lineRule="auto"/>
        <w:ind w:left="365" w:hanging="10"/>
        <w:jc w:val="center"/>
      </w:pPr>
      <w:r>
        <w:rPr>
          <w:b/>
          <w:sz w:val="18"/>
        </w:rPr>
        <w:t>MEDIOS DE AVERIGUACIÓN</w:t>
      </w:r>
      <w:r>
        <w:rPr>
          <w:b/>
        </w:rPr>
        <w:t xml:space="preserve"> </w:t>
      </w:r>
    </w:p>
    <w:p w:rsidR="007E1661" w:rsidRDefault="004B4B64">
      <w:pPr>
        <w:spacing w:after="31" w:line="259" w:lineRule="auto"/>
        <w:ind w:left="432" w:firstLine="0"/>
        <w:jc w:val="left"/>
      </w:pPr>
      <w:r>
        <w:rPr>
          <w:b/>
        </w:rPr>
        <w:t xml:space="preserve"> </w:t>
      </w:r>
    </w:p>
    <w:p w:rsidR="007E1661" w:rsidRDefault="004B4B64">
      <w:pPr>
        <w:spacing w:after="43"/>
        <w:ind w:left="434" w:right="69"/>
      </w:pPr>
      <w:r>
        <w:t xml:space="preserve">Para acreditar lo anterior se cuenta con: </w:t>
      </w:r>
    </w:p>
    <w:p w:rsidR="007E1661" w:rsidRDefault="004B4B64">
      <w:pPr>
        <w:numPr>
          <w:ilvl w:val="0"/>
          <w:numId w:val="52"/>
        </w:numPr>
        <w:spacing w:after="118"/>
        <w:ind w:left="1159" w:right="69" w:hanging="619"/>
      </w:pPr>
      <w:r>
        <w:t xml:space="preserve">Ninguna evidencia específica </w:t>
      </w:r>
      <w:r>
        <w:tab/>
        <w:t xml:space="preserve"> </w:t>
      </w:r>
      <w:r>
        <w:tab/>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Testigos </w:t>
      </w:r>
    </w:p>
    <w:p w:rsidR="007E1661" w:rsidRDefault="004B4B64">
      <w:pPr>
        <w:numPr>
          <w:ilvl w:val="0"/>
          <w:numId w:val="52"/>
        </w:numPr>
        <w:spacing w:after="120"/>
        <w:ind w:left="1159" w:right="69" w:hanging="619"/>
      </w:pPr>
      <w:r>
        <w:t xml:space="preserve">Documentos de respaldo </w:t>
      </w:r>
      <w:r>
        <w:tab/>
        <w:t xml:space="preserve"> </w:t>
      </w:r>
      <w:r>
        <w:tab/>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Correos electrónicos </w:t>
      </w:r>
    </w:p>
    <w:p w:rsidR="007E1661" w:rsidRDefault="004B4B64">
      <w:pPr>
        <w:numPr>
          <w:ilvl w:val="0"/>
          <w:numId w:val="52"/>
        </w:numPr>
        <w:spacing w:after="82"/>
        <w:ind w:left="1159" w:right="69" w:hanging="619"/>
      </w:pPr>
      <w:r>
        <w:t xml:space="preserve">Fotografías </w:t>
      </w:r>
      <w:r>
        <w:tab/>
        <w:t xml:space="preserve"> </w:t>
      </w:r>
      <w:r>
        <w:tab/>
      </w:r>
      <w:r>
        <w:rPr>
          <w:rFonts w:ascii="Wingdings" w:eastAsia="Wingdings" w:hAnsi="Wingdings" w:cs="Wingdings"/>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Otros </w:t>
      </w:r>
    </w:p>
    <w:p w:rsidR="007E1661" w:rsidRDefault="004B4B64">
      <w:pPr>
        <w:spacing w:after="69"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823104"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08431" name="Group 50843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8156" name="Rectangle 2815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8157" name="Rectangle 2815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160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8431" style="width:12.7031pt;height:276.696pt;position:absolute;mso-position-horizontal-relative:page;mso-position-horizontal:absolute;margin-left:682.278pt;mso-position-vertical-relative:page;margin-top:535.224pt;" coordsize="1613,35140">
                <v:rect id="Rectangle 2815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815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160 de 425 </w:t>
                        </w:r>
                      </w:p>
                    </w:txbxContent>
                  </v:textbox>
                </v:rect>
                <w10:wrap type="topAndBottom"/>
              </v:group>
            </w:pict>
          </mc:Fallback>
        </mc:AlternateContent>
      </w:r>
      <w:r>
        <w:t xml:space="preserve">Si respondió “Otros”: </w:t>
      </w:r>
    </w:p>
    <w:tbl>
      <w:tblPr>
        <w:tblStyle w:val="TableGrid"/>
        <w:tblW w:w="8723" w:type="dxa"/>
        <w:tblInd w:w="447" w:type="dxa"/>
        <w:tblCellMar>
          <w:top w:w="21" w:type="dxa"/>
          <w:left w:w="108" w:type="dxa"/>
          <w:bottom w:w="0" w:type="dxa"/>
          <w:right w:w="115" w:type="dxa"/>
        </w:tblCellMar>
        <w:tblLook w:val="04A0" w:firstRow="1" w:lastRow="0" w:firstColumn="1" w:lastColumn="0" w:noHBand="0" w:noVBand="1"/>
      </w:tblPr>
      <w:tblGrid>
        <w:gridCol w:w="8723"/>
      </w:tblGrid>
      <w:tr w:rsidR="007E1661">
        <w:trPr>
          <w:trHeight w:val="3675"/>
        </w:trPr>
        <w:tc>
          <w:tcPr>
            <w:tcW w:w="8723"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30" w:line="259" w:lineRule="auto"/>
        <w:ind w:left="432" w:firstLine="0"/>
        <w:jc w:val="left"/>
      </w:pPr>
      <w:r>
        <w:t xml:space="preserve"> </w:t>
      </w:r>
    </w:p>
    <w:p w:rsidR="007E1661" w:rsidRDefault="004B4B64">
      <w:pPr>
        <w:spacing w:after="29" w:line="259" w:lineRule="auto"/>
        <w:ind w:left="10" w:right="1828" w:hanging="10"/>
        <w:jc w:val="right"/>
      </w:pPr>
      <w:r>
        <w:rPr>
          <w:b/>
        </w:rPr>
        <w:t>RELACIÓN</w:t>
      </w:r>
      <w:r>
        <w:rPr>
          <w:b/>
          <w:sz w:val="18"/>
        </w:rPr>
        <w:t xml:space="preserve"> </w:t>
      </w:r>
      <w:r>
        <w:rPr>
          <w:b/>
        </w:rPr>
        <w:t>DE</w:t>
      </w:r>
      <w:r>
        <w:rPr>
          <w:b/>
          <w:sz w:val="18"/>
        </w:rPr>
        <w:t xml:space="preserve"> </w:t>
      </w:r>
      <w:r>
        <w:rPr>
          <w:b/>
        </w:rPr>
        <w:t>PRUEBA</w:t>
      </w:r>
      <w:r>
        <w:rPr>
          <w:b/>
          <w:sz w:val="18"/>
        </w:rPr>
        <w:t xml:space="preserve"> </w:t>
      </w:r>
      <w:r>
        <w:rPr>
          <w:b/>
        </w:rPr>
        <w:t>QUE</w:t>
      </w:r>
      <w:r>
        <w:rPr>
          <w:b/>
          <w:sz w:val="18"/>
        </w:rPr>
        <w:t xml:space="preserve"> </w:t>
      </w:r>
      <w:r>
        <w:rPr>
          <w:b/>
        </w:rPr>
        <w:t>ACOMPAÑA</w:t>
      </w:r>
      <w:r>
        <w:rPr>
          <w:b/>
          <w:sz w:val="18"/>
        </w:rPr>
        <w:t xml:space="preserve"> </w:t>
      </w:r>
      <w:r>
        <w:rPr>
          <w:b/>
        </w:rPr>
        <w:t>A</w:t>
      </w:r>
      <w:r>
        <w:rPr>
          <w:b/>
          <w:sz w:val="18"/>
        </w:rPr>
        <w:t xml:space="preserve"> </w:t>
      </w:r>
      <w:r>
        <w:rPr>
          <w:b/>
        </w:rPr>
        <w:t>LA</w:t>
      </w:r>
      <w:r>
        <w:rPr>
          <w:b/>
          <w:sz w:val="18"/>
        </w:rPr>
        <w:t xml:space="preserve"> </w:t>
      </w:r>
      <w:r>
        <w:rPr>
          <w:b/>
        </w:rPr>
        <w:t xml:space="preserve">DENUNCIA </w:t>
      </w:r>
    </w:p>
    <w:p w:rsidR="007E1661" w:rsidRDefault="004B4B64">
      <w:pPr>
        <w:spacing w:after="0" w:line="259" w:lineRule="auto"/>
        <w:ind w:left="432" w:firstLine="0"/>
        <w:jc w:val="left"/>
      </w:pPr>
      <w:r>
        <w:rPr>
          <w:b/>
        </w:rPr>
        <w:t xml:space="preserve"> </w:t>
      </w:r>
    </w:p>
    <w:tbl>
      <w:tblPr>
        <w:tblStyle w:val="TableGrid"/>
        <w:tblW w:w="8723" w:type="dxa"/>
        <w:tblInd w:w="447" w:type="dxa"/>
        <w:tblCellMar>
          <w:top w:w="19" w:type="dxa"/>
          <w:left w:w="108" w:type="dxa"/>
          <w:bottom w:w="0" w:type="dxa"/>
          <w:right w:w="115" w:type="dxa"/>
        </w:tblCellMar>
        <w:tblLook w:val="04A0" w:firstRow="1" w:lastRow="0" w:firstColumn="1" w:lastColumn="0" w:noHBand="0" w:noVBand="1"/>
      </w:tblPr>
      <w:tblGrid>
        <w:gridCol w:w="8723"/>
      </w:tblGrid>
      <w:tr w:rsidR="007E1661">
        <w:trPr>
          <w:trHeight w:val="4887"/>
        </w:trPr>
        <w:tc>
          <w:tcPr>
            <w:tcW w:w="8723" w:type="dxa"/>
            <w:tcBorders>
              <w:top w:val="double" w:sz="4" w:space="0" w:color="000000"/>
              <w:left w:val="double" w:sz="4" w:space="0" w:color="000000"/>
              <w:bottom w:val="double" w:sz="4" w:space="0" w:color="000000"/>
              <w:right w:val="double" w:sz="4" w:space="0" w:color="000000"/>
            </w:tcBorders>
          </w:tcPr>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32" w:line="259" w:lineRule="auto"/>
        <w:ind w:left="432" w:firstLine="0"/>
        <w:jc w:val="left"/>
      </w:pPr>
      <w:r>
        <w:rPr>
          <w:b/>
        </w:rPr>
        <w:t xml:space="preserve"> </w:t>
      </w:r>
    </w:p>
    <w:p w:rsidR="007E1661" w:rsidRDefault="004B4B64">
      <w:pPr>
        <w:spacing w:after="40" w:line="248" w:lineRule="auto"/>
        <w:ind w:left="427" w:right="65" w:hanging="10"/>
      </w:pPr>
      <w:r>
        <w:rPr>
          <w:b/>
        </w:rPr>
        <w:t>MANIFESTACIONES</w:t>
      </w:r>
      <w:r>
        <w:rPr>
          <w:b/>
          <w:sz w:val="18"/>
        </w:rPr>
        <w:t xml:space="preserve"> </w:t>
      </w:r>
      <w:r>
        <w:rPr>
          <w:b/>
        </w:rPr>
        <w:t>EFECTUADAS</w:t>
      </w:r>
      <w:r>
        <w:rPr>
          <w:b/>
          <w:sz w:val="18"/>
        </w:rPr>
        <w:t xml:space="preserve"> </w:t>
      </w:r>
      <w:r>
        <w:rPr>
          <w:b/>
        </w:rPr>
        <w:t>POR</w:t>
      </w:r>
      <w:r>
        <w:rPr>
          <w:b/>
          <w:sz w:val="18"/>
        </w:rPr>
        <w:t xml:space="preserve"> </w:t>
      </w:r>
      <w:r>
        <w:rPr>
          <w:b/>
        </w:rPr>
        <w:t>EL/LA</w:t>
      </w:r>
      <w:r>
        <w:rPr>
          <w:b/>
          <w:sz w:val="18"/>
        </w:rPr>
        <w:t xml:space="preserve"> </w:t>
      </w:r>
      <w:r>
        <w:rPr>
          <w:b/>
        </w:rPr>
        <w:t>DENUNCIADO/A</w:t>
      </w:r>
      <w:r>
        <w:rPr>
          <w:b/>
          <w:sz w:val="18"/>
        </w:rPr>
        <w:t xml:space="preserve"> </w:t>
      </w:r>
      <w:r>
        <w:rPr>
          <w:b/>
        </w:rPr>
        <w:t>COMO</w:t>
      </w:r>
      <w:r>
        <w:rPr>
          <w:b/>
          <w:sz w:val="18"/>
        </w:rPr>
        <w:t xml:space="preserve"> </w:t>
      </w:r>
      <w:r>
        <w:rPr>
          <w:b/>
        </w:rPr>
        <w:t>PRESUNTO</w:t>
      </w:r>
      <w:r>
        <w:rPr>
          <w:b/>
          <w:sz w:val="18"/>
        </w:rPr>
        <w:t xml:space="preserve"> </w:t>
      </w:r>
    </w:p>
    <w:p w:rsidR="007E1661" w:rsidRDefault="004B4B64">
      <w:pPr>
        <w:spacing w:after="41" w:line="248" w:lineRule="auto"/>
        <w:ind w:left="427" w:right="65" w:hanging="10"/>
      </w:pPr>
      <w:r>
        <w:rPr>
          <w:b/>
        </w:rPr>
        <w:t>ACOSADOR/A</w:t>
      </w:r>
      <w:r>
        <w:rPr>
          <w:b/>
          <w:sz w:val="18"/>
        </w:rPr>
        <w:t xml:space="preserve"> </w:t>
      </w:r>
      <w:r>
        <w:rPr>
          <w:b/>
        </w:rPr>
        <w:t xml:space="preserve"> </w:t>
      </w:r>
    </w:p>
    <w:p w:rsidR="007E1661" w:rsidRDefault="004B4B64">
      <w:pPr>
        <w:spacing w:after="28"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tbl>
      <w:tblPr>
        <w:tblStyle w:val="TableGrid"/>
        <w:tblW w:w="8370" w:type="dxa"/>
        <w:tblInd w:w="555" w:type="dxa"/>
        <w:tblCellMar>
          <w:top w:w="9" w:type="dxa"/>
          <w:left w:w="106" w:type="dxa"/>
          <w:bottom w:w="0" w:type="dxa"/>
          <w:right w:w="115" w:type="dxa"/>
        </w:tblCellMar>
        <w:tblLook w:val="04A0" w:firstRow="1" w:lastRow="0" w:firstColumn="1" w:lastColumn="0" w:noHBand="0" w:noVBand="1"/>
      </w:tblPr>
      <w:tblGrid>
        <w:gridCol w:w="2278"/>
        <w:gridCol w:w="6092"/>
      </w:tblGrid>
      <w:tr w:rsidR="007E1661">
        <w:trPr>
          <w:trHeight w:val="338"/>
        </w:trPr>
        <w:tc>
          <w:tcPr>
            <w:tcW w:w="227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2" w:firstLine="0"/>
              <w:jc w:val="left"/>
            </w:pPr>
            <w:r>
              <w:t xml:space="preserve">Nombre completo </w:t>
            </w:r>
          </w:p>
        </w:tc>
        <w:tc>
          <w:tcPr>
            <w:tcW w:w="6093" w:type="dxa"/>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49"/>
        </w:trPr>
        <w:tc>
          <w:tcPr>
            <w:tcW w:w="227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2" w:firstLine="0"/>
              <w:jc w:val="left"/>
            </w:pPr>
            <w:r>
              <w:t xml:space="preserve">Puesto de trabajo </w:t>
            </w:r>
          </w:p>
        </w:tc>
        <w:tc>
          <w:tcPr>
            <w:tcW w:w="6093"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4"/>
        </w:trPr>
        <w:tc>
          <w:tcPr>
            <w:tcW w:w="227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2" w:firstLine="0"/>
              <w:jc w:val="left"/>
            </w:pPr>
            <w:r>
              <w:t xml:space="preserve">Función que realiza </w:t>
            </w:r>
          </w:p>
        </w:tc>
        <w:tc>
          <w:tcPr>
            <w:tcW w:w="6093" w:type="dxa"/>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bl>
    <w:p w:rsidR="007E1661" w:rsidRDefault="004B4B64">
      <w:pPr>
        <w:spacing w:after="28" w:line="259" w:lineRule="auto"/>
        <w:ind w:left="540" w:firstLine="0"/>
        <w:jc w:val="left"/>
      </w:pPr>
      <w:r>
        <w:t xml:space="preserve"> </w:t>
      </w:r>
    </w:p>
    <w:p w:rsidR="007E1661" w:rsidRDefault="004B4B64">
      <w:pPr>
        <w:spacing w:after="0" w:line="259" w:lineRule="auto"/>
        <w:ind w:left="540" w:firstLine="0"/>
        <w:jc w:val="left"/>
      </w:pPr>
      <w:r>
        <w:t xml:space="preserve"> </w:t>
      </w:r>
    </w:p>
    <w:tbl>
      <w:tblPr>
        <w:tblStyle w:val="TableGrid"/>
        <w:tblW w:w="8370" w:type="dxa"/>
        <w:tblInd w:w="555" w:type="dxa"/>
        <w:tblCellMar>
          <w:top w:w="9" w:type="dxa"/>
          <w:left w:w="106" w:type="dxa"/>
          <w:bottom w:w="0" w:type="dxa"/>
          <w:right w:w="115" w:type="dxa"/>
        </w:tblCellMar>
        <w:tblLook w:val="04A0" w:firstRow="1" w:lastRow="0" w:firstColumn="1" w:lastColumn="0" w:noHBand="0" w:noVBand="1"/>
      </w:tblPr>
      <w:tblGrid>
        <w:gridCol w:w="2278"/>
        <w:gridCol w:w="6092"/>
      </w:tblGrid>
      <w:tr w:rsidR="007E1661">
        <w:trPr>
          <w:trHeight w:val="324"/>
        </w:trPr>
        <w:tc>
          <w:tcPr>
            <w:tcW w:w="2278" w:type="dxa"/>
            <w:tcBorders>
              <w:top w:val="double" w:sz="4" w:space="0" w:color="000000"/>
              <w:left w:val="double" w:sz="4" w:space="0" w:color="000000"/>
              <w:bottom w:val="single" w:sz="4" w:space="0" w:color="000000"/>
              <w:right w:val="single" w:sz="4" w:space="0" w:color="000000"/>
            </w:tcBorders>
          </w:tcPr>
          <w:p w:rsidR="007E1661" w:rsidRDefault="004B4B64">
            <w:pPr>
              <w:spacing w:after="0" w:line="259" w:lineRule="auto"/>
              <w:ind w:left="2" w:firstLine="0"/>
              <w:jc w:val="left"/>
            </w:pPr>
            <w:r>
              <w:t xml:space="preserve">Nombre completo </w:t>
            </w:r>
          </w:p>
        </w:tc>
        <w:tc>
          <w:tcPr>
            <w:tcW w:w="6093" w:type="dxa"/>
            <w:tcBorders>
              <w:top w:val="doub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12"/>
        </w:trPr>
        <w:tc>
          <w:tcPr>
            <w:tcW w:w="2278" w:type="dxa"/>
            <w:tcBorders>
              <w:top w:val="single" w:sz="4" w:space="0" w:color="000000"/>
              <w:left w:val="double" w:sz="4" w:space="0" w:color="000000"/>
              <w:bottom w:val="single" w:sz="4" w:space="0" w:color="000000"/>
              <w:right w:val="single" w:sz="4" w:space="0" w:color="000000"/>
            </w:tcBorders>
          </w:tcPr>
          <w:p w:rsidR="007E1661" w:rsidRDefault="004B4B64">
            <w:pPr>
              <w:spacing w:after="0" w:line="259" w:lineRule="auto"/>
              <w:ind w:left="2" w:firstLine="0"/>
              <w:jc w:val="left"/>
            </w:pPr>
            <w:r>
              <w:t xml:space="preserve">Puesto de trabajo </w:t>
            </w:r>
          </w:p>
        </w:tc>
        <w:tc>
          <w:tcPr>
            <w:tcW w:w="6093" w:type="dxa"/>
            <w:tcBorders>
              <w:top w:val="single" w:sz="4" w:space="0" w:color="000000"/>
              <w:left w:val="single" w:sz="4" w:space="0" w:color="000000"/>
              <w:bottom w:val="single" w:sz="4" w:space="0" w:color="000000"/>
              <w:right w:val="double" w:sz="4" w:space="0" w:color="000000"/>
            </w:tcBorders>
          </w:tcPr>
          <w:p w:rsidR="007E1661" w:rsidRDefault="004B4B64">
            <w:pPr>
              <w:spacing w:after="0" w:line="259" w:lineRule="auto"/>
              <w:ind w:left="0" w:firstLine="0"/>
              <w:jc w:val="left"/>
            </w:pPr>
            <w:r>
              <w:t xml:space="preserve"> </w:t>
            </w:r>
          </w:p>
        </w:tc>
      </w:tr>
      <w:tr w:rsidR="007E1661">
        <w:trPr>
          <w:trHeight w:val="326"/>
        </w:trPr>
        <w:tc>
          <w:tcPr>
            <w:tcW w:w="2278" w:type="dxa"/>
            <w:tcBorders>
              <w:top w:val="single" w:sz="4" w:space="0" w:color="000000"/>
              <w:left w:val="double" w:sz="4" w:space="0" w:color="000000"/>
              <w:bottom w:val="double" w:sz="4" w:space="0" w:color="000000"/>
              <w:right w:val="single" w:sz="4" w:space="0" w:color="000000"/>
            </w:tcBorders>
          </w:tcPr>
          <w:p w:rsidR="007E1661" w:rsidRDefault="004B4B64">
            <w:pPr>
              <w:spacing w:after="0" w:line="259" w:lineRule="auto"/>
              <w:ind w:left="2" w:firstLine="0"/>
              <w:jc w:val="left"/>
            </w:pPr>
            <w:r>
              <w:t xml:space="preserve">Función que realiza </w:t>
            </w:r>
          </w:p>
        </w:tc>
        <w:tc>
          <w:tcPr>
            <w:tcW w:w="6093" w:type="dxa"/>
            <w:tcBorders>
              <w:top w:val="single" w:sz="4" w:space="0" w:color="000000"/>
              <w:left w:val="single" w:sz="4" w:space="0" w:color="000000"/>
              <w:bottom w:val="double" w:sz="4" w:space="0" w:color="000000"/>
              <w:right w:val="double" w:sz="4" w:space="0" w:color="000000"/>
            </w:tcBorders>
          </w:tcPr>
          <w:p w:rsidR="007E1661" w:rsidRDefault="004B4B64">
            <w:pPr>
              <w:spacing w:after="0" w:line="259" w:lineRule="auto"/>
              <w:ind w:left="0" w:firstLine="0"/>
              <w:jc w:val="left"/>
            </w:pPr>
            <w:r>
              <w:t xml:space="preserve"> </w:t>
            </w:r>
          </w:p>
        </w:tc>
      </w:tr>
    </w:tbl>
    <w:p w:rsidR="007E1661" w:rsidRDefault="004B4B64">
      <w:pPr>
        <w:spacing w:after="192" w:line="259" w:lineRule="auto"/>
        <w:ind w:left="540" w:firstLine="0"/>
        <w:jc w:val="left"/>
      </w:pPr>
      <w:r>
        <w:rPr>
          <w:sz w:val="2"/>
        </w:rPr>
        <w:t xml:space="preserve"> </w:t>
      </w:r>
    </w:p>
    <w:p w:rsidR="007E1661" w:rsidRDefault="004B4B64">
      <w:pPr>
        <w:spacing w:after="28" w:line="259" w:lineRule="auto"/>
        <w:ind w:left="540" w:firstLine="0"/>
        <w:jc w:val="left"/>
      </w:pPr>
      <w:r>
        <w:t xml:space="preserve"> </w:t>
      </w:r>
    </w:p>
    <w:p w:rsidR="007E1661" w:rsidRDefault="004B4B64">
      <w:pPr>
        <w:spacing w:after="31" w:line="259" w:lineRule="auto"/>
        <w:ind w:left="540" w:firstLine="0"/>
        <w:jc w:val="left"/>
      </w:pPr>
      <w:r>
        <w:t xml:space="preserve"> </w:t>
      </w:r>
    </w:p>
    <w:p w:rsidR="007E1661" w:rsidRDefault="004B4B64">
      <w:pPr>
        <w:spacing w:after="26" w:line="259" w:lineRule="auto"/>
        <w:ind w:left="540" w:firstLine="0"/>
        <w:jc w:val="left"/>
      </w:pPr>
      <w:r>
        <w:t xml:space="preserve"> </w:t>
      </w:r>
    </w:p>
    <w:p w:rsidR="007E1661" w:rsidRDefault="004B4B64">
      <w:pPr>
        <w:spacing w:after="31" w:line="259" w:lineRule="auto"/>
        <w:ind w:left="432" w:firstLine="0"/>
        <w:jc w:val="left"/>
      </w:pPr>
      <w:r>
        <w:rPr>
          <w:b/>
        </w:rPr>
        <w:t xml:space="preserve"> </w:t>
      </w:r>
    </w:p>
    <w:p w:rsidR="007E1661" w:rsidRDefault="004B4B64">
      <w:pPr>
        <w:spacing w:after="43" w:line="259" w:lineRule="auto"/>
        <w:ind w:left="432" w:firstLine="0"/>
        <w:jc w:val="left"/>
      </w:pPr>
      <w:r>
        <w:rPr>
          <w:rFonts w:ascii="Calibri" w:eastAsia="Calibri" w:hAnsi="Calibri" w:cs="Calibri"/>
          <w:noProof/>
        </w:rPr>
        <mc:AlternateContent>
          <mc:Choice Requires="wpg">
            <w:drawing>
              <wp:anchor distT="0" distB="0" distL="114300" distR="114300" simplePos="0" relativeHeight="25182412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7824" name="Group 51782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8417" name="Rectangle 2841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8418" name="Rectangle 2841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161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7824" style="width:12.7031pt;height:276.696pt;position:absolute;mso-position-horizontal-relative:page;mso-position-horizontal:absolute;margin-left:682.278pt;mso-position-vertical-relative:page;margin-top:535.224pt;" coordsize="1613,35140">
                <v:rect id="Rectangle 2841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841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161 de 425 </w:t>
                        </w:r>
                      </w:p>
                    </w:txbxContent>
                  </v:textbox>
                </v:rect>
                <w10:wrap type="square"/>
              </v:group>
            </w:pict>
          </mc:Fallback>
        </mc:AlternateContent>
      </w:r>
      <w:r>
        <w:rPr>
          <w:b/>
        </w:rPr>
        <w:t xml:space="preserve"> </w:t>
      </w:r>
    </w:p>
    <w:p w:rsidR="007E1661" w:rsidRDefault="004B4B64">
      <w:pPr>
        <w:pStyle w:val="Ttulo2"/>
        <w:ind w:left="370" w:right="7"/>
      </w:pPr>
      <w:r>
        <w:t>OTRAS</w:t>
      </w:r>
      <w:r>
        <w:rPr>
          <w:sz w:val="18"/>
        </w:rPr>
        <w:t xml:space="preserve"> </w:t>
      </w:r>
      <w:r>
        <w:t>CIRCUNSTANCIAS</w:t>
      </w:r>
      <w:r>
        <w:rPr>
          <w:sz w:val="18"/>
        </w:rPr>
        <w:t xml:space="preserve"> </w:t>
      </w:r>
      <w:r>
        <w:t>RELEVANTES</w:t>
      </w:r>
      <w:r>
        <w:rPr>
          <w:rFonts w:ascii="Times New Roman" w:eastAsia="Times New Roman" w:hAnsi="Times New Roman" w:cs="Times New Roman"/>
          <w:b w:val="0"/>
          <w:sz w:val="24"/>
        </w:rPr>
        <w:t xml:space="preserve"> </w:t>
      </w:r>
    </w:p>
    <w:tbl>
      <w:tblPr>
        <w:tblStyle w:val="TableGrid"/>
        <w:tblW w:w="8980" w:type="dxa"/>
        <w:tblInd w:w="447" w:type="dxa"/>
        <w:tblCellMar>
          <w:top w:w="19" w:type="dxa"/>
          <w:left w:w="108" w:type="dxa"/>
          <w:bottom w:w="0" w:type="dxa"/>
          <w:right w:w="115" w:type="dxa"/>
        </w:tblCellMar>
        <w:tblLook w:val="04A0" w:firstRow="1" w:lastRow="0" w:firstColumn="1" w:lastColumn="0" w:noHBand="0" w:noVBand="1"/>
      </w:tblPr>
      <w:tblGrid>
        <w:gridCol w:w="8980"/>
      </w:tblGrid>
      <w:tr w:rsidR="007E1661">
        <w:trPr>
          <w:trHeight w:val="3673"/>
        </w:trPr>
        <w:tc>
          <w:tcPr>
            <w:tcW w:w="8980" w:type="dxa"/>
            <w:tcBorders>
              <w:top w:val="double" w:sz="4" w:space="0" w:color="000000"/>
              <w:left w:val="double" w:sz="4" w:space="0" w:color="000000"/>
              <w:bottom w:val="double" w:sz="4" w:space="0" w:color="000000"/>
              <w:right w:val="double" w:sz="4" w:space="0" w:color="000000"/>
            </w:tcBorders>
          </w:tcPr>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13"/>
        <w:ind w:left="370" w:right="8" w:hanging="10"/>
        <w:jc w:val="center"/>
      </w:pPr>
      <w:r>
        <w:rPr>
          <w:b/>
        </w:rPr>
        <w:t xml:space="preserve">CONSECUENCIAS PERSONALES/LABORALES: </w:t>
      </w:r>
    </w:p>
    <w:p w:rsidR="007E1661" w:rsidRDefault="004B4B64">
      <w:pPr>
        <w:spacing w:after="28" w:line="259" w:lineRule="auto"/>
        <w:ind w:left="432" w:firstLine="0"/>
        <w:jc w:val="left"/>
      </w:pPr>
      <w:r>
        <w:rPr>
          <w:b/>
        </w:rPr>
        <w:t xml:space="preserve"> </w:t>
      </w:r>
    </w:p>
    <w:p w:rsidR="007E1661" w:rsidRDefault="004B4B64">
      <w:pPr>
        <w:spacing w:after="41" w:line="248" w:lineRule="auto"/>
        <w:ind w:left="427" w:right="65" w:hanging="10"/>
      </w:pPr>
      <w:r>
        <w:rPr>
          <w:b/>
        </w:rPr>
        <w:t xml:space="preserve">PARA EL/LA DENUNCIANTE O VÍCTIMA: </w:t>
      </w:r>
    </w:p>
    <w:p w:rsidR="007E1661" w:rsidRDefault="004B4B64">
      <w:pPr>
        <w:spacing w:after="0" w:line="259" w:lineRule="auto"/>
        <w:ind w:left="432" w:firstLine="0"/>
        <w:jc w:val="left"/>
      </w:pPr>
      <w:r>
        <w:rPr>
          <w:b/>
        </w:rPr>
        <w:t xml:space="preserve"> </w:t>
      </w:r>
    </w:p>
    <w:tbl>
      <w:tblPr>
        <w:tblStyle w:val="TableGrid"/>
        <w:tblW w:w="8980" w:type="dxa"/>
        <w:tblInd w:w="447" w:type="dxa"/>
        <w:tblCellMar>
          <w:top w:w="21" w:type="dxa"/>
          <w:left w:w="108" w:type="dxa"/>
          <w:bottom w:w="0" w:type="dxa"/>
          <w:right w:w="115" w:type="dxa"/>
        </w:tblCellMar>
        <w:tblLook w:val="04A0" w:firstRow="1" w:lastRow="0" w:firstColumn="1" w:lastColumn="0" w:noHBand="0" w:noVBand="1"/>
      </w:tblPr>
      <w:tblGrid>
        <w:gridCol w:w="8980"/>
      </w:tblGrid>
      <w:tr w:rsidR="007E1661">
        <w:trPr>
          <w:trHeight w:val="1246"/>
        </w:trPr>
        <w:tc>
          <w:tcPr>
            <w:tcW w:w="8980"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0" w:line="259" w:lineRule="auto"/>
              <w:ind w:left="0" w:firstLine="0"/>
              <w:jc w:val="left"/>
            </w:pPr>
            <w:r>
              <w:t xml:space="preserve"> </w:t>
            </w:r>
          </w:p>
        </w:tc>
      </w:tr>
      <w:tr w:rsidR="007E1661">
        <w:trPr>
          <w:trHeight w:val="5194"/>
        </w:trPr>
        <w:tc>
          <w:tcPr>
            <w:tcW w:w="8980"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26" w:line="259" w:lineRule="auto"/>
        <w:ind w:left="432" w:firstLine="0"/>
        <w:jc w:val="left"/>
      </w:pPr>
      <w:r>
        <w:t xml:space="preserve"> </w:t>
      </w:r>
    </w:p>
    <w:p w:rsidR="007E1661" w:rsidRDefault="004B4B64">
      <w:pPr>
        <w:spacing w:after="43" w:line="248" w:lineRule="auto"/>
        <w:ind w:left="427" w:right="65" w:hanging="10"/>
      </w:pPr>
      <w:r>
        <w:rPr>
          <w:b/>
        </w:rPr>
        <w:t xml:space="preserve">PARA EL/LA DENUNCIADO/A: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82515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9151" name="Group 50915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8537" name="Rectangle 2853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8538" name="Rectangle 2853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162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9151" style="width:12.7031pt;height:276.696pt;position:absolute;mso-position-horizontal-relative:page;mso-position-horizontal:absolute;margin-left:682.278pt;mso-position-vertical-relative:page;margin-top:535.224pt;" coordsize="1613,35140">
                <v:rect id="Rectangle 2853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853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162 de 425 </w:t>
                        </w:r>
                      </w:p>
                    </w:txbxContent>
                  </v:textbox>
                </v:rect>
                <w10:wrap type="square"/>
              </v:group>
            </w:pict>
          </mc:Fallback>
        </mc:AlternateContent>
      </w:r>
      <w:r>
        <w:t xml:space="preserve"> </w:t>
      </w:r>
    </w:p>
    <w:tbl>
      <w:tblPr>
        <w:tblStyle w:val="TableGrid"/>
        <w:tblW w:w="8980" w:type="dxa"/>
        <w:tblInd w:w="447" w:type="dxa"/>
        <w:tblCellMar>
          <w:top w:w="21" w:type="dxa"/>
          <w:left w:w="108" w:type="dxa"/>
          <w:bottom w:w="0" w:type="dxa"/>
          <w:right w:w="115" w:type="dxa"/>
        </w:tblCellMar>
        <w:tblLook w:val="04A0" w:firstRow="1" w:lastRow="0" w:firstColumn="1" w:lastColumn="0" w:noHBand="0" w:noVBand="1"/>
      </w:tblPr>
      <w:tblGrid>
        <w:gridCol w:w="8980"/>
      </w:tblGrid>
      <w:tr w:rsidR="007E1661">
        <w:trPr>
          <w:trHeight w:val="3675"/>
        </w:trPr>
        <w:tc>
          <w:tcPr>
            <w:tcW w:w="8980"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28" w:line="259" w:lineRule="auto"/>
        <w:ind w:left="432" w:firstLine="0"/>
        <w:jc w:val="left"/>
      </w:pPr>
      <w:r>
        <w:rPr>
          <w:b/>
        </w:rPr>
        <w:t xml:space="preserve"> </w:t>
      </w:r>
    </w:p>
    <w:p w:rsidR="007E1661" w:rsidRDefault="004B4B64">
      <w:pPr>
        <w:pStyle w:val="Ttulo2"/>
        <w:ind w:left="370" w:right="3"/>
      </w:pPr>
      <w:r>
        <w:t xml:space="preserve">CONCLUSIONES </w:t>
      </w:r>
    </w:p>
    <w:p w:rsidR="007E1661" w:rsidRDefault="004B4B64">
      <w:pPr>
        <w:spacing w:after="28" w:line="259" w:lineRule="auto"/>
        <w:ind w:left="432" w:firstLine="0"/>
        <w:jc w:val="left"/>
      </w:pPr>
      <w:r>
        <w:rPr>
          <w:b/>
        </w:rPr>
        <w:t xml:space="preserve"> </w:t>
      </w:r>
    </w:p>
    <w:p w:rsidR="007E1661" w:rsidRDefault="004B4B64">
      <w:pPr>
        <w:spacing w:after="31" w:line="259" w:lineRule="auto"/>
        <w:ind w:left="432" w:firstLine="0"/>
        <w:jc w:val="left"/>
      </w:pPr>
      <w:r>
        <w:rPr>
          <w:b/>
        </w:rPr>
        <w:t xml:space="preserve"> </w:t>
      </w:r>
    </w:p>
    <w:p w:rsidR="007E1661" w:rsidRDefault="004B4B64">
      <w:pPr>
        <w:spacing w:after="39" w:line="249" w:lineRule="auto"/>
        <w:ind w:left="427" w:hanging="10"/>
        <w:jc w:val="left"/>
      </w:pPr>
      <w:r>
        <w:rPr>
          <w:b/>
          <w:u w:val="single" w:color="000000"/>
        </w:rPr>
        <w:t xml:space="preserve">A.- </w:t>
      </w:r>
      <w:r>
        <w:rPr>
          <w:b/>
          <w:u w:val="single" w:color="000000"/>
        </w:rPr>
        <w:t>SI SE APRECIAN INDICIOS:</w:t>
      </w:r>
      <w:r>
        <w:rPr>
          <w:b/>
        </w:rPr>
        <w:t xml:space="preserve"> </w:t>
      </w:r>
    </w:p>
    <w:p w:rsidR="007E1661" w:rsidRDefault="004B4B64">
      <w:pPr>
        <w:spacing w:after="31" w:line="259" w:lineRule="auto"/>
        <w:ind w:left="432" w:firstLine="0"/>
        <w:jc w:val="left"/>
      </w:pPr>
      <w:r>
        <w:rPr>
          <w:b/>
        </w:rPr>
        <w:t xml:space="preserve"> </w:t>
      </w:r>
    </w:p>
    <w:p w:rsidR="007E1661" w:rsidRDefault="004B4B64">
      <w:pPr>
        <w:spacing w:after="38" w:line="248" w:lineRule="auto"/>
        <w:ind w:left="3129" w:right="65" w:hanging="10"/>
      </w:pPr>
      <w:r>
        <w:rPr>
          <w:b/>
        </w:rPr>
        <w:t xml:space="preserve">CONDUCTAS QUE SON ACOSO MORAL </w:t>
      </w:r>
    </w:p>
    <w:p w:rsidR="007E1661" w:rsidRDefault="004B4B64">
      <w:pPr>
        <w:spacing w:after="0" w:line="259" w:lineRule="auto"/>
        <w:ind w:left="540" w:firstLine="0"/>
        <w:jc w:val="left"/>
      </w:pPr>
      <w:r>
        <w:rPr>
          <w:b/>
        </w:rPr>
        <w:t xml:space="preserve"> </w:t>
      </w:r>
      <w:r>
        <w:rPr>
          <w:b/>
        </w:rPr>
        <w:tab/>
        <w:t xml:space="preserve"> </w:t>
      </w:r>
    </w:p>
    <w:p w:rsidR="007E1661" w:rsidRDefault="004B4B64">
      <w:pPr>
        <w:pStyle w:val="Ttulo2"/>
        <w:ind w:left="370" w:right="1101"/>
      </w:pPr>
      <w:r>
        <w:t xml:space="preserve">ABUSO DE AUTORIDAD </w:t>
      </w:r>
    </w:p>
    <w:p w:rsidR="007E1661" w:rsidRDefault="004B4B64">
      <w:pPr>
        <w:spacing w:after="0" w:line="259" w:lineRule="auto"/>
        <w:ind w:left="540" w:firstLine="0"/>
        <w:jc w:val="left"/>
      </w:pPr>
      <w:r>
        <w:rPr>
          <w:rFonts w:ascii="Calibri" w:eastAsia="Calibri" w:hAnsi="Calibri" w:cs="Calibri"/>
          <w:noProof/>
        </w:rPr>
        <mc:AlternateContent>
          <mc:Choice Requires="wpg">
            <w:drawing>
              <wp:anchor distT="0" distB="0" distL="114300" distR="114300" simplePos="0" relativeHeight="251826176"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08992" name="Group 50899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8696" name="Rectangle 2869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8697" name="Rectangle 2869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163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8992" style="width:12.7031pt;height:276.696pt;position:absolute;mso-position-horizontal-relative:page;mso-position-horizontal:absolute;margin-left:682.278pt;mso-position-vertical-relative:page;margin-top:535.224pt;" coordsize="1613,35140">
                <v:rect id="Rectangle 2869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869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163 de 425 </w:t>
                        </w:r>
                      </w:p>
                    </w:txbxContent>
                  </v:textbox>
                </v:rect>
                <w10:wrap type="topAndBottom"/>
              </v:group>
            </w:pict>
          </mc:Fallback>
        </mc:AlternateContent>
      </w:r>
      <w:r>
        <w:rPr>
          <w:b/>
        </w:rPr>
        <w:t xml:space="preserve"> </w:t>
      </w:r>
    </w:p>
    <w:tbl>
      <w:tblPr>
        <w:tblStyle w:val="TableGrid"/>
        <w:tblW w:w="8432" w:type="dxa"/>
        <w:tblInd w:w="540" w:type="dxa"/>
        <w:tblCellMar>
          <w:top w:w="0" w:type="dxa"/>
          <w:left w:w="0" w:type="dxa"/>
          <w:bottom w:w="0" w:type="dxa"/>
          <w:right w:w="0" w:type="dxa"/>
        </w:tblCellMar>
        <w:tblLook w:val="04A0" w:firstRow="1" w:lastRow="0" w:firstColumn="1" w:lastColumn="0" w:noHBand="0" w:noVBand="1"/>
      </w:tblPr>
      <w:tblGrid>
        <w:gridCol w:w="6352"/>
        <w:gridCol w:w="2080"/>
      </w:tblGrid>
      <w:tr w:rsidR="007E1661">
        <w:trPr>
          <w:trHeight w:val="883"/>
        </w:trPr>
        <w:tc>
          <w:tcPr>
            <w:tcW w:w="6351" w:type="dxa"/>
            <w:tcBorders>
              <w:top w:val="nil"/>
              <w:left w:val="nil"/>
              <w:bottom w:val="nil"/>
              <w:right w:val="nil"/>
            </w:tcBorders>
          </w:tcPr>
          <w:p w:rsidR="007E1661" w:rsidRDefault="004B4B64">
            <w:pPr>
              <w:spacing w:after="0" w:line="259" w:lineRule="auto"/>
              <w:ind w:left="0" w:right="1797" w:firstLine="0"/>
            </w:pPr>
            <w:r>
              <w:t xml:space="preserve">Dejar al trabajador/a de forma continuada SI sin ocupación efectiva o incomunicado/a sin causa alguna que lo justifique. </w:t>
            </w:r>
            <w:r>
              <w:rPr>
                <w:sz w:val="2"/>
                <w:vertAlign w:val="superscript"/>
              </w:rPr>
              <w:t xml:space="preserve"> </w:t>
            </w:r>
          </w:p>
        </w:tc>
        <w:tc>
          <w:tcPr>
            <w:tcW w:w="2080" w:type="dxa"/>
            <w:tcBorders>
              <w:top w:val="nil"/>
              <w:left w:val="nil"/>
              <w:bottom w:val="nil"/>
              <w:right w:val="nil"/>
            </w:tcBorders>
          </w:tcPr>
          <w:p w:rsidR="007E1661" w:rsidRDefault="004B4B64">
            <w:pPr>
              <w:tabs>
                <w:tab w:val="center" w:pos="2019"/>
              </w:tabs>
              <w:spacing w:after="0" w:line="259" w:lineRule="auto"/>
              <w:ind w:left="0" w:firstLine="0"/>
              <w:jc w:val="left"/>
            </w:pPr>
            <w:r>
              <w:t xml:space="preserve">NO </w:t>
            </w:r>
            <w:r>
              <w:tab/>
              <w:t xml:space="preserve"> </w:t>
            </w:r>
          </w:p>
        </w:tc>
      </w:tr>
      <w:tr w:rsidR="007E1661">
        <w:trPr>
          <w:trHeight w:val="911"/>
        </w:trPr>
        <w:tc>
          <w:tcPr>
            <w:tcW w:w="6351" w:type="dxa"/>
            <w:tcBorders>
              <w:top w:val="nil"/>
              <w:left w:val="nil"/>
              <w:bottom w:val="nil"/>
              <w:right w:val="nil"/>
            </w:tcBorders>
          </w:tcPr>
          <w:p w:rsidR="007E1661" w:rsidRDefault="004B4B64">
            <w:pPr>
              <w:tabs>
                <w:tab w:val="center" w:pos="1467"/>
                <w:tab w:val="center" w:pos="2476"/>
                <w:tab w:val="center" w:pos="3557"/>
                <w:tab w:val="center" w:pos="4451"/>
              </w:tabs>
              <w:spacing w:after="0" w:line="259" w:lineRule="auto"/>
              <w:ind w:left="0" w:firstLine="0"/>
              <w:jc w:val="left"/>
            </w:pPr>
            <w:r>
              <w:t xml:space="preserve">Dictar </w:t>
            </w:r>
            <w:r>
              <w:tab/>
              <w:t xml:space="preserve">órdenes </w:t>
            </w:r>
            <w:r>
              <w:tab/>
              <w:t xml:space="preserve">de </w:t>
            </w:r>
            <w:r>
              <w:tab/>
              <w:t>imposibl</w:t>
            </w:r>
            <w:r>
              <w:t xml:space="preserve">e </w:t>
            </w:r>
            <w:r>
              <w:tab/>
              <w:t xml:space="preserve">SI </w:t>
            </w:r>
          </w:p>
          <w:p w:rsidR="007E1661" w:rsidRDefault="004B4B64">
            <w:pPr>
              <w:spacing w:after="0" w:line="259" w:lineRule="auto"/>
              <w:ind w:left="0" w:right="1117" w:firstLine="0"/>
            </w:pPr>
            <w:r>
              <w:t xml:space="preserve">cumplimiento con los medios que al </w:t>
            </w:r>
            <w:r>
              <w:rPr>
                <w:sz w:val="2"/>
                <w:vertAlign w:val="superscript"/>
              </w:rPr>
              <w:t xml:space="preserve"> </w:t>
            </w:r>
            <w:r>
              <w:t xml:space="preserve">trabajador se le asignan. </w:t>
            </w:r>
          </w:p>
        </w:tc>
        <w:tc>
          <w:tcPr>
            <w:tcW w:w="2080" w:type="dxa"/>
            <w:tcBorders>
              <w:top w:val="nil"/>
              <w:left w:val="nil"/>
              <w:bottom w:val="nil"/>
              <w:right w:val="nil"/>
            </w:tcBorders>
          </w:tcPr>
          <w:p w:rsidR="007E1661" w:rsidRDefault="004B4B64">
            <w:pPr>
              <w:tabs>
                <w:tab w:val="center" w:pos="2019"/>
              </w:tabs>
              <w:spacing w:after="0" w:line="259" w:lineRule="auto"/>
              <w:ind w:left="0" w:firstLine="0"/>
              <w:jc w:val="left"/>
            </w:pPr>
            <w:r>
              <w:t xml:space="preserve">NO </w:t>
            </w:r>
            <w:r>
              <w:tab/>
              <w:t xml:space="preserve"> </w:t>
            </w:r>
          </w:p>
        </w:tc>
      </w:tr>
      <w:tr w:rsidR="007E1661">
        <w:trPr>
          <w:trHeight w:val="607"/>
        </w:trPr>
        <w:tc>
          <w:tcPr>
            <w:tcW w:w="6351" w:type="dxa"/>
            <w:tcBorders>
              <w:top w:val="nil"/>
              <w:left w:val="nil"/>
              <w:bottom w:val="nil"/>
              <w:right w:val="nil"/>
            </w:tcBorders>
          </w:tcPr>
          <w:p w:rsidR="007E1661" w:rsidRDefault="004B4B64">
            <w:pPr>
              <w:spacing w:after="0" w:line="259" w:lineRule="auto"/>
              <w:ind w:left="0" w:right="1134" w:firstLine="0"/>
            </w:pPr>
            <w:r>
              <w:t xml:space="preserve">Ocupación en tareas inútiles o que no SI tienen valor productivo. </w:t>
            </w:r>
            <w:r>
              <w:rPr>
                <w:sz w:val="2"/>
                <w:vertAlign w:val="superscript"/>
              </w:rPr>
              <w:t xml:space="preserve"> </w:t>
            </w:r>
          </w:p>
        </w:tc>
        <w:tc>
          <w:tcPr>
            <w:tcW w:w="2080" w:type="dxa"/>
            <w:tcBorders>
              <w:top w:val="nil"/>
              <w:left w:val="nil"/>
              <w:bottom w:val="nil"/>
              <w:right w:val="nil"/>
            </w:tcBorders>
          </w:tcPr>
          <w:p w:rsidR="007E1661" w:rsidRDefault="004B4B64">
            <w:pPr>
              <w:tabs>
                <w:tab w:val="center" w:pos="2019"/>
              </w:tabs>
              <w:spacing w:after="0" w:line="259" w:lineRule="auto"/>
              <w:ind w:left="0" w:firstLine="0"/>
              <w:jc w:val="left"/>
            </w:pPr>
            <w:r>
              <w:t xml:space="preserve">NO </w:t>
            </w:r>
            <w:r>
              <w:tab/>
              <w:t xml:space="preserve"> </w:t>
            </w:r>
          </w:p>
        </w:tc>
      </w:tr>
      <w:tr w:rsidR="007E1661">
        <w:trPr>
          <w:trHeight w:val="1517"/>
        </w:trPr>
        <w:tc>
          <w:tcPr>
            <w:tcW w:w="6351" w:type="dxa"/>
            <w:tcBorders>
              <w:top w:val="nil"/>
              <w:left w:val="nil"/>
              <w:bottom w:val="nil"/>
              <w:right w:val="nil"/>
            </w:tcBorders>
          </w:tcPr>
          <w:p w:rsidR="007E1661" w:rsidRDefault="004B4B64">
            <w:pPr>
              <w:spacing w:after="0" w:line="259" w:lineRule="auto"/>
              <w:ind w:left="0" w:right="1557" w:firstLine="0"/>
              <w:jc w:val="left"/>
            </w:pPr>
            <w:r>
              <w:t xml:space="preserve">Acciones </w:t>
            </w:r>
            <w:r>
              <w:tab/>
              <w:t xml:space="preserve">de </w:t>
            </w:r>
            <w:r>
              <w:tab/>
              <w:t xml:space="preserve">represalia </w:t>
            </w:r>
            <w:r>
              <w:tab/>
              <w:t xml:space="preserve">frente </w:t>
            </w:r>
            <w:r>
              <w:tab/>
              <w:t xml:space="preserve">a </w:t>
            </w:r>
            <w:r>
              <w:tab/>
              <w:t xml:space="preserve">SI </w:t>
            </w:r>
            <w:r>
              <w:t xml:space="preserve">trabajadores/as </w:t>
            </w:r>
            <w:r>
              <w:tab/>
              <w:t xml:space="preserve">que </w:t>
            </w:r>
            <w:r>
              <w:tab/>
              <w:t xml:space="preserve">han </w:t>
            </w:r>
            <w:r>
              <w:tab/>
              <w:t xml:space="preserve">planteado quejas, denuncias o demandas frente a la </w:t>
            </w:r>
            <w:r>
              <w:rPr>
                <w:sz w:val="2"/>
              </w:rPr>
              <w:t xml:space="preserve"> </w:t>
            </w:r>
            <w:r>
              <w:t xml:space="preserve">empresa o que han colaborado con los/as reclamantes. </w:t>
            </w:r>
          </w:p>
        </w:tc>
        <w:tc>
          <w:tcPr>
            <w:tcW w:w="2080" w:type="dxa"/>
            <w:tcBorders>
              <w:top w:val="nil"/>
              <w:left w:val="nil"/>
              <w:bottom w:val="nil"/>
              <w:right w:val="nil"/>
            </w:tcBorders>
          </w:tcPr>
          <w:p w:rsidR="007E1661" w:rsidRDefault="004B4B64">
            <w:pPr>
              <w:tabs>
                <w:tab w:val="center" w:pos="2019"/>
              </w:tabs>
              <w:spacing w:after="0" w:line="259" w:lineRule="auto"/>
              <w:ind w:left="0" w:firstLine="0"/>
              <w:jc w:val="left"/>
            </w:pPr>
            <w:r>
              <w:t xml:space="preserve">NO </w:t>
            </w:r>
            <w:r>
              <w:tab/>
              <w:t xml:space="preserve"> </w:t>
            </w:r>
          </w:p>
        </w:tc>
      </w:tr>
      <w:tr w:rsidR="007E1661">
        <w:trPr>
          <w:trHeight w:val="911"/>
        </w:trPr>
        <w:tc>
          <w:tcPr>
            <w:tcW w:w="6351" w:type="dxa"/>
            <w:tcBorders>
              <w:top w:val="nil"/>
              <w:left w:val="nil"/>
              <w:bottom w:val="nil"/>
              <w:right w:val="nil"/>
            </w:tcBorders>
          </w:tcPr>
          <w:p w:rsidR="007E1661" w:rsidRDefault="004B4B64">
            <w:pPr>
              <w:spacing w:after="28" w:line="259" w:lineRule="auto"/>
              <w:ind w:left="0" w:firstLine="0"/>
              <w:jc w:val="left"/>
            </w:pPr>
            <w:r>
              <w:rPr>
                <w:b/>
              </w:rPr>
              <w:t xml:space="preserve"> </w:t>
            </w:r>
          </w:p>
          <w:p w:rsidR="007E1661" w:rsidRDefault="004B4B64">
            <w:pPr>
              <w:spacing w:after="31" w:line="259" w:lineRule="auto"/>
              <w:ind w:left="3101" w:firstLine="0"/>
              <w:jc w:val="left"/>
            </w:pPr>
            <w:r>
              <w:rPr>
                <w:b/>
              </w:rPr>
              <w:t xml:space="preserve">TRATO VEJATORIO </w:t>
            </w:r>
          </w:p>
          <w:p w:rsidR="007E1661" w:rsidRDefault="004B4B64">
            <w:pPr>
              <w:spacing w:after="0" w:line="259" w:lineRule="auto"/>
              <w:ind w:left="0" w:firstLine="0"/>
              <w:jc w:val="left"/>
            </w:pPr>
            <w:r>
              <w:rPr>
                <w:b/>
              </w:rPr>
              <w:t xml:space="preserve"> </w:t>
            </w:r>
          </w:p>
        </w:tc>
        <w:tc>
          <w:tcPr>
            <w:tcW w:w="2080" w:type="dxa"/>
            <w:tcBorders>
              <w:top w:val="nil"/>
              <w:left w:val="nil"/>
              <w:bottom w:val="nil"/>
              <w:right w:val="nil"/>
            </w:tcBorders>
          </w:tcPr>
          <w:p w:rsidR="007E1661" w:rsidRDefault="004B4B64">
            <w:pPr>
              <w:spacing w:after="0" w:line="259" w:lineRule="auto"/>
              <w:ind w:left="0" w:firstLine="0"/>
              <w:jc w:val="right"/>
            </w:pPr>
            <w:r>
              <w:rPr>
                <w:b/>
              </w:rPr>
              <w:t xml:space="preserve"> </w:t>
            </w:r>
          </w:p>
        </w:tc>
      </w:tr>
      <w:tr w:rsidR="007E1661">
        <w:trPr>
          <w:trHeight w:val="608"/>
        </w:trPr>
        <w:tc>
          <w:tcPr>
            <w:tcW w:w="6351" w:type="dxa"/>
            <w:tcBorders>
              <w:top w:val="nil"/>
              <w:left w:val="nil"/>
              <w:bottom w:val="nil"/>
              <w:right w:val="nil"/>
            </w:tcBorders>
          </w:tcPr>
          <w:p w:rsidR="007E1661" w:rsidRDefault="004B4B64">
            <w:pPr>
              <w:spacing w:after="0" w:line="259" w:lineRule="auto"/>
              <w:ind w:left="0" w:right="1489" w:firstLine="0"/>
            </w:pPr>
            <w:r>
              <w:t xml:space="preserve">Insultar o menospreciar repetidamente a SI un trabajador/a. </w:t>
            </w:r>
            <w:r>
              <w:tab/>
            </w:r>
            <w:r>
              <w:rPr>
                <w:sz w:val="2"/>
                <w:vertAlign w:val="superscript"/>
              </w:rPr>
              <w:t xml:space="preserve"> </w:t>
            </w:r>
          </w:p>
        </w:tc>
        <w:tc>
          <w:tcPr>
            <w:tcW w:w="2080" w:type="dxa"/>
            <w:tcBorders>
              <w:top w:val="nil"/>
              <w:left w:val="nil"/>
              <w:bottom w:val="nil"/>
              <w:right w:val="nil"/>
            </w:tcBorders>
          </w:tcPr>
          <w:p w:rsidR="007E1661" w:rsidRDefault="004B4B64">
            <w:pPr>
              <w:spacing w:after="0" w:line="259" w:lineRule="auto"/>
              <w:ind w:left="14" w:firstLine="0"/>
              <w:jc w:val="left"/>
            </w:pPr>
            <w:r>
              <w:t xml:space="preserve">NO </w:t>
            </w:r>
          </w:p>
        </w:tc>
      </w:tr>
      <w:tr w:rsidR="007E1661">
        <w:trPr>
          <w:trHeight w:val="607"/>
        </w:trPr>
        <w:tc>
          <w:tcPr>
            <w:tcW w:w="6351" w:type="dxa"/>
            <w:tcBorders>
              <w:top w:val="nil"/>
              <w:left w:val="nil"/>
              <w:bottom w:val="nil"/>
              <w:right w:val="nil"/>
            </w:tcBorders>
          </w:tcPr>
          <w:p w:rsidR="007E1661" w:rsidRDefault="004B4B64">
            <w:pPr>
              <w:spacing w:after="0" w:line="259" w:lineRule="auto"/>
              <w:ind w:left="0" w:right="1242" w:firstLine="0"/>
              <w:jc w:val="left"/>
            </w:pPr>
            <w:r>
              <w:t xml:space="preserve">Reprenderlo/a reiteradamente delante de </w:t>
            </w:r>
            <w:r>
              <w:tab/>
              <w:t xml:space="preserve">SI otras personas. </w:t>
            </w:r>
            <w:r>
              <w:tab/>
            </w:r>
            <w:r>
              <w:rPr>
                <w:sz w:val="2"/>
                <w:vertAlign w:val="superscript"/>
              </w:rPr>
              <w:t xml:space="preserve"> </w:t>
            </w:r>
          </w:p>
        </w:tc>
        <w:tc>
          <w:tcPr>
            <w:tcW w:w="2080" w:type="dxa"/>
            <w:tcBorders>
              <w:top w:val="nil"/>
              <w:left w:val="nil"/>
              <w:bottom w:val="nil"/>
              <w:right w:val="nil"/>
            </w:tcBorders>
          </w:tcPr>
          <w:p w:rsidR="007E1661" w:rsidRDefault="004B4B64">
            <w:pPr>
              <w:spacing w:after="0" w:line="259" w:lineRule="auto"/>
              <w:ind w:left="14" w:firstLine="0"/>
              <w:jc w:val="left"/>
            </w:pPr>
            <w:r>
              <w:t xml:space="preserve">NO </w:t>
            </w:r>
          </w:p>
        </w:tc>
      </w:tr>
      <w:tr w:rsidR="007E1661">
        <w:trPr>
          <w:trHeight w:val="579"/>
        </w:trPr>
        <w:tc>
          <w:tcPr>
            <w:tcW w:w="6351" w:type="dxa"/>
            <w:tcBorders>
              <w:top w:val="nil"/>
              <w:left w:val="nil"/>
              <w:bottom w:val="nil"/>
              <w:right w:val="nil"/>
            </w:tcBorders>
          </w:tcPr>
          <w:p w:rsidR="007E1661" w:rsidRDefault="004B4B64">
            <w:pPr>
              <w:spacing w:after="0" w:line="259" w:lineRule="auto"/>
              <w:ind w:left="0" w:right="1333" w:firstLine="0"/>
            </w:pPr>
            <w:r>
              <w:t xml:space="preserve">Difundir rumores falsos sobre su trabajo o SI vida privada. </w:t>
            </w:r>
            <w:r>
              <w:tab/>
            </w:r>
            <w:r>
              <w:rPr>
                <w:sz w:val="2"/>
                <w:vertAlign w:val="superscript"/>
              </w:rPr>
              <w:t xml:space="preserve"> </w:t>
            </w:r>
          </w:p>
        </w:tc>
        <w:tc>
          <w:tcPr>
            <w:tcW w:w="2080" w:type="dxa"/>
            <w:tcBorders>
              <w:top w:val="nil"/>
              <w:left w:val="nil"/>
              <w:bottom w:val="nil"/>
              <w:right w:val="nil"/>
            </w:tcBorders>
          </w:tcPr>
          <w:p w:rsidR="007E1661" w:rsidRDefault="004B4B64">
            <w:pPr>
              <w:spacing w:after="0" w:line="259" w:lineRule="auto"/>
              <w:ind w:left="14" w:firstLine="0"/>
              <w:jc w:val="left"/>
            </w:pPr>
            <w:r>
              <w:t xml:space="preserve">NO </w:t>
            </w:r>
          </w:p>
        </w:tc>
      </w:tr>
    </w:tbl>
    <w:p w:rsidR="007E1661" w:rsidRDefault="004B4B64">
      <w:pPr>
        <w:spacing w:after="28" w:line="259" w:lineRule="auto"/>
        <w:ind w:left="540" w:firstLine="0"/>
        <w:jc w:val="left"/>
      </w:pPr>
      <w:r>
        <w:rPr>
          <w:b/>
        </w:rPr>
        <w:t xml:space="preserve"> </w:t>
      </w:r>
    </w:p>
    <w:p w:rsidR="007E1661" w:rsidRDefault="004B4B64">
      <w:pPr>
        <w:pStyle w:val="Ttulo2"/>
        <w:ind w:left="370" w:right="1075"/>
      </w:pPr>
      <w:r>
        <w:t xml:space="preserve">ACOSO DISCRIMINATORIO (Art. 8.13 bis TRLISOS) </w:t>
      </w:r>
    </w:p>
    <w:p w:rsidR="007E1661" w:rsidRDefault="004B4B64">
      <w:pPr>
        <w:spacing w:after="0" w:line="259" w:lineRule="auto"/>
        <w:ind w:left="540" w:firstLine="0"/>
        <w:jc w:val="left"/>
      </w:pPr>
      <w:r>
        <w:rPr>
          <w:b/>
        </w:rPr>
        <w:t xml:space="preserve"> </w:t>
      </w:r>
    </w:p>
    <w:tbl>
      <w:tblPr>
        <w:tblStyle w:val="TableGrid"/>
        <w:tblW w:w="6758" w:type="dxa"/>
        <w:tblInd w:w="540" w:type="dxa"/>
        <w:tblCellMar>
          <w:top w:w="0" w:type="dxa"/>
          <w:left w:w="0" w:type="dxa"/>
          <w:bottom w:w="0" w:type="dxa"/>
          <w:right w:w="0" w:type="dxa"/>
        </w:tblCellMar>
        <w:tblLook w:val="04A0" w:firstRow="1" w:lastRow="0" w:firstColumn="1" w:lastColumn="0" w:noHBand="0" w:noVBand="1"/>
      </w:tblPr>
      <w:tblGrid>
        <w:gridCol w:w="4238"/>
        <w:gridCol w:w="2127"/>
        <w:gridCol w:w="393"/>
      </w:tblGrid>
      <w:tr w:rsidR="007E1661">
        <w:trPr>
          <w:trHeight w:val="883"/>
        </w:trPr>
        <w:tc>
          <w:tcPr>
            <w:tcW w:w="4239" w:type="dxa"/>
            <w:tcBorders>
              <w:top w:val="nil"/>
              <w:left w:val="nil"/>
              <w:bottom w:val="nil"/>
              <w:right w:val="nil"/>
            </w:tcBorders>
          </w:tcPr>
          <w:p w:rsidR="007E1661" w:rsidRDefault="004B4B64">
            <w:pPr>
              <w:spacing w:after="0" w:line="289" w:lineRule="auto"/>
              <w:ind w:left="0" w:firstLine="0"/>
              <w:jc w:val="left"/>
            </w:pPr>
            <w:r>
              <w:t xml:space="preserve">Creencias políticas y religiosas de la víctima. </w:t>
            </w:r>
          </w:p>
          <w:p w:rsidR="007E1661" w:rsidRDefault="004B4B64">
            <w:pPr>
              <w:spacing w:after="0" w:line="259" w:lineRule="auto"/>
              <w:ind w:left="0" w:firstLine="0"/>
              <w:jc w:val="left"/>
            </w:pPr>
            <w:r>
              <w:t xml:space="preserve">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239" w:type="dxa"/>
            <w:tcBorders>
              <w:top w:val="nil"/>
              <w:left w:val="nil"/>
              <w:bottom w:val="nil"/>
              <w:right w:val="nil"/>
            </w:tcBorders>
          </w:tcPr>
          <w:p w:rsidR="007E1661" w:rsidRDefault="004B4B64">
            <w:pPr>
              <w:spacing w:after="28" w:line="259" w:lineRule="auto"/>
              <w:ind w:left="0" w:firstLine="0"/>
              <w:jc w:val="left"/>
            </w:pPr>
            <w:r>
              <w:t xml:space="preserve">Ataques por motivos sindicales. </w:t>
            </w:r>
          </w:p>
          <w:p w:rsidR="007E1661" w:rsidRDefault="004B4B64">
            <w:pPr>
              <w:spacing w:after="0" w:line="259" w:lineRule="auto"/>
              <w:ind w:left="0" w:firstLine="0"/>
              <w:jc w:val="left"/>
            </w:pPr>
            <w:r>
              <w:t xml:space="preserve">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239" w:type="dxa"/>
            <w:tcBorders>
              <w:top w:val="nil"/>
              <w:left w:val="nil"/>
              <w:bottom w:val="nil"/>
              <w:right w:val="nil"/>
            </w:tcBorders>
          </w:tcPr>
          <w:p w:rsidR="007E1661" w:rsidRDefault="004B4B64">
            <w:pPr>
              <w:spacing w:after="28" w:line="259" w:lineRule="auto"/>
              <w:ind w:left="0" w:firstLine="0"/>
              <w:jc w:val="left"/>
            </w:pPr>
            <w:r>
              <w:t xml:space="preserve">Sexo u orientación sexual. </w:t>
            </w:r>
          </w:p>
          <w:p w:rsidR="007E1661" w:rsidRDefault="004B4B64">
            <w:pPr>
              <w:spacing w:after="0" w:line="259" w:lineRule="auto"/>
              <w:ind w:left="0" w:firstLine="0"/>
              <w:jc w:val="left"/>
            </w:pPr>
            <w:r>
              <w:t xml:space="preserve">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239" w:type="dxa"/>
            <w:tcBorders>
              <w:top w:val="nil"/>
              <w:left w:val="nil"/>
              <w:bottom w:val="nil"/>
              <w:right w:val="nil"/>
            </w:tcBorders>
          </w:tcPr>
          <w:p w:rsidR="007E1661" w:rsidRDefault="004B4B64">
            <w:pPr>
              <w:spacing w:after="28" w:line="259" w:lineRule="auto"/>
              <w:ind w:left="0" w:firstLine="0"/>
              <w:jc w:val="left"/>
            </w:pPr>
            <w:r>
              <w:t xml:space="preserve">Mujeres embarazadas o maternidad. </w:t>
            </w:r>
          </w:p>
          <w:p w:rsidR="007E1661" w:rsidRDefault="004B4B64">
            <w:pPr>
              <w:spacing w:after="0" w:line="259" w:lineRule="auto"/>
              <w:ind w:left="0" w:firstLine="0"/>
              <w:jc w:val="left"/>
            </w:pPr>
            <w:r>
              <w:t xml:space="preserve">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239" w:type="dxa"/>
            <w:tcBorders>
              <w:top w:val="nil"/>
              <w:left w:val="nil"/>
              <w:bottom w:val="nil"/>
              <w:right w:val="nil"/>
            </w:tcBorders>
          </w:tcPr>
          <w:p w:rsidR="007E1661" w:rsidRDefault="004B4B64">
            <w:pPr>
              <w:spacing w:after="28" w:line="259" w:lineRule="auto"/>
              <w:ind w:left="0" w:firstLine="0"/>
              <w:jc w:val="left"/>
            </w:pPr>
            <w:r>
              <w:t xml:space="preserve">Edad, estado civil. </w:t>
            </w:r>
          </w:p>
          <w:p w:rsidR="007E1661" w:rsidRDefault="004B4B64">
            <w:pPr>
              <w:spacing w:after="0" w:line="259" w:lineRule="auto"/>
              <w:ind w:left="0" w:firstLine="0"/>
              <w:jc w:val="left"/>
            </w:pPr>
            <w:r>
              <w:t xml:space="preserve">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347"/>
        </w:trPr>
        <w:tc>
          <w:tcPr>
            <w:tcW w:w="4239" w:type="dxa"/>
            <w:tcBorders>
              <w:top w:val="nil"/>
              <w:left w:val="nil"/>
              <w:bottom w:val="nil"/>
              <w:right w:val="nil"/>
            </w:tcBorders>
          </w:tcPr>
          <w:p w:rsidR="007E1661" w:rsidRDefault="004B4B64">
            <w:pPr>
              <w:spacing w:after="0" w:line="259" w:lineRule="auto"/>
              <w:ind w:left="0" w:firstLine="0"/>
              <w:jc w:val="left"/>
            </w:pPr>
            <w:r>
              <w:t xml:space="preserve">Origen, etnia, nacionalidad.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83"/>
        </w:trPr>
        <w:tc>
          <w:tcPr>
            <w:tcW w:w="4239" w:type="dxa"/>
            <w:tcBorders>
              <w:top w:val="nil"/>
              <w:left w:val="nil"/>
              <w:bottom w:val="nil"/>
              <w:right w:val="nil"/>
            </w:tcBorders>
          </w:tcPr>
          <w:p w:rsidR="007E1661" w:rsidRDefault="007E1661">
            <w:pPr>
              <w:spacing w:after="160" w:line="259" w:lineRule="auto"/>
              <w:ind w:left="0" w:firstLine="0"/>
              <w:jc w:val="left"/>
            </w:pPr>
          </w:p>
        </w:tc>
        <w:tc>
          <w:tcPr>
            <w:tcW w:w="2127" w:type="dxa"/>
            <w:tcBorders>
              <w:top w:val="nil"/>
              <w:left w:val="nil"/>
              <w:bottom w:val="nil"/>
              <w:right w:val="nil"/>
            </w:tcBorders>
          </w:tcPr>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7E1661">
            <w:pPr>
              <w:spacing w:after="160" w:line="259" w:lineRule="auto"/>
              <w:ind w:left="0" w:firstLine="0"/>
              <w:jc w:val="left"/>
            </w:pPr>
          </w:p>
        </w:tc>
      </w:tr>
      <w:tr w:rsidR="007E1661">
        <w:trPr>
          <w:trHeight w:val="247"/>
        </w:trPr>
        <w:tc>
          <w:tcPr>
            <w:tcW w:w="4239" w:type="dxa"/>
            <w:tcBorders>
              <w:top w:val="nil"/>
              <w:left w:val="nil"/>
              <w:bottom w:val="nil"/>
              <w:right w:val="nil"/>
            </w:tcBorders>
          </w:tcPr>
          <w:p w:rsidR="007E1661" w:rsidRDefault="004B4B64">
            <w:pPr>
              <w:spacing w:after="0" w:line="259" w:lineRule="auto"/>
              <w:ind w:left="0" w:firstLine="0"/>
              <w:jc w:val="left"/>
            </w:pPr>
            <w:r>
              <w:t xml:space="preserve">Discapacidad.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bl>
    <w:p w:rsidR="007E1661" w:rsidRDefault="004B4B64">
      <w:pPr>
        <w:spacing w:after="0" w:line="259" w:lineRule="auto"/>
        <w:ind w:left="0" w:right="512" w:firstLine="0"/>
        <w:jc w:val="center"/>
      </w:pPr>
      <w:r>
        <w:rPr>
          <w:sz w:val="2"/>
        </w:rPr>
        <w:t xml:space="preserve"> </w:t>
      </w:r>
    </w:p>
    <w:p w:rsidR="007E1661" w:rsidRDefault="004B4B64">
      <w:pPr>
        <w:spacing w:after="28" w:line="259" w:lineRule="auto"/>
        <w:ind w:left="540" w:firstLine="0"/>
        <w:jc w:val="left"/>
      </w:pPr>
      <w:r>
        <w:t xml:space="preserve"> </w:t>
      </w:r>
    </w:p>
    <w:p w:rsidR="007E1661" w:rsidRDefault="004B4B64">
      <w:pPr>
        <w:spacing w:after="37" w:line="248" w:lineRule="auto"/>
        <w:ind w:left="427" w:right="65" w:hanging="10"/>
      </w:pPr>
      <w:r>
        <w:rPr>
          <w:b/>
        </w:rPr>
        <w:t xml:space="preserve">CONDUCTAS QUE PUEDEN AFECTAR A LA SALUD (señalar si se ha dado alguna de estas situaciones) </w:t>
      </w:r>
    </w:p>
    <w:p w:rsidR="007E1661" w:rsidRDefault="004B4B64">
      <w:pPr>
        <w:spacing w:after="28" w:line="259" w:lineRule="auto"/>
        <w:ind w:left="432" w:firstLine="0"/>
        <w:jc w:val="left"/>
      </w:pPr>
      <w:r>
        <w:rPr>
          <w:b/>
        </w:rPr>
        <w:t xml:space="preserve"> </w:t>
      </w:r>
    </w:p>
    <w:p w:rsidR="007E1661" w:rsidRDefault="004B4B64">
      <w:pPr>
        <w:spacing w:after="38" w:line="259" w:lineRule="auto"/>
        <w:ind w:left="540" w:firstLine="0"/>
        <w:jc w:val="left"/>
      </w:pPr>
      <w:r>
        <w:rPr>
          <w:b/>
        </w:rPr>
        <w:t xml:space="preserve"> </w:t>
      </w:r>
      <w:r>
        <w:rPr>
          <w:b/>
        </w:rPr>
        <w:tab/>
        <w:t xml:space="preserve"> </w:t>
      </w:r>
    </w:p>
    <w:p w:rsidR="007E1661" w:rsidRDefault="004B4B64">
      <w:pPr>
        <w:spacing w:after="39" w:line="248" w:lineRule="auto"/>
        <w:ind w:left="2485" w:right="65" w:hanging="10"/>
      </w:pPr>
      <w:r>
        <w:rPr>
          <w:b/>
        </w:rPr>
        <w:t xml:space="preserve">ACCIONES DE VIOLENCIA PSICOLÓGICA </w:t>
      </w:r>
    </w:p>
    <w:p w:rsidR="007E1661" w:rsidRDefault="004B4B64">
      <w:pPr>
        <w:spacing w:after="0" w:line="259" w:lineRule="auto"/>
        <w:ind w:left="540" w:firstLine="0"/>
        <w:jc w:val="left"/>
      </w:pPr>
      <w:r>
        <w:rPr>
          <w:rFonts w:ascii="Calibri" w:eastAsia="Calibri" w:hAnsi="Calibri" w:cs="Calibri"/>
          <w:noProof/>
        </w:rPr>
        <mc:AlternateContent>
          <mc:Choice Requires="wpg">
            <w:drawing>
              <wp:anchor distT="0" distB="0" distL="114300" distR="114300" simplePos="0" relativeHeight="25182720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9481" name="Group 50948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8827" name="Rectangle 2882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8828" name="Rectangle 2882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164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9481" style="width:12.7031pt;height:276.696pt;position:absolute;mso-position-horizontal-relative:page;mso-position-horizontal:absolute;margin-left:682.278pt;mso-position-vertical-relative:page;margin-top:535.224pt;" coordsize="1613,35140">
                <v:rect id="Rectangle 2882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882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164 de 425 </w:t>
                        </w:r>
                      </w:p>
                    </w:txbxContent>
                  </v:textbox>
                </v:rect>
                <w10:wrap type="square"/>
              </v:group>
            </w:pict>
          </mc:Fallback>
        </mc:AlternateContent>
      </w:r>
      <w:r>
        <w:rPr>
          <w:b/>
        </w:rPr>
        <w:t xml:space="preserve"> </w:t>
      </w:r>
    </w:p>
    <w:tbl>
      <w:tblPr>
        <w:tblStyle w:val="TableGrid"/>
        <w:tblW w:w="8432" w:type="dxa"/>
        <w:tblInd w:w="540" w:type="dxa"/>
        <w:tblCellMar>
          <w:top w:w="0" w:type="dxa"/>
          <w:left w:w="0" w:type="dxa"/>
          <w:bottom w:w="0" w:type="dxa"/>
          <w:right w:w="0" w:type="dxa"/>
        </w:tblCellMar>
        <w:tblLook w:val="04A0" w:firstRow="1" w:lastRow="0" w:firstColumn="1" w:lastColumn="0" w:noHBand="0" w:noVBand="1"/>
      </w:tblPr>
      <w:tblGrid>
        <w:gridCol w:w="6316"/>
        <w:gridCol w:w="2116"/>
      </w:tblGrid>
      <w:tr w:rsidR="007E1661">
        <w:trPr>
          <w:trHeight w:val="578"/>
        </w:trPr>
        <w:tc>
          <w:tcPr>
            <w:tcW w:w="6315" w:type="dxa"/>
            <w:tcBorders>
              <w:top w:val="nil"/>
              <w:left w:val="nil"/>
              <w:bottom w:val="nil"/>
              <w:right w:val="nil"/>
            </w:tcBorders>
          </w:tcPr>
          <w:p w:rsidR="007E1661" w:rsidRDefault="004B4B64">
            <w:pPr>
              <w:spacing w:after="0" w:line="259" w:lineRule="auto"/>
              <w:ind w:left="0" w:right="429" w:firstLine="0"/>
            </w:pPr>
            <w:r>
              <w:t xml:space="preserve">El superior restringe a la persona las SI posibilidades de hablar. </w:t>
            </w:r>
            <w:r>
              <w:rPr>
                <w:sz w:val="2"/>
                <w:vertAlign w:val="superscript"/>
              </w:rPr>
              <w:t xml:space="preserve"> </w:t>
            </w:r>
          </w:p>
        </w:tc>
        <w:tc>
          <w:tcPr>
            <w:tcW w:w="2116" w:type="dxa"/>
            <w:tcBorders>
              <w:top w:val="nil"/>
              <w:left w:val="nil"/>
              <w:bottom w:val="nil"/>
              <w:right w:val="nil"/>
            </w:tcBorders>
          </w:tcPr>
          <w:p w:rsidR="007E1661" w:rsidRDefault="004B4B64">
            <w:pPr>
              <w:tabs>
                <w:tab w:val="center" w:pos="2055"/>
              </w:tabs>
              <w:spacing w:after="0" w:line="259" w:lineRule="auto"/>
              <w:ind w:left="0" w:firstLine="0"/>
              <w:jc w:val="left"/>
            </w:pPr>
            <w:r>
              <w:t xml:space="preserve">NO </w:t>
            </w:r>
            <w:r>
              <w:tab/>
              <w:t xml:space="preserve"> </w:t>
            </w:r>
          </w:p>
        </w:tc>
      </w:tr>
      <w:tr w:rsidR="007E1661">
        <w:trPr>
          <w:trHeight w:val="1214"/>
        </w:trPr>
        <w:tc>
          <w:tcPr>
            <w:tcW w:w="6315" w:type="dxa"/>
            <w:tcBorders>
              <w:top w:val="nil"/>
              <w:left w:val="nil"/>
              <w:bottom w:val="nil"/>
              <w:right w:val="nil"/>
            </w:tcBorders>
          </w:tcPr>
          <w:p w:rsidR="007E1661" w:rsidRDefault="004B4B64">
            <w:pPr>
              <w:spacing w:after="0" w:line="286" w:lineRule="auto"/>
              <w:ind w:left="0" w:right="927" w:firstLine="0"/>
            </w:pPr>
            <w:r>
              <w:t>Apartar a una persona de la organización SI habitual del trabajo, separándola del r</w:t>
            </w:r>
            <w:r>
              <w:t xml:space="preserve">esto </w:t>
            </w:r>
          </w:p>
          <w:p w:rsidR="007E1661" w:rsidRDefault="004B4B64">
            <w:pPr>
              <w:spacing w:after="0" w:line="259" w:lineRule="auto"/>
              <w:ind w:left="0" w:right="1828" w:firstLine="4239"/>
              <w:jc w:val="left"/>
            </w:pPr>
            <w:r>
              <w:rPr>
                <w:sz w:val="2"/>
              </w:rPr>
              <w:t xml:space="preserve"> </w:t>
            </w:r>
            <w:r>
              <w:t xml:space="preserve">de </w:t>
            </w:r>
            <w:r>
              <w:tab/>
              <w:t xml:space="preserve">compañeros/as, </w:t>
            </w:r>
            <w:r>
              <w:tab/>
              <w:t xml:space="preserve">sin </w:t>
            </w:r>
            <w:r>
              <w:tab/>
              <w:t xml:space="preserve">justificación organizativa alguna. </w:t>
            </w:r>
          </w:p>
        </w:tc>
        <w:tc>
          <w:tcPr>
            <w:tcW w:w="2116" w:type="dxa"/>
            <w:tcBorders>
              <w:top w:val="nil"/>
              <w:left w:val="nil"/>
              <w:bottom w:val="nil"/>
              <w:right w:val="nil"/>
            </w:tcBorders>
          </w:tcPr>
          <w:p w:rsidR="007E1661" w:rsidRDefault="004B4B64">
            <w:pPr>
              <w:tabs>
                <w:tab w:val="center" w:pos="2055"/>
              </w:tabs>
              <w:spacing w:after="0" w:line="259" w:lineRule="auto"/>
              <w:ind w:left="0" w:firstLine="0"/>
              <w:jc w:val="left"/>
            </w:pPr>
            <w:r>
              <w:t xml:space="preserve">NO </w:t>
            </w:r>
            <w:r>
              <w:tab/>
              <w:t xml:space="preserve"> </w:t>
            </w:r>
          </w:p>
        </w:tc>
      </w:tr>
      <w:tr w:rsidR="007E1661">
        <w:trPr>
          <w:trHeight w:val="911"/>
        </w:trPr>
        <w:tc>
          <w:tcPr>
            <w:tcW w:w="6315" w:type="dxa"/>
            <w:tcBorders>
              <w:top w:val="nil"/>
              <w:left w:val="nil"/>
              <w:bottom w:val="nil"/>
              <w:right w:val="nil"/>
            </w:tcBorders>
          </w:tcPr>
          <w:p w:rsidR="007E1661" w:rsidRDefault="004B4B64">
            <w:pPr>
              <w:tabs>
                <w:tab w:val="center" w:pos="4451"/>
              </w:tabs>
              <w:spacing w:after="26" w:line="259" w:lineRule="auto"/>
              <w:ind w:left="0" w:firstLine="0"/>
              <w:jc w:val="left"/>
            </w:pPr>
            <w:r>
              <w:t xml:space="preserve">Prohibir a los compañeros y compañeras </w:t>
            </w:r>
            <w:r>
              <w:tab/>
              <w:t xml:space="preserve">SI </w:t>
            </w:r>
          </w:p>
          <w:p w:rsidR="007E1661" w:rsidRDefault="004B4B64">
            <w:pPr>
              <w:spacing w:after="0" w:line="259" w:lineRule="auto"/>
              <w:ind w:left="0" w:right="789" w:firstLine="0"/>
              <w:jc w:val="left"/>
            </w:pPr>
            <w:r>
              <w:t xml:space="preserve">que </w:t>
            </w:r>
            <w:r>
              <w:tab/>
              <w:t xml:space="preserve">hablen </w:t>
            </w:r>
            <w:r>
              <w:tab/>
              <w:t xml:space="preserve">con </w:t>
            </w:r>
            <w:r>
              <w:tab/>
              <w:t xml:space="preserve">una </w:t>
            </w:r>
            <w:r>
              <w:tab/>
              <w:t xml:space="preserve">persona </w:t>
            </w:r>
            <w:r>
              <w:rPr>
                <w:sz w:val="2"/>
                <w:vertAlign w:val="superscript"/>
              </w:rPr>
              <w:t xml:space="preserve"> </w:t>
            </w:r>
            <w:r>
              <w:t xml:space="preserve">determinada. </w:t>
            </w:r>
          </w:p>
        </w:tc>
        <w:tc>
          <w:tcPr>
            <w:tcW w:w="2116" w:type="dxa"/>
            <w:tcBorders>
              <w:top w:val="nil"/>
              <w:left w:val="nil"/>
              <w:bottom w:val="nil"/>
              <w:right w:val="nil"/>
            </w:tcBorders>
          </w:tcPr>
          <w:p w:rsidR="007E1661" w:rsidRDefault="004B4B64">
            <w:pPr>
              <w:tabs>
                <w:tab w:val="center" w:pos="2055"/>
              </w:tabs>
              <w:spacing w:after="0" w:line="259" w:lineRule="auto"/>
              <w:ind w:left="0" w:firstLine="0"/>
              <w:jc w:val="left"/>
            </w:pPr>
            <w:r>
              <w:t xml:space="preserve">NO </w:t>
            </w:r>
            <w:r>
              <w:tab/>
              <w:t xml:space="preserve"> </w:t>
            </w:r>
          </w:p>
        </w:tc>
      </w:tr>
      <w:tr w:rsidR="007E1661">
        <w:trPr>
          <w:trHeight w:val="911"/>
        </w:trPr>
        <w:tc>
          <w:tcPr>
            <w:tcW w:w="6315" w:type="dxa"/>
            <w:tcBorders>
              <w:top w:val="nil"/>
              <w:left w:val="nil"/>
              <w:bottom w:val="nil"/>
              <w:right w:val="nil"/>
            </w:tcBorders>
          </w:tcPr>
          <w:p w:rsidR="007E1661" w:rsidRDefault="004B4B64">
            <w:pPr>
              <w:spacing w:after="0" w:line="259" w:lineRule="auto"/>
              <w:ind w:left="0" w:right="1761" w:firstLine="0"/>
            </w:pPr>
            <w:r>
              <w:t xml:space="preserve">Obligar a alguien a ejecutar tareas, SI cuando éstas sean vejatorias o atenten </w:t>
            </w:r>
            <w:r>
              <w:rPr>
                <w:sz w:val="2"/>
                <w:vertAlign w:val="superscript"/>
              </w:rPr>
              <w:t xml:space="preserve"> </w:t>
            </w:r>
            <w:r>
              <w:t xml:space="preserve">contra su dignidad. </w:t>
            </w:r>
          </w:p>
        </w:tc>
        <w:tc>
          <w:tcPr>
            <w:tcW w:w="2116" w:type="dxa"/>
            <w:tcBorders>
              <w:top w:val="nil"/>
              <w:left w:val="nil"/>
              <w:bottom w:val="nil"/>
              <w:right w:val="nil"/>
            </w:tcBorders>
          </w:tcPr>
          <w:p w:rsidR="007E1661" w:rsidRDefault="004B4B64">
            <w:pPr>
              <w:tabs>
                <w:tab w:val="center" w:pos="2055"/>
              </w:tabs>
              <w:spacing w:after="0" w:line="259" w:lineRule="auto"/>
              <w:ind w:left="0" w:firstLine="0"/>
              <w:jc w:val="left"/>
            </w:pPr>
            <w:r>
              <w:t xml:space="preserve">NO </w:t>
            </w:r>
            <w:r>
              <w:tab/>
              <w:t xml:space="preserve"> </w:t>
            </w:r>
          </w:p>
        </w:tc>
      </w:tr>
      <w:tr w:rsidR="007E1661">
        <w:trPr>
          <w:trHeight w:val="607"/>
        </w:trPr>
        <w:tc>
          <w:tcPr>
            <w:tcW w:w="6315" w:type="dxa"/>
            <w:tcBorders>
              <w:top w:val="nil"/>
              <w:left w:val="nil"/>
              <w:bottom w:val="nil"/>
              <w:right w:val="nil"/>
            </w:tcBorders>
          </w:tcPr>
          <w:p w:rsidR="007E1661" w:rsidRDefault="004B4B64">
            <w:pPr>
              <w:spacing w:after="0" w:line="259" w:lineRule="auto"/>
              <w:ind w:left="0" w:right="950" w:firstLine="0"/>
            </w:pPr>
            <w:r>
              <w:t xml:space="preserve">Juzgar el desempeño de una persona de SI manera ofensiva, con insultos o gritos </w:t>
            </w:r>
            <w:r>
              <w:rPr>
                <w:sz w:val="2"/>
              </w:rPr>
              <w:t xml:space="preserve"> </w:t>
            </w:r>
          </w:p>
        </w:tc>
        <w:tc>
          <w:tcPr>
            <w:tcW w:w="2116" w:type="dxa"/>
            <w:tcBorders>
              <w:top w:val="nil"/>
              <w:left w:val="nil"/>
              <w:bottom w:val="nil"/>
              <w:right w:val="nil"/>
            </w:tcBorders>
          </w:tcPr>
          <w:p w:rsidR="007E1661" w:rsidRDefault="004B4B64">
            <w:pPr>
              <w:tabs>
                <w:tab w:val="center" w:pos="2055"/>
              </w:tabs>
              <w:spacing w:after="0" w:line="259" w:lineRule="auto"/>
              <w:ind w:left="0" w:firstLine="0"/>
              <w:jc w:val="left"/>
            </w:pPr>
            <w:r>
              <w:t xml:space="preserve">NO </w:t>
            </w:r>
            <w:r>
              <w:tab/>
              <w:t xml:space="preserve"> </w:t>
            </w:r>
          </w:p>
        </w:tc>
      </w:tr>
      <w:tr w:rsidR="007E1661">
        <w:trPr>
          <w:trHeight w:val="1212"/>
        </w:trPr>
        <w:tc>
          <w:tcPr>
            <w:tcW w:w="6315" w:type="dxa"/>
            <w:tcBorders>
              <w:top w:val="nil"/>
              <w:left w:val="nil"/>
              <w:bottom w:val="nil"/>
              <w:right w:val="nil"/>
            </w:tcBorders>
          </w:tcPr>
          <w:p w:rsidR="007E1661" w:rsidRDefault="004B4B64">
            <w:pPr>
              <w:spacing w:after="0" w:line="286" w:lineRule="auto"/>
              <w:ind w:left="0" w:right="840" w:firstLine="0"/>
            </w:pPr>
            <w:r>
              <w:t xml:space="preserve">No asignar ningún tipo de tareas a una SI persona, con el objetivo de apartarla de la </w:t>
            </w:r>
          </w:p>
          <w:p w:rsidR="007E1661" w:rsidRDefault="004B4B64">
            <w:pPr>
              <w:spacing w:after="0" w:line="259" w:lineRule="auto"/>
              <w:ind w:left="0" w:right="2074" w:firstLine="4239"/>
            </w:pPr>
            <w:r>
              <w:rPr>
                <w:sz w:val="2"/>
              </w:rPr>
              <w:t xml:space="preserve"> </w:t>
            </w:r>
            <w:r>
              <w:t xml:space="preserve">gestión normal del trabajo, quedándose sin ocupación efectiva. </w:t>
            </w:r>
          </w:p>
        </w:tc>
        <w:tc>
          <w:tcPr>
            <w:tcW w:w="2116" w:type="dxa"/>
            <w:tcBorders>
              <w:top w:val="nil"/>
              <w:left w:val="nil"/>
              <w:bottom w:val="nil"/>
              <w:right w:val="nil"/>
            </w:tcBorders>
          </w:tcPr>
          <w:p w:rsidR="007E1661" w:rsidRDefault="004B4B64">
            <w:pPr>
              <w:tabs>
                <w:tab w:val="center" w:pos="2055"/>
              </w:tabs>
              <w:spacing w:after="0" w:line="259" w:lineRule="auto"/>
              <w:ind w:left="0" w:firstLine="0"/>
              <w:jc w:val="left"/>
            </w:pPr>
            <w:r>
              <w:t xml:space="preserve">NO </w:t>
            </w:r>
            <w:r>
              <w:tab/>
              <w:t xml:space="preserve"> </w:t>
            </w:r>
          </w:p>
        </w:tc>
      </w:tr>
      <w:tr w:rsidR="007E1661">
        <w:trPr>
          <w:trHeight w:val="273"/>
        </w:trPr>
        <w:tc>
          <w:tcPr>
            <w:tcW w:w="6315" w:type="dxa"/>
            <w:tcBorders>
              <w:top w:val="nil"/>
              <w:left w:val="nil"/>
              <w:bottom w:val="nil"/>
              <w:right w:val="nil"/>
            </w:tcBorders>
          </w:tcPr>
          <w:p w:rsidR="007E1661" w:rsidRDefault="004B4B64">
            <w:pPr>
              <w:spacing w:after="0" w:line="259" w:lineRule="auto"/>
              <w:ind w:left="0" w:firstLine="0"/>
              <w:jc w:val="left"/>
            </w:pPr>
            <w:r>
              <w:rPr>
                <w:b/>
              </w:rPr>
              <w:t xml:space="preserve"> </w:t>
            </w:r>
          </w:p>
        </w:tc>
        <w:tc>
          <w:tcPr>
            <w:tcW w:w="2116" w:type="dxa"/>
            <w:tcBorders>
              <w:top w:val="nil"/>
              <w:left w:val="nil"/>
              <w:bottom w:val="nil"/>
              <w:right w:val="nil"/>
            </w:tcBorders>
          </w:tcPr>
          <w:p w:rsidR="007E1661" w:rsidRDefault="004B4B64">
            <w:pPr>
              <w:spacing w:after="0" w:line="259" w:lineRule="auto"/>
              <w:ind w:left="0" w:firstLine="0"/>
              <w:jc w:val="right"/>
            </w:pPr>
            <w:r>
              <w:rPr>
                <w:b/>
              </w:rPr>
              <w:t xml:space="preserve"> </w:t>
            </w:r>
          </w:p>
        </w:tc>
      </w:tr>
    </w:tbl>
    <w:p w:rsidR="007E1661" w:rsidRDefault="004B4B64">
      <w:pPr>
        <w:spacing w:after="38" w:line="248" w:lineRule="auto"/>
        <w:ind w:left="1618" w:right="65" w:hanging="10"/>
      </w:pPr>
      <w:r>
        <w:rPr>
          <w:b/>
        </w:rPr>
        <w:t xml:space="preserve">ATAQUES A LAS RELACIONES SOCIALES DE LA VÍCTIMA </w:t>
      </w:r>
    </w:p>
    <w:p w:rsidR="007E1661" w:rsidRDefault="004B4B64">
      <w:pPr>
        <w:spacing w:after="0" w:line="259" w:lineRule="auto"/>
        <w:ind w:left="540" w:firstLine="0"/>
        <w:jc w:val="left"/>
      </w:pPr>
      <w:r>
        <w:rPr>
          <w:b/>
        </w:rPr>
        <w:t xml:space="preserve"> </w:t>
      </w:r>
    </w:p>
    <w:tbl>
      <w:tblPr>
        <w:tblStyle w:val="TableGrid"/>
        <w:tblW w:w="6758" w:type="dxa"/>
        <w:tblInd w:w="540" w:type="dxa"/>
        <w:tblCellMar>
          <w:top w:w="0" w:type="dxa"/>
          <w:left w:w="0" w:type="dxa"/>
          <w:bottom w:w="0" w:type="dxa"/>
          <w:right w:w="0" w:type="dxa"/>
        </w:tblCellMar>
        <w:tblLook w:val="04A0" w:firstRow="1" w:lastRow="0" w:firstColumn="1" w:lastColumn="0" w:noHBand="0" w:noVBand="1"/>
      </w:tblPr>
      <w:tblGrid>
        <w:gridCol w:w="4238"/>
        <w:gridCol w:w="2127"/>
        <w:gridCol w:w="393"/>
      </w:tblGrid>
      <w:tr w:rsidR="007E1661">
        <w:trPr>
          <w:trHeight w:val="1792"/>
        </w:trPr>
        <w:tc>
          <w:tcPr>
            <w:tcW w:w="4239" w:type="dxa"/>
            <w:tcBorders>
              <w:top w:val="nil"/>
              <w:left w:val="nil"/>
              <w:bottom w:val="nil"/>
              <w:right w:val="nil"/>
            </w:tcBorders>
          </w:tcPr>
          <w:p w:rsidR="007E1661" w:rsidRDefault="004B4B64">
            <w:pPr>
              <w:spacing w:after="0" w:line="259" w:lineRule="auto"/>
              <w:ind w:left="0" w:right="214" w:firstLine="0"/>
            </w:pPr>
            <w:r>
              <w:t xml:space="preserve">Restringir a los/as compañeros/as la posibilidad de hablar con la persona, en momentos en que no afecte a la prestación normal del servicio, como en tiempos fuera de horario de trabajo, descansos, etc. </w:t>
            </w:r>
          </w:p>
        </w:tc>
        <w:tc>
          <w:tcPr>
            <w:tcW w:w="2127" w:type="dxa"/>
            <w:tcBorders>
              <w:top w:val="nil"/>
              <w:left w:val="nil"/>
              <w:bottom w:val="nil"/>
              <w:right w:val="nil"/>
            </w:tcBorders>
          </w:tcPr>
          <w:p w:rsidR="007E1661" w:rsidRDefault="004B4B64">
            <w:pPr>
              <w:spacing w:after="311"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239" w:type="dxa"/>
            <w:tcBorders>
              <w:top w:val="nil"/>
              <w:left w:val="nil"/>
              <w:bottom w:val="nil"/>
              <w:right w:val="nil"/>
            </w:tcBorders>
          </w:tcPr>
          <w:p w:rsidR="007E1661" w:rsidRDefault="004B4B64">
            <w:pPr>
              <w:spacing w:after="0" w:line="259" w:lineRule="auto"/>
              <w:ind w:left="0" w:right="35" w:firstLine="0"/>
            </w:pPr>
            <w:r>
              <w:t xml:space="preserve">Rehusar la comunicación con la persona a través de miradas y gestos.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578"/>
        </w:trPr>
        <w:tc>
          <w:tcPr>
            <w:tcW w:w="4239" w:type="dxa"/>
            <w:tcBorders>
              <w:top w:val="nil"/>
              <w:left w:val="nil"/>
              <w:bottom w:val="nil"/>
              <w:right w:val="nil"/>
            </w:tcBorders>
          </w:tcPr>
          <w:p w:rsidR="007E1661" w:rsidRDefault="004B4B64">
            <w:pPr>
              <w:spacing w:after="0" w:line="259" w:lineRule="auto"/>
              <w:ind w:left="0" w:firstLine="0"/>
            </w:pPr>
            <w:r>
              <w:t xml:space="preserve">Rehusar la comunicación con una persona a través de no comunicarse </w:t>
            </w:r>
          </w:p>
        </w:tc>
        <w:tc>
          <w:tcPr>
            <w:tcW w:w="2127"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vMerge w:val="restart"/>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8"/>
        </w:trPr>
        <w:tc>
          <w:tcPr>
            <w:tcW w:w="6366" w:type="dxa"/>
            <w:gridSpan w:val="2"/>
            <w:tcBorders>
              <w:top w:val="nil"/>
              <w:left w:val="nil"/>
              <w:bottom w:val="nil"/>
              <w:right w:val="nil"/>
            </w:tcBorders>
          </w:tcPr>
          <w:p w:rsidR="007E1661" w:rsidRDefault="004B4B64">
            <w:pPr>
              <w:spacing w:after="0" w:line="259" w:lineRule="auto"/>
              <w:ind w:left="0" w:right="1340" w:firstLine="0"/>
            </w:pPr>
            <w:r>
              <w:t xml:space="preserve">directamente con ella, cuando esta lo </w:t>
            </w:r>
            <w:r>
              <w:rPr>
                <w:sz w:val="2"/>
                <w:vertAlign w:val="superscript"/>
              </w:rPr>
              <w:t xml:space="preserve"> </w:t>
            </w:r>
            <w:r>
              <w:t xml:space="preserve">reclame y esté relacionado directamente </w:t>
            </w:r>
          </w:p>
        </w:tc>
        <w:tc>
          <w:tcPr>
            <w:tcW w:w="0" w:type="auto"/>
            <w:vMerge/>
            <w:tcBorders>
              <w:top w:val="nil"/>
              <w:left w:val="nil"/>
              <w:bottom w:val="nil"/>
              <w:right w:val="nil"/>
            </w:tcBorders>
          </w:tcPr>
          <w:p w:rsidR="007E1661" w:rsidRDefault="007E1661">
            <w:pPr>
              <w:spacing w:after="160" w:line="259" w:lineRule="auto"/>
              <w:ind w:left="0" w:firstLine="0"/>
              <w:jc w:val="left"/>
            </w:pPr>
          </w:p>
        </w:tc>
      </w:tr>
    </w:tbl>
    <w:p w:rsidR="007E1661" w:rsidRDefault="004B4B64">
      <w:pPr>
        <w:spacing w:after="25"/>
        <w:ind w:left="545" w:right="69"/>
      </w:pPr>
      <w:r>
        <w:t xml:space="preserve">con el desarrollo del trabajo. </w:t>
      </w:r>
    </w:p>
    <w:p w:rsidR="007E1661" w:rsidRDefault="004B4B64">
      <w:pPr>
        <w:tabs>
          <w:tab w:val="center" w:pos="2230"/>
          <w:tab w:val="center" w:pos="4991"/>
          <w:tab w:val="center" w:pos="7071"/>
        </w:tabs>
        <w:ind w:left="0" w:firstLine="0"/>
        <w:jc w:val="left"/>
      </w:pPr>
      <w:r>
        <w:rPr>
          <w:rFonts w:ascii="Calibri" w:eastAsia="Calibri" w:hAnsi="Calibri" w:cs="Calibri"/>
        </w:rPr>
        <w:tab/>
      </w:r>
      <w:r>
        <w:t xml:space="preserve">No dirigir la palabra a una persona </w:t>
      </w:r>
      <w:r>
        <w:tab/>
        <w:t xml:space="preserve">SI </w:t>
      </w:r>
      <w:r>
        <w:tab/>
        <w:t xml:space="preserve">NO </w:t>
      </w:r>
    </w:p>
    <w:p w:rsidR="007E1661" w:rsidRDefault="004B4B64">
      <w:pPr>
        <w:spacing w:after="192" w:line="259" w:lineRule="auto"/>
        <w:ind w:left="0" w:right="512" w:firstLine="0"/>
        <w:jc w:val="center"/>
      </w:pPr>
      <w:r>
        <w:rPr>
          <w:sz w:val="2"/>
        </w:rPr>
        <w:t xml:space="preserve"> </w:t>
      </w:r>
    </w:p>
    <w:p w:rsidR="007E1661" w:rsidRDefault="004B4B64">
      <w:pPr>
        <w:spacing w:after="58"/>
        <w:ind w:left="545" w:right="2018"/>
      </w:pPr>
      <w:r>
        <w:t xml:space="preserve">Realizar ataques a la vida privada de la </w:t>
      </w:r>
      <w:r>
        <w:tab/>
        <w:t xml:space="preserve">SI </w:t>
      </w:r>
      <w:r>
        <w:tab/>
        <w:t xml:space="preserve">NO víctima. </w:t>
      </w:r>
      <w:r>
        <w:tab/>
      </w:r>
      <w:r>
        <w:rPr>
          <w:sz w:val="2"/>
          <w:vertAlign w:val="superscript"/>
        </w:rPr>
        <w:t xml:space="preserve"> </w:t>
      </w:r>
    </w:p>
    <w:p w:rsidR="007E1661" w:rsidRDefault="004B4B64">
      <w:pPr>
        <w:spacing w:after="28" w:line="259" w:lineRule="auto"/>
        <w:ind w:left="540" w:firstLine="0"/>
        <w:jc w:val="left"/>
      </w:pPr>
      <w:r>
        <w:rPr>
          <w:b/>
        </w:rPr>
        <w:t xml:space="preserve"> </w:t>
      </w:r>
    </w:p>
    <w:p w:rsidR="007E1661" w:rsidRDefault="004B4B64">
      <w:pPr>
        <w:spacing w:after="41" w:line="248" w:lineRule="auto"/>
        <w:ind w:left="2866" w:right="65" w:hanging="10"/>
      </w:pPr>
      <w:r>
        <w:rPr>
          <w:b/>
        </w:rPr>
        <w:t xml:space="preserve">AMENAZAS DE VIOLENCIA FÍSICA </w:t>
      </w:r>
    </w:p>
    <w:p w:rsidR="007E1661" w:rsidRDefault="004B4B64">
      <w:pPr>
        <w:spacing w:after="31" w:line="259" w:lineRule="auto"/>
        <w:ind w:left="540" w:firstLine="0"/>
        <w:jc w:val="left"/>
      </w:pPr>
      <w:r>
        <w:rPr>
          <w:b/>
        </w:rPr>
        <w:t xml:space="preserve"> </w:t>
      </w:r>
    </w:p>
    <w:p w:rsidR="007E1661" w:rsidRDefault="004B4B64">
      <w:pPr>
        <w:tabs>
          <w:tab w:val="center" w:pos="1989"/>
          <w:tab w:val="center" w:pos="4991"/>
          <w:tab w:val="center" w:pos="7071"/>
        </w:tabs>
        <w:ind w:left="0" w:firstLine="0"/>
        <w:jc w:val="left"/>
      </w:pPr>
      <w:r>
        <w:rPr>
          <w:rFonts w:ascii="Calibri" w:eastAsia="Calibri" w:hAnsi="Calibri" w:cs="Calibri"/>
        </w:rPr>
        <w:tab/>
      </w:r>
      <w:r>
        <w:t xml:space="preserve">Amenazas de violencia física.  </w:t>
      </w:r>
      <w:r>
        <w:tab/>
        <w:t xml:space="preserve">SI </w:t>
      </w:r>
      <w:r>
        <w:tab/>
        <w:t xml:space="preserve">NO </w:t>
      </w:r>
    </w:p>
    <w:p w:rsidR="007E1661" w:rsidRDefault="004B4B64">
      <w:pPr>
        <w:spacing w:after="192" w:line="259" w:lineRule="auto"/>
        <w:ind w:left="0" w:right="512" w:firstLine="0"/>
        <w:jc w:val="center"/>
      </w:pPr>
      <w:r>
        <w:rPr>
          <w:sz w:val="2"/>
        </w:rPr>
        <w:t xml:space="preserve"> </w:t>
      </w:r>
    </w:p>
    <w:p w:rsidR="007E1661" w:rsidRDefault="004B4B64">
      <w:pPr>
        <w:tabs>
          <w:tab w:val="center" w:pos="1714"/>
          <w:tab w:val="center" w:pos="4991"/>
          <w:tab w:val="center" w:pos="7071"/>
        </w:tabs>
        <w:ind w:left="0" w:firstLine="0"/>
        <w:jc w:val="left"/>
      </w:pPr>
      <w:r>
        <w:rPr>
          <w:rFonts w:ascii="Calibri" w:eastAsia="Calibri" w:hAnsi="Calibri" w:cs="Calibri"/>
        </w:rPr>
        <w:tab/>
      </w:r>
      <w:r>
        <w:t xml:space="preserve">Uso de violencia menor. </w:t>
      </w:r>
      <w:r>
        <w:tab/>
        <w:t xml:space="preserve">SI </w:t>
      </w:r>
      <w:r>
        <w:tab/>
        <w:t xml:space="preserve">NO </w:t>
      </w:r>
    </w:p>
    <w:p w:rsidR="007E1661" w:rsidRDefault="004B4B64">
      <w:pPr>
        <w:spacing w:after="192" w:line="259" w:lineRule="auto"/>
        <w:ind w:left="0" w:right="512" w:firstLine="0"/>
        <w:jc w:val="center"/>
      </w:pPr>
      <w:r>
        <w:rPr>
          <w:sz w:val="2"/>
        </w:rPr>
        <w:t xml:space="preserve"> </w:t>
      </w:r>
    </w:p>
    <w:p w:rsidR="007E1661" w:rsidRDefault="004B4B64">
      <w:pPr>
        <w:tabs>
          <w:tab w:val="center" w:pos="1256"/>
          <w:tab w:val="center" w:pos="4991"/>
          <w:tab w:val="center" w:pos="7071"/>
        </w:tabs>
        <w:spacing w:after="52"/>
        <w:ind w:left="0" w:firstLine="0"/>
        <w:jc w:val="left"/>
      </w:pPr>
      <w:r>
        <w:rPr>
          <w:rFonts w:ascii="Calibri" w:eastAsia="Calibri" w:hAnsi="Calibri" w:cs="Calibri"/>
        </w:rPr>
        <w:tab/>
      </w:r>
      <w:r>
        <w:t xml:space="preserve">Maltrato físico. </w:t>
      </w:r>
      <w:r>
        <w:tab/>
        <w:t xml:space="preserve">SI </w:t>
      </w:r>
      <w:r>
        <w:tab/>
        <w:t xml:space="preserve">NO </w:t>
      </w:r>
    </w:p>
    <w:p w:rsidR="007E1661" w:rsidRDefault="004B4B64">
      <w:pPr>
        <w:spacing w:after="113" w:line="259" w:lineRule="auto"/>
        <w:ind w:left="540" w:firstLine="0"/>
        <w:jc w:val="left"/>
      </w:pPr>
      <w:r>
        <w:rPr>
          <w:b/>
        </w:rPr>
        <w:t xml:space="preserve"> </w:t>
      </w:r>
      <w:r>
        <w:rPr>
          <w:b/>
        </w:rPr>
        <w:tab/>
      </w:r>
      <w:r>
        <w:rPr>
          <w:sz w:val="2"/>
        </w:rPr>
        <w:t xml:space="preserve"> </w:t>
      </w:r>
    </w:p>
    <w:p w:rsidR="007E1661" w:rsidRDefault="004B4B64">
      <w:pPr>
        <w:spacing w:after="29" w:line="259" w:lineRule="auto"/>
        <w:ind w:left="10" w:right="3024" w:hanging="10"/>
        <w:jc w:val="right"/>
      </w:pPr>
      <w:r>
        <w:rPr>
          <w:b/>
        </w:rPr>
        <w:t xml:space="preserve">ATAQUES A LAS ACTITUDES DE LA VÍCTIMA </w:t>
      </w:r>
    </w:p>
    <w:p w:rsidR="007E1661" w:rsidRDefault="004B4B64">
      <w:pPr>
        <w:spacing w:after="31" w:line="259" w:lineRule="auto"/>
        <w:ind w:left="540" w:firstLine="0"/>
        <w:jc w:val="left"/>
      </w:pPr>
      <w:r>
        <w:rPr>
          <w:b/>
        </w:rPr>
        <w:t xml:space="preserve"> </w:t>
      </w:r>
    </w:p>
    <w:p w:rsidR="007E1661" w:rsidRDefault="004B4B64">
      <w:pPr>
        <w:spacing w:after="61"/>
        <w:ind w:left="545" w:right="1969"/>
      </w:pPr>
      <w:r>
        <w:t xml:space="preserve">Ataques a las actitudes y creencias SI NO políticas y/o religiosas.  </w:t>
      </w:r>
      <w:r>
        <w:rPr>
          <w:sz w:val="2"/>
          <w:vertAlign w:val="superscript"/>
        </w:rPr>
        <w:t xml:space="preserve"> </w:t>
      </w:r>
    </w:p>
    <w:p w:rsidR="007E1661" w:rsidRDefault="004B4B64">
      <w:pPr>
        <w:tabs>
          <w:tab w:val="center" w:pos="2534"/>
          <w:tab w:val="center" w:pos="4991"/>
          <w:tab w:val="center" w:pos="7071"/>
        </w:tabs>
        <w:ind w:left="0" w:firstLine="0"/>
        <w:jc w:val="left"/>
      </w:pPr>
      <w:r>
        <w:rPr>
          <w:rFonts w:ascii="Calibri" w:eastAsia="Calibri" w:hAnsi="Calibri" w:cs="Calibri"/>
        </w:rPr>
        <w:tab/>
      </w:r>
      <w:r>
        <w:t xml:space="preserve">Mofarse de la nacionalidad de la víctima. </w:t>
      </w:r>
      <w:r>
        <w:tab/>
        <w:t xml:space="preserve">SI </w:t>
      </w:r>
      <w:r>
        <w:tab/>
        <w:t xml:space="preserve">NO </w:t>
      </w:r>
    </w:p>
    <w:p w:rsidR="007E1661" w:rsidRDefault="004B4B64">
      <w:pPr>
        <w:spacing w:after="190" w:line="259" w:lineRule="auto"/>
        <w:ind w:left="0" w:right="512" w:firstLine="0"/>
        <w:jc w:val="center"/>
      </w:pPr>
      <w:r>
        <w:rPr>
          <w:sz w:val="2"/>
        </w:rPr>
        <w:t xml:space="preserve"> </w:t>
      </w:r>
    </w:p>
    <w:p w:rsidR="007E1661" w:rsidRDefault="004B4B64">
      <w:pPr>
        <w:spacing w:after="28" w:line="259" w:lineRule="auto"/>
        <w:ind w:left="540" w:firstLine="0"/>
        <w:jc w:val="left"/>
      </w:pPr>
      <w:r>
        <w:rPr>
          <w:b/>
        </w:rPr>
        <w:t xml:space="preserve"> </w:t>
      </w:r>
    </w:p>
    <w:p w:rsidR="007E1661" w:rsidRDefault="004B4B64">
      <w:pPr>
        <w:spacing w:after="41" w:line="248" w:lineRule="auto"/>
        <w:ind w:left="3328" w:right="65" w:hanging="10"/>
      </w:pPr>
      <w:r>
        <w:rPr>
          <w:b/>
        </w:rPr>
        <w:t xml:space="preserve">AGRESIONES VERBALES </w:t>
      </w:r>
    </w:p>
    <w:p w:rsidR="007E1661" w:rsidRDefault="004B4B64">
      <w:pPr>
        <w:spacing w:after="31" w:line="259" w:lineRule="auto"/>
        <w:ind w:left="540" w:firstLine="0"/>
        <w:jc w:val="left"/>
      </w:pPr>
      <w:r>
        <w:rPr>
          <w:b/>
        </w:rPr>
        <w:t xml:space="preserve"> </w:t>
      </w:r>
    </w:p>
    <w:p w:rsidR="007E1661" w:rsidRDefault="004B4B64">
      <w:pPr>
        <w:tabs>
          <w:tab w:val="center" w:pos="1317"/>
          <w:tab w:val="center" w:pos="4991"/>
          <w:tab w:val="center" w:pos="7071"/>
        </w:tabs>
        <w:ind w:left="0" w:firstLine="0"/>
        <w:jc w:val="left"/>
      </w:pPr>
      <w:r>
        <w:rPr>
          <w:rFonts w:ascii="Calibri" w:eastAsia="Calibri" w:hAnsi="Calibri" w:cs="Calibri"/>
          <w:noProof/>
        </w:rPr>
        <mc:AlternateContent>
          <mc:Choice Requires="wpg">
            <w:drawing>
              <wp:anchor distT="0" distB="0" distL="114300" distR="114300" simplePos="0" relativeHeight="25182822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09838" name="Group 50983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8970" name="Rectangle 2897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8971" name="Rectangle 2897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165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09838" style="width:12.7031pt;height:276.696pt;position:absolute;mso-position-horizontal-relative:page;mso-position-horizontal:absolute;margin-left:682.278pt;mso-position-vertical-relative:page;margin-top:535.224pt;" coordsize="1613,35140">
                <v:rect id="Rectangle 2897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897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165 de 425 </w:t>
                        </w:r>
                      </w:p>
                    </w:txbxContent>
                  </v:textbox>
                </v:rect>
                <w10:wrap type="square"/>
              </v:group>
            </w:pict>
          </mc:Fallback>
        </mc:AlternateContent>
      </w:r>
      <w:r>
        <w:rPr>
          <w:rFonts w:ascii="Calibri" w:eastAsia="Calibri" w:hAnsi="Calibri" w:cs="Calibri"/>
        </w:rPr>
        <w:tab/>
      </w:r>
      <w:r>
        <w:t xml:space="preserve">Gritar o insultar. </w:t>
      </w:r>
      <w:r>
        <w:tab/>
        <w:t xml:space="preserve">SI </w:t>
      </w:r>
      <w:r>
        <w:tab/>
        <w:t xml:space="preserve">NO </w:t>
      </w:r>
    </w:p>
    <w:p w:rsidR="007E1661" w:rsidRDefault="004B4B64">
      <w:pPr>
        <w:spacing w:after="192" w:line="259" w:lineRule="auto"/>
        <w:ind w:left="0" w:right="512" w:firstLine="0"/>
        <w:jc w:val="center"/>
      </w:pPr>
      <w:r>
        <w:rPr>
          <w:sz w:val="2"/>
        </w:rPr>
        <w:t xml:space="preserve"> </w:t>
      </w:r>
    </w:p>
    <w:p w:rsidR="007E1661" w:rsidRDefault="004B4B64">
      <w:pPr>
        <w:tabs>
          <w:tab w:val="center" w:pos="1537"/>
          <w:tab w:val="center" w:pos="4991"/>
          <w:tab w:val="center" w:pos="7071"/>
        </w:tabs>
        <w:spacing w:after="45"/>
        <w:ind w:left="0" w:firstLine="0"/>
        <w:jc w:val="left"/>
      </w:pPr>
      <w:r>
        <w:rPr>
          <w:rFonts w:ascii="Calibri" w:eastAsia="Calibri" w:hAnsi="Calibri" w:cs="Calibri"/>
        </w:rPr>
        <w:tab/>
      </w:r>
      <w:r>
        <w:t xml:space="preserve">Amenazas verbales. </w:t>
      </w:r>
      <w:r>
        <w:tab/>
        <w:t xml:space="preserve">SI </w:t>
      </w:r>
      <w:r>
        <w:tab/>
        <w:t xml:space="preserve">NO </w:t>
      </w:r>
    </w:p>
    <w:p w:rsidR="007E1661" w:rsidRDefault="004B4B64">
      <w:pPr>
        <w:spacing w:after="115" w:line="259" w:lineRule="auto"/>
        <w:ind w:left="540" w:firstLine="0"/>
        <w:jc w:val="left"/>
      </w:pPr>
      <w:r>
        <w:rPr>
          <w:b/>
        </w:rPr>
        <w:t xml:space="preserve"> </w:t>
      </w:r>
      <w:r>
        <w:rPr>
          <w:b/>
        </w:rPr>
        <w:tab/>
      </w:r>
      <w:r>
        <w:rPr>
          <w:sz w:val="2"/>
        </w:rPr>
        <w:t xml:space="preserve"> </w:t>
      </w:r>
    </w:p>
    <w:p w:rsidR="007E1661" w:rsidRDefault="004B4B64">
      <w:pPr>
        <w:pStyle w:val="Ttulo2"/>
        <w:ind w:left="370" w:right="1074"/>
      </w:pPr>
      <w:r>
        <w:t xml:space="preserve">RUMORES </w:t>
      </w:r>
    </w:p>
    <w:p w:rsidR="007E1661" w:rsidRDefault="004B4B64">
      <w:pPr>
        <w:spacing w:after="31" w:line="259" w:lineRule="auto"/>
        <w:ind w:left="540" w:firstLine="0"/>
        <w:jc w:val="left"/>
      </w:pPr>
      <w:r>
        <w:rPr>
          <w:b/>
        </w:rPr>
        <w:t xml:space="preserve"> </w:t>
      </w:r>
    </w:p>
    <w:p w:rsidR="007E1661" w:rsidRDefault="004B4B64">
      <w:pPr>
        <w:tabs>
          <w:tab w:val="center" w:pos="2344"/>
          <w:tab w:val="center" w:pos="4991"/>
          <w:tab w:val="center" w:pos="7071"/>
        </w:tabs>
        <w:ind w:left="0" w:firstLine="0"/>
        <w:jc w:val="left"/>
      </w:pPr>
      <w:r>
        <w:rPr>
          <w:rFonts w:ascii="Calibri" w:eastAsia="Calibri" w:hAnsi="Calibri" w:cs="Calibri"/>
        </w:rPr>
        <w:tab/>
      </w:r>
      <w:r>
        <w:t xml:space="preserve">Hablar de una persona a su espalda. </w:t>
      </w:r>
      <w:r>
        <w:tab/>
        <w:t xml:space="preserve">SI </w:t>
      </w:r>
      <w:r>
        <w:tab/>
        <w:t xml:space="preserve">NO </w:t>
      </w:r>
    </w:p>
    <w:p w:rsidR="007E1661" w:rsidRDefault="004B4B64">
      <w:pPr>
        <w:spacing w:after="192" w:line="259" w:lineRule="auto"/>
        <w:ind w:left="0" w:right="512" w:firstLine="0"/>
        <w:jc w:val="center"/>
      </w:pPr>
      <w:r>
        <w:rPr>
          <w:sz w:val="2"/>
        </w:rPr>
        <w:t xml:space="preserve"> </w:t>
      </w:r>
    </w:p>
    <w:p w:rsidR="007E1661" w:rsidRDefault="004B4B64">
      <w:pPr>
        <w:tabs>
          <w:tab w:val="center" w:pos="1556"/>
          <w:tab w:val="center" w:pos="4991"/>
          <w:tab w:val="center" w:pos="7071"/>
        </w:tabs>
        <w:ind w:left="0" w:firstLine="0"/>
        <w:jc w:val="left"/>
      </w:pPr>
      <w:r>
        <w:rPr>
          <w:rFonts w:ascii="Calibri" w:eastAsia="Calibri" w:hAnsi="Calibri" w:cs="Calibri"/>
        </w:rPr>
        <w:tab/>
      </w:r>
      <w:r>
        <w:t xml:space="preserve">Difusión de rumores. </w:t>
      </w:r>
      <w:r>
        <w:tab/>
        <w:t xml:space="preserve">SI </w:t>
      </w:r>
      <w:r>
        <w:tab/>
        <w:t xml:space="preserve">NO </w:t>
      </w:r>
    </w:p>
    <w:p w:rsidR="007E1661" w:rsidRDefault="004B4B64">
      <w:pPr>
        <w:spacing w:after="190" w:line="259" w:lineRule="auto"/>
        <w:ind w:left="0" w:right="512" w:firstLine="0"/>
        <w:jc w:val="center"/>
      </w:pPr>
      <w:r>
        <w:rPr>
          <w:sz w:val="2"/>
        </w:rPr>
        <w:t xml:space="preserve"> </w:t>
      </w:r>
    </w:p>
    <w:p w:rsidR="007E1661" w:rsidRDefault="004B4B64">
      <w:pPr>
        <w:spacing w:after="31" w:line="259" w:lineRule="auto"/>
        <w:ind w:left="432" w:firstLine="0"/>
        <w:jc w:val="left"/>
      </w:pPr>
      <w:r>
        <w:rPr>
          <w:b/>
        </w:rPr>
        <w:t xml:space="preserve"> </w:t>
      </w:r>
    </w:p>
    <w:p w:rsidR="007E1661" w:rsidRDefault="004B4B64">
      <w:pPr>
        <w:spacing w:after="28" w:line="259" w:lineRule="auto"/>
        <w:ind w:left="432" w:firstLine="0"/>
        <w:jc w:val="left"/>
      </w:pPr>
      <w:r>
        <w:rPr>
          <w:b/>
        </w:rPr>
        <w:t xml:space="preserve"> </w:t>
      </w:r>
    </w:p>
    <w:p w:rsidR="007E1661" w:rsidRDefault="004B4B64">
      <w:pPr>
        <w:spacing w:after="31" w:line="259" w:lineRule="auto"/>
        <w:ind w:left="432" w:firstLine="0"/>
        <w:jc w:val="left"/>
      </w:pPr>
      <w:r>
        <w:rPr>
          <w:b/>
        </w:rPr>
        <w:t xml:space="preserve"> </w:t>
      </w:r>
    </w:p>
    <w:p w:rsidR="007E1661" w:rsidRDefault="004B4B64">
      <w:pPr>
        <w:spacing w:after="28" w:line="259" w:lineRule="auto"/>
        <w:ind w:left="432" w:firstLine="0"/>
        <w:jc w:val="left"/>
      </w:pPr>
      <w:r>
        <w:rPr>
          <w:b/>
        </w:rPr>
        <w:t xml:space="preserve"> </w:t>
      </w:r>
    </w:p>
    <w:p w:rsidR="007E1661" w:rsidRDefault="004B4B64">
      <w:pPr>
        <w:spacing w:after="29" w:line="259" w:lineRule="auto"/>
        <w:ind w:left="10" w:right="3078" w:hanging="10"/>
        <w:jc w:val="right"/>
      </w:pPr>
      <w:r>
        <w:rPr>
          <w:b/>
        </w:rPr>
        <w:t xml:space="preserve">CONDUCTAS DE ACOSO SEXUAL </w:t>
      </w:r>
    </w:p>
    <w:p w:rsidR="007E1661" w:rsidRDefault="004B4B64">
      <w:pPr>
        <w:spacing w:after="28" w:line="259" w:lineRule="auto"/>
        <w:ind w:left="432" w:firstLine="0"/>
        <w:jc w:val="left"/>
      </w:pPr>
      <w:r>
        <w:rPr>
          <w:b/>
        </w:rPr>
        <w:t xml:space="preserve"> </w:t>
      </w:r>
    </w:p>
    <w:p w:rsidR="007E1661" w:rsidRDefault="004B4B64">
      <w:pPr>
        <w:spacing w:after="31" w:line="259" w:lineRule="auto"/>
        <w:ind w:left="0" w:right="679" w:firstLine="0"/>
        <w:jc w:val="center"/>
      </w:pPr>
      <w:r>
        <w:rPr>
          <w:b/>
        </w:rPr>
        <w:t xml:space="preserve"> </w:t>
      </w:r>
    </w:p>
    <w:p w:rsidR="007E1661" w:rsidRDefault="004B4B64">
      <w:pPr>
        <w:spacing w:after="38" w:line="248" w:lineRule="auto"/>
        <w:ind w:left="3412" w:right="65" w:hanging="10"/>
      </w:pPr>
      <w:r>
        <w:rPr>
          <w:b/>
        </w:rPr>
        <w:t xml:space="preserve">ABUSO DE AUTORIDAD </w:t>
      </w:r>
    </w:p>
    <w:p w:rsidR="007E1661" w:rsidRDefault="004B4B64">
      <w:pPr>
        <w:spacing w:after="33" w:line="259" w:lineRule="auto"/>
        <w:ind w:left="0" w:right="679" w:firstLine="0"/>
        <w:jc w:val="center"/>
      </w:pPr>
      <w:r>
        <w:rPr>
          <w:b/>
        </w:rPr>
        <w:t xml:space="preserve"> </w:t>
      </w:r>
    </w:p>
    <w:p w:rsidR="007E1661" w:rsidRDefault="004B4B64">
      <w:pPr>
        <w:tabs>
          <w:tab w:val="center" w:pos="2552"/>
          <w:tab w:val="center" w:pos="4994"/>
          <w:tab w:val="center" w:pos="7059"/>
        </w:tabs>
        <w:spacing w:after="30"/>
        <w:ind w:left="0" w:firstLine="0"/>
        <w:jc w:val="left"/>
      </w:pPr>
      <w:r>
        <w:rPr>
          <w:rFonts w:ascii="Calibri" w:eastAsia="Calibri" w:hAnsi="Calibri" w:cs="Calibri"/>
        </w:rPr>
        <w:tab/>
      </w:r>
      <w:r>
        <w:t xml:space="preserve">Acciones de contacto físico deliberado e </w:t>
      </w:r>
      <w:r>
        <w:tab/>
        <w:t xml:space="preserve">SI </w:t>
      </w:r>
      <w:r>
        <w:tab/>
        <w:t xml:space="preserve">NO </w:t>
      </w:r>
    </w:p>
    <w:p w:rsidR="007E1661" w:rsidRDefault="004B4B64">
      <w:pPr>
        <w:ind w:left="545" w:right="5508"/>
      </w:pPr>
      <w:r>
        <w:t xml:space="preserve">intencionado y no solicitado ni consentido o un acercamiento físico excesivo e </w:t>
      </w:r>
      <w:r>
        <w:rPr>
          <w:sz w:val="2"/>
          <w:vertAlign w:val="superscript"/>
        </w:rPr>
        <w:t xml:space="preserve"> </w:t>
      </w:r>
      <w:r>
        <w:t xml:space="preserve">innecesario. </w:t>
      </w:r>
    </w:p>
    <w:tbl>
      <w:tblPr>
        <w:tblStyle w:val="TableGrid"/>
        <w:tblW w:w="6746" w:type="dxa"/>
        <w:tblInd w:w="540" w:type="dxa"/>
        <w:tblCellMar>
          <w:top w:w="0" w:type="dxa"/>
          <w:left w:w="0" w:type="dxa"/>
          <w:bottom w:w="0" w:type="dxa"/>
          <w:right w:w="0" w:type="dxa"/>
        </w:tblCellMar>
        <w:tblLook w:val="04A0" w:firstRow="1" w:lastRow="0" w:firstColumn="1" w:lastColumn="0" w:noHBand="0" w:noVBand="1"/>
      </w:tblPr>
      <w:tblGrid>
        <w:gridCol w:w="4241"/>
        <w:gridCol w:w="2112"/>
        <w:gridCol w:w="393"/>
      </w:tblGrid>
      <w:tr w:rsidR="007E1661">
        <w:trPr>
          <w:trHeight w:val="2401"/>
        </w:trPr>
        <w:tc>
          <w:tcPr>
            <w:tcW w:w="4241" w:type="dxa"/>
            <w:tcBorders>
              <w:top w:val="nil"/>
              <w:left w:val="nil"/>
              <w:bottom w:val="nil"/>
              <w:right w:val="nil"/>
            </w:tcBorders>
          </w:tcPr>
          <w:p w:rsidR="007E1661" w:rsidRDefault="004B4B64">
            <w:pPr>
              <w:spacing w:after="0" w:line="259" w:lineRule="auto"/>
              <w:ind w:left="0" w:right="213" w:firstLine="0"/>
            </w:pPr>
            <w:r>
              <w:t>Invitaciones persistentes para participar en actividades sociales lúdicas, pese a que la persona o personas objeto de las mismas hayan dejado claro que no resulta</w:t>
            </w:r>
            <w:r>
              <w:t xml:space="preserve">n deseadas, porque así se manifieste o exteriorice por la/s víctima/s en cualquier forma, por su carácter e intencionalidad sexual. </w:t>
            </w:r>
          </w:p>
        </w:tc>
        <w:tc>
          <w:tcPr>
            <w:tcW w:w="2112" w:type="dxa"/>
            <w:tcBorders>
              <w:top w:val="nil"/>
              <w:left w:val="nil"/>
              <w:bottom w:val="nil"/>
              <w:right w:val="nil"/>
            </w:tcBorders>
          </w:tcPr>
          <w:p w:rsidR="007E1661" w:rsidRDefault="004B4B64">
            <w:pPr>
              <w:spacing w:after="638"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2733"/>
        </w:trPr>
        <w:tc>
          <w:tcPr>
            <w:tcW w:w="4241" w:type="dxa"/>
            <w:tcBorders>
              <w:top w:val="nil"/>
              <w:left w:val="nil"/>
              <w:bottom w:val="nil"/>
              <w:right w:val="nil"/>
            </w:tcBorders>
          </w:tcPr>
          <w:p w:rsidR="007E1661" w:rsidRDefault="004B4B64">
            <w:pPr>
              <w:spacing w:after="0" w:line="259" w:lineRule="auto"/>
              <w:ind w:left="0" w:right="213" w:firstLine="0"/>
            </w:pPr>
            <w:r>
              <w:t>Invitaciones impúdicas o comprometedoras y peticiones de favores sexuales, cuando las mismas se asocien, por medio de actitudes, insinuaciones o directamente a una mejora en las condiciones de trabajo, la estabilidad en el empleo o afecten a la carrera pro</w:t>
            </w:r>
            <w:r>
              <w:t xml:space="preserve">fesional y/o existan amenazas en el caso de no acceder a la víctima. </w:t>
            </w:r>
          </w:p>
        </w:tc>
        <w:tc>
          <w:tcPr>
            <w:tcW w:w="2112" w:type="dxa"/>
            <w:tcBorders>
              <w:top w:val="nil"/>
              <w:left w:val="nil"/>
              <w:bottom w:val="nil"/>
              <w:right w:val="nil"/>
            </w:tcBorders>
          </w:tcPr>
          <w:p w:rsidR="007E1661" w:rsidRDefault="004B4B64">
            <w:pPr>
              <w:spacing w:after="667"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1"/>
        </w:trPr>
        <w:tc>
          <w:tcPr>
            <w:tcW w:w="4241" w:type="dxa"/>
            <w:tcBorders>
              <w:top w:val="nil"/>
              <w:left w:val="nil"/>
              <w:bottom w:val="nil"/>
              <w:right w:val="nil"/>
            </w:tcBorders>
          </w:tcPr>
          <w:p w:rsidR="007E1661" w:rsidRDefault="004B4B64">
            <w:pPr>
              <w:spacing w:after="0" w:line="259" w:lineRule="auto"/>
              <w:ind w:left="0" w:right="213" w:firstLine="0"/>
            </w:pPr>
            <w:r>
              <w:t xml:space="preserve">Llamadas telefónicas, cartas o mensajes de correo electrónico de carácter ofensivo, de contenido sexual.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241" w:type="dxa"/>
            <w:tcBorders>
              <w:top w:val="nil"/>
              <w:left w:val="nil"/>
              <w:bottom w:val="nil"/>
              <w:right w:val="nil"/>
            </w:tcBorders>
          </w:tcPr>
          <w:p w:rsidR="007E1661" w:rsidRDefault="004B4B64">
            <w:pPr>
              <w:spacing w:after="0" w:line="259" w:lineRule="auto"/>
              <w:ind w:left="0" w:firstLine="0"/>
            </w:pPr>
            <w:r>
              <w:t xml:space="preserve">Persecución reiterada y ofensiva contra la integridad e indemnidad sexual.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1517"/>
        </w:trPr>
        <w:tc>
          <w:tcPr>
            <w:tcW w:w="4241" w:type="dxa"/>
            <w:tcBorders>
              <w:top w:val="nil"/>
              <w:left w:val="nil"/>
              <w:bottom w:val="nil"/>
              <w:right w:val="nil"/>
            </w:tcBorders>
          </w:tcPr>
          <w:p w:rsidR="007E1661" w:rsidRDefault="004B4B64">
            <w:pPr>
              <w:spacing w:after="0" w:line="259" w:lineRule="auto"/>
              <w:ind w:left="0" w:right="215" w:firstLine="0"/>
            </w:pPr>
            <w:r>
              <w:t xml:space="preserve">La exposición o exhibición de gráficos, viñetas, </w:t>
            </w:r>
            <w:r>
              <w:t xml:space="preserve">dibujos, fotografías o imágenes de Internet de contenido sexualmente explícito, no consentidas y que afecten a la integridad e indemnidad sexual. </w:t>
            </w:r>
          </w:p>
        </w:tc>
        <w:tc>
          <w:tcPr>
            <w:tcW w:w="2112" w:type="dxa"/>
            <w:tcBorders>
              <w:top w:val="nil"/>
              <w:left w:val="nil"/>
              <w:bottom w:val="nil"/>
              <w:right w:val="nil"/>
            </w:tcBorders>
          </w:tcPr>
          <w:p w:rsidR="007E1661" w:rsidRDefault="004B4B64">
            <w:pPr>
              <w:spacing w:after="343"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882"/>
        </w:trPr>
        <w:tc>
          <w:tcPr>
            <w:tcW w:w="4241" w:type="dxa"/>
            <w:tcBorders>
              <w:top w:val="nil"/>
              <w:left w:val="nil"/>
              <w:bottom w:val="nil"/>
              <w:right w:val="nil"/>
            </w:tcBorders>
          </w:tcPr>
          <w:p w:rsidR="007E1661" w:rsidRDefault="004B4B64">
            <w:pPr>
              <w:spacing w:after="0" w:line="259" w:lineRule="auto"/>
              <w:ind w:left="0" w:right="213" w:firstLine="0"/>
            </w:pPr>
            <w:r>
              <w:t xml:space="preserve">Bromas o proposiciones sexualmente explícitas que afecten a la integridad e indemnidad sexual. </w:t>
            </w:r>
          </w:p>
        </w:tc>
        <w:tc>
          <w:tcPr>
            <w:tcW w:w="2112" w:type="dxa"/>
            <w:tcBorders>
              <w:top w:val="nil"/>
              <w:left w:val="nil"/>
              <w:bottom w:val="nil"/>
              <w:right w:val="nil"/>
            </w:tcBorders>
          </w:tcPr>
          <w:p w:rsidR="007E1661" w:rsidRDefault="004B4B64">
            <w:pPr>
              <w:spacing w:after="0" w:line="259" w:lineRule="auto"/>
              <w:ind w:left="108" w:firstLine="0"/>
              <w:jc w:val="left"/>
            </w:pPr>
            <w:r>
              <w:t>SI</w:t>
            </w:r>
            <w:r>
              <w:t xml:space="preserve">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bl>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829248"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10116" name="Group 51011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9063" name="Rectangle 2906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9064" name="Rectangle 29064"/>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166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0116" style="width:12.7031pt;height:276.696pt;position:absolute;mso-position-horizontal-relative:page;mso-position-horizontal:absolute;margin-left:682.278pt;mso-position-vertical-relative:page;margin-top:535.224pt;" coordsize="1613,35140">
                <v:rect id="Rectangle 2906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9064"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166 de 425 </w:t>
                        </w:r>
                      </w:p>
                    </w:txbxContent>
                  </v:textbox>
                </v:rect>
                <w10:wrap type="topAndBottom"/>
              </v:group>
            </w:pict>
          </mc:Fallback>
        </mc:AlternateContent>
      </w: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29" w:line="259" w:lineRule="auto"/>
        <w:ind w:left="10" w:right="2327" w:hanging="10"/>
        <w:jc w:val="right"/>
      </w:pPr>
      <w:r>
        <w:rPr>
          <w:rFonts w:ascii="Calibri" w:eastAsia="Calibri" w:hAnsi="Calibri" w:cs="Calibri"/>
          <w:noProof/>
        </w:rPr>
        <mc:AlternateContent>
          <mc:Choice Requires="wpg">
            <w:drawing>
              <wp:anchor distT="0" distB="0" distL="114300" distR="114300" simplePos="0" relativeHeight="251830272"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10673" name="Group 51067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9201" name="Rectangle 2920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9202" name="Rectangle 2920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167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0673" style="width:12.7031pt;height:276.696pt;position:absolute;mso-position-horizontal-relative:page;mso-position-horizontal:absolute;margin-left:682.278pt;mso-position-vertical-relative:page;margin-top:535.224pt;" coordsize="1613,35140">
                <v:rect id="Rectangle 2920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920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167 de 425 </w:t>
                        </w:r>
                      </w:p>
                    </w:txbxContent>
                  </v:textbox>
                </v:rect>
                <w10:wrap type="topAndBottom"/>
              </v:group>
            </w:pict>
          </mc:Fallback>
        </mc:AlternateContent>
      </w:r>
      <w:r>
        <w:rPr>
          <w:b/>
        </w:rPr>
        <w:t xml:space="preserve">CONDUCTAS DE ACOSO POR RAZÓN DE SEXO </w:t>
      </w:r>
    </w:p>
    <w:p w:rsidR="007E1661" w:rsidRDefault="004B4B64">
      <w:pPr>
        <w:spacing w:after="0" w:line="259" w:lineRule="auto"/>
        <w:ind w:left="432" w:firstLine="0"/>
        <w:jc w:val="left"/>
      </w:pPr>
      <w:r>
        <w:rPr>
          <w:b/>
        </w:rPr>
        <w:t xml:space="preserve"> </w:t>
      </w:r>
    </w:p>
    <w:tbl>
      <w:tblPr>
        <w:tblStyle w:val="TableGrid"/>
        <w:tblW w:w="6746" w:type="dxa"/>
        <w:tblInd w:w="540" w:type="dxa"/>
        <w:tblCellMar>
          <w:top w:w="0" w:type="dxa"/>
          <w:left w:w="0" w:type="dxa"/>
          <w:bottom w:w="0" w:type="dxa"/>
          <w:right w:w="0" w:type="dxa"/>
        </w:tblCellMar>
        <w:tblLook w:val="04A0" w:firstRow="1" w:lastRow="0" w:firstColumn="1" w:lastColumn="0" w:noHBand="0" w:noVBand="1"/>
      </w:tblPr>
      <w:tblGrid>
        <w:gridCol w:w="4240"/>
        <w:gridCol w:w="2113"/>
        <w:gridCol w:w="393"/>
      </w:tblGrid>
      <w:tr w:rsidR="007E1661">
        <w:trPr>
          <w:trHeight w:val="578"/>
        </w:trPr>
        <w:tc>
          <w:tcPr>
            <w:tcW w:w="4241" w:type="dxa"/>
            <w:tcBorders>
              <w:top w:val="nil"/>
              <w:left w:val="nil"/>
              <w:bottom w:val="nil"/>
              <w:right w:val="nil"/>
            </w:tcBorders>
          </w:tcPr>
          <w:p w:rsidR="007E1661" w:rsidRDefault="004B4B64">
            <w:pPr>
              <w:spacing w:after="0" w:line="259" w:lineRule="auto"/>
              <w:ind w:left="0" w:firstLine="0"/>
            </w:pPr>
            <w:r>
              <w:t>Uso de conductas disc</w:t>
            </w:r>
            <w:r>
              <w:t xml:space="preserve">riminatorias por el hecho de ser mujer u hombre.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1215"/>
        </w:trPr>
        <w:tc>
          <w:tcPr>
            <w:tcW w:w="4241" w:type="dxa"/>
            <w:tcBorders>
              <w:top w:val="nil"/>
              <w:left w:val="nil"/>
              <w:bottom w:val="nil"/>
              <w:right w:val="nil"/>
            </w:tcBorders>
          </w:tcPr>
          <w:p w:rsidR="007E1661" w:rsidRDefault="004B4B64">
            <w:pPr>
              <w:spacing w:after="0" w:line="259" w:lineRule="auto"/>
              <w:ind w:left="0" w:right="215" w:firstLine="0"/>
            </w:pPr>
            <w:r>
              <w:t xml:space="preserve">Bromas y comentarios sobre las personas que asumen tareas que tradicionalmente han sido desarrolladas por personas del otro sexo.  </w:t>
            </w:r>
          </w:p>
        </w:tc>
        <w:tc>
          <w:tcPr>
            <w:tcW w:w="2112" w:type="dxa"/>
            <w:tcBorders>
              <w:top w:val="nil"/>
              <w:left w:val="nil"/>
              <w:bottom w:val="nil"/>
              <w:right w:val="nil"/>
            </w:tcBorders>
          </w:tcPr>
          <w:p w:rsidR="007E1661" w:rsidRDefault="004B4B64">
            <w:pPr>
              <w:spacing w:after="58"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1"/>
        </w:trPr>
        <w:tc>
          <w:tcPr>
            <w:tcW w:w="4241" w:type="dxa"/>
            <w:tcBorders>
              <w:top w:val="nil"/>
              <w:left w:val="nil"/>
              <w:bottom w:val="nil"/>
              <w:right w:val="nil"/>
            </w:tcBorders>
          </w:tcPr>
          <w:p w:rsidR="007E1661" w:rsidRDefault="004B4B64">
            <w:pPr>
              <w:spacing w:after="0" w:line="259" w:lineRule="auto"/>
              <w:ind w:left="0" w:right="215" w:firstLine="0"/>
            </w:pPr>
            <w:r>
              <w:t xml:space="preserve">Uso de formas denigrantes u ofensivas para dirigirse a personas de un determinado sexo.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297"/>
        </w:trPr>
        <w:tc>
          <w:tcPr>
            <w:tcW w:w="4241" w:type="dxa"/>
            <w:tcBorders>
              <w:top w:val="nil"/>
              <w:left w:val="nil"/>
              <w:bottom w:val="nil"/>
              <w:right w:val="nil"/>
            </w:tcBorders>
          </w:tcPr>
          <w:p w:rsidR="007E1661" w:rsidRDefault="004B4B64">
            <w:pPr>
              <w:spacing w:after="0" w:line="259" w:lineRule="auto"/>
              <w:ind w:left="0" w:firstLine="0"/>
              <w:jc w:val="left"/>
            </w:pPr>
            <w:r>
              <w:t xml:space="preserve">Utilización de humor sexista.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35"/>
        </w:trPr>
        <w:tc>
          <w:tcPr>
            <w:tcW w:w="4241" w:type="dxa"/>
            <w:tcBorders>
              <w:top w:val="nil"/>
              <w:left w:val="nil"/>
              <w:bottom w:val="nil"/>
              <w:right w:val="nil"/>
            </w:tcBorders>
          </w:tcPr>
          <w:p w:rsidR="007E1661" w:rsidRDefault="007E1661">
            <w:pPr>
              <w:spacing w:after="160" w:line="259" w:lineRule="auto"/>
              <w:ind w:left="0" w:firstLine="0"/>
              <w:jc w:val="left"/>
            </w:pPr>
          </w:p>
        </w:tc>
        <w:tc>
          <w:tcPr>
            <w:tcW w:w="2112" w:type="dxa"/>
            <w:tcBorders>
              <w:top w:val="nil"/>
              <w:left w:val="nil"/>
              <w:bottom w:val="nil"/>
              <w:right w:val="nil"/>
            </w:tcBorders>
          </w:tcPr>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7E1661">
            <w:pPr>
              <w:spacing w:after="160" w:line="259" w:lineRule="auto"/>
              <w:ind w:left="0" w:firstLine="0"/>
              <w:jc w:val="left"/>
            </w:pPr>
          </w:p>
        </w:tc>
      </w:tr>
      <w:tr w:rsidR="007E1661">
        <w:trPr>
          <w:trHeight w:val="883"/>
        </w:trPr>
        <w:tc>
          <w:tcPr>
            <w:tcW w:w="4241" w:type="dxa"/>
            <w:tcBorders>
              <w:top w:val="nil"/>
              <w:left w:val="nil"/>
              <w:bottom w:val="nil"/>
              <w:right w:val="nil"/>
            </w:tcBorders>
          </w:tcPr>
          <w:p w:rsidR="007E1661" w:rsidRDefault="004B4B64">
            <w:pPr>
              <w:spacing w:after="0" w:line="259" w:lineRule="auto"/>
              <w:ind w:left="0" w:right="215" w:firstLine="0"/>
            </w:pPr>
            <w:r>
              <w:t xml:space="preserve">Ridiculizar y despreciar las capacidades, habilidades y potencial intelectual de las mujeres.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0"/>
        </w:trPr>
        <w:tc>
          <w:tcPr>
            <w:tcW w:w="4241" w:type="dxa"/>
            <w:tcBorders>
              <w:top w:val="nil"/>
              <w:left w:val="nil"/>
              <w:bottom w:val="nil"/>
              <w:right w:val="nil"/>
            </w:tcBorders>
          </w:tcPr>
          <w:p w:rsidR="007E1661" w:rsidRDefault="004B4B64">
            <w:pPr>
              <w:spacing w:after="0" w:line="259" w:lineRule="auto"/>
              <w:ind w:left="0" w:right="213" w:firstLine="0"/>
            </w:pPr>
            <w:r>
              <w:t xml:space="preserve">Realizar las conductas anteriores con personas lesbianas, gays, transexuales o bisexuales.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1214"/>
        </w:trPr>
        <w:tc>
          <w:tcPr>
            <w:tcW w:w="4241" w:type="dxa"/>
            <w:tcBorders>
              <w:top w:val="nil"/>
              <w:left w:val="nil"/>
              <w:bottom w:val="nil"/>
              <w:right w:val="nil"/>
            </w:tcBorders>
          </w:tcPr>
          <w:p w:rsidR="007E1661" w:rsidRDefault="004B4B64">
            <w:pPr>
              <w:spacing w:after="0" w:line="259" w:lineRule="auto"/>
              <w:ind w:left="0" w:right="215" w:firstLine="0"/>
            </w:pPr>
            <w:r>
              <w:t xml:space="preserve">Evaluar el trabajo de las personas con menosprecio, de manera injusta o de forma sesgada, en función de su sexo o de su inclinación sexual.  </w:t>
            </w:r>
          </w:p>
        </w:tc>
        <w:tc>
          <w:tcPr>
            <w:tcW w:w="2112" w:type="dxa"/>
            <w:tcBorders>
              <w:top w:val="nil"/>
              <w:left w:val="nil"/>
              <w:bottom w:val="nil"/>
              <w:right w:val="nil"/>
            </w:tcBorders>
          </w:tcPr>
          <w:p w:rsidR="007E1661" w:rsidRDefault="004B4B64">
            <w:pPr>
              <w:spacing w:after="74"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1"/>
        </w:trPr>
        <w:tc>
          <w:tcPr>
            <w:tcW w:w="4241" w:type="dxa"/>
            <w:tcBorders>
              <w:top w:val="nil"/>
              <w:left w:val="nil"/>
              <w:bottom w:val="nil"/>
              <w:right w:val="nil"/>
            </w:tcBorders>
          </w:tcPr>
          <w:p w:rsidR="007E1661" w:rsidRDefault="004B4B64">
            <w:pPr>
              <w:spacing w:after="0" w:line="259" w:lineRule="auto"/>
              <w:ind w:left="0" w:right="211" w:firstLine="0"/>
            </w:pPr>
            <w:r>
              <w:t xml:space="preserve">Asignar tareas o trabajos por debajo de la capacidad profesional o competencias de la persona con ánimo discriminatorio.  </w:t>
            </w:r>
          </w:p>
        </w:tc>
        <w:tc>
          <w:tcPr>
            <w:tcW w:w="2112" w:type="dxa"/>
            <w:tcBorders>
              <w:top w:val="nil"/>
              <w:left w:val="nil"/>
              <w:bottom w:val="nil"/>
              <w:right w:val="nil"/>
            </w:tcBorders>
          </w:tcPr>
          <w:p w:rsidR="007E1661" w:rsidRDefault="004B4B64">
            <w:pPr>
              <w:spacing w:after="69"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8"/>
        </w:trPr>
        <w:tc>
          <w:tcPr>
            <w:tcW w:w="4241" w:type="dxa"/>
            <w:tcBorders>
              <w:top w:val="nil"/>
              <w:left w:val="nil"/>
              <w:bottom w:val="nil"/>
              <w:right w:val="nil"/>
            </w:tcBorders>
          </w:tcPr>
          <w:p w:rsidR="007E1661" w:rsidRDefault="004B4B64">
            <w:pPr>
              <w:spacing w:after="0" w:line="259" w:lineRule="auto"/>
              <w:ind w:left="0" w:firstLine="0"/>
            </w:pPr>
            <w:r>
              <w:t xml:space="preserve">Trato desfavorable por razón de embarazo o maternidad.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2429"/>
        </w:trPr>
        <w:tc>
          <w:tcPr>
            <w:tcW w:w="4241" w:type="dxa"/>
            <w:tcBorders>
              <w:top w:val="nil"/>
              <w:left w:val="nil"/>
              <w:bottom w:val="nil"/>
              <w:right w:val="nil"/>
            </w:tcBorders>
          </w:tcPr>
          <w:p w:rsidR="007E1661" w:rsidRDefault="004B4B64">
            <w:pPr>
              <w:spacing w:after="0" w:line="259" w:lineRule="auto"/>
              <w:ind w:left="0" w:right="214" w:firstLine="0"/>
            </w:pPr>
            <w:r>
              <w:t>Conductas explícitas o implícitas dirigidas a tomar decisiones restrictivas o limitativas sobre el acceso de la persona al empleo o a su continuidad en el mismo, a la formación profesional, las retribuciones o cualquier otra materia relacionada con las con</w:t>
            </w:r>
            <w:r>
              <w:t xml:space="preserve">diciones de trabajo. </w:t>
            </w:r>
          </w:p>
        </w:tc>
        <w:tc>
          <w:tcPr>
            <w:tcW w:w="2112" w:type="dxa"/>
            <w:tcBorders>
              <w:top w:val="nil"/>
              <w:left w:val="nil"/>
              <w:bottom w:val="nil"/>
              <w:right w:val="nil"/>
            </w:tcBorders>
          </w:tcPr>
          <w:p w:rsidR="007E1661" w:rsidRDefault="004B4B64">
            <w:pPr>
              <w:spacing w:after="479"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1"/>
        </w:trPr>
        <w:tc>
          <w:tcPr>
            <w:tcW w:w="4241" w:type="dxa"/>
            <w:tcBorders>
              <w:top w:val="nil"/>
              <w:left w:val="nil"/>
              <w:bottom w:val="nil"/>
              <w:right w:val="nil"/>
            </w:tcBorders>
          </w:tcPr>
          <w:p w:rsidR="007E1661" w:rsidRDefault="004B4B64">
            <w:pPr>
              <w:spacing w:after="0" w:line="259" w:lineRule="auto"/>
              <w:ind w:left="0" w:right="212" w:firstLine="0"/>
            </w:pPr>
            <w:r>
              <w:t xml:space="preserve">Asignar un trabajo de responsabilidad inferior a su capacidad o puesto con ánimo discriminatorio.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342"/>
        </w:trPr>
        <w:tc>
          <w:tcPr>
            <w:tcW w:w="4241" w:type="dxa"/>
            <w:tcBorders>
              <w:top w:val="nil"/>
              <w:left w:val="nil"/>
              <w:bottom w:val="nil"/>
              <w:right w:val="nil"/>
            </w:tcBorders>
          </w:tcPr>
          <w:p w:rsidR="007E1661" w:rsidRDefault="004B4B64">
            <w:pPr>
              <w:spacing w:after="0" w:line="259" w:lineRule="auto"/>
              <w:ind w:left="0" w:firstLine="0"/>
              <w:jc w:val="left"/>
            </w:pPr>
            <w:r>
              <w:t xml:space="preserve">Atribuir tareas sin sentido, imposibles de </w:t>
            </w:r>
          </w:p>
        </w:tc>
        <w:tc>
          <w:tcPr>
            <w:tcW w:w="2112"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78"/>
        </w:trPr>
        <w:tc>
          <w:tcPr>
            <w:tcW w:w="4241" w:type="dxa"/>
            <w:tcBorders>
              <w:top w:val="nil"/>
              <w:left w:val="nil"/>
              <w:bottom w:val="nil"/>
              <w:right w:val="nil"/>
            </w:tcBorders>
          </w:tcPr>
          <w:p w:rsidR="007E1661" w:rsidRDefault="007E1661">
            <w:pPr>
              <w:spacing w:after="160" w:line="259" w:lineRule="auto"/>
              <w:ind w:left="0" w:firstLine="0"/>
              <w:jc w:val="left"/>
            </w:pPr>
          </w:p>
        </w:tc>
        <w:tc>
          <w:tcPr>
            <w:tcW w:w="2112" w:type="dxa"/>
            <w:tcBorders>
              <w:top w:val="nil"/>
              <w:left w:val="nil"/>
              <w:bottom w:val="nil"/>
              <w:right w:val="nil"/>
            </w:tcBorders>
          </w:tcPr>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7E1661">
            <w:pPr>
              <w:spacing w:after="160" w:line="259" w:lineRule="auto"/>
              <w:ind w:left="0" w:firstLine="0"/>
              <w:jc w:val="left"/>
            </w:pPr>
          </w:p>
        </w:tc>
      </w:tr>
      <w:tr w:rsidR="007E1661">
        <w:trPr>
          <w:trHeight w:val="275"/>
        </w:trPr>
        <w:tc>
          <w:tcPr>
            <w:tcW w:w="6354" w:type="dxa"/>
            <w:gridSpan w:val="2"/>
            <w:tcBorders>
              <w:top w:val="nil"/>
              <w:left w:val="nil"/>
              <w:bottom w:val="nil"/>
              <w:right w:val="nil"/>
            </w:tcBorders>
          </w:tcPr>
          <w:p w:rsidR="007E1661" w:rsidRDefault="004B4B64">
            <w:pPr>
              <w:spacing w:after="0" w:line="259" w:lineRule="auto"/>
              <w:ind w:left="0" w:firstLine="0"/>
              <w:jc w:val="left"/>
            </w:pPr>
            <w:r>
              <w:t xml:space="preserve">lograr o con plazos irracionales.  </w:t>
            </w:r>
          </w:p>
        </w:tc>
        <w:tc>
          <w:tcPr>
            <w:tcW w:w="393" w:type="dxa"/>
            <w:tcBorders>
              <w:top w:val="nil"/>
              <w:left w:val="nil"/>
              <w:bottom w:val="nil"/>
              <w:right w:val="nil"/>
            </w:tcBorders>
          </w:tcPr>
          <w:p w:rsidR="007E1661" w:rsidRDefault="007E1661">
            <w:pPr>
              <w:spacing w:after="160" w:line="259" w:lineRule="auto"/>
              <w:ind w:left="0" w:firstLine="0"/>
              <w:jc w:val="left"/>
            </w:pPr>
          </w:p>
        </w:tc>
      </w:tr>
      <w:tr w:rsidR="007E1661">
        <w:trPr>
          <w:trHeight w:val="1214"/>
        </w:trPr>
        <w:tc>
          <w:tcPr>
            <w:tcW w:w="6354" w:type="dxa"/>
            <w:gridSpan w:val="2"/>
            <w:tcBorders>
              <w:top w:val="nil"/>
              <w:left w:val="nil"/>
              <w:bottom w:val="nil"/>
              <w:right w:val="nil"/>
            </w:tcBorders>
          </w:tcPr>
          <w:p w:rsidR="007E1661" w:rsidRDefault="004B4B64">
            <w:pPr>
              <w:spacing w:after="0" w:line="311" w:lineRule="auto"/>
              <w:ind w:left="0" w:right="1024" w:firstLine="0"/>
              <w:jc w:val="left"/>
            </w:pPr>
            <w:r>
              <w:t xml:space="preserve">Impedir deliberadamente su acceso a los </w:t>
            </w:r>
            <w:r>
              <w:tab/>
              <w:t xml:space="preserve">SI medios adecuados para realizar su </w:t>
            </w:r>
            <w:r>
              <w:rPr>
                <w:sz w:val="2"/>
                <w:vertAlign w:val="subscript"/>
              </w:rPr>
              <w:t xml:space="preserve"> </w:t>
            </w:r>
          </w:p>
          <w:p w:rsidR="007E1661" w:rsidRDefault="004B4B64">
            <w:pPr>
              <w:tabs>
                <w:tab w:val="center" w:pos="1719"/>
                <w:tab w:val="center" w:pos="3396"/>
              </w:tabs>
              <w:spacing w:after="35" w:line="259" w:lineRule="auto"/>
              <w:ind w:left="0" w:firstLine="0"/>
              <w:jc w:val="left"/>
            </w:pPr>
            <w:r>
              <w:t xml:space="preserve">trabajo </w:t>
            </w:r>
            <w:r>
              <w:tab/>
              <w:t xml:space="preserve">(información, </w:t>
            </w:r>
            <w:r>
              <w:tab/>
              <w:t xml:space="preserve">documentos, </w:t>
            </w:r>
          </w:p>
          <w:p w:rsidR="007E1661" w:rsidRDefault="004B4B64">
            <w:pPr>
              <w:spacing w:after="0" w:line="259" w:lineRule="auto"/>
              <w:ind w:left="0" w:firstLine="0"/>
              <w:jc w:val="left"/>
            </w:pPr>
            <w:r>
              <w:t xml:space="preserve">equipamiento, etc.)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578"/>
        </w:trPr>
        <w:tc>
          <w:tcPr>
            <w:tcW w:w="6354" w:type="dxa"/>
            <w:gridSpan w:val="2"/>
            <w:tcBorders>
              <w:top w:val="nil"/>
              <w:left w:val="nil"/>
              <w:bottom w:val="nil"/>
              <w:right w:val="nil"/>
            </w:tcBorders>
          </w:tcPr>
          <w:p w:rsidR="007E1661" w:rsidRDefault="004B4B64">
            <w:pPr>
              <w:spacing w:after="0" w:line="259" w:lineRule="auto"/>
              <w:ind w:left="0" w:right="892" w:firstLine="0"/>
              <w:jc w:val="left"/>
            </w:pPr>
            <w:r>
              <w:t xml:space="preserve">Denegarle arbitrariamente permisos o </w:t>
            </w:r>
            <w:r>
              <w:tab/>
              <w:t xml:space="preserve">SI licencias a las que tiene derecho. </w:t>
            </w:r>
            <w:r>
              <w:tab/>
            </w:r>
            <w:r>
              <w:rPr>
                <w:sz w:val="2"/>
                <w:vertAlign w:val="superscript"/>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bl>
    <w:p w:rsidR="007E1661" w:rsidRDefault="004B4B64">
      <w:pPr>
        <w:spacing w:after="28" w:line="259" w:lineRule="auto"/>
        <w:ind w:left="432" w:firstLine="0"/>
        <w:jc w:val="left"/>
      </w:pPr>
      <w:r>
        <w:rPr>
          <w:b/>
        </w:rPr>
        <w:t xml:space="preserve"> </w:t>
      </w:r>
    </w:p>
    <w:p w:rsidR="007E1661" w:rsidRDefault="004B4B64">
      <w:pPr>
        <w:spacing w:after="31" w:line="259" w:lineRule="auto"/>
        <w:ind w:left="432" w:firstLine="0"/>
        <w:jc w:val="left"/>
      </w:pPr>
      <w:r>
        <w:rPr>
          <w:b/>
        </w:rPr>
        <w:t xml:space="preserve"> </w:t>
      </w:r>
    </w:p>
    <w:p w:rsidR="007E1661" w:rsidRDefault="004B4B64">
      <w:pPr>
        <w:spacing w:after="38" w:line="248" w:lineRule="auto"/>
        <w:ind w:left="427" w:right="65" w:hanging="10"/>
      </w:pPr>
      <w:r>
        <w:rPr>
          <w:b/>
        </w:rPr>
        <w:t xml:space="preserve">OTRAS CONDUCTAS OBSERVADAS NO INCLUIDAS EN LAS ANTERIORES: </w:t>
      </w:r>
    </w:p>
    <w:p w:rsidR="007E1661" w:rsidRDefault="004B4B64">
      <w:pPr>
        <w:spacing w:after="31" w:line="259" w:lineRule="auto"/>
        <w:ind w:left="432" w:firstLine="0"/>
        <w:jc w:val="left"/>
      </w:pPr>
      <w:r>
        <w:rPr>
          <w:b/>
        </w:rPr>
        <w:t xml:space="preserve"> </w:t>
      </w:r>
    </w:p>
    <w:p w:rsidR="007E1661" w:rsidRDefault="004B4B64">
      <w:pPr>
        <w:spacing w:after="28" w:line="259" w:lineRule="auto"/>
        <w:ind w:left="540" w:firstLine="0"/>
        <w:jc w:val="left"/>
      </w:pPr>
      <w:r>
        <w:rPr>
          <w:b/>
        </w:rPr>
        <w:t xml:space="preserve"> </w:t>
      </w:r>
    </w:p>
    <w:p w:rsidR="007E1661" w:rsidRDefault="004B4B64">
      <w:pPr>
        <w:spacing w:after="31" w:line="259" w:lineRule="auto"/>
        <w:ind w:left="540" w:firstLine="0"/>
        <w:jc w:val="left"/>
      </w:pPr>
      <w:r>
        <w:rPr>
          <w:b/>
        </w:rPr>
        <w:t xml:space="preserve"> </w:t>
      </w:r>
    </w:p>
    <w:p w:rsidR="007E1661" w:rsidRDefault="004B4B64">
      <w:pPr>
        <w:spacing w:after="38" w:line="248" w:lineRule="auto"/>
        <w:ind w:left="3661" w:right="65" w:hanging="10"/>
      </w:pPr>
      <w:r>
        <w:rPr>
          <w:b/>
        </w:rPr>
        <w:t xml:space="preserve">ENJUICIAMIENTO OBJETIVO: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83129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0631" name="Group 51063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9329" name="Rectangle 2932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9330" name="Rectangle 2933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esPubl</w:t>
                              </w:r>
                              <w:r>
                                <w:rPr>
                                  <w:sz w:val="12"/>
                                </w:rPr>
                                <w:t xml:space="preserve">ico Gestiona | Página 168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0631" style="width:12.7031pt;height:276.696pt;position:absolute;mso-position-horizontal-relative:page;mso-position-horizontal:absolute;margin-left:682.278pt;mso-position-vertical-relative:page;margin-top:535.224pt;" coordsize="1613,35140">
                <v:rect id="Rectangle 2932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933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168 de 425 </w:t>
                        </w:r>
                      </w:p>
                    </w:txbxContent>
                  </v:textbox>
                </v:rect>
                <w10:wrap type="square"/>
              </v:group>
            </w:pict>
          </mc:Fallback>
        </mc:AlternateContent>
      </w:r>
      <w:r>
        <w:rPr>
          <w:b/>
        </w:rPr>
        <w:t xml:space="preserve"> </w:t>
      </w:r>
    </w:p>
    <w:tbl>
      <w:tblPr>
        <w:tblStyle w:val="TableGrid"/>
        <w:tblW w:w="6869" w:type="dxa"/>
        <w:tblInd w:w="540" w:type="dxa"/>
        <w:tblCellMar>
          <w:top w:w="0" w:type="dxa"/>
          <w:left w:w="0" w:type="dxa"/>
          <w:bottom w:w="0" w:type="dxa"/>
          <w:right w:w="0" w:type="dxa"/>
        </w:tblCellMar>
        <w:tblLook w:val="04A0" w:firstRow="1" w:lastRow="0" w:firstColumn="1" w:lastColumn="0" w:noHBand="0" w:noVBand="1"/>
      </w:tblPr>
      <w:tblGrid>
        <w:gridCol w:w="4323"/>
        <w:gridCol w:w="2153"/>
        <w:gridCol w:w="393"/>
      </w:tblGrid>
      <w:tr w:rsidR="007E1661">
        <w:trPr>
          <w:trHeight w:val="882"/>
        </w:trPr>
        <w:tc>
          <w:tcPr>
            <w:tcW w:w="4323" w:type="dxa"/>
            <w:tcBorders>
              <w:top w:val="nil"/>
              <w:left w:val="nil"/>
              <w:bottom w:val="nil"/>
              <w:right w:val="nil"/>
            </w:tcBorders>
          </w:tcPr>
          <w:p w:rsidR="007E1661" w:rsidRDefault="004B4B64">
            <w:pPr>
              <w:spacing w:after="3" w:line="286" w:lineRule="auto"/>
              <w:ind w:left="0" w:firstLine="0"/>
              <w:jc w:val="left"/>
            </w:pPr>
            <w:r>
              <w:t xml:space="preserve">Existe propósito u objetivo (conducta intencionada) </w:t>
            </w:r>
          </w:p>
          <w:p w:rsidR="007E1661" w:rsidRDefault="004B4B64">
            <w:pPr>
              <w:spacing w:after="0" w:line="259" w:lineRule="auto"/>
              <w:ind w:left="0" w:firstLine="0"/>
              <w:jc w:val="left"/>
            </w:pPr>
            <w:r>
              <w:t xml:space="preserv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1"/>
        </w:trPr>
        <w:tc>
          <w:tcPr>
            <w:tcW w:w="4323" w:type="dxa"/>
            <w:tcBorders>
              <w:top w:val="nil"/>
              <w:left w:val="nil"/>
              <w:bottom w:val="nil"/>
              <w:right w:val="nil"/>
            </w:tcBorders>
          </w:tcPr>
          <w:p w:rsidR="007E1661" w:rsidRDefault="004B4B64">
            <w:pPr>
              <w:spacing w:after="0" w:line="259" w:lineRule="auto"/>
              <w:ind w:left="0" w:right="215" w:firstLine="0"/>
            </w:pPr>
            <w:r>
              <w:t xml:space="preserve">Produce el efecto o consecuencia de atentar contra la dignidad de una persona (conducta negligente)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1"/>
        </w:trPr>
        <w:tc>
          <w:tcPr>
            <w:tcW w:w="4323" w:type="dxa"/>
            <w:tcBorders>
              <w:top w:val="nil"/>
              <w:left w:val="nil"/>
              <w:bottom w:val="nil"/>
              <w:right w:val="nil"/>
            </w:tcBorders>
          </w:tcPr>
          <w:p w:rsidR="007E1661" w:rsidRDefault="004B4B64">
            <w:pPr>
              <w:spacing w:after="2" w:line="286" w:lineRule="auto"/>
              <w:ind w:left="0" w:firstLine="0"/>
            </w:pPr>
            <w:r>
              <w:t xml:space="preserve">Atenta contra el derecho a la dignidad de la persona </w:t>
            </w:r>
          </w:p>
          <w:p w:rsidR="007E1661" w:rsidRDefault="004B4B64">
            <w:pPr>
              <w:spacing w:after="0" w:line="259" w:lineRule="auto"/>
              <w:ind w:left="0" w:firstLine="0"/>
              <w:jc w:val="left"/>
            </w:pPr>
            <w:r>
              <w:t xml:space="preserv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345"/>
        </w:trPr>
        <w:tc>
          <w:tcPr>
            <w:tcW w:w="4323" w:type="dxa"/>
            <w:tcBorders>
              <w:top w:val="nil"/>
              <w:left w:val="nil"/>
              <w:bottom w:val="nil"/>
              <w:right w:val="nil"/>
            </w:tcBorders>
          </w:tcPr>
          <w:p w:rsidR="007E1661" w:rsidRDefault="004B4B64">
            <w:pPr>
              <w:spacing w:after="0" w:line="259" w:lineRule="auto"/>
              <w:ind w:left="0" w:firstLine="0"/>
              <w:jc w:val="left"/>
            </w:pPr>
            <w:r>
              <w:t xml:space="preserve">Es una acción bilateral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83"/>
        </w:trPr>
        <w:tc>
          <w:tcPr>
            <w:tcW w:w="4323" w:type="dxa"/>
            <w:tcBorders>
              <w:top w:val="nil"/>
              <w:left w:val="nil"/>
              <w:bottom w:val="nil"/>
              <w:right w:val="nil"/>
            </w:tcBorders>
          </w:tcPr>
          <w:p w:rsidR="007E1661" w:rsidRDefault="007E1661">
            <w:pPr>
              <w:spacing w:after="160" w:line="259" w:lineRule="auto"/>
              <w:ind w:left="0" w:firstLine="0"/>
              <w:jc w:val="left"/>
            </w:pPr>
          </w:p>
        </w:tc>
        <w:tc>
          <w:tcPr>
            <w:tcW w:w="2153" w:type="dxa"/>
            <w:tcBorders>
              <w:top w:val="nil"/>
              <w:left w:val="nil"/>
              <w:bottom w:val="nil"/>
              <w:right w:val="nil"/>
            </w:tcBorders>
          </w:tcPr>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7E1661">
            <w:pPr>
              <w:spacing w:after="160" w:line="259" w:lineRule="auto"/>
              <w:ind w:left="0" w:firstLine="0"/>
              <w:jc w:val="left"/>
            </w:pPr>
          </w:p>
        </w:tc>
      </w:tr>
      <w:tr w:rsidR="007E1661">
        <w:trPr>
          <w:trHeight w:val="579"/>
        </w:trPr>
        <w:tc>
          <w:tcPr>
            <w:tcW w:w="4323" w:type="dxa"/>
            <w:tcBorders>
              <w:top w:val="nil"/>
              <w:left w:val="nil"/>
              <w:bottom w:val="nil"/>
              <w:right w:val="nil"/>
            </w:tcBorders>
          </w:tcPr>
          <w:p w:rsidR="007E1661" w:rsidRDefault="004B4B64">
            <w:pPr>
              <w:spacing w:after="0" w:line="259" w:lineRule="auto"/>
              <w:ind w:left="0" w:firstLine="0"/>
            </w:pPr>
            <w:r>
              <w:t xml:space="preserve">Es una conducta recurrente, negativa y ofensiva dirigida a una trabajador/a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578"/>
        </w:trPr>
        <w:tc>
          <w:tcPr>
            <w:tcW w:w="4323" w:type="dxa"/>
            <w:tcBorders>
              <w:top w:val="nil"/>
              <w:left w:val="nil"/>
              <w:bottom w:val="nil"/>
              <w:right w:val="nil"/>
            </w:tcBorders>
          </w:tcPr>
          <w:p w:rsidR="007E1661" w:rsidRDefault="004B4B64">
            <w:pPr>
              <w:spacing w:after="0" w:line="259" w:lineRule="auto"/>
              <w:ind w:left="0" w:firstLine="0"/>
              <w:jc w:val="left"/>
            </w:pPr>
            <w:r>
              <w:t xml:space="preserve">Es susceptible de causar daño para la salud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bl>
    <w:p w:rsidR="007E1661" w:rsidRDefault="004B4B64">
      <w:pPr>
        <w:spacing w:after="28" w:line="259" w:lineRule="auto"/>
        <w:ind w:left="540" w:firstLine="0"/>
        <w:jc w:val="left"/>
      </w:pPr>
      <w:r>
        <w:t xml:space="preserve"> </w:t>
      </w:r>
    </w:p>
    <w:p w:rsidR="007E1661" w:rsidRDefault="004B4B64">
      <w:pPr>
        <w:spacing w:after="28" w:line="259" w:lineRule="auto"/>
        <w:ind w:left="432" w:firstLine="0"/>
        <w:jc w:val="left"/>
      </w:pPr>
      <w:r>
        <w:t xml:space="preserve"> </w:t>
      </w:r>
    </w:p>
    <w:p w:rsidR="007E1661" w:rsidRDefault="004B4B64">
      <w:pPr>
        <w:spacing w:after="28" w:line="259" w:lineRule="auto"/>
        <w:ind w:left="432" w:firstLine="0"/>
        <w:jc w:val="left"/>
      </w:pPr>
      <w:r>
        <w:rPr>
          <w:b/>
        </w:rPr>
        <w:t xml:space="preserve"> </w:t>
      </w:r>
    </w:p>
    <w:p w:rsidR="007E1661" w:rsidRDefault="004B4B64">
      <w:pPr>
        <w:spacing w:after="39" w:line="249" w:lineRule="auto"/>
        <w:ind w:left="427" w:hanging="10"/>
        <w:jc w:val="left"/>
      </w:pPr>
      <w:r>
        <w:rPr>
          <w:b/>
          <w:u w:val="single" w:color="000000"/>
        </w:rPr>
        <w:t>B.- SI NO SE APRECIAN INDICIOS:</w:t>
      </w:r>
      <w:r>
        <w:rPr>
          <w:b/>
        </w:rPr>
        <w:t xml:space="preserve"> </w:t>
      </w:r>
    </w:p>
    <w:p w:rsidR="007E1661" w:rsidRDefault="004B4B64">
      <w:pPr>
        <w:spacing w:after="28" w:line="259" w:lineRule="auto"/>
        <w:ind w:left="432" w:firstLine="0"/>
        <w:jc w:val="left"/>
      </w:pPr>
      <w:r>
        <w:rPr>
          <w:b/>
        </w:rPr>
        <w:t xml:space="preserve"> </w:t>
      </w:r>
    </w:p>
    <w:p w:rsidR="007E1661" w:rsidRDefault="004B4B64">
      <w:pPr>
        <w:spacing w:after="41" w:line="248" w:lineRule="auto"/>
        <w:ind w:left="2934" w:right="65" w:hanging="10"/>
      </w:pPr>
      <w:r>
        <w:rPr>
          <w:b/>
        </w:rPr>
        <w:t xml:space="preserve">CONDUCTAS QUE NO SON ACOSO MORAL </w:t>
      </w:r>
    </w:p>
    <w:p w:rsidR="007E1661" w:rsidRDefault="004B4B64">
      <w:pPr>
        <w:spacing w:after="31" w:line="259" w:lineRule="auto"/>
        <w:ind w:left="432" w:firstLine="0"/>
        <w:jc w:val="left"/>
      </w:pPr>
      <w:r>
        <w:rPr>
          <w:b/>
        </w:rPr>
        <w:t xml:space="preserve"> </w:t>
      </w:r>
    </w:p>
    <w:p w:rsidR="007E1661" w:rsidRDefault="004B4B64">
      <w:pPr>
        <w:tabs>
          <w:tab w:val="center" w:pos="1274"/>
          <w:tab w:val="center" w:pos="3204"/>
          <w:tab w:val="center" w:pos="4531"/>
          <w:tab w:val="center" w:pos="5080"/>
          <w:tab w:val="center" w:pos="7206"/>
        </w:tabs>
        <w:spacing w:after="41"/>
        <w:ind w:left="0" w:firstLine="0"/>
        <w:jc w:val="left"/>
      </w:pPr>
      <w:r>
        <w:rPr>
          <w:rFonts w:ascii="Calibri" w:eastAsia="Calibri" w:hAnsi="Calibri" w:cs="Calibri"/>
        </w:rPr>
        <w:tab/>
      </w:r>
      <w:r>
        <w:t xml:space="preserve">Modificaciones </w:t>
      </w:r>
      <w:r>
        <w:tab/>
        <w:t xml:space="preserve">sustanciales </w:t>
      </w:r>
      <w:r>
        <w:tab/>
        <w:t xml:space="preserve">de </w:t>
      </w:r>
      <w:r>
        <w:tab/>
        <w:t xml:space="preserve">SI </w:t>
      </w:r>
      <w:r>
        <w:tab/>
        <w:t xml:space="preserve">NO </w:t>
      </w:r>
    </w:p>
    <w:p w:rsidR="007E1661" w:rsidRDefault="004B4B64">
      <w:pPr>
        <w:ind w:left="550" w:right="5421"/>
      </w:pPr>
      <w:r>
        <w:t xml:space="preserve">condiciones de trabajo sin causa y sin </w:t>
      </w:r>
      <w:r>
        <w:rPr>
          <w:sz w:val="2"/>
        </w:rPr>
        <w:t xml:space="preserve"> </w:t>
      </w:r>
      <w:r>
        <w:t xml:space="preserve">seguir el procedimiento legalmente establecido. </w:t>
      </w:r>
    </w:p>
    <w:tbl>
      <w:tblPr>
        <w:tblStyle w:val="TableGrid"/>
        <w:tblW w:w="6888" w:type="dxa"/>
        <w:tblInd w:w="545" w:type="dxa"/>
        <w:tblCellMar>
          <w:top w:w="0" w:type="dxa"/>
          <w:left w:w="0" w:type="dxa"/>
          <w:bottom w:w="0" w:type="dxa"/>
          <w:right w:w="0" w:type="dxa"/>
        </w:tblCellMar>
        <w:tblLook w:val="04A0" w:firstRow="1" w:lastRow="0" w:firstColumn="1" w:lastColumn="0" w:noHBand="0" w:noVBand="1"/>
      </w:tblPr>
      <w:tblGrid>
        <w:gridCol w:w="4323"/>
        <w:gridCol w:w="2172"/>
        <w:gridCol w:w="393"/>
      </w:tblGrid>
      <w:tr w:rsidR="007E1661">
        <w:trPr>
          <w:trHeight w:val="883"/>
        </w:trPr>
        <w:tc>
          <w:tcPr>
            <w:tcW w:w="4323" w:type="dxa"/>
            <w:tcBorders>
              <w:top w:val="nil"/>
              <w:left w:val="nil"/>
              <w:bottom w:val="nil"/>
              <w:right w:val="nil"/>
            </w:tcBorders>
          </w:tcPr>
          <w:p w:rsidR="007E1661" w:rsidRDefault="004B4B64">
            <w:pPr>
              <w:spacing w:after="31" w:line="259" w:lineRule="auto"/>
              <w:ind w:left="0" w:firstLine="0"/>
              <w:jc w:val="left"/>
            </w:pPr>
            <w:r>
              <w:t xml:space="preserve">Actos puntuales discriminatorios (Art. 8.12 </w:t>
            </w:r>
          </w:p>
          <w:p w:rsidR="007E1661" w:rsidRDefault="004B4B64">
            <w:pPr>
              <w:spacing w:after="28" w:line="259" w:lineRule="auto"/>
              <w:ind w:left="0" w:firstLine="0"/>
              <w:jc w:val="left"/>
            </w:pPr>
            <w:r>
              <w:t>TRLISOS)</w:t>
            </w:r>
            <w:r>
              <w:t xml:space="preserve"> </w:t>
            </w:r>
          </w:p>
          <w:p w:rsidR="007E1661" w:rsidRDefault="004B4B64">
            <w:pPr>
              <w:spacing w:after="0" w:line="259" w:lineRule="auto"/>
              <w:ind w:left="0" w:firstLine="0"/>
              <w:jc w:val="left"/>
            </w:pPr>
            <w:r>
              <w:t xml:space="preserve"> </w:t>
            </w:r>
          </w:p>
        </w:tc>
        <w:tc>
          <w:tcPr>
            <w:tcW w:w="217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323" w:type="dxa"/>
            <w:tcBorders>
              <w:top w:val="nil"/>
              <w:left w:val="nil"/>
              <w:bottom w:val="nil"/>
              <w:right w:val="nil"/>
            </w:tcBorders>
          </w:tcPr>
          <w:p w:rsidR="007E1661" w:rsidRDefault="004B4B64">
            <w:pPr>
              <w:spacing w:after="0" w:line="259" w:lineRule="auto"/>
              <w:ind w:left="0" w:firstLine="0"/>
            </w:pPr>
            <w:r>
              <w:t xml:space="preserve">Presiones para aumentar la jornada o realizar determinados trabajos. </w:t>
            </w:r>
          </w:p>
        </w:tc>
        <w:tc>
          <w:tcPr>
            <w:tcW w:w="217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1"/>
        </w:trPr>
        <w:tc>
          <w:tcPr>
            <w:tcW w:w="4323" w:type="dxa"/>
            <w:tcBorders>
              <w:top w:val="nil"/>
              <w:left w:val="nil"/>
              <w:bottom w:val="nil"/>
              <w:right w:val="nil"/>
            </w:tcBorders>
          </w:tcPr>
          <w:p w:rsidR="007E1661" w:rsidRDefault="004B4B64">
            <w:pPr>
              <w:spacing w:after="0" w:line="259" w:lineRule="auto"/>
              <w:ind w:left="0" w:right="216" w:firstLine="0"/>
            </w:pPr>
            <w:r>
              <w:t xml:space="preserve">Conductas despóticas dirigidas indiscriminadamente a varios trabajadores/as. </w:t>
            </w:r>
          </w:p>
        </w:tc>
        <w:tc>
          <w:tcPr>
            <w:tcW w:w="217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323" w:type="dxa"/>
            <w:tcBorders>
              <w:top w:val="nil"/>
              <w:left w:val="nil"/>
              <w:bottom w:val="nil"/>
              <w:right w:val="nil"/>
            </w:tcBorders>
          </w:tcPr>
          <w:p w:rsidR="007E1661" w:rsidRDefault="004B4B64">
            <w:pPr>
              <w:spacing w:after="31" w:line="259" w:lineRule="auto"/>
              <w:ind w:left="0" w:firstLine="0"/>
              <w:jc w:val="left"/>
            </w:pPr>
            <w:r>
              <w:t xml:space="preserve">Conflictos durante huelgas, protestas, etc. </w:t>
            </w:r>
          </w:p>
          <w:p w:rsidR="007E1661" w:rsidRDefault="004B4B64">
            <w:pPr>
              <w:spacing w:after="0" w:line="259" w:lineRule="auto"/>
              <w:ind w:left="0" w:firstLine="0"/>
              <w:jc w:val="left"/>
            </w:pPr>
            <w:r>
              <w:t xml:space="preserve"> </w:t>
            </w:r>
          </w:p>
        </w:tc>
        <w:tc>
          <w:tcPr>
            <w:tcW w:w="217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11"/>
        </w:trPr>
        <w:tc>
          <w:tcPr>
            <w:tcW w:w="4323" w:type="dxa"/>
            <w:tcBorders>
              <w:top w:val="nil"/>
              <w:left w:val="nil"/>
              <w:bottom w:val="nil"/>
              <w:right w:val="nil"/>
            </w:tcBorders>
          </w:tcPr>
          <w:p w:rsidR="007E1661" w:rsidRDefault="004B4B64">
            <w:pPr>
              <w:spacing w:after="0" w:line="259" w:lineRule="auto"/>
              <w:ind w:left="0" w:right="216" w:firstLine="0"/>
            </w:pPr>
            <w:r>
              <w:t xml:space="preserve">Ofensas puntuales y sucesivas dirigidas por varios sujetos sin coordinación entre ellos. </w:t>
            </w:r>
          </w:p>
        </w:tc>
        <w:tc>
          <w:tcPr>
            <w:tcW w:w="217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7"/>
        </w:trPr>
        <w:tc>
          <w:tcPr>
            <w:tcW w:w="4323" w:type="dxa"/>
            <w:tcBorders>
              <w:top w:val="nil"/>
              <w:left w:val="nil"/>
              <w:bottom w:val="nil"/>
              <w:right w:val="nil"/>
            </w:tcBorders>
          </w:tcPr>
          <w:p w:rsidR="007E1661" w:rsidRDefault="004B4B64">
            <w:pPr>
              <w:spacing w:after="0" w:line="259" w:lineRule="auto"/>
              <w:ind w:left="0" w:firstLine="0"/>
            </w:pPr>
            <w:r>
              <w:t xml:space="preserve">Amonestaciones sin descalificar por no realizar bien el trabajo. </w:t>
            </w:r>
          </w:p>
        </w:tc>
        <w:tc>
          <w:tcPr>
            <w:tcW w:w="2172"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275"/>
        </w:trPr>
        <w:tc>
          <w:tcPr>
            <w:tcW w:w="4323" w:type="dxa"/>
            <w:tcBorders>
              <w:top w:val="nil"/>
              <w:left w:val="nil"/>
              <w:bottom w:val="nil"/>
              <w:right w:val="nil"/>
            </w:tcBorders>
          </w:tcPr>
          <w:p w:rsidR="007E1661" w:rsidRDefault="004B4B64">
            <w:pPr>
              <w:spacing w:after="0" w:line="259" w:lineRule="auto"/>
              <w:ind w:left="0" w:firstLine="0"/>
              <w:jc w:val="left"/>
            </w:pPr>
            <w:r>
              <w:t xml:space="preserve">Conflictos personales y sindicales. </w:t>
            </w:r>
          </w:p>
        </w:tc>
        <w:tc>
          <w:tcPr>
            <w:tcW w:w="2172"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bl>
    <w:p w:rsidR="007E1661" w:rsidRDefault="004B4B64">
      <w:pPr>
        <w:spacing w:after="84" w:line="259" w:lineRule="auto"/>
        <w:ind w:left="545" w:firstLine="0"/>
        <w:jc w:val="left"/>
      </w:pPr>
      <w:r>
        <w:t xml:space="preserve"> </w:t>
      </w:r>
      <w:r>
        <w:tab/>
      </w:r>
      <w:r>
        <w:rPr>
          <w:sz w:val="2"/>
        </w:rPr>
        <w:t xml:space="preserve"> </w:t>
      </w:r>
    </w:p>
    <w:p w:rsidR="007E1661" w:rsidRDefault="004B4B64">
      <w:pPr>
        <w:spacing w:after="28" w:line="259" w:lineRule="auto"/>
        <w:ind w:left="432" w:firstLine="0"/>
        <w:jc w:val="left"/>
      </w:pPr>
      <w:r>
        <w:rPr>
          <w:b/>
        </w:rPr>
        <w:t xml:space="preserve"> </w:t>
      </w:r>
    </w:p>
    <w:p w:rsidR="007E1661" w:rsidRDefault="004B4B64">
      <w:pPr>
        <w:spacing w:after="31" w:line="259" w:lineRule="auto"/>
        <w:ind w:left="432" w:firstLine="0"/>
        <w:jc w:val="left"/>
      </w:pPr>
      <w:r>
        <w:rPr>
          <w:b/>
        </w:rPr>
        <w:t xml:space="preserve"> </w:t>
      </w:r>
    </w:p>
    <w:p w:rsidR="007E1661" w:rsidRDefault="004B4B64">
      <w:pPr>
        <w:spacing w:after="39" w:line="249" w:lineRule="auto"/>
        <w:ind w:left="427" w:hanging="10"/>
        <w:jc w:val="left"/>
      </w:pPr>
      <w:r>
        <w:rPr>
          <w:b/>
          <w:u w:val="single" w:color="000000"/>
        </w:rPr>
        <w:t xml:space="preserve">C.- </w:t>
      </w:r>
      <w:r>
        <w:rPr>
          <w:b/>
          <w:u w:val="single" w:color="000000"/>
        </w:rPr>
        <w:t>VALORACIONES DE LAS DECLARACIONES DE LA PERSONA AFECTADA</w:t>
      </w:r>
      <w:r>
        <w:rPr>
          <w:b/>
        </w:rPr>
        <w:t xml:space="preserve"> </w:t>
      </w:r>
    </w:p>
    <w:p w:rsidR="007E1661" w:rsidRDefault="004B4B64">
      <w:pPr>
        <w:spacing w:after="31" w:line="259" w:lineRule="auto"/>
        <w:ind w:left="432" w:firstLine="0"/>
        <w:jc w:val="left"/>
      </w:pPr>
      <w:r>
        <w:rPr>
          <w:b/>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832320"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10056" name="Group 51005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9451" name="Rectangle 2945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9452" name="Rectangle 2945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esPublico Gestiona | Página 169 de 425</w:t>
                              </w:r>
                              <w:r>
                                <w:rPr>
                                  <w:sz w:val="1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510056" style="width:12.7031pt;height:276.696pt;position:absolute;mso-position-horizontal-relative:page;mso-position-horizontal:absolute;margin-left:682.278pt;mso-position-vertical-relative:page;margin-top:535.224pt;" coordsize="1613,35140">
                <v:rect id="Rectangle 2945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945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169 de 425 </w:t>
                        </w:r>
                      </w:p>
                    </w:txbxContent>
                  </v:textbox>
                </v:rect>
                <w10:wrap type="topAndBottom"/>
              </v:group>
            </w:pict>
          </mc:Fallback>
        </mc:AlternateContent>
      </w:r>
      <w:r>
        <w:rPr>
          <w:b/>
        </w:rPr>
        <w:t xml:space="preserve"> </w:t>
      </w:r>
    </w:p>
    <w:tbl>
      <w:tblPr>
        <w:tblStyle w:val="TableGrid"/>
        <w:tblW w:w="6869" w:type="dxa"/>
        <w:tblInd w:w="540" w:type="dxa"/>
        <w:tblCellMar>
          <w:top w:w="0" w:type="dxa"/>
          <w:left w:w="0" w:type="dxa"/>
          <w:bottom w:w="0" w:type="dxa"/>
          <w:right w:w="0" w:type="dxa"/>
        </w:tblCellMar>
        <w:tblLook w:val="04A0" w:firstRow="1" w:lastRow="0" w:firstColumn="1" w:lastColumn="0" w:noHBand="0" w:noVBand="1"/>
      </w:tblPr>
      <w:tblGrid>
        <w:gridCol w:w="4323"/>
        <w:gridCol w:w="2153"/>
        <w:gridCol w:w="393"/>
      </w:tblGrid>
      <w:tr w:rsidR="007E1661">
        <w:trPr>
          <w:trHeight w:val="334"/>
        </w:trPr>
        <w:tc>
          <w:tcPr>
            <w:tcW w:w="4323" w:type="dxa"/>
            <w:tcBorders>
              <w:top w:val="nil"/>
              <w:left w:val="nil"/>
              <w:bottom w:val="nil"/>
              <w:right w:val="nil"/>
            </w:tcBorders>
          </w:tcPr>
          <w:p w:rsidR="007E1661" w:rsidRDefault="004B4B64">
            <w:pPr>
              <w:spacing w:after="0" w:line="259" w:lineRule="auto"/>
              <w:ind w:left="0" w:firstLine="0"/>
              <w:jc w:val="left"/>
            </w:pPr>
            <w:r>
              <w:t xml:space="preserve">Existencia de credibilidad subjetiva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99"/>
        </w:trPr>
        <w:tc>
          <w:tcPr>
            <w:tcW w:w="4323" w:type="dxa"/>
            <w:tcBorders>
              <w:top w:val="nil"/>
              <w:left w:val="nil"/>
              <w:bottom w:val="nil"/>
              <w:right w:val="nil"/>
            </w:tcBorders>
          </w:tcPr>
          <w:p w:rsidR="007E1661" w:rsidRDefault="007E1661">
            <w:pPr>
              <w:spacing w:after="160" w:line="259" w:lineRule="auto"/>
              <w:ind w:left="0" w:firstLine="0"/>
              <w:jc w:val="left"/>
            </w:pPr>
          </w:p>
        </w:tc>
        <w:tc>
          <w:tcPr>
            <w:tcW w:w="2153" w:type="dxa"/>
            <w:tcBorders>
              <w:top w:val="nil"/>
              <w:left w:val="nil"/>
              <w:bottom w:val="nil"/>
              <w:right w:val="nil"/>
            </w:tcBorders>
          </w:tcPr>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7E1661">
            <w:pPr>
              <w:spacing w:after="160" w:line="259" w:lineRule="auto"/>
              <w:ind w:left="0" w:firstLine="0"/>
              <w:jc w:val="left"/>
            </w:pPr>
          </w:p>
        </w:tc>
      </w:tr>
      <w:tr w:rsidR="007E1661">
        <w:trPr>
          <w:trHeight w:val="580"/>
        </w:trPr>
        <w:tc>
          <w:tcPr>
            <w:tcW w:w="4323" w:type="dxa"/>
            <w:tcBorders>
              <w:top w:val="nil"/>
              <w:left w:val="nil"/>
              <w:bottom w:val="nil"/>
              <w:right w:val="nil"/>
            </w:tcBorders>
          </w:tcPr>
          <w:p w:rsidR="007E1661" w:rsidRDefault="004B4B64">
            <w:pPr>
              <w:spacing w:after="31" w:line="259" w:lineRule="auto"/>
              <w:ind w:left="0" w:firstLine="0"/>
              <w:jc w:val="left"/>
            </w:pPr>
            <w:r>
              <w:t xml:space="preserve">Verosimilitud </w:t>
            </w:r>
          </w:p>
          <w:p w:rsidR="007E1661" w:rsidRDefault="004B4B64">
            <w:pPr>
              <w:spacing w:after="0" w:line="259" w:lineRule="auto"/>
              <w:ind w:left="0" w:firstLine="0"/>
              <w:jc w:val="left"/>
            </w:pPr>
            <w:r>
              <w:t xml:space="preserv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274"/>
        </w:trPr>
        <w:tc>
          <w:tcPr>
            <w:tcW w:w="4323" w:type="dxa"/>
            <w:tcBorders>
              <w:top w:val="nil"/>
              <w:left w:val="nil"/>
              <w:bottom w:val="nil"/>
              <w:right w:val="nil"/>
            </w:tcBorders>
          </w:tcPr>
          <w:p w:rsidR="007E1661" w:rsidRDefault="004B4B64">
            <w:pPr>
              <w:spacing w:after="0" w:line="259" w:lineRule="auto"/>
              <w:ind w:left="0" w:firstLine="0"/>
              <w:jc w:val="left"/>
            </w:pPr>
            <w:r>
              <w:t xml:space="preserve">Persistencia en la incriminación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bl>
    <w:p w:rsidR="007E1661" w:rsidRDefault="004B4B64">
      <w:pPr>
        <w:spacing w:after="79" w:line="259" w:lineRule="auto"/>
        <w:ind w:left="540" w:firstLine="0"/>
        <w:jc w:val="left"/>
      </w:pPr>
      <w:r>
        <w:t xml:space="preserve"> </w:t>
      </w:r>
      <w:r>
        <w:tab/>
      </w:r>
      <w:r>
        <w:rPr>
          <w:sz w:val="2"/>
        </w:rPr>
        <w:t xml:space="preserve"> </w:t>
      </w:r>
    </w:p>
    <w:p w:rsidR="007E1661" w:rsidRDefault="004B4B64">
      <w:pPr>
        <w:spacing w:after="31" w:line="259" w:lineRule="auto"/>
        <w:ind w:left="432" w:firstLine="0"/>
        <w:jc w:val="left"/>
      </w:pPr>
      <w:r>
        <w:rPr>
          <w:b/>
        </w:rPr>
        <w:t xml:space="preserve"> </w:t>
      </w:r>
    </w:p>
    <w:p w:rsidR="007E1661" w:rsidRDefault="004B4B64">
      <w:pPr>
        <w:spacing w:after="28"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39" w:line="249" w:lineRule="auto"/>
        <w:ind w:left="3829" w:hanging="10"/>
        <w:jc w:val="left"/>
      </w:pPr>
      <w:r>
        <w:rPr>
          <w:b/>
          <w:u w:val="single" w:color="000000"/>
        </w:rPr>
        <w:t>EXISTENCIA DE INDICIOS:</w:t>
      </w:r>
      <w:r>
        <w:rPr>
          <w:b/>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83334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1491" name="Group 51149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9604" name="Rectangle 2960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9605" name="Rectangle 2960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170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1491" style="width:12.7031pt;height:276.696pt;position:absolute;mso-position-horizontal-relative:page;mso-position-horizontal:absolute;margin-left:682.278pt;mso-position-vertical-relative:page;margin-top:535.224pt;" coordsize="1613,35140">
                <v:rect id="Rectangle 2960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960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170 de 425 </w:t>
                        </w:r>
                      </w:p>
                    </w:txbxContent>
                  </v:textbox>
                </v:rect>
                <w10:wrap type="square"/>
              </v:group>
            </w:pict>
          </mc:Fallback>
        </mc:AlternateContent>
      </w:r>
      <w:r>
        <w:t xml:space="preserve"> </w:t>
      </w:r>
    </w:p>
    <w:tbl>
      <w:tblPr>
        <w:tblStyle w:val="TableGrid"/>
        <w:tblW w:w="6977" w:type="dxa"/>
        <w:tblInd w:w="432" w:type="dxa"/>
        <w:tblCellMar>
          <w:top w:w="0" w:type="dxa"/>
          <w:left w:w="0" w:type="dxa"/>
          <w:bottom w:w="0" w:type="dxa"/>
          <w:right w:w="0" w:type="dxa"/>
        </w:tblCellMar>
        <w:tblLook w:val="04A0" w:firstRow="1" w:lastRow="0" w:firstColumn="1" w:lastColumn="0" w:noHBand="0" w:noVBand="1"/>
      </w:tblPr>
      <w:tblGrid>
        <w:gridCol w:w="4431"/>
        <w:gridCol w:w="2153"/>
        <w:gridCol w:w="393"/>
      </w:tblGrid>
      <w:tr w:rsidR="007E1661">
        <w:trPr>
          <w:trHeight w:val="578"/>
        </w:trPr>
        <w:tc>
          <w:tcPr>
            <w:tcW w:w="4431" w:type="dxa"/>
            <w:tcBorders>
              <w:top w:val="nil"/>
              <w:left w:val="nil"/>
              <w:bottom w:val="nil"/>
              <w:right w:val="nil"/>
            </w:tcBorders>
          </w:tcPr>
          <w:p w:rsidR="007E1661" w:rsidRDefault="004B4B64">
            <w:pPr>
              <w:spacing w:after="28" w:line="259" w:lineRule="auto"/>
              <w:ind w:left="108" w:firstLine="0"/>
              <w:jc w:val="left"/>
            </w:pPr>
            <w:r>
              <w:t xml:space="preserve">Acoso sexual </w:t>
            </w:r>
          </w:p>
          <w:p w:rsidR="007E1661" w:rsidRDefault="004B4B64">
            <w:pPr>
              <w:spacing w:after="0" w:line="259" w:lineRule="auto"/>
              <w:ind w:left="108" w:firstLine="0"/>
              <w:jc w:val="left"/>
            </w:pPr>
            <w:r>
              <w:t xml:space="preserv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8"/>
        </w:trPr>
        <w:tc>
          <w:tcPr>
            <w:tcW w:w="4431" w:type="dxa"/>
            <w:tcBorders>
              <w:top w:val="nil"/>
              <w:left w:val="nil"/>
              <w:bottom w:val="nil"/>
              <w:right w:val="nil"/>
            </w:tcBorders>
          </w:tcPr>
          <w:p w:rsidR="007E1661" w:rsidRDefault="004B4B64">
            <w:pPr>
              <w:spacing w:after="28" w:line="259" w:lineRule="auto"/>
              <w:ind w:left="108" w:firstLine="0"/>
              <w:jc w:val="left"/>
            </w:pPr>
            <w:r>
              <w:t xml:space="preserve">Acoso moral y discriminatorio </w:t>
            </w:r>
          </w:p>
          <w:p w:rsidR="007E1661" w:rsidRDefault="004B4B64">
            <w:pPr>
              <w:spacing w:after="0" w:line="259" w:lineRule="auto"/>
              <w:ind w:left="108" w:firstLine="0"/>
              <w:jc w:val="left"/>
            </w:pPr>
            <w:r>
              <w:t xml:space="preserv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8"/>
        </w:trPr>
        <w:tc>
          <w:tcPr>
            <w:tcW w:w="4431" w:type="dxa"/>
            <w:tcBorders>
              <w:top w:val="nil"/>
              <w:left w:val="nil"/>
              <w:bottom w:val="nil"/>
              <w:right w:val="nil"/>
            </w:tcBorders>
          </w:tcPr>
          <w:p w:rsidR="007E1661" w:rsidRDefault="004B4B64">
            <w:pPr>
              <w:spacing w:after="28" w:line="259" w:lineRule="auto"/>
              <w:ind w:left="108" w:firstLine="0"/>
              <w:jc w:val="left"/>
            </w:pPr>
            <w:r>
              <w:t xml:space="preserve">Acoso por razón de sexo </w:t>
            </w:r>
          </w:p>
          <w:p w:rsidR="007E1661" w:rsidRDefault="004B4B64">
            <w:pPr>
              <w:spacing w:after="0" w:line="259" w:lineRule="auto"/>
              <w:ind w:left="108" w:firstLine="0"/>
              <w:jc w:val="left"/>
            </w:pPr>
            <w:r>
              <w:t xml:space="preserv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1517"/>
        </w:trPr>
        <w:tc>
          <w:tcPr>
            <w:tcW w:w="4431" w:type="dxa"/>
            <w:tcBorders>
              <w:top w:val="nil"/>
              <w:left w:val="nil"/>
              <w:bottom w:val="nil"/>
              <w:right w:val="nil"/>
            </w:tcBorders>
          </w:tcPr>
          <w:p w:rsidR="007E1661" w:rsidRDefault="004B4B64">
            <w:pPr>
              <w:spacing w:after="28" w:line="259" w:lineRule="auto"/>
              <w:ind w:left="108" w:firstLine="0"/>
              <w:jc w:val="left"/>
            </w:pPr>
            <w:r>
              <w:t xml:space="preserve">Estrés o violencia en el trabajo </w:t>
            </w:r>
          </w:p>
          <w:p w:rsidR="007E1661" w:rsidRDefault="004B4B64">
            <w:pPr>
              <w:spacing w:after="28" w:line="259" w:lineRule="auto"/>
              <w:ind w:left="108" w:firstLine="0"/>
              <w:jc w:val="left"/>
            </w:pPr>
            <w:r>
              <w:t xml:space="preserve"> </w:t>
            </w:r>
          </w:p>
          <w:p w:rsidR="007E1661" w:rsidRDefault="004B4B64">
            <w:pPr>
              <w:spacing w:after="28" w:line="259" w:lineRule="auto"/>
              <w:ind w:left="0" w:firstLine="0"/>
              <w:jc w:val="left"/>
            </w:pPr>
            <w:r>
              <w:rPr>
                <w:b/>
              </w:rPr>
              <w:t xml:space="preserve"> </w:t>
            </w:r>
          </w:p>
          <w:p w:rsidR="007E1661" w:rsidRDefault="004B4B64">
            <w:pPr>
              <w:spacing w:after="31" w:line="259" w:lineRule="auto"/>
              <w:ind w:left="0" w:firstLine="0"/>
              <w:jc w:val="left"/>
            </w:pPr>
            <w:r>
              <w:rPr>
                <w:b/>
                <w:u w:val="single" w:color="000000"/>
              </w:rPr>
              <w:t>OTRAS CONCLUSIONES:</w:t>
            </w:r>
            <w:r>
              <w:rPr>
                <w:b/>
              </w:rPr>
              <w:t xml:space="preserve"> </w:t>
            </w:r>
          </w:p>
          <w:p w:rsidR="007E1661" w:rsidRDefault="004B4B64">
            <w:pPr>
              <w:spacing w:after="0" w:line="259" w:lineRule="auto"/>
              <w:ind w:left="0" w:firstLine="0"/>
              <w:jc w:val="left"/>
            </w:pPr>
            <w:r>
              <w:rPr>
                <w:b/>
              </w:rPr>
              <w:t xml:space="preserv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608"/>
        </w:trPr>
        <w:tc>
          <w:tcPr>
            <w:tcW w:w="4431" w:type="dxa"/>
            <w:tcBorders>
              <w:top w:val="nil"/>
              <w:left w:val="nil"/>
              <w:bottom w:val="nil"/>
              <w:right w:val="nil"/>
            </w:tcBorders>
          </w:tcPr>
          <w:p w:rsidR="007E1661" w:rsidRDefault="004B4B64">
            <w:pPr>
              <w:spacing w:after="31" w:line="259" w:lineRule="auto"/>
              <w:ind w:left="108" w:firstLine="0"/>
              <w:jc w:val="left"/>
            </w:pPr>
            <w:r>
              <w:t xml:space="preserve">Se aconseja ampliar la investigación </w:t>
            </w:r>
          </w:p>
          <w:p w:rsidR="007E1661" w:rsidRDefault="004B4B64">
            <w:pPr>
              <w:spacing w:after="0" w:line="259" w:lineRule="auto"/>
              <w:ind w:left="108" w:firstLine="0"/>
              <w:jc w:val="left"/>
            </w:pPr>
            <w:r>
              <w:t xml:space="preserve">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319"/>
        </w:trPr>
        <w:tc>
          <w:tcPr>
            <w:tcW w:w="4431" w:type="dxa"/>
            <w:tcBorders>
              <w:top w:val="nil"/>
              <w:left w:val="nil"/>
              <w:bottom w:val="nil"/>
              <w:right w:val="nil"/>
            </w:tcBorders>
          </w:tcPr>
          <w:p w:rsidR="007E1661" w:rsidRDefault="004B4B64">
            <w:pPr>
              <w:spacing w:after="0" w:line="259" w:lineRule="auto"/>
              <w:ind w:left="108" w:firstLine="0"/>
              <w:jc w:val="left"/>
            </w:pPr>
            <w:r>
              <w:t xml:space="preserve">Denuncia no acreditada </w:t>
            </w:r>
          </w:p>
        </w:tc>
        <w:tc>
          <w:tcPr>
            <w:tcW w:w="2153" w:type="dxa"/>
            <w:tcBorders>
              <w:top w:val="nil"/>
              <w:left w:val="nil"/>
              <w:bottom w:val="nil"/>
              <w:right w:val="nil"/>
            </w:tcBorders>
          </w:tcPr>
          <w:p w:rsidR="007E1661" w:rsidRDefault="004B4B64">
            <w:pPr>
              <w:spacing w:after="0" w:line="259" w:lineRule="auto"/>
              <w:ind w:left="108" w:firstLine="0"/>
              <w:jc w:val="left"/>
            </w:pPr>
            <w:r>
              <w:t xml:space="preserve">SI </w:t>
            </w:r>
          </w:p>
        </w:tc>
        <w:tc>
          <w:tcPr>
            <w:tcW w:w="393" w:type="dxa"/>
            <w:tcBorders>
              <w:top w:val="nil"/>
              <w:left w:val="nil"/>
              <w:bottom w:val="nil"/>
              <w:right w:val="nil"/>
            </w:tcBorders>
          </w:tcPr>
          <w:p w:rsidR="007E1661" w:rsidRDefault="004B4B64">
            <w:pPr>
              <w:spacing w:after="0" w:line="259" w:lineRule="auto"/>
              <w:ind w:left="0" w:firstLine="0"/>
            </w:pPr>
            <w:r>
              <w:t xml:space="preserve">NO </w:t>
            </w:r>
          </w:p>
        </w:tc>
      </w:tr>
      <w:tr w:rsidR="007E1661">
        <w:trPr>
          <w:trHeight w:val="55"/>
        </w:trPr>
        <w:tc>
          <w:tcPr>
            <w:tcW w:w="4431" w:type="dxa"/>
            <w:tcBorders>
              <w:top w:val="nil"/>
              <w:left w:val="nil"/>
              <w:bottom w:val="nil"/>
              <w:right w:val="nil"/>
            </w:tcBorders>
          </w:tcPr>
          <w:p w:rsidR="007E1661" w:rsidRDefault="007E1661">
            <w:pPr>
              <w:spacing w:after="160" w:line="259" w:lineRule="auto"/>
              <w:ind w:left="0" w:firstLine="0"/>
              <w:jc w:val="left"/>
            </w:pPr>
          </w:p>
        </w:tc>
        <w:tc>
          <w:tcPr>
            <w:tcW w:w="2153" w:type="dxa"/>
            <w:tcBorders>
              <w:top w:val="nil"/>
              <w:left w:val="nil"/>
              <w:bottom w:val="nil"/>
              <w:right w:val="nil"/>
            </w:tcBorders>
          </w:tcPr>
          <w:p w:rsidR="007E1661" w:rsidRDefault="004B4B64">
            <w:pPr>
              <w:spacing w:after="0" w:line="259" w:lineRule="auto"/>
              <w:ind w:left="0" w:firstLine="0"/>
              <w:jc w:val="left"/>
            </w:pPr>
            <w:r>
              <w:rPr>
                <w:sz w:val="2"/>
              </w:rPr>
              <w:t xml:space="preserve"> </w:t>
            </w:r>
          </w:p>
        </w:tc>
        <w:tc>
          <w:tcPr>
            <w:tcW w:w="393" w:type="dxa"/>
            <w:tcBorders>
              <w:top w:val="nil"/>
              <w:left w:val="nil"/>
              <w:bottom w:val="nil"/>
              <w:right w:val="nil"/>
            </w:tcBorders>
          </w:tcPr>
          <w:p w:rsidR="007E1661" w:rsidRDefault="007E1661">
            <w:pPr>
              <w:spacing w:after="160" w:line="259" w:lineRule="auto"/>
              <w:ind w:left="0" w:firstLine="0"/>
              <w:jc w:val="left"/>
            </w:pPr>
          </w:p>
        </w:tc>
      </w:tr>
    </w:tbl>
    <w:p w:rsidR="007E1661" w:rsidRDefault="004B4B64">
      <w:pPr>
        <w:spacing w:after="28" w:line="259" w:lineRule="auto"/>
        <w:ind w:left="540" w:firstLine="0"/>
        <w:jc w:val="left"/>
      </w:pPr>
      <w:r>
        <w:t xml:space="preserve"> </w:t>
      </w:r>
    </w:p>
    <w:p w:rsidR="007E1661" w:rsidRDefault="004B4B64">
      <w:pPr>
        <w:spacing w:after="28" w:line="259" w:lineRule="auto"/>
        <w:ind w:left="432" w:firstLine="0"/>
        <w:jc w:val="left"/>
      </w:pPr>
      <w:r>
        <w:rPr>
          <w:b/>
        </w:rPr>
        <w:t xml:space="preserve"> </w:t>
      </w:r>
    </w:p>
    <w:p w:rsidR="007E1661" w:rsidRDefault="004B4B64">
      <w:pPr>
        <w:spacing w:after="41" w:line="248" w:lineRule="auto"/>
        <w:ind w:left="4053" w:right="65" w:hanging="10"/>
      </w:pPr>
      <w:r>
        <w:rPr>
          <w:b/>
        </w:rPr>
        <w:t xml:space="preserve">MEDIDAS A ADOPTAR </w:t>
      </w:r>
    </w:p>
    <w:p w:rsidR="007E1661" w:rsidRDefault="004B4B64">
      <w:pPr>
        <w:spacing w:after="0" w:line="259" w:lineRule="auto"/>
        <w:ind w:left="432" w:firstLine="0"/>
        <w:jc w:val="left"/>
      </w:pPr>
      <w:r>
        <w:rPr>
          <w:b/>
        </w:rPr>
        <w:t xml:space="preserve"> </w:t>
      </w:r>
    </w:p>
    <w:tbl>
      <w:tblPr>
        <w:tblStyle w:val="TableGrid"/>
        <w:tblW w:w="8723" w:type="dxa"/>
        <w:tblInd w:w="447" w:type="dxa"/>
        <w:tblCellMar>
          <w:top w:w="21" w:type="dxa"/>
          <w:left w:w="108" w:type="dxa"/>
          <w:bottom w:w="0" w:type="dxa"/>
          <w:right w:w="115" w:type="dxa"/>
        </w:tblCellMar>
        <w:tblLook w:val="04A0" w:firstRow="1" w:lastRow="0" w:firstColumn="1" w:lastColumn="0" w:noHBand="0" w:noVBand="1"/>
      </w:tblPr>
      <w:tblGrid>
        <w:gridCol w:w="8723"/>
      </w:tblGrid>
      <w:tr w:rsidR="007E1661">
        <w:trPr>
          <w:trHeight w:val="2765"/>
        </w:trPr>
        <w:tc>
          <w:tcPr>
            <w:tcW w:w="8723"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9"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28" w:line="259" w:lineRule="auto"/>
        <w:ind w:left="432" w:firstLine="0"/>
        <w:jc w:val="left"/>
      </w:pPr>
      <w:r>
        <w:rPr>
          <w:b/>
        </w:rPr>
        <w:t xml:space="preserve"> </w:t>
      </w:r>
    </w:p>
    <w:p w:rsidR="007E1661" w:rsidRDefault="004B4B64">
      <w:pPr>
        <w:spacing w:after="41" w:line="248" w:lineRule="auto"/>
        <w:ind w:left="4269" w:right="65" w:hanging="10"/>
      </w:pPr>
      <w:r>
        <w:rPr>
          <w:b/>
        </w:rPr>
        <w:t xml:space="preserve">OBSERVACIONES </w:t>
      </w:r>
    </w:p>
    <w:p w:rsidR="007E1661" w:rsidRDefault="004B4B64">
      <w:pPr>
        <w:spacing w:after="0" w:line="259" w:lineRule="auto"/>
        <w:ind w:left="432" w:firstLine="0"/>
        <w:jc w:val="left"/>
      </w:pPr>
      <w:r>
        <w:rPr>
          <w:b/>
        </w:rPr>
        <w:t xml:space="preserve"> </w:t>
      </w:r>
    </w:p>
    <w:tbl>
      <w:tblPr>
        <w:tblStyle w:val="TableGrid"/>
        <w:tblW w:w="8723" w:type="dxa"/>
        <w:tblInd w:w="447" w:type="dxa"/>
        <w:tblCellMar>
          <w:top w:w="21" w:type="dxa"/>
          <w:left w:w="108" w:type="dxa"/>
          <w:bottom w:w="0" w:type="dxa"/>
          <w:right w:w="115" w:type="dxa"/>
        </w:tblCellMar>
        <w:tblLook w:val="04A0" w:firstRow="1" w:lastRow="0" w:firstColumn="1" w:lastColumn="0" w:noHBand="0" w:noVBand="1"/>
      </w:tblPr>
      <w:tblGrid>
        <w:gridCol w:w="8723"/>
      </w:tblGrid>
      <w:tr w:rsidR="007E1661">
        <w:trPr>
          <w:trHeight w:val="2158"/>
        </w:trPr>
        <w:tc>
          <w:tcPr>
            <w:tcW w:w="8723"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9"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0" w:line="259" w:lineRule="auto"/>
              <w:ind w:left="0" w:firstLine="0"/>
              <w:jc w:val="left"/>
            </w:pPr>
            <w:r>
              <w:t xml:space="preserve"> </w:t>
            </w:r>
          </w:p>
        </w:tc>
      </w:tr>
      <w:tr w:rsidR="007E1661">
        <w:trPr>
          <w:trHeight w:val="3373"/>
        </w:trPr>
        <w:tc>
          <w:tcPr>
            <w:tcW w:w="8723" w:type="dxa"/>
            <w:tcBorders>
              <w:top w:val="double" w:sz="4" w:space="0" w:color="000000"/>
              <w:left w:val="double" w:sz="4" w:space="0" w:color="000000"/>
              <w:bottom w:val="double" w:sz="4" w:space="0" w:color="000000"/>
              <w:right w:val="double" w:sz="4" w:space="0" w:color="000000"/>
            </w:tcBorders>
          </w:tcPr>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28" w:line="259" w:lineRule="auto"/>
              <w:ind w:left="0" w:firstLine="0"/>
              <w:jc w:val="left"/>
            </w:pPr>
            <w:r>
              <w:t xml:space="preserve"> </w:t>
            </w:r>
          </w:p>
          <w:p w:rsidR="007E1661" w:rsidRDefault="004B4B64">
            <w:pPr>
              <w:spacing w:after="31" w:line="259" w:lineRule="auto"/>
              <w:ind w:left="0" w:firstLine="0"/>
              <w:jc w:val="left"/>
            </w:pPr>
            <w:r>
              <w:t xml:space="preserve"> </w:t>
            </w:r>
          </w:p>
          <w:p w:rsidR="007E1661" w:rsidRDefault="004B4B64">
            <w:pPr>
              <w:spacing w:after="0" w:line="259" w:lineRule="auto"/>
              <w:ind w:left="0" w:firstLine="0"/>
              <w:jc w:val="left"/>
            </w:pPr>
            <w:r>
              <w:t xml:space="preserve"> </w:t>
            </w:r>
          </w:p>
        </w:tc>
      </w:tr>
    </w:tbl>
    <w:p w:rsidR="007E1661" w:rsidRDefault="004B4B64">
      <w:pPr>
        <w:spacing w:after="28" w:line="259" w:lineRule="auto"/>
        <w:ind w:left="1140" w:firstLine="0"/>
        <w:jc w:val="left"/>
      </w:pPr>
      <w:r>
        <w:t xml:space="preserve"> </w:t>
      </w:r>
    </w:p>
    <w:p w:rsidR="007E1661" w:rsidRDefault="004B4B64">
      <w:pPr>
        <w:spacing w:after="25"/>
        <w:ind w:left="1145" w:right="69"/>
      </w:pPr>
      <w:r>
        <w:t xml:space="preserve">En     ____/______/_____                                      Nombre y Firma </w:t>
      </w:r>
    </w:p>
    <w:p w:rsidR="007E1661" w:rsidRDefault="004B4B64">
      <w:pPr>
        <w:spacing w:after="28" w:line="259" w:lineRule="auto"/>
        <w:ind w:left="1140" w:firstLine="0"/>
        <w:jc w:val="left"/>
      </w:pPr>
      <w:r>
        <w:t xml:space="preserve"> </w:t>
      </w:r>
    </w:p>
    <w:p w:rsidR="007E1661" w:rsidRDefault="004B4B64">
      <w:pPr>
        <w:spacing w:after="31" w:line="259" w:lineRule="auto"/>
        <w:ind w:left="432" w:firstLine="0"/>
        <w:jc w:val="left"/>
      </w:pPr>
      <w:r>
        <w:t xml:space="preserve"> </w:t>
      </w:r>
    </w:p>
    <w:p w:rsidR="007E1661" w:rsidRDefault="004B4B64">
      <w:pPr>
        <w:spacing w:after="28" w:line="259" w:lineRule="auto"/>
        <w:ind w:left="432" w:firstLine="0"/>
        <w:jc w:val="left"/>
      </w:pPr>
      <w:r>
        <w:t xml:space="preserve"> </w:t>
      </w:r>
    </w:p>
    <w:p w:rsidR="007E1661" w:rsidRDefault="004B4B64">
      <w:pPr>
        <w:spacing w:after="42" w:line="259" w:lineRule="auto"/>
        <w:ind w:left="432" w:firstLine="0"/>
        <w:jc w:val="left"/>
      </w:pPr>
      <w:r>
        <w:t xml:space="preserve"> </w:t>
      </w:r>
    </w:p>
    <w:p w:rsidR="007E1661" w:rsidRDefault="004B4B64">
      <w:pPr>
        <w:spacing w:after="11" w:line="248" w:lineRule="auto"/>
        <w:ind w:left="427" w:right="65" w:hanging="10"/>
      </w:pPr>
      <w:r>
        <w:t>Fecha comunicación al</w:t>
      </w:r>
      <w:r>
        <w:rPr>
          <w:b/>
        </w:rPr>
        <w:t xml:space="preserve"> DENUNCIANTE O VÍCTIMA:</w:t>
      </w:r>
      <w:r>
        <w:rPr>
          <w:rFonts w:ascii="Times New Roman" w:eastAsia="Times New Roman" w:hAnsi="Times New Roman" w:cs="Times New Roman"/>
          <w:sz w:val="24"/>
        </w:rPr>
        <w:t xml:space="preserve"> </w:t>
      </w:r>
    </w:p>
    <w:p w:rsidR="007E1661" w:rsidRDefault="004B4B64">
      <w:pPr>
        <w:ind w:left="434" w:right="69"/>
      </w:pPr>
      <w:r>
        <w:t xml:space="preserve">Fecha comunicación al </w:t>
      </w:r>
      <w:r>
        <w:rPr>
          <w:b/>
        </w:rPr>
        <w:t>DENUNCIADO/A:</w:t>
      </w:r>
      <w:r>
        <w:rPr>
          <w:rFonts w:ascii="Times New Roman" w:eastAsia="Times New Roman" w:hAnsi="Times New Roman" w:cs="Times New Roman"/>
          <w:sz w:val="24"/>
        </w:rPr>
        <w:t xml:space="preserve"> </w:t>
      </w:r>
    </w:p>
    <w:p w:rsidR="007E1661" w:rsidRDefault="004B4B64">
      <w:pPr>
        <w:ind w:left="434" w:right="69"/>
      </w:pPr>
      <w:r>
        <w:t xml:space="preserve">Fecha comunicación al </w:t>
      </w:r>
      <w:r>
        <w:rPr>
          <w:b/>
        </w:rPr>
        <w:t>SERVICIO COMPETENTE:</w:t>
      </w:r>
      <w:r>
        <w:rPr>
          <w:rFonts w:ascii="Times New Roman" w:eastAsia="Times New Roman" w:hAnsi="Times New Roman" w:cs="Times New Roman"/>
          <w:sz w:val="24"/>
        </w:rPr>
        <w:t xml:space="preserve"> </w:t>
      </w:r>
    </w:p>
    <w:p w:rsidR="007E1661" w:rsidRDefault="004B4B64">
      <w:pPr>
        <w:spacing w:after="25"/>
        <w:ind w:left="434" w:right="69"/>
      </w:pPr>
      <w:r>
        <w:t xml:space="preserve">Fecha archivo expediente: </w:t>
      </w:r>
    </w:p>
    <w:p w:rsidR="007E1661" w:rsidRDefault="004B4B64">
      <w:pPr>
        <w:spacing w:after="28" w:line="259" w:lineRule="auto"/>
        <w:ind w:left="432" w:firstLine="0"/>
        <w:jc w:val="left"/>
      </w:pPr>
      <w:r>
        <w:t xml:space="preserve"> </w:t>
      </w:r>
    </w:p>
    <w:p w:rsidR="007E1661" w:rsidRDefault="004B4B64">
      <w:pPr>
        <w:spacing w:after="31"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83436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4291" name="Group 51429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9712" name="Rectangle 2971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9713" name="Rectangle 2971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171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4291" style="width:12.7031pt;height:276.696pt;position:absolute;mso-position-horizontal-relative:page;mso-position-horizontal:absolute;margin-left:682.278pt;mso-position-vertical-relative:page;margin-top:535.224pt;" coordsize="1613,35140">
                <v:rect id="Rectangle 2971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971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171 de 425 </w:t>
                        </w:r>
                      </w:p>
                    </w:txbxContent>
                  </v:textbox>
                </v:rect>
                <w10:wrap type="square"/>
              </v:group>
            </w:pict>
          </mc:Fallback>
        </mc:AlternateContent>
      </w:r>
      <w:r>
        <w:t>ESTE DOCUMENTO ES CONFIDENCIAL Y ESTÁ PROHIBIDA SU REPRODUCCIÓN O DIFUSIÓN TOTAL O PARCIAL, BAJO NINGÚN MEDIO DE DIFUSIÓN O PROPAGACIÓN PÚBLICA O PRIVADA. AL CIERRE DEL EXPEDIENTE, SE ARCHIVARÁ Y CUSTODIARÁ EL MISMO ORIGINAL POR LA DIRECCIÓN OPERACIONAL DE</w:t>
      </w:r>
      <w:r>
        <w:t xml:space="preserve"> RECURSOS HUMANOS DE LA ENTIDAD TENIENDO ACCESO AL MISMO ÚNICAMENTE LAS PARTES INTEGRANTES DE LA COMISIÓN, LEGALMENTE CONSTITUIDA, Y CON LAS RESTRICCIONES DE ACCESO A LOS DATOS DE CARÁCTER PERSONAL QUE ESTABLEZCAN LAS DISPOSICIONES VIGENTES. </w:t>
      </w:r>
    </w:p>
    <w:p w:rsidR="007E1661" w:rsidRDefault="004B4B64">
      <w:pPr>
        <w:spacing w:after="28" w:line="259" w:lineRule="auto"/>
        <w:ind w:left="432" w:firstLine="0"/>
        <w:jc w:val="left"/>
      </w:pPr>
      <w:r>
        <w:t xml:space="preserve"> </w:t>
      </w:r>
    </w:p>
    <w:p w:rsidR="007E1661" w:rsidRDefault="004B4B64">
      <w:pPr>
        <w:spacing w:after="0" w:line="259" w:lineRule="auto"/>
        <w:ind w:left="432" w:firstLine="0"/>
        <w:jc w:val="left"/>
      </w:pPr>
      <w:r>
        <w:rPr>
          <w:i/>
        </w:rPr>
        <w:t xml:space="preserve"> </w:t>
      </w:r>
    </w:p>
    <w:p w:rsidR="007E1661" w:rsidRDefault="004B4B64">
      <w:pPr>
        <w:spacing w:after="4" w:line="259" w:lineRule="auto"/>
        <w:ind w:left="404" w:firstLine="0"/>
        <w:jc w:val="left"/>
      </w:pPr>
      <w:r>
        <w:rPr>
          <w:rFonts w:ascii="Calibri" w:eastAsia="Calibri" w:hAnsi="Calibri" w:cs="Calibri"/>
          <w:noProof/>
        </w:rPr>
        <mc:AlternateContent>
          <mc:Choice Requires="wpg">
            <w:drawing>
              <wp:inline distT="0" distB="0" distL="0" distR="0">
                <wp:extent cx="6110605" cy="6096"/>
                <wp:effectExtent l="0" t="0" r="0" b="0"/>
                <wp:docPr id="514290" name="Group 514290"/>
                <wp:cNvGraphicFramePr/>
                <a:graphic xmlns:a="http://schemas.openxmlformats.org/drawingml/2006/main">
                  <a:graphicData uri="http://schemas.microsoft.com/office/word/2010/wordprocessingGroup">
                    <wpg:wgp>
                      <wpg:cNvGrpSpPr/>
                      <wpg:grpSpPr>
                        <a:xfrm>
                          <a:off x="0" y="0"/>
                          <a:ext cx="6110605" cy="6096"/>
                          <a:chOff x="0" y="0"/>
                          <a:chExt cx="6110605" cy="6096"/>
                        </a:xfrm>
                      </wpg:grpSpPr>
                      <wps:wsp>
                        <wps:cNvPr id="611163" name="Shape 611163"/>
                        <wps:cNvSpPr/>
                        <wps:spPr>
                          <a:xfrm>
                            <a:off x="0" y="0"/>
                            <a:ext cx="6110605" cy="9144"/>
                          </a:xfrm>
                          <a:custGeom>
                            <a:avLst/>
                            <a:gdLst/>
                            <a:ahLst/>
                            <a:cxnLst/>
                            <a:rect l="0" t="0" r="0" b="0"/>
                            <a:pathLst>
                              <a:path w="6110605" h="9144">
                                <a:moveTo>
                                  <a:pt x="0" y="0"/>
                                </a:moveTo>
                                <a:lnTo>
                                  <a:pt x="6110605" y="0"/>
                                </a:lnTo>
                                <a:lnTo>
                                  <a:pt x="6110605"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14290" style="width:481.15pt;height:0.47998pt;mso-position-horizontal-relative:char;mso-position-vertical-relative:line" coordsize="61106,60">
                <v:shape id="Shape 611164" style="position:absolute;width:61106;height:91;left:0;top:0;" coordsize="6110605,9144" path="m0,0l6110605,0l6110605,9144l0,9144l0,0">
                  <v:stroke weight="0pt" endcap="square" joinstyle="miter" miterlimit="10" on="false" color="#000000" opacity="0"/>
                  <v:fill on="true" color="#000000"/>
                </v:shape>
              </v:group>
            </w:pict>
          </mc:Fallback>
        </mc:AlternateContent>
      </w:r>
    </w:p>
    <w:p w:rsidR="007E1661" w:rsidRDefault="004B4B64">
      <w:pPr>
        <w:spacing w:line="271" w:lineRule="auto"/>
        <w:ind w:left="434" w:right="69"/>
      </w:pPr>
      <w:r>
        <w:rPr>
          <w:i/>
        </w:rPr>
        <w:t>Fuentes</w:t>
      </w:r>
      <w:r>
        <w:rPr>
          <w:i/>
        </w:rPr>
        <w:t xml:space="preserve">: </w:t>
      </w:r>
    </w:p>
    <w:p w:rsidR="007E1661" w:rsidRDefault="004B4B64">
      <w:pPr>
        <w:spacing w:after="28" w:line="259" w:lineRule="auto"/>
        <w:ind w:left="432" w:firstLine="0"/>
        <w:jc w:val="left"/>
      </w:pPr>
      <w:r>
        <w:rPr>
          <w:i/>
        </w:rPr>
        <w:t xml:space="preserve"> </w:t>
      </w:r>
    </w:p>
    <w:p w:rsidR="007E1661" w:rsidRDefault="004B4B64">
      <w:pPr>
        <w:spacing w:line="271" w:lineRule="auto"/>
        <w:ind w:left="434" w:right="69"/>
      </w:pPr>
      <w:r>
        <w:rPr>
          <w:i/>
        </w:rPr>
        <w:t>Instituto Nacional de Seguridad e Higiene en el Trabajo. NTP 854 (2009), TNP 476 (2009) y TNP 507.</w:t>
      </w:r>
      <w:r>
        <w:rPr>
          <w:rFonts w:ascii="Times New Roman" w:eastAsia="Times New Roman" w:hAnsi="Times New Roman" w:cs="Times New Roman"/>
          <w:sz w:val="24"/>
        </w:rPr>
        <w:t xml:space="preserve"> </w:t>
      </w:r>
    </w:p>
    <w:p w:rsidR="007E1661" w:rsidRDefault="004B4B64">
      <w:pPr>
        <w:spacing w:line="271" w:lineRule="auto"/>
        <w:ind w:left="434" w:right="69"/>
      </w:pPr>
      <w:r>
        <w:rPr>
          <w:i/>
        </w:rPr>
        <w:t>Facts 23. Agencia Europea para la Seguridad y Salud en el trabajo ISSN 1681-2085</w:t>
      </w:r>
      <w:r>
        <w:rPr>
          <w:rFonts w:ascii="Times New Roman" w:eastAsia="Times New Roman" w:hAnsi="Times New Roman" w:cs="Times New Roman"/>
          <w:sz w:val="24"/>
        </w:rPr>
        <w:t xml:space="preserve"> </w:t>
      </w:r>
    </w:p>
    <w:p w:rsidR="007E1661" w:rsidRDefault="004B4B64">
      <w:pPr>
        <w:spacing w:after="46" w:line="271" w:lineRule="auto"/>
        <w:ind w:left="434" w:right="69"/>
      </w:pPr>
      <w:r>
        <w:rPr>
          <w:i/>
        </w:rPr>
        <w:t>Ministerio de Trabajo. Criterio técnico 69/2009 Sobre las actuaciones</w:t>
      </w:r>
      <w:r>
        <w:rPr>
          <w:i/>
        </w:rPr>
        <w:t xml:space="preserve"> de la Inspección de Trabajo y Seguridad Social en materia de acoso y violencia en el trabajo y Anexo Guía explicativa y de buenas prácticas para la detección y valoración de comportamientos de acoso y violencia en el trabajo. </w:t>
      </w:r>
    </w:p>
    <w:p w:rsidR="007E1661" w:rsidRDefault="004B4B64">
      <w:pPr>
        <w:spacing w:line="271" w:lineRule="auto"/>
        <w:ind w:left="434" w:right="69"/>
      </w:pPr>
      <w:r>
        <w:rPr>
          <w:i/>
        </w:rPr>
        <w:t>Convenio OIT 190 sobre la vi</w:t>
      </w:r>
      <w:r>
        <w:rPr>
          <w:i/>
        </w:rPr>
        <w:t xml:space="preserve">olencia y el acoso. 2019. </w:t>
      </w:r>
    </w:p>
    <w:p w:rsidR="007E1661" w:rsidRDefault="004B4B64">
      <w:pPr>
        <w:spacing w:line="271" w:lineRule="auto"/>
        <w:ind w:left="434" w:right="69"/>
      </w:pPr>
      <w:r>
        <w:rPr>
          <w:i/>
        </w:rPr>
        <w:t xml:space="preserve">CEE 2007 COMUNICACIÓN DE LA COMISIÓN CE AL CONSEJO Y AL PARLAMENTO </w:t>
      </w:r>
    </w:p>
    <w:p w:rsidR="007E1661" w:rsidRDefault="004B4B64">
      <w:pPr>
        <w:spacing w:line="271" w:lineRule="auto"/>
        <w:ind w:left="434" w:right="69"/>
      </w:pPr>
      <w:r>
        <w:rPr>
          <w:i/>
        </w:rPr>
        <w:t>EUROPEO por la que se transmite el acuerdo marco europeo sobre el acoso y la violencia en el trabajo de 8.11.2007</w:t>
      </w:r>
      <w:r>
        <w:rPr>
          <w:rFonts w:ascii="Times New Roman" w:eastAsia="Times New Roman" w:hAnsi="Times New Roman" w:cs="Times New Roman"/>
          <w:sz w:val="24"/>
        </w:rPr>
        <w:t xml:space="preserve"> </w:t>
      </w:r>
    </w:p>
    <w:p w:rsidR="007E1661" w:rsidRDefault="004B4B64">
      <w:pPr>
        <w:spacing w:line="271" w:lineRule="auto"/>
        <w:ind w:left="434" w:right="69"/>
      </w:pPr>
      <w:r>
        <w:rPr>
          <w:i/>
        </w:rPr>
        <w:t>91/131/CEE - Recomendación de la Comisión de l</w:t>
      </w:r>
      <w:r>
        <w:rPr>
          <w:i/>
        </w:rPr>
        <w:t xml:space="preserve">a Comunidades Europeas de 27 noviembre 1991 relativa a la dignidad de la protección del hombre y de la mujer en el trabajo y Anexo Código de conducta sobre las medidas para combatir el acoso sexual. </w:t>
      </w:r>
    </w:p>
    <w:p w:rsidR="007E1661" w:rsidRDefault="004B4B64">
      <w:pPr>
        <w:spacing w:line="271" w:lineRule="auto"/>
        <w:ind w:left="434" w:right="69"/>
      </w:pPr>
      <w:r>
        <w:rPr>
          <w:i/>
        </w:rPr>
        <w:t>Ministerio de Trabajo. Criterio técnico 69/2009 Sobre la</w:t>
      </w:r>
      <w:r>
        <w:rPr>
          <w:i/>
        </w:rPr>
        <w:t>s actuaciones de la Inspección de Trabajo y Seguridad Social en materia de acoso y violencia en el trabajo y Anexo Guía explicativa y de buenas prácticas para la detección y valoración de comportamientos de acoso y violencia en el trabajo.</w:t>
      </w:r>
      <w:r>
        <w:rPr>
          <w:rFonts w:ascii="Times New Roman" w:eastAsia="Times New Roman" w:hAnsi="Times New Roman" w:cs="Times New Roman"/>
          <w:sz w:val="24"/>
        </w:rPr>
        <w:t xml:space="preserve"> </w:t>
      </w:r>
    </w:p>
    <w:p w:rsidR="007E1661" w:rsidRDefault="004B4B64">
      <w:pPr>
        <w:spacing w:after="455" w:line="259" w:lineRule="auto"/>
        <w:ind w:left="444" w:firstLine="0"/>
        <w:jc w:val="left"/>
      </w:pPr>
      <w:r>
        <w:t xml:space="preserve"> </w:t>
      </w:r>
    </w:p>
    <w:p w:rsidR="007E1661" w:rsidRDefault="004B4B64">
      <w:pPr>
        <w:spacing w:after="412"/>
        <w:ind w:left="539" w:right="170" w:hanging="10"/>
        <w:jc w:val="center"/>
      </w:pPr>
      <w:r>
        <w:t xml:space="preserve">FUNDAMENTOS DE DERECHO </w:t>
      </w:r>
    </w:p>
    <w:p w:rsidR="007E1661" w:rsidRDefault="004B4B64">
      <w:pPr>
        <w:numPr>
          <w:ilvl w:val="0"/>
          <w:numId w:val="53"/>
        </w:numPr>
        <w:spacing w:after="435"/>
        <w:ind w:left="434" w:right="69"/>
      </w:pPr>
      <w:r>
        <w:t>El artículo 25 2 o) de la Ley de bases de régimen local 7/85, de 2 de abril atribuye a los municipios la competencia de realizar actuaciones en la promoción de la igualdad entre hombre y mujeres, así como contra la violencia de géne</w:t>
      </w:r>
      <w:r>
        <w:t>ro.</w:t>
      </w:r>
      <w:r>
        <w:rPr>
          <w:rFonts w:ascii="Times New Roman" w:eastAsia="Times New Roman" w:hAnsi="Times New Roman" w:cs="Times New Roman"/>
          <w:sz w:val="24"/>
        </w:rPr>
        <w:t xml:space="preserve"> </w:t>
      </w:r>
    </w:p>
    <w:p w:rsidR="007E1661" w:rsidRDefault="004B4B64">
      <w:pPr>
        <w:numPr>
          <w:ilvl w:val="0"/>
          <w:numId w:val="53"/>
        </w:numPr>
        <w:spacing w:after="810"/>
        <w:ind w:left="434" w:right="69"/>
      </w:pPr>
      <w:r>
        <w:rPr>
          <w:rFonts w:ascii="Calibri" w:eastAsia="Calibri" w:hAnsi="Calibri" w:cs="Calibri"/>
          <w:noProof/>
        </w:rPr>
        <mc:AlternateContent>
          <mc:Choice Requires="wpg">
            <w:drawing>
              <wp:anchor distT="0" distB="0" distL="114300" distR="114300" simplePos="0" relativeHeight="25183539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4021" name="Group 51402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9804" name="Rectangle 2980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29805" name="Rectangle 2980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172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4021" style="width:12.7031pt;height:276.696pt;position:absolute;mso-position-horizontal-relative:page;mso-position-horizontal:absolute;margin-left:682.278pt;mso-position-vertical-relative:page;margin-top:535.224pt;" coordsize="1613,35140">
                <v:rect id="Rectangle 2980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980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172 de 425 </w:t>
                        </w:r>
                      </w:p>
                    </w:txbxContent>
                  </v:textbox>
                </v:rect>
                <w10:wrap type="square"/>
              </v:group>
            </w:pict>
          </mc:Fallback>
        </mc:AlternateContent>
      </w:r>
      <w:r>
        <w:t>La constitución española reconoce como derechos fundamentales, la dignidad de la persona, los derechos inviolables que le son inherentes, el libre desarrollo de la personalidad (artículo 10.1); la igualdad y la no discriminación por razón de sexo (artículo</w:t>
      </w:r>
      <w:r>
        <w:t xml:space="preserve"> 14); el derecho a la vida y a la integridad física y moral, así como a no ser sometidos a tratos degradantes (artículo 15); y, el derecho al honor, a la intimidad personal y familiar y a la propia imagen (artículo 18.1). El artículo 10.1 también impone a </w:t>
      </w:r>
      <w:r>
        <w:t>los poderes públicos el deber de proteger la dignidad de la persona que se ve afectada por tratos discriminatorios.</w:t>
      </w:r>
      <w:r>
        <w:rPr>
          <w:rFonts w:ascii="Times New Roman" w:eastAsia="Times New Roman" w:hAnsi="Times New Roman" w:cs="Times New Roman"/>
          <w:sz w:val="24"/>
        </w:rPr>
        <w:t xml:space="preserve"> </w:t>
      </w:r>
    </w:p>
    <w:p w:rsidR="007E1661" w:rsidRDefault="004B4B64">
      <w:pPr>
        <w:numPr>
          <w:ilvl w:val="0"/>
          <w:numId w:val="53"/>
        </w:numPr>
        <w:spacing w:after="812"/>
        <w:ind w:left="434" w:right="69"/>
      </w:pPr>
      <w:r>
        <w:t>La Directiva 2002/73/cE  y la Directiva 2006/54/CE , del Parlamento Europeo, relativas a la aplicación del principio de igualdad de oportun</w:t>
      </w:r>
      <w:r>
        <w:t>idades e igualdad de trato entre hombres y mujeres en asuntos de empleo y ocupación, tienen por objetivo, especialmente la segunda, el refundir en un único texto las principales disposiciones existentes en esta materia, y señala que el acoso y acoso sexual</w:t>
      </w:r>
      <w:r>
        <w:t xml:space="preserve"> son contrarios al principio de igualdad de trato entre hombres y mujeres y constituyen discriminación por razón de sexo, por lo que se deben prohibir estas conductas y deben estar sujetas a sanciones efectivas, proporcionadas y disuasorias</w:t>
      </w:r>
      <w:r>
        <w:rPr>
          <w:rFonts w:ascii="Times New Roman" w:eastAsia="Times New Roman" w:hAnsi="Times New Roman" w:cs="Times New Roman"/>
          <w:sz w:val="24"/>
        </w:rPr>
        <w:t xml:space="preserve"> </w:t>
      </w:r>
    </w:p>
    <w:p w:rsidR="007E1661" w:rsidRDefault="004B4B64">
      <w:pPr>
        <w:numPr>
          <w:ilvl w:val="0"/>
          <w:numId w:val="53"/>
        </w:numPr>
        <w:spacing w:after="57"/>
        <w:ind w:left="434" w:right="69"/>
      </w:pPr>
      <w:r>
        <w:t>La ley orgánic</w:t>
      </w:r>
      <w:r>
        <w:t>a 3/2007, de 22 de marzo  «para la igualdad efectiva de mujeres y hombres», dedica el capítulo I del título IV a la igualdad de trato y oportunidad en el ámbito laboral, estableciendo en su artículo 45.2 que «en el caso de las empresas de más de doscientos</w:t>
      </w:r>
      <w:r>
        <w:t xml:space="preserve"> cincuenta trabajadores, las medidas de igualdad a que se refiere el apartado anterior deberán dirigirse a la elaboración y aplicación de un plan de igualdad, con el alcance y contenido establecidos en este capítulo, que deberá ser asimismo objeto de negoc</w:t>
      </w:r>
      <w:r>
        <w:t>iación en la forma que se determine en la legislación laboral». Y el art. 62 del señalado texto legal impone la elaboración y negociación de un protocolo para la prevención del acoso sexual y del acoso por razón de sexo.</w:t>
      </w:r>
      <w:r>
        <w:rPr>
          <w:rFonts w:ascii="Times New Roman" w:eastAsia="Times New Roman" w:hAnsi="Times New Roman" w:cs="Times New Roman"/>
          <w:sz w:val="24"/>
        </w:rPr>
        <w:t xml:space="preserve"> </w:t>
      </w:r>
    </w:p>
    <w:p w:rsidR="007E1661" w:rsidRDefault="004B4B64">
      <w:pPr>
        <w:spacing w:after="868" w:line="217" w:lineRule="auto"/>
        <w:ind w:left="434" w:right="69"/>
      </w:pPr>
      <w:r>
        <w:t xml:space="preserve">En igual sentido es de aplicación </w:t>
      </w:r>
      <w:r>
        <w:t>la Ley 1/2010, de 26 de febrero, canaria de igualdad entre mujeres y hombres y la Ley Canaria 16/2003, de 8 de abril, de prevención y Protección Integral de las Mujeres contra la violencia de Género, que ya en el propio artículo 3.c se refiere a la violenc</w:t>
      </w:r>
      <w:r>
        <w:t xml:space="preserve">ia en el centro de trabajo. </w:t>
      </w:r>
    </w:p>
    <w:p w:rsidR="007E1661" w:rsidRDefault="004B4B64">
      <w:pPr>
        <w:spacing w:after="98" w:line="216" w:lineRule="auto"/>
        <w:ind w:left="434" w:right="69"/>
      </w:pPr>
      <w:r>
        <w:t>V.-  Dedica la Ley 39/2015 su Título VI, comprensivo de los arts. 127 a 133, a la regulación de la iniciativa legislativa y la potestad para dictar reglamentos y otras disposiciones</w:t>
      </w:r>
      <w:r>
        <w:rPr>
          <w:rFonts w:ascii="Times New Roman" w:eastAsia="Times New Roman" w:hAnsi="Times New Roman" w:cs="Times New Roman"/>
          <w:sz w:val="24"/>
        </w:rPr>
        <w:t xml:space="preserve"> </w:t>
      </w:r>
    </w:p>
    <w:p w:rsidR="007E1661" w:rsidRDefault="004B4B64">
      <w:pPr>
        <w:spacing w:after="135" w:line="216" w:lineRule="auto"/>
        <w:ind w:left="434" w:right="69"/>
      </w:pPr>
      <w:r>
        <w:t>El art. 129 introduce lo que denomina principios de buena regulación en el ejercicio de la iniciativa legislativa y la potestad reglamentaria, estableciendo que las Administraciones Públicas actuarán de acuerdo con los siguientes principios:</w:t>
      </w:r>
      <w:r>
        <w:rPr>
          <w:rFonts w:ascii="Times New Roman" w:eastAsia="Times New Roman" w:hAnsi="Times New Roman" w:cs="Times New Roman"/>
          <w:sz w:val="24"/>
        </w:rPr>
        <w:t xml:space="preserve"> </w:t>
      </w:r>
    </w:p>
    <w:p w:rsidR="007E1661" w:rsidRDefault="004B4B64">
      <w:pPr>
        <w:numPr>
          <w:ilvl w:val="0"/>
          <w:numId w:val="54"/>
        </w:numPr>
        <w:spacing w:after="889" w:line="216" w:lineRule="auto"/>
        <w:ind w:right="69" w:hanging="360"/>
      </w:pPr>
      <w:r>
        <w:t>Necesidad y e</w:t>
      </w:r>
      <w:r>
        <w:t>ficacia. La iniciativa debe estar justificada por razón del interés general, identificando los fines perseguidos y ser el instrumento más adecuado para garantizar su consecución</w:t>
      </w:r>
      <w:r>
        <w:rPr>
          <w:rFonts w:ascii="Times New Roman" w:eastAsia="Times New Roman" w:hAnsi="Times New Roman" w:cs="Times New Roman"/>
          <w:sz w:val="24"/>
        </w:rPr>
        <w:t xml:space="preserve"> </w:t>
      </w:r>
    </w:p>
    <w:p w:rsidR="007E1661" w:rsidRDefault="004B4B64">
      <w:pPr>
        <w:numPr>
          <w:ilvl w:val="0"/>
          <w:numId w:val="54"/>
        </w:numPr>
        <w:spacing w:after="134" w:line="217" w:lineRule="auto"/>
        <w:ind w:right="69" w:hanging="360"/>
      </w:pPr>
      <w:r>
        <w:rPr>
          <w:rFonts w:ascii="Calibri" w:eastAsia="Calibri" w:hAnsi="Calibri" w:cs="Calibri"/>
          <w:noProof/>
        </w:rPr>
        <mc:AlternateContent>
          <mc:Choice Requires="wpg">
            <w:drawing>
              <wp:anchor distT="0" distB="0" distL="114300" distR="114300" simplePos="0" relativeHeight="25183641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4591" name="Group 51459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29914" name="Rectangle 2991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https://candela</w:t>
                              </w:r>
                              <w:r>
                                <w:rPr>
                                  <w:sz w:val="12"/>
                                </w:rPr>
                                <w:t xml:space="preserve">ria.sedelectronica.es/ </w:t>
                              </w:r>
                            </w:p>
                          </w:txbxContent>
                        </wps:txbx>
                        <wps:bodyPr horzOverflow="overflow" vert="horz" lIns="0" tIns="0" rIns="0" bIns="0" rtlCol="0">
                          <a:noAutofit/>
                        </wps:bodyPr>
                      </wps:wsp>
                      <wps:wsp>
                        <wps:cNvPr id="29915" name="Rectangle 2991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173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4591" style="width:12.7031pt;height:276.696pt;position:absolute;mso-position-horizontal-relative:page;mso-position-horizontal:absolute;margin-left:682.278pt;mso-position-vertical-relative:page;margin-top:535.224pt;" coordsize="1613,35140">
                <v:rect id="Rectangle 2991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2991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173 de 425 </w:t>
                        </w:r>
                      </w:p>
                    </w:txbxContent>
                  </v:textbox>
                </v:rect>
                <w10:wrap type="square"/>
              </v:group>
            </w:pict>
          </mc:Fallback>
        </mc:AlternateContent>
      </w:r>
      <w:r>
        <w:t>Proporcionalidad. La iniciativa debe contener la regulación imprescindible para atender las necesidades a cubrir con la norma, constata</w:t>
      </w:r>
      <w:r>
        <w:t>ndo que no existen otras medidas menos restrictivas de derechos, o que impongan menos obligaciones a los destinatarios.</w:t>
      </w:r>
      <w:r>
        <w:rPr>
          <w:rFonts w:ascii="Times New Roman" w:eastAsia="Times New Roman" w:hAnsi="Times New Roman" w:cs="Times New Roman"/>
          <w:sz w:val="24"/>
        </w:rPr>
        <w:t xml:space="preserve"> </w:t>
      </w:r>
    </w:p>
    <w:p w:rsidR="007E1661" w:rsidRDefault="004B4B64">
      <w:pPr>
        <w:numPr>
          <w:ilvl w:val="0"/>
          <w:numId w:val="54"/>
        </w:numPr>
        <w:spacing w:after="86"/>
        <w:ind w:right="69" w:hanging="360"/>
      </w:pPr>
      <w:r>
        <w:t>Seguridad jurídica. La iniciativa se ejercerá de manera coherente con el resto del ordenamiento jurídico —incluido el Europeo—, generan</w:t>
      </w:r>
      <w:r>
        <w:t>do un marco normativo estable, predecible, integrado, claro y de certidumbre, que facilite su conocimiento y comprensión. Al mismo tiempo, cualquier trámite adicional o distinto de los contemplados en esta Ley, deberán ser justificados atendiendo a la sing</w:t>
      </w:r>
      <w:r>
        <w:t>ularidad de la materia o a los fines perseguidos por la propuesta; del mismo modo que, las habilitaciones para el desarrollo reglamentario de una ley, atribuidas directamente a los titulares de los departamentos ministeriales o de las consejerías del respe</w:t>
      </w:r>
      <w:r>
        <w:t>ctivo Gobierno, o a otros órganos dependientes o subordinados de ellos, en vez de al Gobierno o Consejo de Gobierno, serán excepcionales y deberán justificarse en la ley habilitante.</w:t>
      </w:r>
      <w:r>
        <w:rPr>
          <w:rFonts w:ascii="Times New Roman" w:eastAsia="Times New Roman" w:hAnsi="Times New Roman" w:cs="Times New Roman"/>
          <w:sz w:val="24"/>
        </w:rPr>
        <w:t xml:space="preserve"> </w:t>
      </w:r>
      <w:r>
        <w:t xml:space="preserve">Cada uno de estos principios han de quedar justificados en la exposición </w:t>
      </w:r>
      <w:r>
        <w:t>de motivos de los anteproyectos de ley o en el preámbulo de los proyectos de reglamento</w:t>
      </w:r>
      <w:r>
        <w:rPr>
          <w:rFonts w:ascii="Times New Roman" w:eastAsia="Times New Roman" w:hAnsi="Times New Roman" w:cs="Times New Roman"/>
          <w:sz w:val="24"/>
        </w:rPr>
        <w:t xml:space="preserve"> </w:t>
      </w:r>
    </w:p>
    <w:p w:rsidR="007E1661" w:rsidRDefault="004B4B64">
      <w:pPr>
        <w:numPr>
          <w:ilvl w:val="0"/>
          <w:numId w:val="54"/>
        </w:numPr>
        <w:spacing w:after="89"/>
        <w:ind w:right="69" w:hanging="360"/>
      </w:pPr>
      <w:r>
        <w:t>Transparencia. Supone, por un lado, que todas las Administraciones Públicas deben posibilitar el acceso sencillo, universal y actualizado a la normativa en vigor y a l</w:t>
      </w:r>
      <w:r>
        <w:t>os documentos propios de su proceso de elaboración; y, por otro, que han de posibilitar la participación activa de los potenciales destinatarios en la elaboración de las normas.</w:t>
      </w:r>
      <w:r>
        <w:rPr>
          <w:rFonts w:ascii="Times New Roman" w:eastAsia="Times New Roman" w:hAnsi="Times New Roman" w:cs="Times New Roman"/>
          <w:sz w:val="24"/>
        </w:rPr>
        <w:t xml:space="preserve"> </w:t>
      </w:r>
    </w:p>
    <w:p w:rsidR="007E1661" w:rsidRDefault="004B4B64">
      <w:pPr>
        <w:numPr>
          <w:ilvl w:val="0"/>
          <w:numId w:val="54"/>
        </w:numPr>
        <w:spacing w:after="475" w:line="216" w:lineRule="auto"/>
        <w:ind w:right="69" w:hanging="360"/>
      </w:pPr>
      <w:r>
        <w:t>Eficiencia. Toda iniciativa normativa debe evitar cargas administrativas inne</w:t>
      </w:r>
      <w:r>
        <w:t>cesarias o accesorias y racionalizar, en su aplicación, la gestión de los recursos públicos.</w:t>
      </w:r>
      <w:r>
        <w:rPr>
          <w:rFonts w:ascii="Times New Roman" w:eastAsia="Times New Roman" w:hAnsi="Times New Roman" w:cs="Times New Roman"/>
          <w:sz w:val="24"/>
        </w:rPr>
        <w:t xml:space="preserve"> </w:t>
      </w:r>
    </w:p>
    <w:p w:rsidR="007E1661" w:rsidRDefault="004B4B64">
      <w:pPr>
        <w:spacing w:line="216" w:lineRule="auto"/>
        <w:ind w:left="434" w:right="69"/>
      </w:pPr>
      <w:r>
        <w:t>En el art. 131, del antedicho texto legal, se regula la publicidad de las normas, estableciendo que todas las disposiciones de carácter general, para que entren en vigor y produzcan efectos jurídicos, habrán de publicarse en el diario oficial correspondien</w:t>
      </w:r>
      <w:r>
        <w:t>te, sin perjuicio de que adicionalmente, y de manera facultativa, las Administraciones Públicas puedan establecer otros medios de publicidad complementarios.</w:t>
      </w:r>
      <w:r>
        <w:rPr>
          <w:rFonts w:ascii="Times New Roman" w:eastAsia="Times New Roman" w:hAnsi="Times New Roman" w:cs="Times New Roman"/>
          <w:sz w:val="24"/>
        </w:rPr>
        <w:t xml:space="preserve"> </w:t>
      </w:r>
    </w:p>
    <w:p w:rsidR="007E1661" w:rsidRDefault="004B4B64">
      <w:pPr>
        <w:spacing w:after="98" w:line="216" w:lineRule="auto"/>
        <w:ind w:left="434" w:right="69"/>
      </w:pPr>
      <w:r>
        <w:t>Señala el punto 4 que “podrá prescindirse de los trámites de consulta, audiencia e información pú</w:t>
      </w:r>
      <w:r>
        <w:t xml:space="preserve">blicas previstos en este artículo en el caso de normas presupuestarias u organizativas de la Administración General del Estado, la Administración autonómica, la Administración local.  </w:t>
      </w:r>
      <w:r>
        <w:rPr>
          <w:rFonts w:ascii="Times New Roman" w:eastAsia="Times New Roman" w:hAnsi="Times New Roman" w:cs="Times New Roman"/>
          <w:sz w:val="24"/>
        </w:rPr>
        <w:t xml:space="preserve"> </w:t>
      </w:r>
    </w:p>
    <w:p w:rsidR="007E1661" w:rsidRDefault="004B4B64">
      <w:pPr>
        <w:spacing w:after="449"/>
        <w:ind w:left="434" w:right="69"/>
      </w:pPr>
      <w:r>
        <w:t xml:space="preserve">V.- La propuesta de protocolo DE PREVENCIÓN Y ACTUACIÓN ANTE EL ACOSO </w:t>
      </w:r>
      <w:r>
        <w:t>LABORAL, SEXUAL, POR RAZON DE SEXO, DISCRIMINATORIO Y OTRAS CONDUCTAS INAPROPIADAS DEL AYUNTAMIENTO DE CANDELARIA ha sido aprobada por la comisión negociadora ( formada por la representación sindical y la entidad) por unanimidad el 24 de agosto de 2021, Cu</w:t>
      </w:r>
      <w:r>
        <w:t>mpliéndose así el trámite de negociación con los representantes de los trabajadores, previsto en el art. 37 del Texto Refundido de la Ley del Estatuto Básico del Empleado Público, aprobado por Real Decreto Legislativo 5/2015, de 30 de octubre y artículo 48</w:t>
      </w:r>
      <w:r>
        <w:t xml:space="preserve"> de la LOI 3/2007 y la de Prevención de Riesgos Laborales, derivados de las condiciones de la organización y ordenación del trabajo (artículo 4.7.c). </w:t>
      </w:r>
    </w:p>
    <w:p w:rsidR="007E1661" w:rsidRDefault="004B4B64">
      <w:pPr>
        <w:spacing w:after="477" w:line="216" w:lineRule="auto"/>
        <w:ind w:left="434" w:right="69"/>
      </w:pPr>
      <w:r>
        <w:t>VI.- Son de aplicación el artículo 56 Real Decreto Legislativo 781/1986, de 18 de abril, por el que se ap</w:t>
      </w:r>
      <w:r>
        <w:t>rueba el texto refundido de las disposiciones legales vigentes en materia de Régimen Local. Y la Ley Canaria 12/2014, de 26 de diciembre, de transparencia y de acceso a la información pública.</w:t>
      </w:r>
      <w:r>
        <w:rPr>
          <w:rFonts w:ascii="Times New Roman" w:eastAsia="Times New Roman" w:hAnsi="Times New Roman" w:cs="Times New Roman"/>
          <w:sz w:val="24"/>
        </w:rPr>
        <w:t xml:space="preserve"> </w:t>
      </w:r>
    </w:p>
    <w:p w:rsidR="007E1661" w:rsidRDefault="004B4B64">
      <w:pPr>
        <w:spacing w:after="72"/>
        <w:ind w:left="434" w:right="69"/>
      </w:pPr>
      <w:r>
        <w:rPr>
          <w:rFonts w:ascii="Calibri" w:eastAsia="Calibri" w:hAnsi="Calibri" w:cs="Calibri"/>
          <w:noProof/>
        </w:rPr>
        <mc:AlternateContent>
          <mc:Choice Requires="wpg">
            <w:drawing>
              <wp:anchor distT="0" distB="0" distL="114300" distR="114300" simplePos="0" relativeHeight="25183744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4807" name="Group 51480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0011" name="Rectangle 3001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w:t>
                              </w:r>
                              <w:r>
                                <w:rPr>
                                  <w:sz w:val="12"/>
                                </w:rPr>
                                <w:t xml:space="preserve">https://candelaria.sedelectronica.es/ </w:t>
                              </w:r>
                            </w:p>
                          </w:txbxContent>
                        </wps:txbx>
                        <wps:bodyPr horzOverflow="overflow" vert="horz" lIns="0" tIns="0" rIns="0" bIns="0" rtlCol="0">
                          <a:noAutofit/>
                        </wps:bodyPr>
                      </wps:wsp>
                      <wps:wsp>
                        <wps:cNvPr id="30012" name="Rectangle 3001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174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4807" style="width:12.7031pt;height:276.696pt;position:absolute;mso-position-horizontal-relative:page;mso-position-horizontal:absolute;margin-left:682.278pt;mso-position-vertical-relative:page;margin-top:535.224pt;" coordsize="1613,35140">
                <v:rect id="Rectangle 3001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001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174 de 425 </w:t>
                        </w:r>
                      </w:p>
                    </w:txbxContent>
                  </v:textbox>
                </v:rect>
                <w10:wrap type="square"/>
              </v:group>
            </w:pict>
          </mc:Fallback>
        </mc:AlternateContent>
      </w:r>
      <w:r>
        <w:t>VII.- Conforme a lo dispuesto en el artículo 4 a de la Ley 7/1985, de 2 de abril, Reguladora de las Bases del Régimen lo</w:t>
      </w:r>
      <w:r>
        <w:t>cal, el municipio tiene la potestad reglamentaria y de autoorganización. Si bien la potestad genérica, abstracta, está adjudicada a los entes locales, el ejercicio material de la misma corresponde al pleno, conforme dispone el artículo 49 de la referida no</w:t>
      </w:r>
      <w:r>
        <w:t>rma. Por ello, es competente para aprobar la Propuesta de acuerdo por el que se aprueba el protocolo de prevención y actuación ante el acoso laboral, sexual, por razón de sexo, discriminatorio y otras conductas inapropiadas del Ayuntamiento de Candelaria e</w:t>
      </w:r>
      <w:r>
        <w:t xml:space="preserve">l Pleno de conformidad con lo dispuesto en el artículo 123.d) de la Ley 7/1985, de 2 de abril, reguladora de las Bases del Régimen Local, ajustándose al siguiente procedimiento:  </w:t>
      </w:r>
    </w:p>
    <w:p w:rsidR="007E1661" w:rsidRDefault="004B4B64">
      <w:pPr>
        <w:spacing w:after="124" w:line="259" w:lineRule="auto"/>
        <w:ind w:left="432" w:firstLine="0"/>
        <w:jc w:val="left"/>
      </w:pPr>
      <w:r>
        <w:t xml:space="preserve"> </w:t>
      </w:r>
    </w:p>
    <w:p w:rsidR="007E1661" w:rsidRDefault="004B4B64">
      <w:pPr>
        <w:spacing w:after="48"/>
        <w:ind w:left="434" w:right="69"/>
      </w:pPr>
      <w:r>
        <w:t>“a) Aprobación inicial por el Pleno.</w:t>
      </w:r>
      <w:r>
        <w:rPr>
          <w:rFonts w:ascii="Times New Roman" w:eastAsia="Times New Roman" w:hAnsi="Times New Roman" w:cs="Times New Roman"/>
          <w:sz w:val="24"/>
        </w:rPr>
        <w:t xml:space="preserve"> </w:t>
      </w:r>
    </w:p>
    <w:p w:rsidR="007E1661" w:rsidRDefault="004B4B64">
      <w:pPr>
        <w:numPr>
          <w:ilvl w:val="0"/>
          <w:numId w:val="55"/>
        </w:numPr>
        <w:spacing w:after="57"/>
        <w:ind w:left="434" w:right="69"/>
      </w:pPr>
      <w:r>
        <w:t>Información pública y audiencia a lo</w:t>
      </w:r>
      <w:r>
        <w:t>s interesados por el plazo mínimo de treinta días para la presentación de reclamaciones y sugerencias.</w:t>
      </w:r>
      <w:r>
        <w:rPr>
          <w:rFonts w:ascii="Times New Roman" w:eastAsia="Times New Roman" w:hAnsi="Times New Roman" w:cs="Times New Roman"/>
          <w:sz w:val="24"/>
        </w:rPr>
        <w:t xml:space="preserve"> </w:t>
      </w:r>
    </w:p>
    <w:p w:rsidR="007E1661" w:rsidRDefault="004B4B64">
      <w:pPr>
        <w:numPr>
          <w:ilvl w:val="0"/>
          <w:numId w:val="55"/>
        </w:numPr>
        <w:spacing w:after="52"/>
        <w:ind w:left="434" w:right="69"/>
      </w:pPr>
      <w:r>
        <w:t>Resolución de todas las reclamaciones y sugerencias presentadas dentro del plazo y aprobación definitiva por el Pleno.</w:t>
      </w:r>
      <w:r>
        <w:rPr>
          <w:rFonts w:ascii="Times New Roman" w:eastAsia="Times New Roman" w:hAnsi="Times New Roman" w:cs="Times New Roman"/>
          <w:sz w:val="24"/>
        </w:rPr>
        <w:t xml:space="preserve"> </w:t>
      </w:r>
    </w:p>
    <w:p w:rsidR="007E1661" w:rsidRDefault="004B4B64">
      <w:pPr>
        <w:spacing w:after="439"/>
        <w:ind w:left="434" w:right="69"/>
      </w:pPr>
      <w:r>
        <w:t>En el caso de que no se hubiera presentado ninguna reclamación o sugerencia, se entenderá definitivamente adoptado el acuerdo hasta entonces provisional.”</w:t>
      </w:r>
      <w:r>
        <w:rPr>
          <w:rFonts w:ascii="Times New Roman" w:eastAsia="Times New Roman" w:hAnsi="Times New Roman" w:cs="Times New Roman"/>
          <w:sz w:val="24"/>
        </w:rPr>
        <w:t xml:space="preserve"> </w:t>
      </w:r>
    </w:p>
    <w:p w:rsidR="007E1661" w:rsidRDefault="004B4B64">
      <w:pPr>
        <w:ind w:left="434" w:right="69"/>
      </w:pPr>
      <w:r>
        <w:t xml:space="preserve">Por ello, de conformidad con lo establecido en el artículo 175 del Reglamento de </w:t>
      </w:r>
      <w:r>
        <w:rPr>
          <w:rFonts w:ascii="Times New Roman" w:eastAsia="Times New Roman" w:hAnsi="Times New Roman" w:cs="Times New Roman"/>
          <w:sz w:val="24"/>
        </w:rPr>
        <w:t xml:space="preserve"> </w:t>
      </w:r>
    </w:p>
    <w:p w:rsidR="007E1661" w:rsidRDefault="004B4B64">
      <w:pPr>
        <w:spacing w:after="31" w:line="216" w:lineRule="auto"/>
        <w:ind w:left="434" w:right="69"/>
      </w:pPr>
      <w:r>
        <w:t>Organización, Fun</w:t>
      </w:r>
      <w:r>
        <w:t xml:space="preserve">cionamiento y Régimen Jurídico de las Entidades Locales aprobado por Real Decreto 2568/1986, de 28 de noviembre, se eleva la siguiente  </w:t>
      </w:r>
    </w:p>
    <w:p w:rsidR="007E1661" w:rsidRDefault="004B4B64">
      <w:pPr>
        <w:spacing w:after="441" w:line="259" w:lineRule="auto"/>
        <w:ind w:left="432" w:firstLine="0"/>
        <w:jc w:val="left"/>
      </w:pPr>
      <w:r>
        <w:t xml:space="preserve"> </w:t>
      </w:r>
    </w:p>
    <w:p w:rsidR="007E1661" w:rsidRDefault="004B4B64">
      <w:pPr>
        <w:spacing w:after="444" w:line="259" w:lineRule="auto"/>
        <w:ind w:left="432" w:firstLine="0"/>
        <w:jc w:val="left"/>
      </w:pPr>
      <w:r>
        <w:t xml:space="preserve"> </w:t>
      </w:r>
    </w:p>
    <w:p w:rsidR="007E1661" w:rsidRDefault="004B4B64">
      <w:pPr>
        <w:spacing w:after="66"/>
        <w:ind w:left="539" w:right="171" w:hanging="10"/>
        <w:jc w:val="center"/>
      </w:pPr>
      <w:r>
        <w:t xml:space="preserve">PROPUESTA DE ACUERDO AL PLENO </w:t>
      </w:r>
    </w:p>
    <w:p w:rsidR="007E1661" w:rsidRDefault="004B4B64">
      <w:pPr>
        <w:spacing w:after="0" w:line="259" w:lineRule="auto"/>
        <w:ind w:left="415" w:firstLine="0"/>
        <w:jc w:val="center"/>
      </w:pPr>
      <w:r>
        <w:t xml:space="preserve"> </w:t>
      </w:r>
    </w:p>
    <w:p w:rsidR="007E1661" w:rsidRDefault="004B4B64">
      <w:pPr>
        <w:ind w:left="434" w:right="69"/>
      </w:pPr>
      <w:r>
        <w:t xml:space="preserve">PRIMERA. - </w:t>
      </w:r>
      <w:r>
        <w:t xml:space="preserve">Someter al pleno para su aprobación inicial el protocolo DE PREVENCIÓN Y </w:t>
      </w:r>
    </w:p>
    <w:p w:rsidR="007E1661" w:rsidRDefault="004B4B64">
      <w:pPr>
        <w:ind w:left="434" w:right="69"/>
      </w:pPr>
      <w:r>
        <w:t xml:space="preserve">ACTUACIÓN ANTE EL ACOSO LABORAL, SEXUAL, POR RAZON DE SEXO, DISCRIMINATORIO Y OTRAS CONDUCTAS INAPROPIADAS DEL AYUNTAMIENTO DE </w:t>
      </w:r>
    </w:p>
    <w:p w:rsidR="007E1661" w:rsidRDefault="004B4B64">
      <w:pPr>
        <w:ind w:left="434" w:right="69"/>
      </w:pPr>
      <w:r>
        <w:t>CANDELARIA, conforme al contenido literal expresado en</w:t>
      </w:r>
      <w:r>
        <w:t xml:space="preserve"> el Antecedente octavo del presente. </w:t>
      </w:r>
    </w:p>
    <w:p w:rsidR="007E1661" w:rsidRDefault="004B4B64">
      <w:pPr>
        <w:spacing w:after="0" w:line="259" w:lineRule="auto"/>
        <w:ind w:left="432" w:firstLine="0"/>
        <w:jc w:val="left"/>
      </w:pPr>
      <w:r>
        <w:t xml:space="preserve"> </w:t>
      </w:r>
    </w:p>
    <w:p w:rsidR="007E1661" w:rsidRDefault="004B4B64">
      <w:pPr>
        <w:spacing w:after="98" w:line="216" w:lineRule="auto"/>
        <w:ind w:left="434" w:right="69"/>
      </w:pPr>
      <w:r>
        <w:t xml:space="preserve">SEGUNDA. - </w:t>
      </w:r>
      <w:r>
        <w:t>Someter dicho texto a información pública y audiencia de los interesados, con publicación en el boletín Oficial de la Provincia y tablón de anuncio del Ayuntamiento, por el plazo de treinta días hábiles, para que puedan presentar reclamaciones o sugerencia</w:t>
      </w:r>
      <w:r>
        <w:t>s, que serán resueltas por la Corporación.</w:t>
      </w:r>
      <w:r>
        <w:rPr>
          <w:rFonts w:ascii="Times New Roman" w:eastAsia="Times New Roman" w:hAnsi="Times New Roman" w:cs="Times New Roman"/>
          <w:sz w:val="24"/>
        </w:rPr>
        <w:t xml:space="preserve"> </w:t>
      </w:r>
    </w:p>
    <w:p w:rsidR="007E1661" w:rsidRDefault="004B4B64">
      <w:pPr>
        <w:spacing w:after="72"/>
        <w:ind w:left="434" w:right="69"/>
      </w:pPr>
      <w:r>
        <w:t xml:space="preserve">Simultáneamente, publicar el texto del Protocolo en el portal web del Ayuntamiento para conocimiento de todos los empleados y ciudadanos afectados y recabar cuantas aportaciones adicionales puedan hacerse. </w:t>
      </w:r>
    </w:p>
    <w:p w:rsidR="007E1661" w:rsidRDefault="004B4B64">
      <w:pPr>
        <w:spacing w:after="69" w:line="259" w:lineRule="auto"/>
        <w:ind w:left="432" w:firstLine="0"/>
        <w:jc w:val="left"/>
      </w:pPr>
      <w:r>
        <w:t xml:space="preserve"> </w:t>
      </w:r>
    </w:p>
    <w:p w:rsidR="007E1661" w:rsidRDefault="004B4B64">
      <w:pPr>
        <w:ind w:left="434" w:right="69"/>
      </w:pPr>
      <w:r>
        <w:t>TER</w:t>
      </w:r>
      <w:r>
        <w:t>CERA. - De no presentarse reclamaciones o sugerencias en el plazo señalado en la propuesta anterior, se considerará aprobado definitivamente sin necesidad de Acuerdo expreso por el Pleno y se entenderá la aprobación definitiva tácita del protocolo DE PREVE</w:t>
      </w:r>
      <w:r>
        <w:t>NCIÓN Y ACTUACIÓN ANTE EL ACOSO LABORAL, SEXUAL, POR RAZON DE SEXO, DISCRIMINATORIO Y OTRAS CONDUCTAS INAPROPIADAS DEL AYUNTAMIENTO DE CANDELARIA con el texto íntegro del mismo se publicará para su general conocimiento en el Boletín Oficial de la Provincia</w:t>
      </w:r>
      <w:r>
        <w:t xml:space="preserve"> y asimismo, estará a disposición de los interesados en la sede electrónica de este Ayuntamiento. </w:t>
      </w:r>
    </w:p>
    <w:p w:rsidR="007E1661" w:rsidRDefault="004B4B64">
      <w:pPr>
        <w:spacing w:after="41" w:line="259" w:lineRule="auto"/>
        <w:ind w:left="432" w:firstLine="0"/>
        <w:jc w:val="left"/>
      </w:pPr>
      <w:r>
        <w:t xml:space="preserve"> </w:t>
      </w:r>
    </w:p>
    <w:p w:rsidR="007E1661" w:rsidRDefault="004B4B64">
      <w:pPr>
        <w:spacing w:after="71"/>
        <w:ind w:left="434" w:right="69"/>
      </w:pPr>
      <w:r>
        <w:t xml:space="preserve">CUARTA. - Facultar a la Sra. Alcaldesa-Presidenta para suscribir y firmar toda clase de documentos relacionados con este asunto.” </w:t>
      </w:r>
    </w:p>
    <w:p w:rsidR="007E1661" w:rsidRDefault="004B4B64">
      <w:pPr>
        <w:spacing w:after="76" w:line="259" w:lineRule="auto"/>
        <w:ind w:left="432" w:firstLine="0"/>
        <w:jc w:val="left"/>
      </w:pPr>
      <w:r>
        <w:rPr>
          <w:rFonts w:ascii="Calibri" w:eastAsia="Calibri" w:hAnsi="Calibri" w:cs="Calibri"/>
          <w:noProof/>
        </w:rPr>
        <mc:AlternateContent>
          <mc:Choice Requires="wpg">
            <w:drawing>
              <wp:anchor distT="0" distB="0" distL="114300" distR="114300" simplePos="0" relativeHeight="25183846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4960" name="Group 51496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0130" name="Rectangle 3013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w:t>
                              </w:r>
                              <w:r>
                                <w:rPr>
                                  <w:sz w:val="12"/>
                                </w:rPr>
                                <w:t xml:space="preserve">MJ3ZPH26HFJZEKZ4LX4MW | Verificación: https://candelaria.sedelectronica.es/ </w:t>
                              </w:r>
                            </w:p>
                          </w:txbxContent>
                        </wps:txbx>
                        <wps:bodyPr horzOverflow="overflow" vert="horz" lIns="0" tIns="0" rIns="0" bIns="0" rtlCol="0">
                          <a:noAutofit/>
                        </wps:bodyPr>
                      </wps:wsp>
                      <wps:wsp>
                        <wps:cNvPr id="30131" name="Rectangle 3013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175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4960" style="width:12.7031pt;height:276.696pt;position:absolute;mso-position-horizontal-relative:page;mso-position-horizontal:absolute;margin-left:682.278pt;mso-position-vertical-relative:page;margin-top:535.224pt;" coordsize="1613,35140">
                <v:rect id="Rectangle 3013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013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175 de 425 </w:t>
                        </w:r>
                      </w:p>
                    </w:txbxContent>
                  </v:textbox>
                </v:rect>
                <w10:wrap type="square"/>
              </v:group>
            </w:pict>
          </mc:Fallback>
        </mc:AlternateContent>
      </w:r>
      <w:r>
        <w:t xml:space="preserve"> </w:t>
      </w:r>
    </w:p>
    <w:p w:rsidR="007E1661" w:rsidRDefault="004B4B64">
      <w:pPr>
        <w:spacing w:after="94" w:line="248" w:lineRule="auto"/>
        <w:ind w:left="427" w:right="65" w:hanging="10"/>
      </w:pPr>
      <w:r>
        <w:rPr>
          <w:b/>
        </w:rPr>
        <w:t xml:space="preserve">DICTAMEN FAVORABLE DE LA COMISIÓN INFORMATIVA DE HACIENDA, RECURSOS HUMANOS Y SERVICIOS GENERALES DE 24 DE ENERO DE 2022.  </w:t>
      </w:r>
    </w:p>
    <w:p w:rsidR="007E1661" w:rsidRDefault="004B4B64">
      <w:pPr>
        <w:spacing w:after="90"/>
        <w:ind w:left="434" w:right="69"/>
      </w:pPr>
      <w:r>
        <w:t xml:space="preserve">Votos a favor: 4. </w:t>
      </w:r>
    </w:p>
    <w:p w:rsidR="007E1661" w:rsidRDefault="004B4B64">
      <w:pPr>
        <w:spacing w:after="98"/>
        <w:ind w:left="434" w:right="69"/>
      </w:pPr>
      <w:r>
        <w:t>Los 4 concejales del Grupo Socialista: Doña Don Jorge Baute Delgado, Don José Francisco Pinto Ramos, Don Airam Pé</w:t>
      </w:r>
      <w:r>
        <w:t xml:space="preserve">rez Chinea y Don Olegario Francisco Alonso Bello. </w:t>
      </w:r>
    </w:p>
    <w:p w:rsidR="007E1661" w:rsidRDefault="004B4B64">
      <w:pPr>
        <w:spacing w:after="92"/>
        <w:ind w:left="434" w:right="69"/>
      </w:pPr>
      <w:r>
        <w:t xml:space="preserve">Abstenciones: 3. </w:t>
      </w:r>
    </w:p>
    <w:p w:rsidR="007E1661" w:rsidRDefault="004B4B64">
      <w:pPr>
        <w:spacing w:after="95"/>
        <w:ind w:left="434" w:right="69"/>
      </w:pPr>
      <w:r>
        <w:t xml:space="preserve">La concejal del Grupo Popular, Doña Raquel Martín Castro. </w:t>
      </w:r>
    </w:p>
    <w:p w:rsidR="007E1661" w:rsidRDefault="004B4B64">
      <w:pPr>
        <w:spacing w:after="92"/>
        <w:ind w:left="434" w:right="69"/>
      </w:pPr>
      <w:r>
        <w:t xml:space="preserve">El concejal del Grupo Mixto (SSP), Don Antonio Delgado García. </w:t>
      </w:r>
    </w:p>
    <w:p w:rsidR="007E1661" w:rsidRDefault="004B4B64">
      <w:pPr>
        <w:spacing w:after="90"/>
        <w:ind w:left="434" w:right="69"/>
      </w:pPr>
      <w:r>
        <w:t xml:space="preserve">La concejal del Grupo Mixto (CC-PNC): Doña Ángela Cruz Perera.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JUNTA DE PORTAVOCES DE 24 DE ENERO DE 2022.  </w:t>
      </w:r>
    </w:p>
    <w:p w:rsidR="007E1661" w:rsidRDefault="004B4B64">
      <w:pPr>
        <w:ind w:left="434" w:right="69"/>
      </w:pPr>
      <w:r>
        <w:t xml:space="preserve">Quedó oída.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VOTACIÓN EN EL PLENO DE 27 DE ENERO DE 2022. </w:t>
      </w:r>
    </w:p>
    <w:p w:rsidR="007E1661" w:rsidRDefault="004B4B64">
      <w:pPr>
        <w:ind w:left="434" w:right="69"/>
      </w:pPr>
      <w:r>
        <w:t xml:space="preserve">Votos a favor: 13. </w:t>
      </w:r>
    </w:p>
    <w:p w:rsidR="007E1661" w:rsidRDefault="004B4B64">
      <w:pPr>
        <w:spacing w:after="76"/>
        <w:ind w:left="434" w:right="69"/>
      </w:pPr>
      <w:r>
        <w:t xml:space="preserve">11 concejales del Grupo Socialista: Doña María Concepción Brito Núñez, Doña Don Jorge Baute Delgado, Doña Olivia Concepción Pérez Díaz, Don José Francisco Pinto Ramos, Doña Hilaria Cecilia Otazo González, Don Airam Pérez Chinea, Doña Margarita Eva Tendero </w:t>
      </w:r>
      <w:r>
        <w:t xml:space="preserve">Barroso, Don Manuel Alberto González Pestano, Doña María del Carmen Clemente Díaz, Don Olegario Francisco Alonso Bello y Don Reinaldo José Triviño Blanco. </w:t>
      </w:r>
    </w:p>
    <w:p w:rsidR="007E1661" w:rsidRDefault="004B4B64">
      <w:pPr>
        <w:spacing w:after="92"/>
        <w:ind w:left="434" w:right="69"/>
      </w:pPr>
      <w:r>
        <w:t xml:space="preserve">1 de la concejal del Grupo Mixto (Cs), Doña Marta Plasencia Gutiérrez. </w:t>
      </w:r>
    </w:p>
    <w:p w:rsidR="007E1661" w:rsidRDefault="004B4B64">
      <w:pPr>
        <w:spacing w:after="92"/>
        <w:ind w:left="434" w:right="69"/>
      </w:pPr>
      <w:r>
        <w:t>1 de la concejal del Grupo M</w:t>
      </w:r>
      <w:r>
        <w:t xml:space="preserve">ixto (VxC): Doña Alicia Mercedes Marrero Meneses. </w:t>
      </w:r>
    </w:p>
    <w:p w:rsidR="007E1661" w:rsidRDefault="004B4B64">
      <w:pPr>
        <w:spacing w:after="100" w:line="259" w:lineRule="auto"/>
        <w:ind w:left="432" w:firstLine="0"/>
        <w:jc w:val="left"/>
      </w:pPr>
      <w:r>
        <w:t xml:space="preserve"> </w:t>
      </w:r>
    </w:p>
    <w:p w:rsidR="007E1661" w:rsidRDefault="004B4B64">
      <w:pPr>
        <w:spacing w:after="93"/>
        <w:ind w:left="434" w:right="69"/>
      </w:pPr>
      <w:r>
        <w:t xml:space="preserve">Votos en contra: 0. </w:t>
      </w:r>
    </w:p>
    <w:p w:rsidR="007E1661" w:rsidRDefault="004B4B64">
      <w:pPr>
        <w:spacing w:after="95"/>
        <w:ind w:left="434" w:right="69"/>
      </w:pPr>
      <w:r>
        <w:t xml:space="preserve">Abstenciones: 5. </w:t>
      </w:r>
    </w:p>
    <w:p w:rsidR="007E1661" w:rsidRDefault="004B4B64">
      <w:pPr>
        <w:spacing w:after="98"/>
        <w:ind w:left="434" w:right="69"/>
      </w:pPr>
      <w:r>
        <w:t xml:space="preserve">3 concejales del Grupo Popular: Don Andrés Rodríguez Delgado, Don Jacobo López Fariña y Doña Raquel Martín Castro. </w:t>
      </w:r>
    </w:p>
    <w:p w:rsidR="007E1661" w:rsidRDefault="004B4B64">
      <w:pPr>
        <w:spacing w:after="92"/>
        <w:ind w:left="434" w:right="69"/>
      </w:pPr>
      <w:r>
        <w:t xml:space="preserve">1 del concejal del Grupo Mixto (SSP), Don Antonio Delgado García. </w:t>
      </w:r>
    </w:p>
    <w:p w:rsidR="007E1661" w:rsidRDefault="004B4B64">
      <w:pPr>
        <w:spacing w:after="90"/>
        <w:ind w:left="434" w:right="69"/>
      </w:pPr>
      <w:r>
        <w:t xml:space="preserve">1 de la concejal del Grupo Mixto (CC-PNC): Doña Ángela Cruz Perera.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15" w:firstLine="0"/>
        <w:jc w:val="center"/>
      </w:pPr>
      <w:r>
        <w:rPr>
          <w:b/>
        </w:rPr>
        <w:t xml:space="preserve"> </w:t>
      </w:r>
    </w:p>
    <w:p w:rsidR="007E1661" w:rsidRDefault="004B4B64">
      <w:pPr>
        <w:spacing w:after="13"/>
        <w:ind w:left="370" w:right="6" w:hanging="10"/>
        <w:jc w:val="center"/>
      </w:pPr>
      <w:r>
        <w:rPr>
          <w:b/>
        </w:rPr>
        <w:t xml:space="preserve">ACUERDO DEL PLENO DE 27 DE ENERO DE 2022.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0" w:right="78" w:hanging="10"/>
        <w:jc w:val="right"/>
      </w:pPr>
      <w:r>
        <w:rPr>
          <w:b/>
        </w:rPr>
        <w:t xml:space="preserve">PRIMERA. - </w:t>
      </w:r>
      <w:r>
        <w:rPr>
          <w:b/>
        </w:rPr>
        <w:t xml:space="preserve">Someter al pleno para su aprobación inicial el protocolo DE PREVENCIÓN </w:t>
      </w:r>
    </w:p>
    <w:p w:rsidR="007E1661" w:rsidRDefault="004B4B64">
      <w:pPr>
        <w:spacing w:after="11" w:line="248" w:lineRule="auto"/>
        <w:ind w:left="427" w:right="65" w:hanging="10"/>
      </w:pPr>
      <w:r>
        <w:rPr>
          <w:rFonts w:ascii="Calibri" w:eastAsia="Calibri" w:hAnsi="Calibri" w:cs="Calibri"/>
          <w:noProof/>
        </w:rPr>
        <mc:AlternateContent>
          <mc:Choice Requires="wpg">
            <w:drawing>
              <wp:anchor distT="0" distB="0" distL="114300" distR="114300" simplePos="0" relativeHeight="25183948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5925" name="Group 51592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0246" name="Rectangle 3024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0247" name="Rectangle 3024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esPublico Gestiona | Págin</w:t>
                              </w:r>
                              <w:r>
                                <w:rPr>
                                  <w:sz w:val="12"/>
                                </w:rPr>
                                <w:t xml:space="preserve">a 176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5925" style="width:12.7031pt;height:276.696pt;position:absolute;mso-position-horizontal-relative:page;mso-position-horizontal:absolute;margin-left:682.278pt;mso-position-vertical-relative:page;margin-top:535.224pt;" coordsize="1613,35140">
                <v:rect id="Rectangle 3024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024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176 de 425 </w:t>
                        </w:r>
                      </w:p>
                    </w:txbxContent>
                  </v:textbox>
                </v:rect>
                <w10:wrap type="square"/>
              </v:group>
            </w:pict>
          </mc:Fallback>
        </mc:AlternateContent>
      </w:r>
      <w:r>
        <w:rPr>
          <w:b/>
        </w:rPr>
        <w:t xml:space="preserve">Y ACTUACIÓN ANTE EL ACOSO LABORAL, SEXUAL, POR RAZON DE SEXO, DISCRIMINATORIO Y OTRAS CONDUCTAS INAPROPIADAS DEL AYUNTAMIENTO DE </w:t>
      </w:r>
    </w:p>
    <w:p w:rsidR="007E1661" w:rsidRDefault="004B4B64">
      <w:pPr>
        <w:spacing w:after="11" w:line="248" w:lineRule="auto"/>
        <w:ind w:left="427" w:right="65" w:hanging="10"/>
      </w:pPr>
      <w:r>
        <w:rPr>
          <w:b/>
        </w:rPr>
        <w:t xml:space="preserve">CANDELARIA, conforme al contenido literal expresado precedentemente. </w:t>
      </w:r>
    </w:p>
    <w:p w:rsidR="007E1661" w:rsidRDefault="004B4B64">
      <w:pPr>
        <w:spacing w:after="0" w:line="259" w:lineRule="auto"/>
        <w:ind w:left="432" w:firstLine="0"/>
        <w:jc w:val="left"/>
      </w:pPr>
      <w:r>
        <w:rPr>
          <w:b/>
        </w:rPr>
        <w:t xml:space="preserve"> </w:t>
      </w:r>
    </w:p>
    <w:p w:rsidR="007E1661" w:rsidRDefault="004B4B64">
      <w:pPr>
        <w:spacing w:after="69" w:line="248" w:lineRule="auto"/>
        <w:ind w:left="417" w:right="65" w:firstLine="708"/>
      </w:pPr>
      <w:r>
        <w:rPr>
          <w:b/>
        </w:rPr>
        <w:t>SEGUNDA. - Someter dicho texto a informa</w:t>
      </w:r>
      <w:r>
        <w:rPr>
          <w:b/>
        </w:rPr>
        <w:t>ción pública y audiencia de los interesados, con publicación en el boletín Oficial de la Provincia y tablón de anuncio del Ayuntamiento, por el plazo de treinta días hábiles, para que puedan presentar reclamaciones o sugerencias, que serán resueltas por la</w:t>
      </w:r>
      <w:r>
        <w:rPr>
          <w:b/>
        </w:rPr>
        <w:t xml:space="preserve"> Corporación.</w:t>
      </w:r>
      <w:r>
        <w:rPr>
          <w:rFonts w:ascii="Times New Roman" w:eastAsia="Times New Roman" w:hAnsi="Times New Roman" w:cs="Times New Roman"/>
          <w:sz w:val="24"/>
        </w:rPr>
        <w:t xml:space="preserve"> </w:t>
      </w:r>
    </w:p>
    <w:p w:rsidR="007E1661" w:rsidRDefault="004B4B64">
      <w:pPr>
        <w:spacing w:after="90" w:line="248" w:lineRule="auto"/>
        <w:ind w:left="427" w:right="65" w:hanging="10"/>
      </w:pPr>
      <w:r>
        <w:rPr>
          <w:b/>
        </w:rPr>
        <w:t xml:space="preserve">Simultáneamente, publicar el texto del Protocolo en el portal web del Ayuntamiento para conocimiento de todos los empleados y ciudadanos afectados y recabar cuantas aportaciones adicionales puedan hacerse. </w:t>
      </w:r>
    </w:p>
    <w:p w:rsidR="007E1661" w:rsidRDefault="004B4B64">
      <w:pPr>
        <w:spacing w:after="70" w:line="259" w:lineRule="auto"/>
        <w:ind w:left="432" w:firstLine="0"/>
        <w:jc w:val="left"/>
      </w:pPr>
      <w:r>
        <w:rPr>
          <w:b/>
        </w:rPr>
        <w:t xml:space="preserve"> </w:t>
      </w:r>
    </w:p>
    <w:p w:rsidR="007E1661" w:rsidRDefault="004B4B64">
      <w:pPr>
        <w:spacing w:after="11" w:line="248" w:lineRule="auto"/>
        <w:ind w:left="417" w:right="65" w:firstLine="708"/>
      </w:pPr>
      <w:r>
        <w:rPr>
          <w:b/>
        </w:rPr>
        <w:t xml:space="preserve">TERCERA. - </w:t>
      </w:r>
      <w:r>
        <w:rPr>
          <w:b/>
        </w:rPr>
        <w:t xml:space="preserve">De no presentarse reclamaciones o sugerencias en el plazo señalado en la propuesta anterior, se considerará aprobado definitivamente sin necesidad de Acuerdo expreso por el Pleno y se entenderá la aprobación definitiva tácita del protocolo DE PREVENCIÓN Y </w:t>
      </w:r>
      <w:r>
        <w:rPr>
          <w:b/>
        </w:rPr>
        <w:t xml:space="preserve">ACTUACIÓN ANTE EL ACOSO LABORAL, SEXUAL, POR RAZON DE SEXO, DISCRIMINATORIO Y OTRAS CONDUCTAS INAPROPIADAS DEL AYUNTAMIENTO DE </w:t>
      </w:r>
    </w:p>
    <w:p w:rsidR="007E1661" w:rsidRDefault="004B4B64">
      <w:pPr>
        <w:spacing w:after="11" w:line="248" w:lineRule="auto"/>
        <w:ind w:left="427" w:right="65" w:hanging="10"/>
      </w:pPr>
      <w:r>
        <w:rPr>
          <w:b/>
        </w:rPr>
        <w:t>CANDELARIA con el texto íntegro del mismo se publicará para su general conocimiento en el Boletín Oficial de la Provincia y asim</w:t>
      </w:r>
      <w:r>
        <w:rPr>
          <w:b/>
        </w:rPr>
        <w:t xml:space="preserve">ismo, estará a disposición de los interesados en la sede electrónica de este Ayuntamiento. </w:t>
      </w:r>
    </w:p>
    <w:p w:rsidR="007E1661" w:rsidRDefault="004B4B64">
      <w:pPr>
        <w:spacing w:after="45" w:line="259" w:lineRule="auto"/>
        <w:ind w:left="432" w:firstLine="0"/>
        <w:jc w:val="left"/>
      </w:pPr>
      <w:r>
        <w:rPr>
          <w:b/>
        </w:rPr>
        <w:t xml:space="preserve"> </w:t>
      </w:r>
      <w:r>
        <w:rPr>
          <w:b/>
        </w:rPr>
        <w:tab/>
        <w:t xml:space="preserve"> </w:t>
      </w:r>
    </w:p>
    <w:p w:rsidR="007E1661" w:rsidRDefault="004B4B64">
      <w:pPr>
        <w:spacing w:after="11" w:line="248" w:lineRule="auto"/>
        <w:ind w:left="417" w:right="65" w:firstLine="708"/>
      </w:pPr>
      <w:r>
        <w:rPr>
          <w:b/>
        </w:rPr>
        <w:t xml:space="preserve">CUARTA. - Facultar a la Sra. Alcaldesa-Presidenta para suscribir y firmar toda clase de documentos relacionados con este asunto. </w:t>
      </w:r>
    </w:p>
    <w:p w:rsidR="007E1661" w:rsidRDefault="004B4B64">
      <w:pPr>
        <w:spacing w:after="92" w:line="249" w:lineRule="auto"/>
        <w:ind w:left="427" w:right="68" w:hanging="10"/>
      </w:pPr>
      <w:r>
        <w:rPr>
          <w:b/>
          <w:sz w:val="24"/>
        </w:rPr>
        <w:t>6.- Expediente 3999/2021. Prop</w:t>
      </w:r>
      <w:r>
        <w:rPr>
          <w:b/>
          <w:sz w:val="24"/>
        </w:rPr>
        <w:t>uesta de la Alcaldesa-Presidenta de fecha 18 de enero de 2022 al Pleno para la aprobación inicial de la Ordenanza de Administración Electrónica del Ayuntamiento de Candelaria.</w:t>
      </w:r>
      <w:r>
        <w:rPr>
          <w:sz w:val="24"/>
        </w:rPr>
        <w:t xml:space="preserve"> </w:t>
      </w:r>
    </w:p>
    <w:p w:rsidR="007E1661" w:rsidRDefault="004B4B64">
      <w:pPr>
        <w:spacing w:after="79" w:line="259" w:lineRule="auto"/>
        <w:ind w:left="432" w:firstLine="0"/>
        <w:jc w:val="left"/>
      </w:pPr>
      <w:r>
        <w:rPr>
          <w:b/>
          <w:sz w:val="24"/>
        </w:rPr>
        <w:t xml:space="preserve"> </w:t>
      </w:r>
    </w:p>
    <w:p w:rsidR="007E1661" w:rsidRDefault="004B4B64">
      <w:pPr>
        <w:spacing w:after="111" w:line="248" w:lineRule="auto"/>
        <w:ind w:left="427" w:right="65" w:hanging="10"/>
      </w:pPr>
      <w:r>
        <w:rPr>
          <w:b/>
        </w:rPr>
        <w:t>Consta en el expediente Informe Jurídico emitido por Don Octavio Manuel Ferná</w:t>
      </w:r>
      <w:r>
        <w:rPr>
          <w:b/>
        </w:rPr>
        <w:t>ndez Hernández, que desempeña el puesto de trabajo de Secretario General, de 18 de enero de 2022, del siguiente tenor literal:</w:t>
      </w:r>
      <w:r>
        <w:t xml:space="preserve"> </w:t>
      </w:r>
    </w:p>
    <w:p w:rsidR="007E1661" w:rsidRDefault="004B4B64">
      <w:pPr>
        <w:spacing w:after="139" w:line="259" w:lineRule="auto"/>
        <w:ind w:left="432" w:firstLine="0"/>
        <w:jc w:val="left"/>
      </w:pPr>
      <w:r>
        <w:rPr>
          <w:b/>
        </w:rPr>
        <w:t xml:space="preserve"> </w:t>
      </w:r>
    </w:p>
    <w:p w:rsidR="007E1661" w:rsidRDefault="004B4B64">
      <w:pPr>
        <w:spacing w:after="108" w:line="248" w:lineRule="auto"/>
        <w:ind w:left="1861" w:right="65" w:hanging="10"/>
      </w:pPr>
      <w:r>
        <w:rPr>
          <w:b/>
        </w:rPr>
        <w:t xml:space="preserve">“INFORME JURÍDICO DE SECRETARÍA GENERAL </w:t>
      </w:r>
    </w:p>
    <w:p w:rsidR="007E1661" w:rsidRDefault="004B4B64">
      <w:pPr>
        <w:spacing w:after="100" w:line="259" w:lineRule="auto"/>
        <w:ind w:left="1851" w:firstLine="0"/>
        <w:jc w:val="left"/>
      </w:pPr>
      <w:r>
        <w:rPr>
          <w:b/>
        </w:rPr>
        <w:t xml:space="preserve"> </w:t>
      </w:r>
    </w:p>
    <w:p w:rsidR="007E1661" w:rsidRDefault="004B4B64">
      <w:pPr>
        <w:spacing w:after="108" w:line="248" w:lineRule="auto"/>
        <w:ind w:left="3280" w:right="65" w:hanging="10"/>
      </w:pPr>
      <w:r>
        <w:rPr>
          <w:b/>
        </w:rPr>
        <w:t xml:space="preserve">ANTECEDENTES DE HECHO </w:t>
      </w:r>
    </w:p>
    <w:p w:rsidR="007E1661" w:rsidRDefault="004B4B64">
      <w:pPr>
        <w:spacing w:after="110" w:line="248" w:lineRule="auto"/>
        <w:ind w:left="1150" w:right="65" w:hanging="10"/>
      </w:pPr>
      <w:r>
        <w:rPr>
          <w:b/>
        </w:rPr>
        <w:t xml:space="preserve">Consta en el expediente los siguientes documentos: </w:t>
      </w:r>
    </w:p>
    <w:p w:rsidR="007E1661" w:rsidRDefault="004B4B64">
      <w:pPr>
        <w:spacing w:after="95"/>
        <w:ind w:left="434" w:right="69"/>
      </w:pPr>
      <w:r>
        <w:t xml:space="preserve">1.- </w:t>
      </w:r>
      <w:r>
        <w:t xml:space="preserve">Providencia de Alcaldía de 30 de abril de 2021. </w:t>
      </w:r>
    </w:p>
    <w:p w:rsidR="007E1661" w:rsidRDefault="004B4B64">
      <w:pPr>
        <w:spacing w:after="92"/>
        <w:ind w:left="434" w:right="69"/>
      </w:pPr>
      <w:r>
        <w:t xml:space="preserve">2.- Consulta pública previa de 4 de mayo de 2021. </w:t>
      </w:r>
    </w:p>
    <w:p w:rsidR="007E1661" w:rsidRDefault="004B4B64">
      <w:pPr>
        <w:spacing w:after="95"/>
        <w:ind w:left="434" w:right="69"/>
      </w:pPr>
      <w:r>
        <w:t xml:space="preserve">3.- Informe del resultado de la consulta pública previa firmado por la Archivera Municipal de 25 de mayo de 2021. </w:t>
      </w:r>
    </w:p>
    <w:p w:rsidR="007E1661" w:rsidRDefault="004B4B64">
      <w:pPr>
        <w:spacing w:after="93"/>
        <w:ind w:left="434" w:right="69"/>
      </w:pPr>
      <w:r>
        <w:rPr>
          <w:rFonts w:ascii="Calibri" w:eastAsia="Calibri" w:hAnsi="Calibri" w:cs="Calibri"/>
          <w:noProof/>
        </w:rPr>
        <mc:AlternateContent>
          <mc:Choice Requires="wpg">
            <w:drawing>
              <wp:anchor distT="0" distB="0" distL="114300" distR="114300" simplePos="0" relativeHeight="25184051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6260" name="Group 51626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0375" name="Rectangle 3037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w:t>
                              </w:r>
                              <w:r>
                                <w:rPr>
                                  <w:sz w:val="12"/>
                                </w:rPr>
                                <w:t xml:space="preserve">X4MW | Verificación: https://candelaria.sedelectronica.es/ </w:t>
                              </w:r>
                            </w:p>
                          </w:txbxContent>
                        </wps:txbx>
                        <wps:bodyPr horzOverflow="overflow" vert="horz" lIns="0" tIns="0" rIns="0" bIns="0" rtlCol="0">
                          <a:noAutofit/>
                        </wps:bodyPr>
                      </wps:wsp>
                      <wps:wsp>
                        <wps:cNvPr id="30376" name="Rectangle 3037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177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6260" style="width:12.7031pt;height:276.696pt;position:absolute;mso-position-horizontal-relative:page;mso-position-horizontal:absolute;margin-left:682.278pt;mso-position-vertical-relative:page;margin-top:535.224pt;" coordsize="1613,35140">
                <v:rect id="Rectangle 3037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037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177 de 425 </w:t>
                        </w:r>
                      </w:p>
                    </w:txbxContent>
                  </v:textbox>
                </v:rect>
                <w10:wrap type="square"/>
              </v:group>
            </w:pict>
          </mc:Fallback>
        </mc:AlternateContent>
      </w:r>
      <w:r>
        <w:t xml:space="preserve">4.- </w:t>
      </w:r>
      <w:r>
        <w:t xml:space="preserve">Documento de Ordenanza de Administración Electrónica del Ayuntamiento de Candelaria elaborado y firmado por la Archivera Municipal de 12 de enero de 2022. </w:t>
      </w:r>
    </w:p>
    <w:p w:rsidR="007E1661" w:rsidRDefault="004B4B64">
      <w:pPr>
        <w:spacing w:after="98" w:line="259" w:lineRule="auto"/>
        <w:ind w:left="3270" w:firstLine="0"/>
        <w:jc w:val="left"/>
      </w:pPr>
      <w:r>
        <w:rPr>
          <w:b/>
        </w:rPr>
        <w:t xml:space="preserve"> </w:t>
      </w:r>
    </w:p>
    <w:p w:rsidR="007E1661" w:rsidRDefault="004B4B64">
      <w:pPr>
        <w:pStyle w:val="Ttulo2"/>
        <w:spacing w:after="95"/>
        <w:ind w:left="370" w:right="662"/>
      </w:pPr>
      <w:r>
        <w:t xml:space="preserve">FUNDAMENTOS DE DERECHO </w:t>
      </w:r>
    </w:p>
    <w:p w:rsidR="007E1661" w:rsidRDefault="004B4B64">
      <w:pPr>
        <w:spacing w:after="116" w:line="248" w:lineRule="auto"/>
        <w:ind w:left="417" w:right="65" w:firstLine="708"/>
      </w:pPr>
      <w:r>
        <w:rPr>
          <w:b/>
        </w:rPr>
        <w:t xml:space="preserve">Primero. - Consulta pública previa: Artículo 133. Participación de los </w:t>
      </w:r>
      <w:r>
        <w:rPr>
          <w:b/>
        </w:rPr>
        <w:t>ciudadanos en el procedimiento de elaboración de normas con rango de Ley y reglamentos.</w:t>
      </w:r>
      <w:r>
        <w:t xml:space="preserve"> </w:t>
      </w:r>
    </w:p>
    <w:p w:rsidR="007E1661" w:rsidRDefault="004B4B64">
      <w:pPr>
        <w:spacing w:after="90" w:line="271" w:lineRule="auto"/>
        <w:ind w:left="429" w:right="69" w:firstLine="708"/>
      </w:pPr>
      <w:r>
        <w:rPr>
          <w:i/>
        </w:rPr>
        <w:t>1. Con carácter previo a la elaboración del proyecto o anteproyecto de ley o de reglamento, se sustanciará una consulta pública, a través del portal web de la Administ</w:t>
      </w:r>
      <w:r>
        <w:rPr>
          <w:i/>
        </w:rPr>
        <w:t xml:space="preserve">ración competente en la que se recabará la opinión de los sujetos y de las organizaciones más representativas potencialmente afectados por la futura norma acerca de: </w:t>
      </w:r>
    </w:p>
    <w:p w:rsidR="007E1661" w:rsidRDefault="004B4B64">
      <w:pPr>
        <w:numPr>
          <w:ilvl w:val="0"/>
          <w:numId w:val="56"/>
        </w:numPr>
        <w:spacing w:after="150" w:line="271" w:lineRule="auto"/>
        <w:ind w:right="69" w:hanging="259"/>
      </w:pPr>
      <w:r>
        <w:rPr>
          <w:i/>
        </w:rPr>
        <w:t>Los problemas que se pretenden solucionar con la iniciativa.</w:t>
      </w:r>
      <w:r>
        <w:t xml:space="preserve"> </w:t>
      </w:r>
    </w:p>
    <w:p w:rsidR="007E1661" w:rsidRDefault="004B4B64">
      <w:pPr>
        <w:numPr>
          <w:ilvl w:val="0"/>
          <w:numId w:val="56"/>
        </w:numPr>
        <w:spacing w:after="147" w:line="271" w:lineRule="auto"/>
        <w:ind w:right="69" w:hanging="259"/>
      </w:pPr>
      <w:r>
        <w:rPr>
          <w:i/>
        </w:rPr>
        <w:t xml:space="preserve">La necesidad y oportunidad </w:t>
      </w:r>
      <w:r>
        <w:rPr>
          <w:i/>
        </w:rPr>
        <w:t xml:space="preserve">de su aprobación. </w:t>
      </w:r>
    </w:p>
    <w:p w:rsidR="007E1661" w:rsidRDefault="004B4B64">
      <w:pPr>
        <w:numPr>
          <w:ilvl w:val="0"/>
          <w:numId w:val="56"/>
        </w:numPr>
        <w:spacing w:after="147" w:line="271" w:lineRule="auto"/>
        <w:ind w:right="69" w:hanging="259"/>
      </w:pPr>
      <w:r>
        <w:rPr>
          <w:i/>
        </w:rPr>
        <w:t xml:space="preserve">Los objetivos de la norma. </w:t>
      </w:r>
    </w:p>
    <w:p w:rsidR="007E1661" w:rsidRDefault="004B4B64">
      <w:pPr>
        <w:numPr>
          <w:ilvl w:val="0"/>
          <w:numId w:val="56"/>
        </w:numPr>
        <w:spacing w:after="147" w:line="271" w:lineRule="auto"/>
        <w:ind w:right="69" w:hanging="259"/>
      </w:pPr>
      <w:r>
        <w:rPr>
          <w:i/>
        </w:rPr>
        <w:t xml:space="preserve">Las posibles soluciones alternativas regulatorias y no regulatorias. </w:t>
      </w:r>
    </w:p>
    <w:p w:rsidR="007E1661" w:rsidRDefault="004B4B64">
      <w:pPr>
        <w:spacing w:after="176" w:line="248" w:lineRule="auto"/>
        <w:ind w:left="417" w:right="65" w:firstLine="708"/>
      </w:pPr>
      <w:r>
        <w:rPr>
          <w:b/>
        </w:rPr>
        <w:t xml:space="preserve">Segundo. - Procedimiento de aprobación de los reglamentos y ordenanzas del artículo 49 de la Ley de Bases del Régimen local. </w:t>
      </w:r>
    </w:p>
    <w:p w:rsidR="007E1661" w:rsidRDefault="004B4B64">
      <w:pPr>
        <w:spacing w:line="408" w:lineRule="auto"/>
        <w:ind w:left="797" w:right="1157"/>
      </w:pPr>
      <w:r>
        <w:rPr>
          <w:i/>
        </w:rPr>
        <w:t>La aprobación</w:t>
      </w:r>
      <w:r>
        <w:rPr>
          <w:i/>
        </w:rPr>
        <w:t xml:space="preserve"> de las Ordenanzas locales se ajustará al siguiente procedimiento: a) Aprobación inicial por el Pleno. </w:t>
      </w:r>
    </w:p>
    <w:p w:rsidR="007E1661" w:rsidRDefault="004B4B64">
      <w:pPr>
        <w:numPr>
          <w:ilvl w:val="0"/>
          <w:numId w:val="57"/>
        </w:numPr>
        <w:spacing w:line="267" w:lineRule="auto"/>
        <w:ind w:right="68" w:hanging="257"/>
        <w:jc w:val="right"/>
      </w:pPr>
      <w:r>
        <w:rPr>
          <w:i/>
        </w:rPr>
        <w:t xml:space="preserve">Información pública y audiencia a los interesados por el plazo mínimo de treinta días para la </w:t>
      </w:r>
    </w:p>
    <w:p w:rsidR="007E1661" w:rsidRDefault="004B4B64">
      <w:pPr>
        <w:spacing w:after="147" w:line="271" w:lineRule="auto"/>
        <w:ind w:left="434" w:right="69"/>
      </w:pPr>
      <w:r>
        <w:rPr>
          <w:i/>
        </w:rPr>
        <w:t xml:space="preserve">presentación de reclamaciones y sugerencias. </w:t>
      </w:r>
    </w:p>
    <w:p w:rsidR="007E1661" w:rsidRDefault="004B4B64">
      <w:pPr>
        <w:numPr>
          <w:ilvl w:val="0"/>
          <w:numId w:val="57"/>
        </w:numPr>
        <w:spacing w:line="267" w:lineRule="auto"/>
        <w:ind w:right="68" w:hanging="257"/>
        <w:jc w:val="right"/>
      </w:pPr>
      <w:r>
        <w:rPr>
          <w:i/>
        </w:rPr>
        <w:t>Resolución de todas las reclamaciones y sugerencias presentadas dentro del plazo y apro-</w:t>
      </w:r>
    </w:p>
    <w:p w:rsidR="007E1661" w:rsidRDefault="004B4B64">
      <w:pPr>
        <w:spacing w:after="149" w:line="271" w:lineRule="auto"/>
        <w:ind w:left="434" w:right="69"/>
      </w:pPr>
      <w:r>
        <w:rPr>
          <w:i/>
        </w:rPr>
        <w:t xml:space="preserve">bación definitiva por el Pleno. </w:t>
      </w:r>
    </w:p>
    <w:p w:rsidR="007E1661" w:rsidRDefault="004B4B64">
      <w:pPr>
        <w:spacing w:after="151" w:line="271" w:lineRule="auto"/>
        <w:ind w:left="429" w:right="69" w:firstLine="360"/>
      </w:pPr>
      <w:r>
        <w:rPr>
          <w:i/>
        </w:rPr>
        <w:t>En el caso de que no se hubiera presentado ninguna reclamación o sugerencia, se entenderá definitivamente adoptado el acuerdo hasta en</w:t>
      </w:r>
      <w:r>
        <w:rPr>
          <w:i/>
        </w:rPr>
        <w:t xml:space="preserve">tonces provisional. </w:t>
      </w:r>
    </w:p>
    <w:p w:rsidR="007E1661" w:rsidRDefault="004B4B64">
      <w:pPr>
        <w:spacing w:after="179" w:line="239" w:lineRule="auto"/>
        <w:ind w:left="417" w:firstLine="708"/>
        <w:jc w:val="left"/>
      </w:pPr>
      <w:r>
        <w:rPr>
          <w:b/>
        </w:rPr>
        <w:t>Tercero. -  Aplicación en la Ordenanza de la Administración Electrónica de la normativa de la Ley 39/2015, de 1 de octubre, de la Ley 40/2015, de 1 de octubre y del Real Decreto Ley 203/2021, de 30 de marzo, por el que se aprueba el Re</w:t>
      </w:r>
      <w:r>
        <w:rPr>
          <w:b/>
        </w:rPr>
        <w:t xml:space="preserve">glamento de Actuación y Funcionamiento del Sector Público por medios electrónicos. </w:t>
      </w:r>
    </w:p>
    <w:p w:rsidR="007E1661" w:rsidRDefault="004B4B64">
      <w:pPr>
        <w:spacing w:after="173" w:line="248" w:lineRule="auto"/>
        <w:ind w:left="417" w:right="65" w:firstLine="708"/>
      </w:pPr>
      <w:r>
        <w:rPr>
          <w:b/>
        </w:rPr>
        <w:t xml:space="preserve">Vistos los preceptos que se refieren a la Administración electrónica en la ley 39/2015, de 1 de octubre, así por ejemplo el expediente electrónico en el artículo 70: </w:t>
      </w:r>
    </w:p>
    <w:p w:rsidR="007E1661" w:rsidRDefault="004B4B64">
      <w:pPr>
        <w:numPr>
          <w:ilvl w:val="0"/>
          <w:numId w:val="58"/>
        </w:numPr>
        <w:spacing w:after="150" w:line="271" w:lineRule="auto"/>
        <w:ind w:right="69" w:firstLine="360"/>
      </w:pPr>
      <w:r>
        <w:rPr>
          <w:i/>
        </w:rPr>
        <w:t>Se en</w:t>
      </w:r>
      <w:r>
        <w:rPr>
          <w:i/>
        </w:rPr>
        <w:t xml:space="preserve">tiende por expediente administrativo el conjunto ordenado de documentos y actuaciones que sirven de antecedente y fundamento a la resolución administrativa, así como las diligencias encaminadas a ejecutarla. </w:t>
      </w:r>
    </w:p>
    <w:p w:rsidR="007E1661" w:rsidRDefault="004B4B64">
      <w:pPr>
        <w:numPr>
          <w:ilvl w:val="0"/>
          <w:numId w:val="58"/>
        </w:numPr>
        <w:spacing w:after="147" w:line="271" w:lineRule="auto"/>
        <w:ind w:right="69" w:firstLine="360"/>
      </w:pPr>
      <w:r>
        <w:rPr>
          <w:rFonts w:ascii="Calibri" w:eastAsia="Calibri" w:hAnsi="Calibri" w:cs="Calibri"/>
          <w:noProof/>
        </w:rPr>
        <mc:AlternateContent>
          <mc:Choice Requires="wpg">
            <w:drawing>
              <wp:anchor distT="0" distB="0" distL="114300" distR="114300" simplePos="0" relativeHeight="25184153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6429" name="Group 51642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0474" name="Rectangle 3047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0475" name="Rectangle 3047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178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6429" style="width:12.7031pt;height:276.696pt;position:absolute;mso-position-horizontal-relative:page;mso-position-horizontal:absolute;margin-left:682.278pt;mso-position-vertical-relative:page;margin-top:535.224pt;" coordsize="1613,35140">
                <v:rect id="Rectangle 3047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047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178 de 425 </w:t>
                        </w:r>
                      </w:p>
                    </w:txbxContent>
                  </v:textbox>
                </v:rect>
                <w10:wrap type="square"/>
              </v:group>
            </w:pict>
          </mc:Fallback>
        </mc:AlternateContent>
      </w:r>
      <w:r>
        <w:rPr>
          <w:i/>
        </w:rPr>
        <w:t>Los expedientes tendrán formato electrónico y se formarán med</w:t>
      </w:r>
      <w:r>
        <w:rPr>
          <w:i/>
        </w:rPr>
        <w:t>iante la agregación ordenada de cuantos documentos, pruebas, dictámenes, informes, acuerdos, notificaciones y demás diligencias deban integrarlos, así como un índice numerado de todos los documentos que contenga cuando se remita. Asimismo, deberá constar e</w:t>
      </w:r>
      <w:r>
        <w:rPr>
          <w:i/>
        </w:rPr>
        <w:t xml:space="preserve">n el expediente copia electrónica certificada de la resolución adoptada. </w:t>
      </w:r>
    </w:p>
    <w:p w:rsidR="007E1661" w:rsidRDefault="004B4B64">
      <w:pPr>
        <w:spacing w:after="174" w:line="248" w:lineRule="auto"/>
        <w:ind w:left="417" w:right="65" w:firstLine="360"/>
      </w:pPr>
      <w:r>
        <w:rPr>
          <w:b/>
        </w:rPr>
        <w:t>Vistos los preceptos que se refieren a la Administración electrónica en la ley 40/2015, de 1 de octubre que son los artículos 38 al 46: la sede electrónica, el portal de internet, lo</w:t>
      </w:r>
      <w:r>
        <w:rPr>
          <w:b/>
        </w:rPr>
        <w:t>s sistemas de identificación de las Administraciones Públicas, la Actuación Administrativa Automatizada, los sistemas de firma para la actuación administrativa automatizada, la firma electrónica del personal al servicio de las Administraciones Públicas, el</w:t>
      </w:r>
      <w:r>
        <w:rPr>
          <w:b/>
        </w:rPr>
        <w:t xml:space="preserve"> intercambio electrónico de datos en entornos cerrados de comunicación, aseguramiento e interoperabilidad de la firma electrónica, archivo electrónico de documentos, ubicación de los sistemas de información y comunicación para el registro de datos etc. </w:t>
      </w:r>
    </w:p>
    <w:p w:rsidR="007E1661" w:rsidRDefault="004B4B64">
      <w:pPr>
        <w:spacing w:after="173" w:line="248" w:lineRule="auto"/>
        <w:ind w:left="427" w:right="65" w:hanging="10"/>
      </w:pPr>
      <w:r>
        <w:rPr>
          <w:b/>
        </w:rPr>
        <w:t>Vi</w:t>
      </w:r>
      <w:r>
        <w:rPr>
          <w:b/>
        </w:rPr>
        <w:t xml:space="preserve">sto el Real Decreto-ley 27/2020, de 4 de agosto, de medidas financieras, de carácter extraordinario y urgente, aplicables a las entidades locales (BOE de 5 de agosto de 2020) establece en su Disposición Final Sexta lo siguiente: </w:t>
      </w:r>
    </w:p>
    <w:p w:rsidR="007E1661" w:rsidRDefault="004B4B64">
      <w:pPr>
        <w:spacing w:after="173" w:line="248" w:lineRule="auto"/>
        <w:ind w:left="417" w:right="65" w:firstLine="708"/>
      </w:pPr>
      <w:r>
        <w:rPr>
          <w:b/>
        </w:rPr>
        <w:t>Modificación de la Ley 39/</w:t>
      </w:r>
      <w:r>
        <w:rPr>
          <w:b/>
        </w:rPr>
        <w:t xml:space="preserve">2015, de 1 de octubre, del Procedimiento Administrativo Común de las Administraciones Públicas.  </w:t>
      </w:r>
    </w:p>
    <w:p w:rsidR="007E1661" w:rsidRDefault="004B4B64">
      <w:pPr>
        <w:spacing w:after="171" w:line="248" w:lineRule="auto"/>
        <w:ind w:left="417" w:right="65" w:firstLine="708"/>
      </w:pPr>
      <w:r>
        <w:rPr>
          <w:b/>
        </w:rPr>
        <w:t>Se modifica la disposición final séptima de la Ley 39/2015, de 1 de octubre, del Procedimiento Administrativo Común de las Administraciones Públicas, que qued</w:t>
      </w:r>
      <w:r>
        <w:rPr>
          <w:b/>
        </w:rPr>
        <w:t xml:space="preserve">a redactada como sigue:  </w:t>
      </w:r>
    </w:p>
    <w:p w:rsidR="007E1661" w:rsidRDefault="004B4B64">
      <w:pPr>
        <w:spacing w:after="11" w:line="248" w:lineRule="auto"/>
        <w:ind w:left="417" w:right="65" w:firstLine="708"/>
      </w:pPr>
      <w:r>
        <w:rPr>
          <w:b/>
        </w:rPr>
        <w:t>«Disposición final séptima. Entrada en vigor. La presente Ley entrará en vigor al año de su publicación en el "Boletín Oficial del Estado". No obstante, las previsiones relativas al registro electrónico de apoderamientos, registro</w:t>
      </w:r>
      <w:r>
        <w:rPr>
          <w:b/>
        </w:rPr>
        <w:t xml:space="preserve"> electrónico, registro de empleados públicos habilitados, punto de acceso general electrónico de la Administración y archivo único </w:t>
      </w:r>
    </w:p>
    <w:p w:rsidR="007E1661" w:rsidRDefault="004B4B64">
      <w:pPr>
        <w:spacing w:after="11" w:line="248" w:lineRule="auto"/>
        <w:ind w:left="427" w:right="65" w:hanging="10"/>
      </w:pPr>
      <w:r>
        <w:rPr>
          <w:b/>
        </w:rPr>
        <w:t>electrónico producirán efectos a partir del día 2 de abril de 2021.»</w:t>
      </w:r>
      <w:r>
        <w:rPr>
          <w:rFonts w:ascii="Times New Roman" w:eastAsia="Times New Roman" w:hAnsi="Times New Roman" w:cs="Times New Roman"/>
          <w:sz w:val="24"/>
        </w:rPr>
        <w:t xml:space="preserve"> </w:t>
      </w:r>
    </w:p>
    <w:p w:rsidR="007E1661" w:rsidRDefault="004B4B64">
      <w:pPr>
        <w:spacing w:after="171" w:line="248" w:lineRule="auto"/>
        <w:ind w:left="417" w:right="65" w:firstLine="708"/>
      </w:pPr>
      <w:r>
        <w:rPr>
          <w:b/>
        </w:rPr>
        <w:t>Posteriormente se ha aprobado el Real Decreto Ley 203/</w:t>
      </w:r>
      <w:r>
        <w:rPr>
          <w:b/>
        </w:rPr>
        <w:t xml:space="preserve">2021, de 30 de marzo, por el que se aprueba el Reglamento de Actuación y Funcionamiento del Sector Público por medios electrónicos (BOE de 31 de marzo) que desarrolla la ley 39/2015 y la ley 40/2015, en materia de Administración electrónica que constituye </w:t>
      </w:r>
      <w:r>
        <w:rPr>
          <w:b/>
        </w:rPr>
        <w:t xml:space="preserve">el instrumento normativo a los efectos su desarrollo por la presente Ordenanza de Administración Electrónica. </w:t>
      </w:r>
    </w:p>
    <w:p w:rsidR="007E1661" w:rsidRDefault="004B4B64">
      <w:pPr>
        <w:spacing w:after="161" w:line="259" w:lineRule="auto"/>
        <w:ind w:left="1140" w:firstLine="0"/>
        <w:jc w:val="left"/>
      </w:pPr>
      <w:r>
        <w:rPr>
          <w:b/>
        </w:rPr>
        <w:t xml:space="preserve"> </w:t>
      </w:r>
    </w:p>
    <w:p w:rsidR="007E1661" w:rsidRDefault="004B4B64">
      <w:pPr>
        <w:spacing w:after="108" w:line="248" w:lineRule="auto"/>
        <w:ind w:left="3280" w:right="65" w:hanging="10"/>
      </w:pPr>
      <w:r>
        <w:rPr>
          <w:b/>
        </w:rPr>
        <w:t xml:space="preserve">PROPUESTA DE ACUERDO: </w:t>
      </w:r>
    </w:p>
    <w:p w:rsidR="007E1661" w:rsidRDefault="004B4B64">
      <w:pPr>
        <w:spacing w:after="113" w:line="248" w:lineRule="auto"/>
        <w:ind w:left="417" w:right="65" w:firstLine="708"/>
      </w:pPr>
      <w:r>
        <w:rPr>
          <w:b/>
        </w:rPr>
        <w:t xml:space="preserve">Primero. - Aprobar inicialmente la Ordenanza reguladora de la Administración Electrónica del Ayuntamiento de Candelaria </w:t>
      </w:r>
      <w:r>
        <w:rPr>
          <w:b/>
        </w:rPr>
        <w:t xml:space="preserve">cuyo tenor literal es el siguiente: </w:t>
      </w:r>
    </w:p>
    <w:p w:rsidR="007E1661" w:rsidRDefault="004B4B64">
      <w:pPr>
        <w:ind w:left="434" w:right="69"/>
      </w:pPr>
      <w:r>
        <w:t xml:space="preserve">“ORDENANZA REGULADORA DE LA ADMINISTRACIÓN ELECTRÓNICA DEL AYUNTAMIENTO DE CANDELARIA. </w:t>
      </w:r>
    </w:p>
    <w:p w:rsidR="007E1661" w:rsidRDefault="004B4B64">
      <w:pPr>
        <w:spacing w:after="19" w:line="259" w:lineRule="auto"/>
        <w:ind w:left="432" w:firstLine="0"/>
        <w:jc w:val="left"/>
      </w:pPr>
      <w:r>
        <w:t xml:space="preserve"> </w:t>
      </w:r>
    </w:p>
    <w:p w:rsidR="007E1661" w:rsidRDefault="004B4B64">
      <w:pPr>
        <w:ind w:left="434" w:right="69"/>
      </w:pPr>
      <w:r>
        <w:t xml:space="preserve">Índice </w:t>
      </w:r>
    </w:p>
    <w:p w:rsidR="007E1661" w:rsidRDefault="004B4B64">
      <w:pPr>
        <w:spacing w:after="16" w:line="259" w:lineRule="auto"/>
        <w:ind w:left="432" w:firstLine="0"/>
        <w:jc w:val="left"/>
      </w:pPr>
      <w:r>
        <w:t xml:space="preserve"> </w:t>
      </w:r>
    </w:p>
    <w:p w:rsidR="007E1661" w:rsidRDefault="004B4B64">
      <w:pPr>
        <w:ind w:left="434" w:right="69"/>
      </w:pPr>
      <w:r>
        <w:t xml:space="preserve">Exposición de motivos </w:t>
      </w:r>
    </w:p>
    <w:p w:rsidR="007E1661" w:rsidRDefault="004B4B64">
      <w:pPr>
        <w:spacing w:after="16" w:line="259" w:lineRule="auto"/>
        <w:ind w:left="432" w:firstLine="0"/>
        <w:jc w:val="left"/>
      </w:pPr>
      <w:r>
        <w:t xml:space="preserve"> </w:t>
      </w:r>
    </w:p>
    <w:p w:rsidR="007E1661" w:rsidRDefault="004B4B64">
      <w:pPr>
        <w:ind w:left="434" w:right="69"/>
      </w:pPr>
      <w:r>
        <w:t xml:space="preserve">Capítulo I. Objeto y ámbito de aplicación </w:t>
      </w:r>
    </w:p>
    <w:p w:rsidR="007E1661" w:rsidRDefault="004B4B64">
      <w:pPr>
        <w:ind w:left="434" w:right="69"/>
      </w:pPr>
      <w:r>
        <w:t xml:space="preserve">Artículo 1. Objeto </w:t>
      </w:r>
    </w:p>
    <w:p w:rsidR="007E1661" w:rsidRDefault="004B4B64">
      <w:pPr>
        <w:ind w:left="434" w:right="69"/>
      </w:pPr>
      <w:r>
        <w:t xml:space="preserve">Artículo 2. Ámbito de aplicación </w:t>
      </w:r>
    </w:p>
    <w:p w:rsidR="007E1661" w:rsidRDefault="004B4B64">
      <w:pPr>
        <w:spacing w:after="16" w:line="259" w:lineRule="auto"/>
        <w:ind w:left="432" w:firstLine="0"/>
        <w:jc w:val="left"/>
      </w:pPr>
      <w:r>
        <w:rPr>
          <w:rFonts w:ascii="Calibri" w:eastAsia="Calibri" w:hAnsi="Calibri" w:cs="Calibri"/>
          <w:noProof/>
        </w:rPr>
        <mc:AlternateContent>
          <mc:Choice Requires="wpg">
            <w:drawing>
              <wp:anchor distT="0" distB="0" distL="114300" distR="114300" simplePos="0" relativeHeight="25184256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6426" name="Group 51642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0585" name="Rectangle 3058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0586" name="Rectangle 3058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179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6426" style="width:12.7031pt;height:276.696pt;position:absolute;mso-position-horizontal-relative:page;mso-position-horizontal:absolute;margin-left:682.278pt;mso-position-vertical-relative:page;margin-top:535.224pt;" coordsize="1613,35140">
                <v:rect id="Rectangle 3058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058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179 de 425 </w:t>
                        </w:r>
                      </w:p>
                    </w:txbxContent>
                  </v:textbox>
                </v:rect>
                <w10:wrap type="square"/>
              </v:group>
            </w:pict>
          </mc:Fallback>
        </mc:AlternateContent>
      </w:r>
      <w:r>
        <w:t xml:space="preserve"> </w:t>
      </w:r>
    </w:p>
    <w:p w:rsidR="007E1661" w:rsidRDefault="004B4B64">
      <w:pPr>
        <w:ind w:left="434" w:right="69"/>
      </w:pPr>
      <w:r>
        <w:t xml:space="preserve">Capítulo II. Portal de Internet y Sede Electrónica  </w:t>
      </w:r>
    </w:p>
    <w:p w:rsidR="007E1661" w:rsidRDefault="004B4B64">
      <w:pPr>
        <w:ind w:left="434" w:right="69"/>
      </w:pPr>
      <w:r>
        <w:t xml:space="preserve">Artículo 3. Portal de Internet  </w:t>
      </w:r>
    </w:p>
    <w:p w:rsidR="007E1661" w:rsidRDefault="004B4B64">
      <w:pPr>
        <w:ind w:left="434" w:right="69"/>
      </w:pPr>
      <w:r>
        <w:t xml:space="preserve">Artículo 4. Sede electrónica del Ayuntamiento de Candelaria </w:t>
      </w:r>
    </w:p>
    <w:p w:rsidR="007E1661" w:rsidRDefault="004B4B64">
      <w:pPr>
        <w:ind w:left="434" w:right="69"/>
      </w:pPr>
      <w:r>
        <w:t>Artículo 5. Creación y supresión de la Sede Electrónica y de las Sedes Electrónicas Asociadas  Artículo 6. Co</w:t>
      </w:r>
      <w:r>
        <w:t xml:space="preserve">ntenido y servicios de la sede </w:t>
      </w:r>
    </w:p>
    <w:p w:rsidR="007E1661" w:rsidRDefault="004B4B64">
      <w:pPr>
        <w:ind w:left="434" w:right="69"/>
      </w:pPr>
      <w:r>
        <w:t xml:space="preserve">Artículo 7. Titularidad y responsabilidad de la sede electrónica del Ayuntamiento de Candelaria y de las Sede Electrónicas asociadas Artículo 8. Carpeta ciudadana </w:t>
      </w:r>
    </w:p>
    <w:p w:rsidR="007E1661" w:rsidRDefault="004B4B64">
      <w:pPr>
        <w:ind w:left="434" w:right="69"/>
      </w:pPr>
      <w:r>
        <w:t xml:space="preserve">Artículo 9. Tablón de anuncios y edictos </w:t>
      </w:r>
    </w:p>
    <w:p w:rsidR="007E1661" w:rsidRDefault="004B4B64">
      <w:pPr>
        <w:ind w:left="434" w:right="69"/>
      </w:pPr>
      <w:r>
        <w:t>Artículo 10. Catál</w:t>
      </w:r>
      <w:r>
        <w:t xml:space="preserve">ogo de trámites y procedimientos electrónicos </w:t>
      </w:r>
    </w:p>
    <w:p w:rsidR="007E1661" w:rsidRDefault="004B4B64">
      <w:pPr>
        <w:spacing w:after="16" w:line="259" w:lineRule="auto"/>
        <w:ind w:left="432" w:firstLine="0"/>
        <w:jc w:val="left"/>
      </w:pPr>
      <w:r>
        <w:t xml:space="preserve"> </w:t>
      </w:r>
    </w:p>
    <w:p w:rsidR="007E1661" w:rsidRDefault="004B4B64">
      <w:pPr>
        <w:ind w:left="434" w:right="69"/>
      </w:pPr>
      <w:r>
        <w:t xml:space="preserve">Capítulo III. Registro Electrónico  </w:t>
      </w:r>
    </w:p>
    <w:p w:rsidR="007E1661" w:rsidRDefault="004B4B64">
      <w:pPr>
        <w:ind w:left="434" w:right="69"/>
      </w:pPr>
      <w:r>
        <w:t xml:space="preserve">Artículo 11. Registro Electrónico General </w:t>
      </w:r>
    </w:p>
    <w:p w:rsidR="007E1661" w:rsidRDefault="004B4B64">
      <w:pPr>
        <w:ind w:left="434" w:right="69"/>
      </w:pPr>
      <w:r>
        <w:t xml:space="preserve">Artículo 12. Órgano o unidad responsable del Registro Electrónico General </w:t>
      </w:r>
    </w:p>
    <w:p w:rsidR="007E1661" w:rsidRDefault="004B4B64">
      <w:pPr>
        <w:ind w:left="434" w:right="69"/>
      </w:pPr>
      <w:r>
        <w:t>Artículo 13. Funcionamiento del Registro Electrónico</w:t>
      </w:r>
      <w:r>
        <w:t xml:space="preserve"> General </w:t>
      </w:r>
    </w:p>
    <w:p w:rsidR="007E1661" w:rsidRDefault="004B4B64">
      <w:pPr>
        <w:ind w:left="434" w:right="69"/>
      </w:pPr>
      <w:r>
        <w:t xml:space="preserve">Artículo 14. Cómputo de plazos en los registros </w:t>
      </w:r>
    </w:p>
    <w:p w:rsidR="007E1661" w:rsidRDefault="004B4B64">
      <w:pPr>
        <w:ind w:left="434" w:right="69"/>
      </w:pPr>
      <w:r>
        <w:t xml:space="preserve">Artículo 15. Presentación de solicitudes, escritos y comunicaciones </w:t>
      </w:r>
    </w:p>
    <w:p w:rsidR="007E1661" w:rsidRDefault="004B4B64">
      <w:pPr>
        <w:ind w:left="434" w:right="69"/>
      </w:pPr>
      <w:r>
        <w:t xml:space="preserve">Artículo 16. Rechazo de solicitudes, escritos y comunicaciones </w:t>
      </w:r>
    </w:p>
    <w:p w:rsidR="007E1661" w:rsidRDefault="004B4B64">
      <w:pPr>
        <w:ind w:left="434" w:right="69"/>
      </w:pPr>
      <w:r>
        <w:t>Artículo 17. Reducción de cargas administrativas y simplificació</w:t>
      </w:r>
      <w:r>
        <w:t xml:space="preserve">n documental </w:t>
      </w:r>
    </w:p>
    <w:p w:rsidR="007E1661" w:rsidRDefault="004B4B64">
      <w:pPr>
        <w:spacing w:after="16" w:line="259" w:lineRule="auto"/>
        <w:ind w:left="432" w:firstLine="0"/>
        <w:jc w:val="left"/>
      </w:pPr>
      <w:r>
        <w:t xml:space="preserve"> </w:t>
      </w:r>
    </w:p>
    <w:p w:rsidR="007E1661" w:rsidRDefault="004B4B64">
      <w:pPr>
        <w:ind w:left="434" w:right="69"/>
      </w:pPr>
      <w:r>
        <w:t xml:space="preserve">Capítulo IV. Oficina de Asistencia en Materia de Registros  </w:t>
      </w:r>
    </w:p>
    <w:p w:rsidR="007E1661" w:rsidRDefault="004B4B64">
      <w:pPr>
        <w:ind w:left="434" w:right="69"/>
      </w:pPr>
      <w:r>
        <w:t xml:space="preserve">Artículo 18. Oficina de Asistencia en Materia de Registro </w:t>
      </w:r>
    </w:p>
    <w:p w:rsidR="007E1661" w:rsidRDefault="004B4B64">
      <w:pPr>
        <w:ind w:left="434" w:right="69"/>
      </w:pPr>
      <w:r>
        <w:t xml:space="preserve">Artículo 19. Funciones </w:t>
      </w:r>
    </w:p>
    <w:p w:rsidR="007E1661" w:rsidRDefault="004B4B64">
      <w:pPr>
        <w:spacing w:after="16" w:line="259" w:lineRule="auto"/>
        <w:ind w:left="432" w:firstLine="0"/>
        <w:jc w:val="left"/>
      </w:pPr>
      <w:r>
        <w:t xml:space="preserve"> </w:t>
      </w:r>
    </w:p>
    <w:p w:rsidR="007E1661" w:rsidRDefault="004B4B64">
      <w:pPr>
        <w:ind w:left="434" w:right="69"/>
      </w:pPr>
      <w:r>
        <w:t xml:space="preserve">Capítulo V. Registro de Funcionarias/os Habilitadas/os </w:t>
      </w:r>
    </w:p>
    <w:p w:rsidR="007E1661" w:rsidRDefault="004B4B64">
      <w:pPr>
        <w:ind w:left="434" w:right="69"/>
      </w:pPr>
      <w:r>
        <w:t xml:space="preserve">Artículo 20. Creación y ámbito de actuación del Registro de Funcionarias/os Habilitadas/os. </w:t>
      </w:r>
    </w:p>
    <w:p w:rsidR="007E1661" w:rsidRDefault="004B4B64">
      <w:pPr>
        <w:ind w:left="434" w:right="69"/>
      </w:pPr>
      <w:r>
        <w:t xml:space="preserve">Artículo 21. Órgano responsable </w:t>
      </w:r>
    </w:p>
    <w:p w:rsidR="007E1661" w:rsidRDefault="004B4B64">
      <w:pPr>
        <w:ind w:left="434" w:right="69"/>
      </w:pPr>
      <w:r>
        <w:t xml:space="preserve">Artículo 22. Contenido del Registro de Funcionarias/os Habilitadas/os. </w:t>
      </w:r>
    </w:p>
    <w:p w:rsidR="007E1661" w:rsidRDefault="004B4B64">
      <w:pPr>
        <w:ind w:left="434" w:right="69"/>
      </w:pPr>
      <w:r>
        <w:t>Artículo 23. Responsabilidad de las/os Funcionarias/os Hab</w:t>
      </w:r>
      <w:r>
        <w:t xml:space="preserve">ilitadas/os. </w:t>
      </w:r>
    </w:p>
    <w:p w:rsidR="007E1661" w:rsidRDefault="004B4B64">
      <w:pPr>
        <w:ind w:left="434" w:right="69"/>
      </w:pPr>
      <w:r>
        <w:t xml:space="preserve">Artículo 24. Identificación y consentimiento expreso de la persona interesada. </w:t>
      </w:r>
    </w:p>
    <w:p w:rsidR="007E1661" w:rsidRDefault="004B4B64">
      <w:pPr>
        <w:spacing w:after="16" w:line="259" w:lineRule="auto"/>
        <w:ind w:left="432" w:firstLine="0"/>
        <w:jc w:val="left"/>
      </w:pPr>
      <w:r>
        <w:t xml:space="preserve"> </w:t>
      </w:r>
    </w:p>
    <w:p w:rsidR="007E1661" w:rsidRDefault="004B4B64">
      <w:pPr>
        <w:ind w:left="434" w:right="69"/>
      </w:pPr>
      <w:r>
        <w:t xml:space="preserve">Capítulo VI. Registro Electrónico de Apoderamientos  </w:t>
      </w:r>
    </w:p>
    <w:p w:rsidR="007E1661" w:rsidRDefault="004B4B64">
      <w:pPr>
        <w:ind w:left="434" w:right="69"/>
      </w:pPr>
      <w:r>
        <w:t xml:space="preserve">Artículo 25. Registro Electrónico de Apoderamientos </w:t>
      </w:r>
    </w:p>
    <w:p w:rsidR="007E1661" w:rsidRDefault="004B4B64">
      <w:pPr>
        <w:ind w:left="434" w:right="69"/>
      </w:pPr>
      <w:r>
        <w:t xml:space="preserve">Artículo 26. Órgano responsable </w:t>
      </w:r>
    </w:p>
    <w:p w:rsidR="007E1661" w:rsidRDefault="004B4B64">
      <w:pPr>
        <w:ind w:left="434" w:right="69"/>
      </w:pPr>
      <w:r>
        <w:t xml:space="preserve">Artículo 27. Funcionamiento y contenido </w:t>
      </w:r>
    </w:p>
    <w:p w:rsidR="007E1661" w:rsidRDefault="004B4B64">
      <w:pPr>
        <w:spacing w:after="19" w:line="259" w:lineRule="auto"/>
        <w:ind w:left="432" w:firstLine="0"/>
        <w:jc w:val="left"/>
      </w:pPr>
      <w:r>
        <w:t xml:space="preserve"> </w:t>
      </w:r>
    </w:p>
    <w:p w:rsidR="007E1661" w:rsidRDefault="004B4B64">
      <w:pPr>
        <w:ind w:left="434" w:right="69"/>
      </w:pPr>
      <w:r>
        <w:t xml:space="preserve">Capítulo VII. Actuación administrativa automatizada </w:t>
      </w:r>
    </w:p>
    <w:p w:rsidR="007E1661" w:rsidRDefault="004B4B64">
      <w:pPr>
        <w:ind w:left="434" w:right="69"/>
      </w:pPr>
      <w:r>
        <w:t xml:space="preserve">Artículo 28. Actuación administrativa automatizada </w:t>
      </w:r>
    </w:p>
    <w:p w:rsidR="007E1661" w:rsidRDefault="004B4B64">
      <w:pPr>
        <w:spacing w:after="17" w:line="259" w:lineRule="auto"/>
        <w:ind w:left="432" w:firstLine="0"/>
        <w:jc w:val="left"/>
      </w:pPr>
      <w:r>
        <w:t xml:space="preserve"> </w:t>
      </w:r>
    </w:p>
    <w:p w:rsidR="007E1661" w:rsidRDefault="004B4B64">
      <w:pPr>
        <w:ind w:left="434" w:right="69"/>
      </w:pPr>
      <w:r>
        <w:t xml:space="preserve">Capítulo VIII. Sistemas de identificación y autentificación electrónica </w:t>
      </w:r>
    </w:p>
    <w:p w:rsidR="007E1661" w:rsidRDefault="004B4B64">
      <w:pPr>
        <w:ind w:left="434" w:right="69"/>
      </w:pPr>
      <w:r>
        <w:t>Artículo 29. Sistemas de identifi</w:t>
      </w:r>
      <w:r>
        <w:t xml:space="preserve">cación y autentificación de las personas interesadas.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84358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6910" name="Group 51691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0690" name="Rectangle 3069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0691" name="Rectangle 3069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180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6910" style="width:12.7031pt;height:276.696pt;position:absolute;mso-position-horizontal-relative:page;mso-position-horizontal:absolute;margin-left:682.278pt;mso-position-vertical-relative:page;margin-top:535.224pt;" coordsize="1613,35140">
                <v:rect id="Rectangle 3069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069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180 de 425 </w:t>
                        </w:r>
                      </w:p>
                    </w:txbxContent>
                  </v:textbox>
                </v:rect>
                <w10:wrap type="square"/>
              </v:group>
            </w:pict>
          </mc:Fallback>
        </mc:AlternateContent>
      </w:r>
      <w:r>
        <w:t xml:space="preserve">Artículo 30. Firma biométrica </w:t>
      </w:r>
    </w:p>
    <w:p w:rsidR="007E1661" w:rsidRDefault="004B4B64">
      <w:pPr>
        <w:ind w:left="434" w:right="69"/>
      </w:pPr>
      <w:r>
        <w:t xml:space="preserve">Artículo 31. Identificación y firma de las personas interesadas mediante personal funcionaria/o pública/o habilitada/o </w:t>
      </w:r>
    </w:p>
    <w:p w:rsidR="007E1661" w:rsidRDefault="004B4B64">
      <w:pPr>
        <w:ind w:left="434" w:right="69"/>
      </w:pPr>
      <w:r>
        <w:t xml:space="preserve">Artículo 32. Sistemas de identificación y firma de las Administraciones Públicas </w:t>
      </w:r>
    </w:p>
    <w:p w:rsidR="007E1661" w:rsidRDefault="004B4B64">
      <w:pPr>
        <w:spacing w:after="16" w:line="259" w:lineRule="auto"/>
        <w:ind w:left="432" w:firstLine="0"/>
        <w:jc w:val="left"/>
      </w:pPr>
      <w:r>
        <w:t xml:space="preserve"> </w:t>
      </w:r>
    </w:p>
    <w:p w:rsidR="007E1661" w:rsidRDefault="004B4B64">
      <w:pPr>
        <w:ind w:left="434" w:right="69"/>
      </w:pPr>
      <w:r>
        <w:t xml:space="preserve">Capítulo IX. Gestión </w:t>
      </w:r>
      <w:r>
        <w:t xml:space="preserve">documental y del Archivo Electrónico Único  </w:t>
      </w:r>
    </w:p>
    <w:p w:rsidR="007E1661" w:rsidRDefault="004B4B64">
      <w:pPr>
        <w:ind w:left="434" w:right="69"/>
      </w:pPr>
      <w:r>
        <w:t xml:space="preserve">Artículo 33. Documento electrónico </w:t>
      </w:r>
    </w:p>
    <w:p w:rsidR="007E1661" w:rsidRDefault="004B4B64">
      <w:pPr>
        <w:ind w:left="434" w:right="69"/>
      </w:pPr>
      <w:r>
        <w:t xml:space="preserve">Artículo 34. Expediente electrónico </w:t>
      </w:r>
    </w:p>
    <w:p w:rsidR="007E1661" w:rsidRDefault="004B4B64">
      <w:pPr>
        <w:ind w:left="434" w:right="69"/>
      </w:pPr>
      <w:r>
        <w:t xml:space="preserve">Artículo 35. Copias simples, copias auténticas  </w:t>
      </w:r>
    </w:p>
    <w:p w:rsidR="007E1661" w:rsidRDefault="004B4B64">
      <w:pPr>
        <w:ind w:left="434" w:right="69"/>
      </w:pPr>
      <w:r>
        <w:t xml:space="preserve">Artículo 36. Órganos competentes para la emisión de copias auténticas </w:t>
      </w:r>
    </w:p>
    <w:p w:rsidR="007E1661" w:rsidRDefault="004B4B64">
      <w:pPr>
        <w:ind w:left="434" w:right="69"/>
      </w:pPr>
      <w:r>
        <w:t>Artículo 37. Archi</w:t>
      </w:r>
      <w:r>
        <w:t xml:space="preserve">vo Electrónico Único </w:t>
      </w:r>
    </w:p>
    <w:p w:rsidR="007E1661" w:rsidRDefault="004B4B64">
      <w:pPr>
        <w:spacing w:after="16" w:line="259" w:lineRule="auto"/>
        <w:ind w:left="432" w:firstLine="0"/>
        <w:jc w:val="left"/>
      </w:pPr>
      <w:r>
        <w:t xml:space="preserve"> </w:t>
      </w:r>
    </w:p>
    <w:p w:rsidR="007E1661" w:rsidRDefault="004B4B64">
      <w:pPr>
        <w:ind w:left="434" w:right="69"/>
      </w:pPr>
      <w:r>
        <w:t xml:space="preserve">Disposiciones </w:t>
      </w:r>
    </w:p>
    <w:p w:rsidR="007E1661" w:rsidRDefault="004B4B64">
      <w:pPr>
        <w:ind w:left="434" w:right="69"/>
      </w:pPr>
      <w:r>
        <w:t xml:space="preserve">Disposición derogatoria  </w:t>
      </w:r>
    </w:p>
    <w:p w:rsidR="007E1661" w:rsidRDefault="004B4B64">
      <w:pPr>
        <w:ind w:left="434" w:right="69"/>
      </w:pPr>
      <w:r>
        <w:t xml:space="preserve">Disposición final  </w:t>
      </w:r>
    </w:p>
    <w:p w:rsidR="007E1661" w:rsidRDefault="004B4B64">
      <w:pPr>
        <w:spacing w:after="16" w:line="259" w:lineRule="auto"/>
        <w:ind w:left="432" w:firstLine="0"/>
        <w:jc w:val="left"/>
      </w:pPr>
      <w:r>
        <w:t xml:space="preserve"> </w:t>
      </w:r>
    </w:p>
    <w:p w:rsidR="007E1661" w:rsidRDefault="004B4B64">
      <w:pPr>
        <w:spacing w:after="14" w:line="259" w:lineRule="auto"/>
        <w:ind w:left="432" w:firstLine="0"/>
        <w:jc w:val="left"/>
      </w:pPr>
      <w:r>
        <w:t xml:space="preserve"> </w:t>
      </w:r>
    </w:p>
    <w:p w:rsidR="007E1661" w:rsidRDefault="004B4B64">
      <w:pPr>
        <w:pStyle w:val="Ttulo3"/>
        <w:ind w:left="370" w:right="5"/>
      </w:pPr>
      <w:r>
        <w:t xml:space="preserve">Exposición de motivos </w:t>
      </w:r>
    </w:p>
    <w:p w:rsidR="007E1661" w:rsidRDefault="004B4B64">
      <w:pPr>
        <w:spacing w:after="16" w:line="259" w:lineRule="auto"/>
        <w:ind w:left="432" w:firstLine="0"/>
        <w:jc w:val="left"/>
      </w:pPr>
      <w:r>
        <w:t xml:space="preserve"> </w:t>
      </w:r>
    </w:p>
    <w:p w:rsidR="007E1661" w:rsidRDefault="004B4B64">
      <w:pPr>
        <w:ind w:left="434" w:right="69"/>
      </w:pPr>
      <w:r>
        <w:t>La aprobación de las nuevas leyes de procedimiento administrativo común y régimen jurídico del sector público, Ley 39/2015, de 1 de octubre y Ley 40/2015, de 1 de octubre, y en especial la primera, obliga al Ayuntamiento de Candelaria a adaptar su Ordenanz</w:t>
      </w:r>
      <w:r>
        <w:t>a reguladora de la Administración Electrónica publicada en Boletín Oficial de la Provincia de Santa Cruz de Tenerife Nº 33 de 9 de marzo del 2012, al nuevo marco social y jurídico. La importancia de las modificaciones a realizar aconseja la aprobación de u</w:t>
      </w:r>
      <w:r>
        <w:t xml:space="preserve">n nuevo texto, derogando la normativa anterior. </w:t>
      </w:r>
    </w:p>
    <w:p w:rsidR="007E1661" w:rsidRDefault="004B4B64">
      <w:pPr>
        <w:spacing w:after="16" w:line="259" w:lineRule="auto"/>
        <w:ind w:left="432" w:firstLine="0"/>
        <w:jc w:val="left"/>
      </w:pPr>
      <w:r>
        <w:t xml:space="preserve"> </w:t>
      </w:r>
    </w:p>
    <w:p w:rsidR="007E1661" w:rsidRDefault="004B4B64">
      <w:pPr>
        <w:ind w:left="434" w:right="69"/>
      </w:pPr>
      <w:r>
        <w:t>Sin desdeñar lo que implica una Ordenanza reguladora de administración electrónica de contenido amplio, por el mensaje modernizador que envía a su ciudadanía y de acercamiento del Ayuntamiento a las nuevas</w:t>
      </w:r>
      <w:r>
        <w:t xml:space="preserve"> formas de administración y gobierno, la nueva ordenanza de administración electrónica, regulará, entre otras cuestiones, la implementación en el ámbito del Ayuntamiento de Candelaria y de las entidades de su Sector Público Local, las figuras del procedimi</w:t>
      </w:r>
      <w:r>
        <w:t>ento previstas en el Real Decreto 203/2021, de 30 de marzo, por el que se aprueba el Reglamento de actuación y funcionamiento del sector público por los medios electrónicos: Sede electrónica principal y asociadas, Actuación administrativa automatizada, Reg</w:t>
      </w:r>
      <w:r>
        <w:t>istro electrónico general, Registro de funcionarias/os habilitadas/os, Registro de apoderamientos, Oficina de asistencia en materia de registros, Archivo electrónico único, etc., sin incluir, los principios y derechos de la ciudadanía ni aquellas otras mat</w:t>
      </w:r>
      <w:r>
        <w:t xml:space="preserve">erias relativas al procedimiento administrativo, reguladas por la Ley 39/2015 y 40/2015 y demás normativa que las desarrollan. </w:t>
      </w:r>
    </w:p>
    <w:p w:rsidR="007E1661" w:rsidRDefault="004B4B64">
      <w:pPr>
        <w:spacing w:after="16"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84460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7417" name="Group 51741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0773" name="Rectangle 3077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0774" name="Rectangle 30774"/>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w:t>
                              </w:r>
                              <w:r>
                                <w:rPr>
                                  <w:sz w:val="12"/>
                                </w:rPr>
                                <w:t xml:space="preserve">rónicamente desde la plataforma esPublico Gestiona | Página 181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7417" style="width:12.7031pt;height:276.696pt;position:absolute;mso-position-horizontal-relative:page;mso-position-horizontal:absolute;margin-left:682.278pt;mso-position-vertical-relative:page;margin-top:535.224pt;" coordsize="1613,35140">
                <v:rect id="Rectangle 3077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0774"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181 de 425 </w:t>
                        </w:r>
                      </w:p>
                    </w:txbxContent>
                  </v:textbox>
                </v:rect>
                <w10:wrap type="square"/>
              </v:group>
            </w:pict>
          </mc:Fallback>
        </mc:AlternateContent>
      </w:r>
      <w:r>
        <w:t xml:space="preserve">En cuanto a la estructura, la ordenanza se organiza en nueve capítulos y dos disposiciones. Tras un breve capitulo primero que regula el objeto y ámbito de aplicación de la ordenanza, </w:t>
      </w:r>
      <w:r>
        <w:t>se regulan en el capítulo segundo el Portal de Internet y la Sede Electrónica principal y asociadas, en el capítulo tercero el Registro Electrónico, procedimiento de creación, funcionamiento, órgano responsable, computo de plazos y presentación de document</w:t>
      </w:r>
      <w:r>
        <w:t>os, en el capítulo cuarto el procedimiento de creación y las funciones de la Oficina de Asistencia en Materia de Registros, en el capítulo quinto la creación, ámbito de actuación y órgano responsable del Registro de Funcionarias/os Habilitadas/os, en el ca</w:t>
      </w:r>
      <w:r>
        <w:t>pítulo sexto el funcionamiento, contenido y órgano responsable del Registro Electrónico de Apoderamientos, en el capítulo séptimo la Actuación administrativa automatizada, en el capítulo octavo los Sistema de identificación y autentificación de las persona</w:t>
      </w:r>
      <w:r>
        <w:t xml:space="preserve">s interesadas y del Ayuntamiento de Candelaria, finalizando con el capítulo noveno referido a la gestión documental y al Archivo Electrónico Único. </w:t>
      </w:r>
    </w:p>
    <w:p w:rsidR="007E1661" w:rsidRDefault="004B4B64">
      <w:pPr>
        <w:spacing w:after="16" w:line="259" w:lineRule="auto"/>
        <w:ind w:left="432" w:firstLine="0"/>
        <w:jc w:val="left"/>
      </w:pPr>
      <w:r>
        <w:rPr>
          <w:b/>
        </w:rPr>
        <w:t xml:space="preserve"> </w:t>
      </w:r>
    </w:p>
    <w:p w:rsidR="007E1661" w:rsidRDefault="004B4B64">
      <w:pPr>
        <w:spacing w:after="13"/>
        <w:ind w:left="370" w:right="2" w:hanging="10"/>
        <w:jc w:val="center"/>
      </w:pPr>
      <w:r>
        <w:rPr>
          <w:b/>
        </w:rPr>
        <w:t xml:space="preserve">Capítulo I. </w:t>
      </w:r>
    </w:p>
    <w:p w:rsidR="007E1661" w:rsidRDefault="004B4B64">
      <w:pPr>
        <w:pStyle w:val="Ttulo3"/>
        <w:ind w:left="370" w:right="2"/>
      </w:pPr>
      <w:r>
        <w:t xml:space="preserve">Objeto y ámbito de aplicación </w:t>
      </w:r>
    </w:p>
    <w:p w:rsidR="007E1661" w:rsidRDefault="004B4B64">
      <w:pPr>
        <w:spacing w:after="19"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 Objeto </w:t>
      </w:r>
    </w:p>
    <w:p w:rsidR="007E1661" w:rsidRDefault="004B4B64">
      <w:pPr>
        <w:spacing w:after="19" w:line="259" w:lineRule="auto"/>
        <w:ind w:left="432" w:firstLine="0"/>
        <w:jc w:val="left"/>
      </w:pPr>
      <w:r>
        <w:rPr>
          <w:b/>
        </w:rPr>
        <w:t xml:space="preserve"> </w:t>
      </w:r>
    </w:p>
    <w:p w:rsidR="007E1661" w:rsidRDefault="004B4B64">
      <w:pPr>
        <w:ind w:left="434" w:right="69"/>
      </w:pPr>
      <w:r>
        <w:t>La presente Ordenanza tiene por objeto la regulación de los aspectos electrónicos de la Administración municipal, la creación y determinación del régimen jurídico propio de la Sede electrónica, los registros electrónicos y de la gestión electrónica adminis</w:t>
      </w:r>
      <w:r>
        <w:t xml:space="preserve">trativa, haciendo efectivo el derecho de las/os ciudadanas/os a los servicios públicos municipales. </w:t>
      </w:r>
    </w:p>
    <w:p w:rsidR="007E1661" w:rsidRDefault="004B4B64">
      <w:pPr>
        <w:spacing w:after="17"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2. Ámbito de aplicación </w:t>
      </w:r>
    </w:p>
    <w:p w:rsidR="007E1661" w:rsidRDefault="004B4B64">
      <w:pPr>
        <w:spacing w:after="0" w:line="259" w:lineRule="auto"/>
        <w:ind w:left="432" w:firstLine="0"/>
        <w:jc w:val="left"/>
      </w:pPr>
      <w:r>
        <w:rPr>
          <w:b/>
        </w:rPr>
        <w:t xml:space="preserve"> </w:t>
      </w:r>
    </w:p>
    <w:p w:rsidR="007E1661" w:rsidRDefault="004B4B64">
      <w:pPr>
        <w:ind w:left="434" w:right="69"/>
      </w:pPr>
      <w:r>
        <w:t>La presente ordenanza será de aplicación al Ayuntamiento de Candelaria y a las</w:t>
      </w:r>
      <w:r>
        <w:rPr>
          <w:color w:val="FF0000"/>
        </w:rPr>
        <w:t xml:space="preserve"> </w:t>
      </w:r>
      <w:r>
        <w:t>entidades del sector público local o d</w:t>
      </w:r>
      <w:r>
        <w:t xml:space="preserve">ependientes de éste, y a la ciudadanía en sus relaciones con la administración municipal. </w:t>
      </w:r>
    </w:p>
    <w:p w:rsidR="007E1661" w:rsidRDefault="004B4B64">
      <w:pPr>
        <w:spacing w:after="16" w:line="259" w:lineRule="auto"/>
        <w:ind w:left="432" w:firstLine="0"/>
        <w:jc w:val="left"/>
      </w:pPr>
      <w:r>
        <w:t xml:space="preserve"> </w:t>
      </w:r>
    </w:p>
    <w:p w:rsidR="007E1661" w:rsidRDefault="004B4B64">
      <w:pPr>
        <w:spacing w:after="14" w:line="259" w:lineRule="auto"/>
        <w:ind w:left="432" w:firstLine="0"/>
        <w:jc w:val="left"/>
      </w:pPr>
      <w:r>
        <w:t xml:space="preserve"> </w:t>
      </w:r>
    </w:p>
    <w:p w:rsidR="007E1661" w:rsidRDefault="004B4B64">
      <w:pPr>
        <w:spacing w:after="13"/>
        <w:ind w:left="370" w:right="3" w:hanging="10"/>
        <w:jc w:val="center"/>
      </w:pPr>
      <w:r>
        <w:rPr>
          <w:b/>
        </w:rPr>
        <w:t xml:space="preserve">Capítulo II. </w:t>
      </w:r>
    </w:p>
    <w:p w:rsidR="007E1661" w:rsidRDefault="004B4B64">
      <w:pPr>
        <w:pStyle w:val="Ttulo3"/>
        <w:ind w:left="370" w:right="2"/>
      </w:pPr>
      <w:r>
        <w:t xml:space="preserve">Portal de Internet y Sede Electrónica </w:t>
      </w:r>
    </w:p>
    <w:p w:rsidR="007E1661" w:rsidRDefault="004B4B64">
      <w:pPr>
        <w:spacing w:after="16" w:line="259" w:lineRule="auto"/>
        <w:ind w:left="415" w:firstLine="0"/>
        <w:jc w:val="center"/>
      </w:pPr>
      <w:r>
        <w:rPr>
          <w:b/>
        </w:rPr>
        <w:t xml:space="preserve">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3. Portal de Internet </w:t>
      </w:r>
    </w:p>
    <w:p w:rsidR="007E1661" w:rsidRDefault="004B4B64">
      <w:pPr>
        <w:spacing w:after="21" w:line="259" w:lineRule="auto"/>
        <w:ind w:left="432" w:firstLine="0"/>
        <w:jc w:val="left"/>
      </w:pPr>
      <w:r>
        <w:rPr>
          <w:b/>
        </w:rPr>
        <w:t xml:space="preserve"> </w:t>
      </w:r>
    </w:p>
    <w:p w:rsidR="007E1661" w:rsidRDefault="004B4B64">
      <w:pPr>
        <w:numPr>
          <w:ilvl w:val="0"/>
          <w:numId w:val="59"/>
        </w:numPr>
        <w:ind w:left="712" w:right="69" w:hanging="283"/>
      </w:pPr>
      <w:r>
        <w:t xml:space="preserve">La dirección electrónica </w:t>
      </w:r>
      <w:r>
        <w:rPr>
          <w:color w:val="0000FF"/>
          <w:u w:val="single" w:color="0000FF"/>
        </w:rPr>
        <w:t>https://www.candelaria.es</w:t>
      </w:r>
      <w:r>
        <w:t xml:space="preserve">, corresponde al Portal de Internet del Ayuntamiento de Candelaria. </w:t>
      </w:r>
    </w:p>
    <w:p w:rsidR="007E1661" w:rsidRDefault="004B4B64">
      <w:pPr>
        <w:spacing w:after="16" w:line="259" w:lineRule="auto"/>
        <w:ind w:left="716" w:firstLine="0"/>
        <w:jc w:val="left"/>
      </w:pPr>
      <w:r>
        <w:t xml:space="preserve"> </w:t>
      </w:r>
    </w:p>
    <w:p w:rsidR="007E1661" w:rsidRDefault="004B4B64">
      <w:pPr>
        <w:numPr>
          <w:ilvl w:val="0"/>
          <w:numId w:val="59"/>
        </w:numPr>
        <w:ind w:left="712" w:right="69" w:hanging="283"/>
      </w:pPr>
      <w:r>
        <w:t xml:space="preserve">El Portal de Internet, es el espacio de divulgación a través del cual la ciudadanía puede acceder a: </w:t>
      </w:r>
    </w:p>
    <w:p w:rsidR="007E1661" w:rsidRDefault="004B4B64">
      <w:pPr>
        <w:numPr>
          <w:ilvl w:val="1"/>
          <w:numId w:val="59"/>
        </w:numPr>
        <w:ind w:right="69" w:hanging="283"/>
      </w:pPr>
      <w:r>
        <w:t xml:space="preserve">Información de interés general sobre el municipio. </w:t>
      </w:r>
    </w:p>
    <w:p w:rsidR="007E1661" w:rsidRDefault="004B4B64">
      <w:pPr>
        <w:numPr>
          <w:ilvl w:val="1"/>
          <w:numId w:val="59"/>
        </w:numPr>
        <w:ind w:right="69" w:hanging="283"/>
      </w:pPr>
      <w:r>
        <w:t xml:space="preserve">Información de interés general </w:t>
      </w:r>
      <w:r>
        <w:t xml:space="preserve">sobre el Ayuntamiento y su Sector Público Local. </w:t>
      </w:r>
    </w:p>
    <w:p w:rsidR="007E1661" w:rsidRDefault="004B4B64">
      <w:pPr>
        <w:numPr>
          <w:ilvl w:val="1"/>
          <w:numId w:val="59"/>
        </w:numPr>
        <w:ind w:right="69" w:hanging="283"/>
      </w:pPr>
      <w:r>
        <w:t xml:space="preserve">Información de interés general sobre los servicios municipales. </w:t>
      </w:r>
    </w:p>
    <w:p w:rsidR="007E1661" w:rsidRDefault="004B4B64">
      <w:pPr>
        <w:numPr>
          <w:ilvl w:val="1"/>
          <w:numId w:val="59"/>
        </w:numPr>
        <w:ind w:right="69" w:hanging="283"/>
      </w:pPr>
      <w:r>
        <w:t xml:space="preserve">Información de interés general sobre Empleo Público </w:t>
      </w:r>
    </w:p>
    <w:p w:rsidR="007E1661" w:rsidRDefault="004B4B64">
      <w:pPr>
        <w:numPr>
          <w:ilvl w:val="1"/>
          <w:numId w:val="59"/>
        </w:numPr>
        <w:ind w:right="69" w:hanging="283"/>
      </w:pPr>
      <w:r>
        <w:rPr>
          <w:rFonts w:ascii="Calibri" w:eastAsia="Calibri" w:hAnsi="Calibri" w:cs="Calibri"/>
          <w:noProof/>
        </w:rPr>
        <mc:AlternateContent>
          <mc:Choice Requires="wpg">
            <w:drawing>
              <wp:anchor distT="0" distB="0" distL="114300" distR="114300" simplePos="0" relativeHeight="25184563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8067" name="Group 51806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0905" name="Rectangle 3090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0906" name="Rectangle 3090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182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8067" style="width:12.7031pt;height:276.696pt;position:absolute;mso-position-horizontal-relative:page;mso-position-horizontal:absolute;margin-left:682.278pt;mso-position-vertical-relative:page;margin-top:535.224pt;" coordsize="1613,35140">
                <v:rect id="Rectangle 3090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090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182 de 425 </w:t>
                        </w:r>
                      </w:p>
                    </w:txbxContent>
                  </v:textbox>
                </v:rect>
                <w10:wrap type="square"/>
              </v:group>
            </w:pict>
          </mc:Fallback>
        </mc:AlternateContent>
      </w:r>
      <w:r>
        <w:t>Información general sobre Protección de Datos y sobre el Regi</w:t>
      </w:r>
      <w:r>
        <w:t xml:space="preserve">stro de Actividades de Tratamiento. </w:t>
      </w:r>
    </w:p>
    <w:p w:rsidR="007E1661" w:rsidRDefault="004B4B64">
      <w:pPr>
        <w:numPr>
          <w:ilvl w:val="1"/>
          <w:numId w:val="59"/>
        </w:numPr>
        <w:ind w:right="69" w:hanging="283"/>
      </w:pPr>
      <w:r>
        <w:t xml:space="preserve">Acceso al Portal de Transparencia </w:t>
      </w:r>
    </w:p>
    <w:p w:rsidR="007E1661" w:rsidRDefault="004B4B64">
      <w:pPr>
        <w:numPr>
          <w:ilvl w:val="1"/>
          <w:numId w:val="59"/>
        </w:numPr>
        <w:ind w:right="69" w:hanging="283"/>
      </w:pPr>
      <w:r>
        <w:t xml:space="preserve">Acceso a la Plataforma de Contratación del Sector Público </w:t>
      </w:r>
    </w:p>
    <w:p w:rsidR="007E1661" w:rsidRDefault="004B4B64">
      <w:pPr>
        <w:numPr>
          <w:ilvl w:val="1"/>
          <w:numId w:val="59"/>
        </w:numPr>
        <w:ind w:right="69" w:hanging="283"/>
      </w:pPr>
      <w:r>
        <w:t xml:space="preserve">Acceso al Punto General de Entrada de Facturas Electrónicas </w:t>
      </w:r>
    </w:p>
    <w:p w:rsidR="007E1661" w:rsidRDefault="004B4B64">
      <w:pPr>
        <w:numPr>
          <w:ilvl w:val="1"/>
          <w:numId w:val="59"/>
        </w:numPr>
        <w:ind w:right="69" w:hanging="283"/>
      </w:pPr>
      <w:r>
        <w:t>Acceso a la Plataforma de exposición pública proyectos normativo</w:t>
      </w:r>
      <w:r>
        <w:t xml:space="preserve">s </w:t>
      </w:r>
    </w:p>
    <w:p w:rsidR="007E1661" w:rsidRDefault="004B4B64">
      <w:pPr>
        <w:numPr>
          <w:ilvl w:val="1"/>
          <w:numId w:val="59"/>
        </w:numPr>
        <w:ind w:right="69" w:hanging="283"/>
      </w:pPr>
      <w:r>
        <w:t xml:space="preserve">Acceso al Catálogo normalizado de Solicitudes, Declaraciones Responsables y </w:t>
      </w:r>
    </w:p>
    <w:p w:rsidR="007E1661" w:rsidRDefault="004B4B64">
      <w:pPr>
        <w:ind w:left="1004" w:right="69"/>
      </w:pPr>
      <w:r>
        <w:t xml:space="preserve">Comunicaciones del Ayuntamiento de Candelaria </w:t>
      </w:r>
    </w:p>
    <w:p w:rsidR="007E1661" w:rsidRDefault="004B4B64">
      <w:pPr>
        <w:numPr>
          <w:ilvl w:val="1"/>
          <w:numId w:val="59"/>
        </w:numPr>
        <w:ind w:right="69" w:hanging="283"/>
      </w:pPr>
      <w:r>
        <w:t xml:space="preserve">Así como, información para la realización de determinados trámites y gestiones de forma electrónica a través de su Sede. </w:t>
      </w:r>
    </w:p>
    <w:p w:rsidR="007E1661" w:rsidRDefault="004B4B64">
      <w:pPr>
        <w:ind w:left="721" w:right="69"/>
      </w:pPr>
      <w:r>
        <w:t>Para ac</w:t>
      </w:r>
      <w:r>
        <w:t xml:space="preserve">ceder a dicha información por parte de la ciudadanía, no será necesario identificarse. </w:t>
      </w:r>
    </w:p>
    <w:p w:rsidR="007E1661" w:rsidRDefault="004B4B64">
      <w:pPr>
        <w:spacing w:after="16" w:line="259" w:lineRule="auto"/>
        <w:ind w:left="432" w:firstLine="0"/>
        <w:jc w:val="left"/>
      </w:pPr>
      <w:r>
        <w:t xml:space="preserve"> </w:t>
      </w:r>
    </w:p>
    <w:p w:rsidR="007E1661" w:rsidRDefault="004B4B64">
      <w:pPr>
        <w:numPr>
          <w:ilvl w:val="0"/>
          <w:numId w:val="59"/>
        </w:numPr>
        <w:ind w:left="712" w:right="69" w:hanging="283"/>
      </w:pPr>
      <w:r>
        <w:t xml:space="preserve">La titularidad, gestión y administración del Portal de Internet, le corresponde al Ayuntamiento de Candelaria. </w:t>
      </w:r>
    </w:p>
    <w:p w:rsidR="007E1661" w:rsidRDefault="004B4B64">
      <w:pPr>
        <w:spacing w:after="16" w:line="259" w:lineRule="auto"/>
        <w:ind w:left="716" w:firstLine="0"/>
        <w:jc w:val="left"/>
      </w:pPr>
      <w:r>
        <w:t xml:space="preserve"> </w:t>
      </w:r>
    </w:p>
    <w:p w:rsidR="007E1661" w:rsidRDefault="004B4B64">
      <w:pPr>
        <w:numPr>
          <w:ilvl w:val="0"/>
          <w:numId w:val="59"/>
        </w:numPr>
        <w:ind w:left="712" w:right="69" w:hanging="283"/>
      </w:pPr>
      <w:r>
        <w:t>El Portal de Internet, deberá responder a los princi</w:t>
      </w:r>
      <w:r>
        <w:t xml:space="preserve">pios de veracidad, transparencia, publicidad, seguridad, disponibilidad, accesibilidad, neutralidad tecnológica, interoperabilidad y actualización de la información, y atenderá a los dispuesto en materia de identidad corporativa.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 xml:space="preserve">Artículo 4. Sede electrónica del Ayuntamiento de Candelaria </w:t>
      </w:r>
    </w:p>
    <w:p w:rsidR="007E1661" w:rsidRDefault="004B4B64">
      <w:pPr>
        <w:spacing w:after="19" w:line="259" w:lineRule="auto"/>
        <w:ind w:left="432" w:firstLine="0"/>
        <w:jc w:val="left"/>
      </w:pPr>
      <w:r>
        <w:rPr>
          <w:b/>
        </w:rPr>
        <w:t xml:space="preserve"> </w:t>
      </w:r>
    </w:p>
    <w:p w:rsidR="007E1661" w:rsidRDefault="004B4B64">
      <w:pPr>
        <w:numPr>
          <w:ilvl w:val="0"/>
          <w:numId w:val="60"/>
        </w:numPr>
        <w:ind w:left="712" w:right="69" w:hanging="283"/>
      </w:pPr>
      <w:r>
        <w:t>La Sede Electrónica es la dirección electrónica disponible para la ciudadanía por medio de redes o comunicaciones, a través de la cual, se podrán realizar todas las actuaciones y trámites refer</w:t>
      </w:r>
      <w:r>
        <w:t xml:space="preserve">idos a procedimiento o a servicios que requieran la identificación o autentificación por parte de la Administración o de las personas interesadas. </w:t>
      </w:r>
    </w:p>
    <w:p w:rsidR="007E1661" w:rsidRDefault="004B4B64">
      <w:pPr>
        <w:spacing w:after="16" w:line="259" w:lineRule="auto"/>
        <w:ind w:left="716" w:firstLine="0"/>
        <w:jc w:val="left"/>
      </w:pPr>
      <w:r>
        <w:t xml:space="preserve"> </w:t>
      </w:r>
    </w:p>
    <w:p w:rsidR="007E1661" w:rsidRDefault="004B4B64">
      <w:pPr>
        <w:numPr>
          <w:ilvl w:val="0"/>
          <w:numId w:val="60"/>
        </w:numPr>
        <w:ind w:left="712" w:right="69" w:hanging="283"/>
      </w:pPr>
      <w:r>
        <w:t xml:space="preserve">La dirección electrónica </w:t>
      </w:r>
      <w:r>
        <w:rPr>
          <w:color w:val="0000FF"/>
          <w:u w:val="single" w:color="0000FF"/>
        </w:rPr>
        <w:t>https://candelaria.sedelectronica.es</w:t>
      </w:r>
      <w:r>
        <w:t>, corresponde a la Sede Electrónica principal</w:t>
      </w:r>
      <w:r>
        <w:t xml:space="preserve"> del Ayuntamiento de Candelaria. En caso de modificarse la actual dirección electrónica, se establecerá a través de Decreto de la Alcaldía la dirección de la Sede Electrónica de la Administración Municipal. </w:t>
      </w:r>
    </w:p>
    <w:p w:rsidR="007E1661" w:rsidRDefault="004B4B64">
      <w:pPr>
        <w:spacing w:after="16" w:line="259" w:lineRule="auto"/>
        <w:ind w:left="1152" w:firstLine="0"/>
        <w:jc w:val="left"/>
      </w:pPr>
      <w:r>
        <w:t xml:space="preserve"> </w:t>
      </w:r>
    </w:p>
    <w:p w:rsidR="007E1661" w:rsidRDefault="004B4B64">
      <w:pPr>
        <w:numPr>
          <w:ilvl w:val="0"/>
          <w:numId w:val="60"/>
        </w:numPr>
        <w:ind w:left="712" w:right="69" w:hanging="283"/>
      </w:pPr>
      <w:r>
        <w:t>Para el acceso a través de las redes de telefo</w:t>
      </w:r>
      <w:r>
        <w:t xml:space="preserve">nía móvil se usará la misma dirección electrónica de sede. </w:t>
      </w:r>
    </w:p>
    <w:p w:rsidR="007E1661" w:rsidRDefault="004B4B64">
      <w:pPr>
        <w:spacing w:after="16" w:line="259" w:lineRule="auto"/>
        <w:ind w:left="1152" w:firstLine="0"/>
        <w:jc w:val="left"/>
      </w:pPr>
      <w:r>
        <w:t xml:space="preserve"> </w:t>
      </w:r>
    </w:p>
    <w:p w:rsidR="007E1661" w:rsidRDefault="004B4B64">
      <w:pPr>
        <w:numPr>
          <w:ilvl w:val="0"/>
          <w:numId w:val="60"/>
        </w:numPr>
        <w:ind w:left="712" w:right="69" w:hanging="283"/>
      </w:pPr>
      <w:r>
        <w:t xml:space="preserve">La Sede Electrónica estará disponible por medios de las redes de telecomunicaciones a través del enlace disponible en el Portal de Internet. </w:t>
      </w:r>
    </w:p>
    <w:p w:rsidR="007E1661" w:rsidRDefault="004B4B64">
      <w:pPr>
        <w:spacing w:after="16" w:line="259" w:lineRule="auto"/>
        <w:ind w:left="432" w:firstLine="0"/>
        <w:jc w:val="left"/>
      </w:pPr>
      <w:r>
        <w:t xml:space="preserve"> </w:t>
      </w:r>
    </w:p>
    <w:p w:rsidR="007E1661" w:rsidRDefault="004B4B64">
      <w:pPr>
        <w:spacing w:after="11" w:line="248" w:lineRule="auto"/>
        <w:ind w:left="427" w:right="65" w:hanging="10"/>
      </w:pPr>
      <w:r>
        <w:rPr>
          <w:b/>
        </w:rPr>
        <w:t>Artículo 5. Creación y supresión de la sede electr</w:t>
      </w:r>
      <w:r>
        <w:rPr>
          <w:b/>
        </w:rPr>
        <w:t xml:space="preserve">ónica principal y sedes electrónicas asociadas </w:t>
      </w:r>
    </w:p>
    <w:p w:rsidR="007E1661" w:rsidRDefault="004B4B64">
      <w:pPr>
        <w:spacing w:after="19" w:line="259" w:lineRule="auto"/>
        <w:ind w:left="432" w:firstLine="0"/>
        <w:jc w:val="left"/>
      </w:pPr>
      <w:r>
        <w:rPr>
          <w:b/>
        </w:rPr>
        <w:t xml:space="preserve"> </w:t>
      </w:r>
    </w:p>
    <w:p w:rsidR="007E1661" w:rsidRDefault="004B4B64">
      <w:pPr>
        <w:numPr>
          <w:ilvl w:val="0"/>
          <w:numId w:val="61"/>
        </w:numPr>
        <w:ind w:left="712" w:right="69" w:hanging="283"/>
      </w:pPr>
      <w:r>
        <w:rPr>
          <w:rFonts w:ascii="Calibri" w:eastAsia="Calibri" w:hAnsi="Calibri" w:cs="Calibri"/>
          <w:noProof/>
        </w:rPr>
        <mc:AlternateContent>
          <mc:Choice Requires="wpg">
            <w:drawing>
              <wp:anchor distT="0" distB="0" distL="114300" distR="114300" simplePos="0" relativeHeight="25184665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9225" name="Group 51922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1028" name="Rectangle 3102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1029" name="Rectangle 3102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183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9225" style="width:12.7031pt;height:276.696pt;position:absolute;mso-position-horizontal-relative:page;mso-position-horizontal:absolute;margin-left:682.278pt;mso-position-vertical-relative:page;margin-top:535.224pt;" coordsize="1613,35140">
                <v:rect id="Rectangle 3102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102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183 de 425 </w:t>
                        </w:r>
                      </w:p>
                    </w:txbxContent>
                  </v:textbox>
                </v:rect>
                <w10:wrap type="square"/>
              </v:group>
            </w:pict>
          </mc:Fallback>
        </mc:AlternateContent>
      </w:r>
      <w:r>
        <w:t>El acto o resolución de creación o supresión de una sede electrónica o sede electrónica asociada será publicado en el Boletín Oficial de la Provincia de Santa Cruz de Tenerife, debiendo ser accesible, directamente o mediante enlace, en la misma sede electr</w:t>
      </w:r>
      <w:r>
        <w:t xml:space="preserve">ónica. </w:t>
      </w:r>
    </w:p>
    <w:p w:rsidR="007E1661" w:rsidRDefault="004B4B64">
      <w:pPr>
        <w:spacing w:after="19" w:line="259" w:lineRule="auto"/>
        <w:ind w:left="716" w:firstLine="0"/>
        <w:jc w:val="left"/>
      </w:pPr>
      <w:r>
        <w:rPr>
          <w:b/>
        </w:rPr>
        <w:t xml:space="preserve"> </w:t>
      </w:r>
    </w:p>
    <w:p w:rsidR="007E1661" w:rsidRDefault="004B4B64">
      <w:pPr>
        <w:numPr>
          <w:ilvl w:val="0"/>
          <w:numId w:val="61"/>
        </w:numPr>
        <w:ind w:left="712" w:right="69" w:hanging="283"/>
      </w:pPr>
      <w:r>
        <w:t xml:space="preserve">Por razones técnicas y organizativas se dispone de las siguientes sedes electrónicas asociadas: </w:t>
      </w:r>
    </w:p>
    <w:p w:rsidR="007E1661" w:rsidRDefault="004B4B64">
      <w:pPr>
        <w:spacing w:after="21" w:line="259" w:lineRule="auto"/>
        <w:ind w:left="716" w:firstLine="0"/>
        <w:jc w:val="left"/>
      </w:pPr>
      <w:r>
        <w:rPr>
          <w:b/>
        </w:rPr>
        <w:t xml:space="preserve"> </w:t>
      </w:r>
    </w:p>
    <w:p w:rsidR="007E1661" w:rsidRDefault="004B4B64">
      <w:pPr>
        <w:numPr>
          <w:ilvl w:val="1"/>
          <w:numId w:val="61"/>
        </w:numPr>
        <w:ind w:right="69" w:hanging="360"/>
      </w:pPr>
      <w:r>
        <w:t>Para los trámites automatizados del Padrón de Habitantes y pagos de tributos:</w:t>
      </w:r>
      <w:r>
        <w:rPr>
          <w:b/>
        </w:rPr>
        <w:t xml:space="preserve"> </w:t>
      </w:r>
      <w:r>
        <w:rPr>
          <w:color w:val="0000FF"/>
          <w:u w:val="single" w:color="0000FF"/>
        </w:rPr>
        <w:t>https://sedeelectronica.candelaria.es</w:t>
      </w:r>
      <w:r>
        <w:t xml:space="preserve"> </w:t>
      </w:r>
    </w:p>
    <w:p w:rsidR="007E1661" w:rsidRDefault="004B4B64">
      <w:pPr>
        <w:numPr>
          <w:ilvl w:val="1"/>
          <w:numId w:val="61"/>
        </w:numPr>
        <w:ind w:right="69" w:hanging="360"/>
      </w:pPr>
      <w:r>
        <w:t xml:space="preserve">Sede </w:t>
      </w:r>
      <w:r>
        <w:tab/>
        <w:t xml:space="preserve">Electrónica </w:t>
      </w:r>
      <w:r>
        <w:tab/>
        <w:t xml:space="preserve">de </w:t>
      </w:r>
      <w:r>
        <w:tab/>
        <w:t xml:space="preserve">la </w:t>
      </w:r>
      <w:r>
        <w:tab/>
        <w:t>Fun</w:t>
      </w:r>
      <w:r>
        <w:t xml:space="preserve">dación </w:t>
      </w:r>
      <w:r>
        <w:tab/>
        <w:t xml:space="preserve">Canaria </w:t>
      </w:r>
      <w:r>
        <w:tab/>
        <w:t xml:space="preserve">Candelaria </w:t>
      </w:r>
      <w:r>
        <w:tab/>
        <w:t xml:space="preserve">Solidaria </w:t>
      </w:r>
      <w:r>
        <w:rPr>
          <w:color w:val="0000FF"/>
          <w:u w:val="single" w:color="0000FF"/>
        </w:rPr>
        <w:t>https://candesol.sedelectronica.es</w:t>
      </w:r>
      <w:r>
        <w:t xml:space="preserve"> </w:t>
      </w:r>
    </w:p>
    <w:p w:rsidR="007E1661" w:rsidRDefault="004B4B64">
      <w:pPr>
        <w:numPr>
          <w:ilvl w:val="1"/>
          <w:numId w:val="61"/>
        </w:numPr>
        <w:spacing w:line="267" w:lineRule="auto"/>
        <w:ind w:right="69" w:hanging="360"/>
      </w:pPr>
      <w:r>
        <w:t xml:space="preserve">Sede Electrónica de la Empresa de Inserción Viviendas y Servicios Municipales de </w:t>
      </w:r>
    </w:p>
    <w:p w:rsidR="007E1661" w:rsidRDefault="004B4B64">
      <w:pPr>
        <w:pStyle w:val="Ttulo4"/>
        <w:ind w:left="1147"/>
      </w:pPr>
      <w:r>
        <w:rPr>
          <w:color w:val="000000"/>
          <w:u w:val="none" w:color="000000"/>
        </w:rPr>
        <w:t xml:space="preserve">Candelaria </w:t>
      </w:r>
      <w:r>
        <w:t>https://empresadeinsercion.sedelectronica.es</w:t>
      </w:r>
      <w:r>
        <w:rPr>
          <w:color w:val="000000"/>
          <w:u w:val="none" w:color="000000"/>
        </w:rPr>
        <w:t xml:space="preserve"> </w:t>
      </w:r>
    </w:p>
    <w:p w:rsidR="007E1661" w:rsidRDefault="004B4B64">
      <w:pPr>
        <w:ind w:left="1152" w:right="69" w:hanging="360"/>
      </w:pPr>
      <w:r>
        <w:t xml:space="preserve">d) Sede Electrónica de la Entidad Pública </w:t>
      </w:r>
      <w:r>
        <w:t xml:space="preserve">de Gestión de Empresas y Servicios Públicos del Ayuntamiento de Candelaria </w:t>
      </w:r>
      <w:r>
        <w:rPr>
          <w:color w:val="0000FF"/>
          <w:u w:val="single" w:color="0000FF"/>
        </w:rPr>
        <w:t>https://epelcan.sedelectronica.es</w:t>
      </w:r>
      <w:r>
        <w:t xml:space="preserve"> </w:t>
      </w:r>
    </w:p>
    <w:p w:rsidR="007E1661" w:rsidRDefault="004B4B64">
      <w:pPr>
        <w:spacing w:after="19" w:line="259" w:lineRule="auto"/>
        <w:ind w:left="1152" w:firstLine="0"/>
        <w:jc w:val="left"/>
      </w:pPr>
      <w:r>
        <w:t xml:space="preserve"> </w:t>
      </w:r>
    </w:p>
    <w:p w:rsidR="007E1661" w:rsidRDefault="004B4B64">
      <w:pPr>
        <w:ind w:left="721" w:right="69"/>
      </w:pPr>
      <w:r>
        <w:t xml:space="preserve">Las sedes electrónicas asociadas, tienen a todos los efectos, la misma consideración de sede electrónica que la sede electrónica principal, debiendo cumplir con los mismos requisitos que ésta última.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6. Contenido y servicios de la sede </w:t>
      </w:r>
    </w:p>
    <w:p w:rsidR="007E1661" w:rsidRDefault="004B4B64">
      <w:pPr>
        <w:spacing w:after="19" w:line="259" w:lineRule="auto"/>
        <w:ind w:left="432" w:firstLine="0"/>
        <w:jc w:val="left"/>
      </w:pPr>
      <w:r>
        <w:rPr>
          <w:b/>
        </w:rPr>
        <w:t xml:space="preserve"> </w:t>
      </w:r>
    </w:p>
    <w:p w:rsidR="007E1661" w:rsidRDefault="004B4B64">
      <w:pPr>
        <w:numPr>
          <w:ilvl w:val="0"/>
          <w:numId w:val="62"/>
        </w:numPr>
        <w:ind w:right="69" w:hanging="360"/>
      </w:pPr>
      <w:r>
        <w:t>Tanto</w:t>
      </w:r>
      <w:r>
        <w:t xml:space="preserve"> la sede electrónica del Ayuntamiento de Candelaria como sus sedes electrónicas asociadas, dispondrán al menos de los siguientes </w:t>
      </w:r>
      <w:r>
        <w:rPr>
          <w:u w:val="single" w:color="000000"/>
        </w:rPr>
        <w:t>contenido</w:t>
      </w:r>
      <w:r>
        <w:t xml:space="preserve">s mínimos: </w:t>
      </w:r>
    </w:p>
    <w:p w:rsidR="007E1661" w:rsidRDefault="004B4B64">
      <w:pPr>
        <w:spacing w:after="0" w:line="259" w:lineRule="auto"/>
        <w:ind w:left="716" w:firstLine="0"/>
        <w:jc w:val="left"/>
      </w:pPr>
      <w:r>
        <w:t xml:space="preserve"> </w:t>
      </w:r>
    </w:p>
    <w:p w:rsidR="007E1661" w:rsidRDefault="004B4B64">
      <w:pPr>
        <w:numPr>
          <w:ilvl w:val="1"/>
          <w:numId w:val="62"/>
        </w:numPr>
        <w:ind w:right="69" w:hanging="425"/>
      </w:pPr>
      <w:r>
        <w:t>La identificación de la sede o sedes electrónicas asociadas, así como del órgano u organismo titular de la misma y los órganos competentes para la gestión de la información, servicios, procedimientos y trámites puestos a disposición de ella. b) La identifi</w:t>
      </w:r>
      <w:r>
        <w:t xml:space="preserve">cación del acto o disposición de creación </w:t>
      </w:r>
    </w:p>
    <w:p w:rsidR="007E1661" w:rsidRDefault="004B4B64">
      <w:pPr>
        <w:numPr>
          <w:ilvl w:val="1"/>
          <w:numId w:val="63"/>
        </w:numPr>
        <w:ind w:right="69" w:hanging="708"/>
      </w:pPr>
      <w:r>
        <w:t xml:space="preserve">Información necesaria para la correcta utilización de la sede electrónica incluyendo el mapa de sede o información equivalente, estructura de navegación, secciones disponibles, información relativa a la propiedad </w:t>
      </w:r>
      <w:r>
        <w:t xml:space="preserve">intelectual, protección de datos y accesibilidad. </w:t>
      </w:r>
    </w:p>
    <w:p w:rsidR="007E1661" w:rsidRDefault="004B4B64">
      <w:pPr>
        <w:numPr>
          <w:ilvl w:val="1"/>
          <w:numId w:val="63"/>
        </w:numPr>
        <w:ind w:right="69" w:hanging="708"/>
      </w:pPr>
      <w:r>
        <w:t xml:space="preserve">La relación de sistemas de identificación y firma electrónica admitidos. </w:t>
      </w:r>
    </w:p>
    <w:p w:rsidR="007E1661" w:rsidRDefault="004B4B64">
      <w:pPr>
        <w:numPr>
          <w:ilvl w:val="1"/>
          <w:numId w:val="63"/>
        </w:numPr>
        <w:ind w:right="69" w:hanging="708"/>
      </w:pPr>
      <w:r>
        <w:t xml:space="preserve">La normativa reguladora. </w:t>
      </w:r>
    </w:p>
    <w:p w:rsidR="007E1661" w:rsidRDefault="004B4B64">
      <w:pPr>
        <w:numPr>
          <w:ilvl w:val="1"/>
          <w:numId w:val="63"/>
        </w:numPr>
        <w:ind w:right="69" w:hanging="708"/>
      </w:pPr>
      <w:r>
        <w:t xml:space="preserve">Disposición de creación del Registro Electrónico </w:t>
      </w:r>
    </w:p>
    <w:p w:rsidR="007E1661" w:rsidRDefault="004B4B64">
      <w:pPr>
        <w:numPr>
          <w:ilvl w:val="1"/>
          <w:numId w:val="63"/>
        </w:numPr>
        <w:ind w:right="69" w:hanging="708"/>
      </w:pPr>
      <w:r>
        <w:t>Fecha y hora oficial, sincronizada con la del Real Obse</w:t>
      </w:r>
      <w:r>
        <w:t xml:space="preserve">rvatorio de la Arma, de conformidad con el artículo 15 del RD 4/2010, de 8 de enero, por el que se regula el Esquema Nacional de Interoperabilidad en el ámbito de la Administración Electrónica. </w:t>
      </w:r>
    </w:p>
    <w:p w:rsidR="007E1661" w:rsidRDefault="004B4B64">
      <w:pPr>
        <w:numPr>
          <w:ilvl w:val="1"/>
          <w:numId w:val="63"/>
        </w:numPr>
        <w:ind w:right="69" w:hanging="708"/>
      </w:pPr>
      <w:r>
        <w:t xml:space="preserve">Calendario de días inhábiles. </w:t>
      </w:r>
    </w:p>
    <w:p w:rsidR="007E1661" w:rsidRDefault="004B4B64">
      <w:pPr>
        <w:numPr>
          <w:ilvl w:val="1"/>
          <w:numId w:val="63"/>
        </w:numPr>
        <w:ind w:right="69" w:hanging="708"/>
      </w:pPr>
      <w:r>
        <w:t xml:space="preserve">Información acerca de cualquier incidencia técnica que acontezca e imposibilite el funcionamiento ordinario del sistema o aplicación que corresponda. </w:t>
      </w:r>
    </w:p>
    <w:p w:rsidR="007E1661" w:rsidRDefault="004B4B64">
      <w:pPr>
        <w:numPr>
          <w:ilvl w:val="1"/>
          <w:numId w:val="63"/>
        </w:numPr>
        <w:ind w:right="69" w:hanging="708"/>
      </w:pPr>
      <w:r>
        <w:t xml:space="preserve">Relación actualizada de servicios, procedimientos y trámites disponibles. </w:t>
      </w:r>
    </w:p>
    <w:p w:rsidR="007E1661" w:rsidRDefault="004B4B64">
      <w:pPr>
        <w:numPr>
          <w:ilvl w:val="1"/>
          <w:numId w:val="63"/>
        </w:numPr>
        <w:ind w:right="69" w:hanging="708"/>
      </w:pPr>
      <w:r>
        <w:t>Relación actualizada de actuac</w:t>
      </w:r>
      <w:r>
        <w:t xml:space="preserve">iones administrativas automatizadas. </w:t>
      </w:r>
    </w:p>
    <w:p w:rsidR="007E1661" w:rsidRDefault="004B4B64">
      <w:pPr>
        <w:spacing w:after="19" w:line="259" w:lineRule="auto"/>
        <w:ind w:left="1152" w:firstLine="0"/>
        <w:jc w:val="left"/>
      </w:pPr>
      <w:r>
        <w:t xml:space="preserve"> </w:t>
      </w:r>
    </w:p>
    <w:p w:rsidR="007E1661" w:rsidRDefault="004B4B64">
      <w:pPr>
        <w:numPr>
          <w:ilvl w:val="0"/>
          <w:numId w:val="62"/>
        </w:numPr>
        <w:ind w:right="69" w:hanging="360"/>
      </w:pPr>
      <w:r>
        <w:rPr>
          <w:rFonts w:ascii="Calibri" w:eastAsia="Calibri" w:hAnsi="Calibri" w:cs="Calibri"/>
          <w:noProof/>
        </w:rPr>
        <mc:AlternateContent>
          <mc:Choice Requires="wpg">
            <w:drawing>
              <wp:anchor distT="0" distB="0" distL="114300" distR="114300" simplePos="0" relativeHeight="25184768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9509" name="Group 51950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1171" name="Rectangle 3117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1172" name="Rectangle 3117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184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9509" style="width:12.7031pt;height:276.696pt;position:absolute;mso-position-horizontal-relative:page;mso-position-horizontal:absolute;margin-left:682.278pt;mso-position-vertical-relative:page;margin-top:535.224pt;" coordsize="1613,35140">
                <v:rect id="Rectangle 3117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117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184 de 425 </w:t>
                        </w:r>
                      </w:p>
                    </w:txbxContent>
                  </v:textbox>
                </v:rect>
                <w10:wrap type="square"/>
              </v:group>
            </w:pict>
          </mc:Fallback>
        </mc:AlternateContent>
      </w:r>
      <w:r>
        <w:t>Tanto la sede elec</w:t>
      </w:r>
      <w:r>
        <w:t xml:space="preserve">trónica del Ayuntamiento de Candelaria como sus sedes electrónicas asociadas, dispondrá al menos de los siguientes servicios: </w:t>
      </w:r>
    </w:p>
    <w:p w:rsidR="007E1661" w:rsidRDefault="004B4B64">
      <w:pPr>
        <w:numPr>
          <w:ilvl w:val="1"/>
          <w:numId w:val="62"/>
        </w:numPr>
        <w:ind w:right="69" w:hanging="425"/>
      </w:pPr>
      <w:r>
        <w:t>Acceso a los servicios y trámites disponibles en la sede electrónica o sede electrónica asociada, con indicación del órgano compe</w:t>
      </w:r>
      <w:r>
        <w:t xml:space="preserve">tente para la instrucción y resolución, los plazos máximos para resolver y notificar y los efectos del silencio administrativo. </w:t>
      </w:r>
    </w:p>
    <w:p w:rsidR="007E1661" w:rsidRDefault="004B4B64">
      <w:pPr>
        <w:numPr>
          <w:ilvl w:val="1"/>
          <w:numId w:val="62"/>
        </w:numPr>
        <w:ind w:right="69" w:hanging="425"/>
      </w:pPr>
      <w:r>
        <w:t xml:space="preserve">Enlace para la formulación de quejas y sugerencias antes los órganos que en cada caso resulten competentes. </w:t>
      </w:r>
    </w:p>
    <w:p w:rsidR="007E1661" w:rsidRDefault="004B4B64">
      <w:pPr>
        <w:numPr>
          <w:ilvl w:val="1"/>
          <w:numId w:val="62"/>
        </w:numPr>
        <w:ind w:right="69" w:hanging="425"/>
      </w:pPr>
      <w:r>
        <w:t>Mecanismos de comu</w:t>
      </w:r>
      <w:r>
        <w:t xml:space="preserve">nicación y procedimiento de reclamación establecidos al respecto de los requisitos de accesibilidad de los sitios web y aplicaciones móviles del sector público. </w:t>
      </w:r>
    </w:p>
    <w:p w:rsidR="007E1661" w:rsidRDefault="004B4B64">
      <w:pPr>
        <w:numPr>
          <w:ilvl w:val="1"/>
          <w:numId w:val="62"/>
        </w:numPr>
        <w:ind w:right="69" w:hanging="425"/>
      </w:pPr>
      <w:r>
        <w:t xml:space="preserve">Un sistema de verificación de los certificados de la sede electrónica </w:t>
      </w:r>
    </w:p>
    <w:p w:rsidR="007E1661" w:rsidRDefault="004B4B64">
      <w:pPr>
        <w:numPr>
          <w:ilvl w:val="1"/>
          <w:numId w:val="62"/>
        </w:numPr>
        <w:ind w:right="69" w:hanging="425"/>
      </w:pPr>
      <w:r>
        <w:t>Un sistema de verificac</w:t>
      </w:r>
      <w:r>
        <w:t xml:space="preserve">ión de los sellos electrónicos de los órganos, organismos públicos o entidades de derecho público que abarquen la sede electrónica o sede electrónica asociada. </w:t>
      </w:r>
    </w:p>
    <w:p w:rsidR="007E1661" w:rsidRDefault="004B4B64">
      <w:pPr>
        <w:numPr>
          <w:ilvl w:val="1"/>
          <w:numId w:val="62"/>
        </w:numPr>
        <w:ind w:right="69" w:hanging="425"/>
      </w:pPr>
      <w:r>
        <w:t xml:space="preserve">Servicios de comprobación de la autenticidad e integridad de los documentos emitidos. </w:t>
      </w:r>
    </w:p>
    <w:p w:rsidR="007E1661" w:rsidRDefault="004B4B64">
      <w:pPr>
        <w:numPr>
          <w:ilvl w:val="1"/>
          <w:numId w:val="62"/>
        </w:numPr>
        <w:ind w:right="69" w:hanging="425"/>
      </w:pPr>
      <w:r>
        <w:t>Acceso a</w:t>
      </w:r>
      <w:r>
        <w:t xml:space="preserve"> los modelos, y sistemas de presentación masiva, de uso voluntario, que permite a las personas interesadas presentar simultáneamente varias solicitudes en la forma que establezca, en su caso, el Ayuntamiento de Candelaria </w:t>
      </w:r>
    </w:p>
    <w:p w:rsidR="007E1661" w:rsidRDefault="004B4B64">
      <w:pPr>
        <w:numPr>
          <w:ilvl w:val="1"/>
          <w:numId w:val="62"/>
        </w:numPr>
        <w:ind w:right="69" w:hanging="425"/>
      </w:pPr>
      <w:r>
        <w:t>Acceso a los modelos normalizados</w:t>
      </w:r>
      <w:r>
        <w:t xml:space="preserve"> de presentación de solicitudes, declaraciones responsables y comunicaciones que establezcan en cada caso </w:t>
      </w:r>
    </w:p>
    <w:p w:rsidR="007E1661" w:rsidRDefault="004B4B64">
      <w:pPr>
        <w:numPr>
          <w:ilvl w:val="1"/>
          <w:numId w:val="62"/>
        </w:numPr>
        <w:ind w:right="69" w:hanging="425"/>
      </w:pPr>
      <w:r>
        <w:t>Directorio geográfico de la oficina de asistencia en materia de registros.</w:t>
      </w:r>
      <w:r>
        <w:rPr>
          <w:u w:val="single" w:color="000000"/>
        </w:rPr>
        <w:t xml:space="preserve"> </w:t>
      </w:r>
      <w:r>
        <w:t>Además, se publicará los días y horarios en lo que permanecerá abierta la oficina que prestará asistencia para la presentación electrónica de documentos, garantizando el derecho de las personas interesadas a ser atendidas/os en el uso de medios electrónico</w:t>
      </w:r>
      <w:r>
        <w:t xml:space="preserve">s. </w:t>
      </w:r>
    </w:p>
    <w:p w:rsidR="007E1661" w:rsidRDefault="004B4B64">
      <w:pPr>
        <w:numPr>
          <w:ilvl w:val="1"/>
          <w:numId w:val="62"/>
        </w:numPr>
        <w:ind w:right="69" w:hanging="425"/>
      </w:pPr>
      <w:r>
        <w:t xml:space="preserve">Tablón de anuncios y edictos. </w:t>
      </w:r>
    </w:p>
    <w:p w:rsidR="007E1661" w:rsidRDefault="004B4B64">
      <w:pPr>
        <w:numPr>
          <w:ilvl w:val="1"/>
          <w:numId w:val="62"/>
        </w:numPr>
        <w:ind w:right="69" w:hanging="425"/>
      </w:pPr>
      <w:r>
        <w:t xml:space="preserve">Carpeta ciudadana. </w:t>
      </w:r>
    </w:p>
    <w:p w:rsidR="007E1661" w:rsidRDefault="004B4B64">
      <w:pPr>
        <w:numPr>
          <w:ilvl w:val="1"/>
          <w:numId w:val="62"/>
        </w:numPr>
        <w:ind w:right="69" w:hanging="425"/>
      </w:pPr>
      <w:r>
        <w:t xml:space="preserve">Los Códigos de Identificación DIR3 del Ayuntamiento y de su Sector Público Local. </w:t>
      </w:r>
    </w:p>
    <w:p w:rsidR="007E1661" w:rsidRDefault="004B4B64">
      <w:pPr>
        <w:numPr>
          <w:ilvl w:val="1"/>
          <w:numId w:val="62"/>
        </w:numPr>
        <w:ind w:right="69" w:hanging="425"/>
      </w:pPr>
      <w:r>
        <w:t xml:space="preserve">Enlace a las sedes electrónicas asociadas de las entidades del Sector Público Local del Ayuntamiento de Candelaria.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7. Titularidad y responsabilidad de la sede electrónica del Ayuntamiento de Candelaria y de las sedes electrónicas asociadas </w:t>
      </w:r>
    </w:p>
    <w:p w:rsidR="007E1661" w:rsidRDefault="004B4B64">
      <w:pPr>
        <w:spacing w:after="21" w:line="259" w:lineRule="auto"/>
        <w:ind w:left="432" w:firstLine="0"/>
        <w:jc w:val="left"/>
      </w:pPr>
      <w:r>
        <w:rPr>
          <w:b/>
        </w:rPr>
        <w:t xml:space="preserve"> </w:t>
      </w:r>
    </w:p>
    <w:p w:rsidR="007E1661" w:rsidRDefault="004B4B64">
      <w:pPr>
        <w:numPr>
          <w:ilvl w:val="0"/>
          <w:numId w:val="64"/>
        </w:numPr>
        <w:ind w:left="712" w:right="69" w:hanging="283"/>
      </w:pPr>
      <w:r>
        <w:t xml:space="preserve">La titularidad de la sede electrónica </w:t>
      </w:r>
      <w:r>
        <w:rPr>
          <w:color w:val="0000FF"/>
          <w:u w:val="single" w:color="0000FF"/>
        </w:rPr>
        <w:t>https://candelaria.sedelectronica.es</w:t>
      </w:r>
      <w:r>
        <w:t xml:space="preserve"> y  </w:t>
      </w:r>
      <w:r>
        <w:rPr>
          <w:color w:val="0000FF"/>
          <w:u w:val="single" w:color="0000FF"/>
        </w:rPr>
        <w:t>https://sedeelectronica.candelaria.es</w:t>
      </w:r>
      <w:r>
        <w:t>, c</w:t>
      </w:r>
      <w:r>
        <w:t xml:space="preserve">orresponde al Ayuntamiento de Candelaria, siendo éste responsable de la integridad, veracidad y actualización de la información y los servicios de su competencia a los que pueda acceder a través de las mismas. </w:t>
      </w:r>
    </w:p>
    <w:p w:rsidR="007E1661" w:rsidRDefault="004B4B64">
      <w:pPr>
        <w:spacing w:after="16" w:line="259" w:lineRule="auto"/>
        <w:ind w:left="716" w:firstLine="0"/>
        <w:jc w:val="left"/>
      </w:pPr>
      <w:r>
        <w:t xml:space="preserve"> </w:t>
      </w:r>
    </w:p>
    <w:p w:rsidR="007E1661" w:rsidRDefault="004B4B64">
      <w:pPr>
        <w:numPr>
          <w:ilvl w:val="0"/>
          <w:numId w:val="64"/>
        </w:numPr>
        <w:ind w:left="712" w:right="69" w:hanging="283"/>
      </w:pPr>
      <w:r>
        <w:rPr>
          <w:rFonts w:ascii="Calibri" w:eastAsia="Calibri" w:hAnsi="Calibri" w:cs="Calibri"/>
          <w:noProof/>
        </w:rPr>
        <mc:AlternateContent>
          <mc:Choice Requires="wpg">
            <w:drawing>
              <wp:anchor distT="0" distB="0" distL="114300" distR="114300" simplePos="0" relativeHeight="25184870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9741" name="Group 51974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1306" name="Rectangle 3130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1307" name="Rectangle 3130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185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9741" style="width:12.7031pt;height:276.696pt;position:absolute;mso-position-horizontal-relative:page;mso-position-horizontal:absolute;margin-left:682.278pt;mso-position-vertical-relative:page;margin-top:535.224pt;" coordsize="1613,35140">
                <v:rect id="Rectangle 3130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130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185 de 425 </w:t>
                        </w:r>
                      </w:p>
                    </w:txbxContent>
                  </v:textbox>
                </v:rect>
                <w10:wrap type="square"/>
              </v:group>
            </w:pict>
          </mc:Fallback>
        </mc:AlternateContent>
      </w:r>
      <w:r>
        <w:t xml:space="preserve">La titularidad de las sedes electrónicas asociadas </w:t>
      </w:r>
      <w:r>
        <w:rPr>
          <w:color w:val="0000FF"/>
          <w:u w:val="single" w:color="0000FF"/>
        </w:rPr>
        <w:t>https://candesol.sedelectronica.es</w:t>
      </w:r>
      <w:r>
        <w:t xml:space="preserve">, </w:t>
      </w:r>
      <w:r>
        <w:rPr>
          <w:color w:val="0000FF"/>
          <w:u w:val="single" w:color="0000FF"/>
        </w:rPr>
        <w:t>https://empresadeinsercion.sedelectronica.es</w:t>
      </w:r>
      <w:r>
        <w:t xml:space="preserve"> y </w:t>
      </w:r>
      <w:r>
        <w:rPr>
          <w:color w:val="0000FF"/>
          <w:u w:val="single" w:color="0000FF"/>
        </w:rPr>
        <w:t>https://epelcan.sedelectronica.es</w:t>
      </w:r>
      <w:r>
        <w:t>, corresponde a las entidades del Sector Público Local del Ayuntamiento de Candelaria, siendo éstas responsables de la integridad, veracidad</w:t>
      </w:r>
      <w:r>
        <w:t xml:space="preserve"> y actualización de la información y los servicios de su competencia a los que pueda acceder a través de las mismas.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8. Carpeta ciudadana  </w:t>
      </w:r>
    </w:p>
    <w:p w:rsidR="007E1661" w:rsidRDefault="004B4B64">
      <w:pPr>
        <w:spacing w:after="21" w:line="259" w:lineRule="auto"/>
        <w:ind w:left="432" w:firstLine="0"/>
        <w:jc w:val="left"/>
      </w:pPr>
      <w:r>
        <w:rPr>
          <w:b/>
        </w:rPr>
        <w:t xml:space="preserve"> </w:t>
      </w:r>
    </w:p>
    <w:p w:rsidR="007E1661" w:rsidRDefault="004B4B64">
      <w:pPr>
        <w:numPr>
          <w:ilvl w:val="0"/>
          <w:numId w:val="65"/>
        </w:numPr>
        <w:ind w:left="712" w:right="69" w:hanging="283"/>
      </w:pPr>
      <w:r>
        <w:t>La carpeta ciudadana será accesible a través de la Sede Electrónica principal y las sedes electrónicas</w:t>
      </w:r>
      <w:r>
        <w:t xml:space="preserve"> asociadas. Para acceder a ella será necesario identificarse, utilizando para ello cualquiera de los sistemas de identificación a los que se refiere el artículo 9.2 de la Ley 39/2015, de 14 de octubre. </w:t>
      </w:r>
    </w:p>
    <w:p w:rsidR="007E1661" w:rsidRDefault="004B4B64">
      <w:pPr>
        <w:spacing w:after="19" w:line="259" w:lineRule="auto"/>
        <w:ind w:left="716" w:firstLine="0"/>
        <w:jc w:val="left"/>
      </w:pPr>
      <w:r>
        <w:t xml:space="preserve"> </w:t>
      </w:r>
    </w:p>
    <w:p w:rsidR="007E1661" w:rsidRDefault="004B4B64">
      <w:pPr>
        <w:numPr>
          <w:ilvl w:val="0"/>
          <w:numId w:val="65"/>
        </w:numPr>
        <w:ind w:left="712" w:right="69" w:hanging="283"/>
      </w:pPr>
      <w:r>
        <w:t>Además de las personas interesadas en los procedimi</w:t>
      </w:r>
      <w:r>
        <w:t xml:space="preserve">entos/trámites, podrán acceder a la carpeta ciudadana: </w:t>
      </w:r>
    </w:p>
    <w:p w:rsidR="007E1661" w:rsidRDefault="004B4B64">
      <w:pPr>
        <w:numPr>
          <w:ilvl w:val="2"/>
          <w:numId w:val="66"/>
        </w:numPr>
        <w:ind w:right="69" w:hanging="360"/>
      </w:pPr>
      <w:r>
        <w:t xml:space="preserve">Sus representantes legales. </w:t>
      </w:r>
    </w:p>
    <w:p w:rsidR="007E1661" w:rsidRDefault="004B4B64">
      <w:pPr>
        <w:numPr>
          <w:ilvl w:val="2"/>
          <w:numId w:val="66"/>
        </w:numPr>
        <w:ind w:right="69" w:hanging="360"/>
      </w:pPr>
      <w:r>
        <w:t>Quienes ostenten un poder general previsto en el artículo 6.4.a) de la Ley 39/2015, de 1 de octubre, otorgado por el interesado e inscrito en el Registro Electrónico de Ap</w:t>
      </w:r>
      <w:r>
        <w:t xml:space="preserve">oderamientos. </w:t>
      </w:r>
    </w:p>
    <w:p w:rsidR="007E1661" w:rsidRDefault="004B4B64">
      <w:pPr>
        <w:spacing w:after="16" w:line="259" w:lineRule="auto"/>
        <w:ind w:left="1436" w:firstLine="0"/>
        <w:jc w:val="left"/>
      </w:pPr>
      <w:r>
        <w:t xml:space="preserve"> </w:t>
      </w:r>
    </w:p>
    <w:p w:rsidR="007E1661" w:rsidRDefault="004B4B64">
      <w:pPr>
        <w:numPr>
          <w:ilvl w:val="0"/>
          <w:numId w:val="65"/>
        </w:numPr>
        <w:ind w:left="712" w:right="69" w:hanging="283"/>
      </w:pPr>
      <w:r>
        <w:t xml:space="preserve">La carpeta ciudadana podrá ofrecer entre otras, las siguientes funcionalidades: </w:t>
      </w:r>
    </w:p>
    <w:p w:rsidR="007E1661" w:rsidRDefault="004B4B64">
      <w:pPr>
        <w:numPr>
          <w:ilvl w:val="1"/>
          <w:numId w:val="65"/>
        </w:numPr>
        <w:spacing w:line="267" w:lineRule="auto"/>
        <w:ind w:right="69" w:hanging="427"/>
      </w:pPr>
      <w:r>
        <w:t xml:space="preserve">Permite la consulta de la documentación presentada por registro presencial y electrónico. </w:t>
      </w:r>
    </w:p>
    <w:p w:rsidR="007E1661" w:rsidRDefault="004B4B64">
      <w:pPr>
        <w:numPr>
          <w:ilvl w:val="1"/>
          <w:numId w:val="65"/>
        </w:numPr>
        <w:ind w:right="69" w:hanging="427"/>
      </w:pPr>
      <w:r>
        <w:t xml:space="preserve">Permitir el seguimiento del estado de tramitación de los procedimientos en que tenga la condición de interesado, de acuerdo con los previsto en el artículo 53.1.a) de la Ley 39/2015, de 1 de octubre. </w:t>
      </w:r>
    </w:p>
    <w:p w:rsidR="007E1661" w:rsidRDefault="004B4B64">
      <w:pPr>
        <w:numPr>
          <w:ilvl w:val="1"/>
          <w:numId w:val="65"/>
        </w:numPr>
        <w:spacing w:line="267" w:lineRule="auto"/>
        <w:ind w:right="69" w:hanging="427"/>
      </w:pPr>
      <w:r>
        <w:t>Permitir el acceso a comunicaciones y notificaciones de</w:t>
      </w:r>
      <w:r>
        <w:t xml:space="preserve"> las resoluciones y actos administrativos. Así como a</w:t>
      </w:r>
      <w:r>
        <w:rPr>
          <w:b/>
        </w:rPr>
        <w:t xml:space="preserve"> </w:t>
      </w:r>
      <w:r>
        <w:t xml:space="preserve">acceder y a obtener copias de los documentos contenidos en los expedientes administrativos. </w:t>
      </w:r>
    </w:p>
    <w:p w:rsidR="007E1661" w:rsidRDefault="004B4B64">
      <w:pPr>
        <w:numPr>
          <w:ilvl w:val="1"/>
          <w:numId w:val="65"/>
        </w:numPr>
        <w:ind w:right="69" w:hanging="427"/>
      </w:pPr>
      <w:r>
        <w:t xml:space="preserve">Aportar nuevos documentos a un procedimiento en trámite. </w:t>
      </w:r>
    </w:p>
    <w:p w:rsidR="007E1661" w:rsidRDefault="004B4B64">
      <w:pPr>
        <w:numPr>
          <w:ilvl w:val="1"/>
          <w:numId w:val="65"/>
        </w:numPr>
        <w:ind w:right="69" w:hanging="427"/>
      </w:pPr>
      <w:r>
        <w:t>Conocer que datos suyos obran en poder la de la adm</w:t>
      </w:r>
      <w:r>
        <w:t xml:space="preserve">inistración.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9. Tablón de anuncios y edictos </w:t>
      </w:r>
    </w:p>
    <w:p w:rsidR="007E1661" w:rsidRDefault="004B4B64">
      <w:pPr>
        <w:spacing w:after="19" w:line="259" w:lineRule="auto"/>
        <w:ind w:left="432" w:firstLine="0"/>
        <w:jc w:val="left"/>
      </w:pPr>
      <w:r>
        <w:rPr>
          <w:b/>
        </w:rPr>
        <w:t xml:space="preserve"> </w:t>
      </w:r>
    </w:p>
    <w:p w:rsidR="007E1661" w:rsidRDefault="004B4B64">
      <w:pPr>
        <w:numPr>
          <w:ilvl w:val="0"/>
          <w:numId w:val="67"/>
        </w:numPr>
        <w:ind w:left="712" w:right="69" w:hanging="283"/>
      </w:pPr>
      <w:r>
        <w:t>El Ayuntamiento de Candelaria publicará en su tablón de anuncios y edictos las disposiciones, actos y comunicaciones que, en virtud del procedimiento administrativo, norma jurídica o resolución ju</w:t>
      </w:r>
      <w:r>
        <w:t xml:space="preserve">dicial, deban incluirse. </w:t>
      </w:r>
    </w:p>
    <w:p w:rsidR="007E1661" w:rsidRDefault="004B4B64">
      <w:pPr>
        <w:spacing w:after="19" w:line="259" w:lineRule="auto"/>
        <w:ind w:left="716" w:firstLine="0"/>
        <w:jc w:val="left"/>
      </w:pPr>
      <w:r>
        <w:t xml:space="preserve"> </w:t>
      </w:r>
    </w:p>
    <w:p w:rsidR="007E1661" w:rsidRDefault="004B4B64">
      <w:pPr>
        <w:numPr>
          <w:ilvl w:val="0"/>
          <w:numId w:val="67"/>
        </w:numPr>
        <w:ind w:left="712" w:right="69" w:hanging="283"/>
      </w:pPr>
      <w:r>
        <w:t xml:space="preserve">El tablón de anuncios y edictos electrónicos complementa al tablón de anuncios y edictos físico. </w:t>
      </w:r>
    </w:p>
    <w:p w:rsidR="007E1661" w:rsidRDefault="004B4B64">
      <w:pPr>
        <w:spacing w:after="16" w:line="259" w:lineRule="auto"/>
        <w:ind w:left="432" w:firstLine="0"/>
        <w:jc w:val="left"/>
      </w:pPr>
      <w:r>
        <w:t xml:space="preserve"> </w:t>
      </w:r>
    </w:p>
    <w:p w:rsidR="007E1661" w:rsidRDefault="004B4B64">
      <w:pPr>
        <w:numPr>
          <w:ilvl w:val="0"/>
          <w:numId w:val="67"/>
        </w:numPr>
        <w:ind w:left="712" w:right="69" w:hanging="283"/>
      </w:pPr>
      <w:r>
        <w:t>El tablón de anuncios y edictos electrónico se podrá consultar a través de la Sede Electrónica las 24 horas del día, todos los d</w:t>
      </w:r>
      <w:r>
        <w:t xml:space="preserve">ías del año, no requiriéndose ningún mecanismo especial de acreditación de la identidad de la ciudadana o del ciudadano. </w:t>
      </w:r>
    </w:p>
    <w:p w:rsidR="007E1661" w:rsidRDefault="004B4B64">
      <w:pPr>
        <w:spacing w:after="16" w:line="259" w:lineRule="auto"/>
        <w:ind w:left="432" w:firstLine="0"/>
        <w:jc w:val="left"/>
      </w:pPr>
      <w:r>
        <w:t xml:space="preserve"> </w:t>
      </w:r>
    </w:p>
    <w:p w:rsidR="007E1661" w:rsidRDefault="004B4B64">
      <w:pPr>
        <w:numPr>
          <w:ilvl w:val="0"/>
          <w:numId w:val="67"/>
        </w:numPr>
        <w:ind w:left="712" w:right="69" w:hanging="283"/>
      </w:pPr>
      <w:r>
        <w:rPr>
          <w:rFonts w:ascii="Calibri" w:eastAsia="Calibri" w:hAnsi="Calibri" w:cs="Calibri"/>
          <w:noProof/>
        </w:rPr>
        <mc:AlternateContent>
          <mc:Choice Requires="wpg">
            <w:drawing>
              <wp:anchor distT="0" distB="0" distL="114300" distR="114300" simplePos="0" relativeHeight="25184972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9216" name="Group 51921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1419" name="Rectangle 3141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1420" name="Rectangle 3142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186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9216" style="width:12.7031pt;height:276.696pt;position:absolute;mso-position-horizontal-relative:page;mso-position-horizontal:absolute;margin-left:682.278pt;mso-position-vertical-relative:page;margin-top:535.224pt;" coordsize="1613,35140">
                <v:rect id="Rectangle 3141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142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186 de 425 </w:t>
                        </w:r>
                      </w:p>
                    </w:txbxContent>
                  </v:textbox>
                </v:rect>
                <w10:wrap type="square"/>
              </v:group>
            </w:pict>
          </mc:Fallback>
        </mc:AlternateContent>
      </w:r>
      <w:r>
        <w:t>El tablón de anuncios y edictos electrónicos, dispondrá de los sistemas y mecanismos que garanticen la autenticidad, integridad y conservación de sus contenidos,</w:t>
      </w:r>
      <w:r>
        <w:t xml:space="preserve"> en los términos previstos por la Ley 39/2015, de 1 de octubre. En especial, a los efectos del cómputo de plazos, se establecerá el mecanismo que garantice la constatación de la fecha y hora de publicación (Sello de tiempo). </w:t>
      </w:r>
    </w:p>
    <w:p w:rsidR="007E1661" w:rsidRDefault="004B4B64">
      <w:pPr>
        <w:spacing w:after="16" w:line="259" w:lineRule="auto"/>
        <w:ind w:left="432" w:firstLine="0"/>
        <w:jc w:val="left"/>
      </w:pPr>
      <w:r>
        <w:t xml:space="preserve"> </w:t>
      </w:r>
    </w:p>
    <w:p w:rsidR="007E1661" w:rsidRDefault="004B4B64">
      <w:pPr>
        <w:numPr>
          <w:ilvl w:val="0"/>
          <w:numId w:val="67"/>
        </w:numPr>
        <w:ind w:left="712" w:right="69" w:hanging="283"/>
      </w:pPr>
      <w:r>
        <w:t>Los anuncios y edictos que c</w:t>
      </w:r>
      <w:r>
        <w:t>ontengan datos de carácter personal, deberán ser redactados con estricta sujeción a los dispuesto en la Ley Orgánica 3/2018, de 5 de diciembre, de Protección de Datos Personales y Garantía de los Derechos Digitales, en la Ley 19/2013, de 9 de diciembre, de</w:t>
      </w:r>
      <w:r>
        <w:t xml:space="preserve"> transparencia, acceso a la información pública y buen gobierno, y en el resto de normativa que resulte de aplicación. </w:t>
      </w:r>
    </w:p>
    <w:p w:rsidR="007E1661" w:rsidRDefault="004B4B64">
      <w:pPr>
        <w:spacing w:after="19"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10. Catálogo de trámites y procedimiento electrónicos </w:t>
      </w:r>
    </w:p>
    <w:p w:rsidR="007E1661" w:rsidRDefault="004B4B64">
      <w:pPr>
        <w:spacing w:after="19" w:line="259" w:lineRule="auto"/>
        <w:ind w:left="432" w:firstLine="0"/>
        <w:jc w:val="left"/>
      </w:pPr>
      <w:r>
        <w:rPr>
          <w:b/>
        </w:rPr>
        <w:t xml:space="preserve"> </w:t>
      </w:r>
    </w:p>
    <w:p w:rsidR="007E1661" w:rsidRDefault="004B4B64">
      <w:pPr>
        <w:numPr>
          <w:ilvl w:val="0"/>
          <w:numId w:val="68"/>
        </w:numPr>
        <w:ind w:left="712" w:right="69" w:hanging="283"/>
      </w:pPr>
      <w:r>
        <w:t>El Catálogo de trámites y procedimientos se podrá consultar a través de la Sede Electrónica principal y asociada del Ayuntamiento de Candelaria. Recoge el conjunto de trámites y procedimientos ofertados por el Ayuntamiento de Candelaria dirigidos a la ciud</w:t>
      </w:r>
      <w:r>
        <w:t xml:space="preserve">adanía, a las empresas y a las entidades. </w:t>
      </w:r>
    </w:p>
    <w:p w:rsidR="007E1661" w:rsidRDefault="004B4B64">
      <w:pPr>
        <w:spacing w:after="16" w:line="259" w:lineRule="auto"/>
        <w:ind w:left="716" w:firstLine="0"/>
        <w:jc w:val="left"/>
      </w:pPr>
      <w:r>
        <w:t xml:space="preserve"> </w:t>
      </w:r>
    </w:p>
    <w:p w:rsidR="007E1661" w:rsidRDefault="004B4B64">
      <w:pPr>
        <w:numPr>
          <w:ilvl w:val="0"/>
          <w:numId w:val="68"/>
        </w:numPr>
        <w:ind w:left="712" w:right="69" w:hanging="283"/>
      </w:pPr>
      <w:r>
        <w:t xml:space="preserve">Los responsables de las distintas áreas, servicios y unidades administrativas ostentan la responsabilidad de documentación de sus trámites y procedimientos, así como de su actualización.  </w:t>
      </w:r>
    </w:p>
    <w:p w:rsidR="007E1661" w:rsidRDefault="004B4B64">
      <w:pPr>
        <w:spacing w:after="17" w:line="259" w:lineRule="auto"/>
        <w:ind w:left="432" w:firstLine="0"/>
        <w:jc w:val="left"/>
      </w:pPr>
      <w:r>
        <w:t xml:space="preserve"> </w:t>
      </w:r>
    </w:p>
    <w:p w:rsidR="007E1661" w:rsidRDefault="004B4B64">
      <w:pPr>
        <w:numPr>
          <w:ilvl w:val="0"/>
          <w:numId w:val="68"/>
        </w:numPr>
        <w:ind w:left="712" w:right="69" w:hanging="283"/>
      </w:pPr>
      <w:r>
        <w:t xml:space="preserve">El Archivo Municipal, será el responsable de la codificación y clasificación de los trámites y procedimientos que conforman el catálogo. Además, será el responsable de la publicación de </w:t>
      </w:r>
    </w:p>
    <w:p w:rsidR="007E1661" w:rsidRDefault="004B4B64">
      <w:pPr>
        <w:spacing w:line="267" w:lineRule="auto"/>
        <w:ind w:left="10" w:right="71" w:hanging="10"/>
        <w:jc w:val="right"/>
      </w:pPr>
      <w:r>
        <w:t>los procedimientos/trámites documentados por las oficinas tramitadora</w:t>
      </w:r>
      <w:r>
        <w:t xml:space="preserve">s, en la Sede Electrónica. </w:t>
      </w:r>
    </w:p>
    <w:p w:rsidR="007E1661" w:rsidRDefault="004B4B64">
      <w:pPr>
        <w:spacing w:after="19" w:line="259" w:lineRule="auto"/>
        <w:ind w:left="432" w:firstLine="0"/>
        <w:jc w:val="left"/>
      </w:pPr>
      <w:r>
        <w:t xml:space="preserve"> </w:t>
      </w:r>
    </w:p>
    <w:p w:rsidR="007E1661" w:rsidRDefault="004B4B64">
      <w:pPr>
        <w:numPr>
          <w:ilvl w:val="0"/>
          <w:numId w:val="68"/>
        </w:numPr>
        <w:ind w:left="712" w:right="69" w:hanging="283"/>
      </w:pPr>
      <w:r>
        <w:t>El Ayuntamiento de Candelaria podrá establecer como actuación administrativa automatizada, cualquier acto o actuación realizada íntegramente a través de medios electrónicos en el marco de un procedimiento administrativo, en la</w:t>
      </w:r>
      <w:r>
        <w:t xml:space="preserve"> que no haya intervención directa de una empleada o empleado pública/o. </w:t>
      </w:r>
    </w:p>
    <w:p w:rsidR="007E1661" w:rsidRDefault="004B4B64">
      <w:pPr>
        <w:spacing w:after="14" w:line="259" w:lineRule="auto"/>
        <w:ind w:left="716" w:firstLine="0"/>
        <w:jc w:val="left"/>
      </w:pPr>
      <w:r>
        <w:t xml:space="preserve"> </w:t>
      </w:r>
    </w:p>
    <w:p w:rsidR="007E1661" w:rsidRDefault="004B4B64">
      <w:pPr>
        <w:spacing w:after="16" w:line="259" w:lineRule="auto"/>
        <w:ind w:left="432" w:firstLine="0"/>
        <w:jc w:val="left"/>
      </w:pPr>
      <w:r>
        <w:rPr>
          <w:b/>
        </w:rPr>
        <w:t xml:space="preserve"> </w:t>
      </w:r>
    </w:p>
    <w:p w:rsidR="007E1661" w:rsidRDefault="004B4B64">
      <w:pPr>
        <w:spacing w:after="13"/>
        <w:ind w:left="370" w:right="5" w:hanging="10"/>
        <w:jc w:val="center"/>
      </w:pPr>
      <w:r>
        <w:rPr>
          <w:b/>
        </w:rPr>
        <w:t xml:space="preserve">Capítulo III. </w:t>
      </w:r>
    </w:p>
    <w:p w:rsidR="007E1661" w:rsidRDefault="004B4B64">
      <w:pPr>
        <w:pStyle w:val="Ttulo3"/>
        <w:ind w:left="370" w:right="1"/>
      </w:pPr>
      <w:r>
        <w:t xml:space="preserve">Registro Electrónico </w:t>
      </w:r>
    </w:p>
    <w:p w:rsidR="007E1661" w:rsidRDefault="004B4B64">
      <w:pPr>
        <w:spacing w:after="16" w:line="259" w:lineRule="auto"/>
        <w:ind w:left="432" w:firstLine="0"/>
        <w:jc w:val="left"/>
      </w:pPr>
      <w:r>
        <w:t xml:space="preserve"> </w:t>
      </w:r>
    </w:p>
    <w:p w:rsidR="007E1661" w:rsidRDefault="004B4B64">
      <w:pPr>
        <w:spacing w:after="11" w:line="248" w:lineRule="auto"/>
        <w:ind w:left="427" w:right="65" w:hanging="10"/>
      </w:pPr>
      <w:r>
        <w:rPr>
          <w:b/>
        </w:rPr>
        <w:t xml:space="preserve">Artículo 11. Registro Electrónico General </w:t>
      </w:r>
    </w:p>
    <w:p w:rsidR="007E1661" w:rsidRDefault="004B4B64">
      <w:pPr>
        <w:spacing w:after="19" w:line="259" w:lineRule="auto"/>
        <w:ind w:left="432" w:firstLine="0"/>
        <w:jc w:val="left"/>
      </w:pPr>
      <w:r>
        <w:rPr>
          <w:b/>
        </w:rPr>
        <w:t xml:space="preserve"> </w:t>
      </w:r>
    </w:p>
    <w:p w:rsidR="007E1661" w:rsidRDefault="004B4B64">
      <w:pPr>
        <w:numPr>
          <w:ilvl w:val="0"/>
          <w:numId w:val="69"/>
        </w:numPr>
        <w:ind w:left="712" w:right="69" w:hanging="283"/>
      </w:pPr>
      <w:r>
        <w:t>El Registro Electrónico General del Ayuntamiento de Candelaria se creará mediante Decreto de Alcaldía y se publicará en el Boletín Oficial de la Provincia de Santa Cruz de Tenerife. Su texto íntegro deberá estar disponible para su consulta en la Sede elect</w:t>
      </w:r>
      <w:r>
        <w:t xml:space="preserve">rónica de acceso al registro. </w:t>
      </w:r>
    </w:p>
    <w:p w:rsidR="007E1661" w:rsidRDefault="004B4B64">
      <w:pPr>
        <w:spacing w:after="19" w:line="259" w:lineRule="auto"/>
        <w:ind w:left="432" w:firstLine="0"/>
        <w:jc w:val="left"/>
      </w:pPr>
      <w:r>
        <w:rPr>
          <w:b/>
        </w:rPr>
        <w:t xml:space="preserve"> </w:t>
      </w:r>
    </w:p>
    <w:p w:rsidR="007E1661" w:rsidRDefault="004B4B64">
      <w:pPr>
        <w:numPr>
          <w:ilvl w:val="0"/>
          <w:numId w:val="69"/>
        </w:numPr>
        <w:ind w:left="712" w:right="69" w:hanging="283"/>
      </w:pPr>
      <w:r>
        <w:t>Las entidades del Sector Público Local, dispondrán de su propio Registro Electrónico General, el cual deberá estar interconectado y ser plenamente interoperable con el Registro Electrónico General del Ayuntamiento de Candel</w:t>
      </w:r>
      <w:r>
        <w:t xml:space="preserve">aria. </w:t>
      </w:r>
    </w:p>
    <w:p w:rsidR="007E1661" w:rsidRDefault="004B4B64">
      <w:pPr>
        <w:spacing w:after="16" w:line="259" w:lineRule="auto"/>
        <w:ind w:left="1152" w:firstLine="0"/>
        <w:jc w:val="left"/>
      </w:pPr>
      <w:r>
        <w:rPr>
          <w:rFonts w:ascii="Calibri" w:eastAsia="Calibri" w:hAnsi="Calibri" w:cs="Calibri"/>
          <w:noProof/>
        </w:rPr>
        <mc:AlternateContent>
          <mc:Choice Requires="wpg">
            <w:drawing>
              <wp:anchor distT="0" distB="0" distL="114300" distR="114300" simplePos="0" relativeHeight="25185075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19728" name="Group 51972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1525" name="Rectangle 3152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1526" name="Rectangle 3152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187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19728" style="width:12.7031pt;height:276.696pt;position:absolute;mso-position-horizontal-relative:page;mso-position-horizontal:absolute;margin-left:682.278pt;mso-position-vertical-relative:page;margin-top:535.224pt;" coordsize="1613,35140">
                <v:rect id="Rectangle 3152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152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187 de 425 </w:t>
                        </w:r>
                      </w:p>
                    </w:txbxContent>
                  </v:textbox>
                </v:rect>
                <w10:wrap type="square"/>
              </v:group>
            </w:pict>
          </mc:Fallback>
        </mc:AlternateContent>
      </w:r>
      <w:r>
        <w:t xml:space="preserve"> </w:t>
      </w:r>
    </w:p>
    <w:p w:rsidR="007E1661" w:rsidRDefault="004B4B64">
      <w:pPr>
        <w:numPr>
          <w:ilvl w:val="0"/>
          <w:numId w:val="69"/>
        </w:numPr>
        <w:ind w:left="712" w:right="69" w:hanging="283"/>
      </w:pPr>
      <w:r>
        <w:t>El acceso al Registro Electrónico General se real</w:t>
      </w:r>
      <w:r>
        <w:t xml:space="preserve">izará a través de la Sede Electrónica del Ayuntamiento de Candelaria, </w:t>
      </w:r>
      <w:r>
        <w:rPr>
          <w:color w:val="0000FF"/>
          <w:u w:val="single" w:color="0000FF"/>
        </w:rPr>
        <w:t>https://candelaria.sedelectronica.es</w:t>
      </w:r>
      <w:r>
        <w:t>, en el caso de las entidades dependientes, a través de sus respectivas sedes electrónicas. Para acceder al mismo, será necesaria identificación previ</w:t>
      </w:r>
      <w:r>
        <w:t xml:space="preserve">a por parte de la interesada o el interesado, mediante algunos de los medios aceptados por la Ley 39/2015, de 1 de octubre. </w:t>
      </w:r>
    </w:p>
    <w:p w:rsidR="007E1661" w:rsidRDefault="004B4B64">
      <w:pPr>
        <w:spacing w:after="19" w:line="259" w:lineRule="auto"/>
        <w:ind w:left="432" w:firstLine="0"/>
        <w:jc w:val="left"/>
      </w:pPr>
      <w:r>
        <w:rPr>
          <w:b/>
        </w:rPr>
        <w:t xml:space="preserve"> </w:t>
      </w:r>
    </w:p>
    <w:p w:rsidR="007E1661" w:rsidRDefault="004B4B64">
      <w:pPr>
        <w:numPr>
          <w:ilvl w:val="0"/>
          <w:numId w:val="69"/>
        </w:numPr>
        <w:ind w:left="712" w:right="69" w:hanging="283"/>
      </w:pPr>
      <w:r>
        <w:t>Tanto el Registro Electrónico General del Ayuntamiento de Candelaria, como los registros electrónicos de las entidades del Sector</w:t>
      </w:r>
      <w:r>
        <w:t xml:space="preserve"> Público Local, deberán ser interoperables con los registros de todas y cada una de las Administraciones públicas, integrados en el Sistema de Interconexión de Registros (SIR), de modo que garantice la transmisión telemática de los asientos registrales y d</w:t>
      </w:r>
      <w:r>
        <w:t xml:space="preserve">e los documentos que se presenten en cualquiera de los registros, y cumplir con las garantías y medidas de seguridad previstas en la legislación en materia de protección de datos de carácter personal y Esquema Nacional de Seguridad.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 xml:space="preserve">Artículo 12. Órgano </w:t>
      </w:r>
      <w:r>
        <w:rPr>
          <w:b/>
        </w:rPr>
        <w:t>o Unidad responsable del Registro Electrónico</w:t>
      </w:r>
      <w:r>
        <w:t xml:space="preserve"> </w:t>
      </w:r>
      <w:r>
        <w:rPr>
          <w:b/>
        </w:rPr>
        <w:t>General</w:t>
      </w:r>
      <w:r>
        <w:t xml:space="preserve"> </w:t>
      </w:r>
    </w:p>
    <w:p w:rsidR="007E1661" w:rsidRDefault="004B4B64">
      <w:pPr>
        <w:spacing w:after="19" w:line="259" w:lineRule="auto"/>
        <w:ind w:left="432" w:firstLine="0"/>
        <w:jc w:val="left"/>
      </w:pPr>
      <w:r>
        <w:rPr>
          <w:b/>
        </w:rPr>
        <w:t xml:space="preserve"> </w:t>
      </w:r>
    </w:p>
    <w:p w:rsidR="007E1661" w:rsidRDefault="004B4B64">
      <w:pPr>
        <w:ind w:left="712" w:right="69" w:hanging="283"/>
      </w:pPr>
      <w:r>
        <w:t xml:space="preserve">1. El órgano o unidad responsable de la gestión del Registro Electrónico General del Ayuntamiento de Candelaria será Secretaría General de la Corporación. </w:t>
      </w:r>
    </w:p>
    <w:p w:rsidR="007E1661" w:rsidRDefault="004B4B64">
      <w:pPr>
        <w:spacing w:after="17"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13. Funcionamiento del Registro Electrónico General  </w:t>
      </w:r>
    </w:p>
    <w:p w:rsidR="007E1661" w:rsidRDefault="004B4B64">
      <w:pPr>
        <w:spacing w:after="0" w:line="259" w:lineRule="auto"/>
        <w:ind w:left="432" w:firstLine="0"/>
        <w:jc w:val="left"/>
      </w:pPr>
      <w:r>
        <w:rPr>
          <w:b/>
        </w:rPr>
        <w:t xml:space="preserve"> </w:t>
      </w:r>
    </w:p>
    <w:p w:rsidR="007E1661" w:rsidRDefault="004B4B64">
      <w:pPr>
        <w:numPr>
          <w:ilvl w:val="0"/>
          <w:numId w:val="70"/>
        </w:numPr>
        <w:ind w:left="712" w:right="69" w:hanging="283"/>
      </w:pPr>
      <w:r>
        <w:t>En el Registro Electrónico General, se hará el correspondiente asiento de todo documento que sea presentado o que se reciba en del Ayuntamiento de Candelaria. También se anota en el mismo, la</w:t>
      </w:r>
      <w:r>
        <w:t xml:space="preserve"> salida de los documentos oficiales dirigidos a otros órganos o particulares, cualquiera que sea el soporte de presentación físico o electrónico. </w:t>
      </w:r>
    </w:p>
    <w:p w:rsidR="007E1661" w:rsidRDefault="004B4B64">
      <w:pPr>
        <w:spacing w:after="19" w:line="259" w:lineRule="auto"/>
        <w:ind w:left="716" w:firstLine="0"/>
        <w:jc w:val="left"/>
      </w:pPr>
      <w:r>
        <w:rPr>
          <w:b/>
        </w:rPr>
        <w:t xml:space="preserve"> </w:t>
      </w:r>
    </w:p>
    <w:p w:rsidR="007E1661" w:rsidRDefault="004B4B64">
      <w:pPr>
        <w:numPr>
          <w:ilvl w:val="0"/>
          <w:numId w:val="70"/>
        </w:numPr>
        <w:ind w:left="712" w:right="69" w:hanging="283"/>
      </w:pPr>
      <w:r>
        <w:t>El Registro Electrónico General indicará la fecha y hora oficial, que será la misma que figure en la Sede E</w:t>
      </w:r>
      <w:r>
        <w:t xml:space="preserve">lectrónica, así como la relación de días declarados como inhábiles para la Entidad Local. </w:t>
      </w:r>
    </w:p>
    <w:p w:rsidR="007E1661" w:rsidRDefault="004B4B64">
      <w:pPr>
        <w:spacing w:after="16" w:line="259" w:lineRule="auto"/>
        <w:ind w:left="1152" w:firstLine="0"/>
        <w:jc w:val="left"/>
      </w:pPr>
      <w:r>
        <w:t xml:space="preserve"> </w:t>
      </w:r>
    </w:p>
    <w:p w:rsidR="007E1661" w:rsidRDefault="004B4B64">
      <w:pPr>
        <w:numPr>
          <w:ilvl w:val="0"/>
          <w:numId w:val="70"/>
        </w:numPr>
        <w:ind w:left="712" w:right="69" w:hanging="283"/>
      </w:pPr>
      <w:r>
        <w:t xml:space="preserve">En la Sede Electrónica que da acceso al Registro Electrónico General figurará la relación actualizada de trámites que pueden iniciarse a través del mismo. </w:t>
      </w:r>
    </w:p>
    <w:p w:rsidR="007E1661" w:rsidRDefault="004B4B64">
      <w:pPr>
        <w:spacing w:after="16" w:line="259" w:lineRule="auto"/>
        <w:ind w:left="1152" w:firstLine="0"/>
        <w:jc w:val="left"/>
      </w:pPr>
      <w:r>
        <w:t xml:space="preserve"> </w:t>
      </w:r>
    </w:p>
    <w:p w:rsidR="007E1661" w:rsidRDefault="004B4B64">
      <w:pPr>
        <w:numPr>
          <w:ilvl w:val="0"/>
          <w:numId w:val="70"/>
        </w:numPr>
        <w:ind w:left="712" w:right="69" w:hanging="283"/>
      </w:pPr>
      <w:r>
        <w:t>Los asientos se anotarán respetando el orden temporal de recepción o salida de los documentos, e indicará la fecha del día en que se produzcan. Concluido el trámite de registro, los documentos serán cursados sin dilación a sus destinatarias/os y a las unid</w:t>
      </w:r>
      <w:r>
        <w:t xml:space="preserve">ades administrativas correspondientes. </w:t>
      </w:r>
    </w:p>
    <w:p w:rsidR="007E1661" w:rsidRDefault="004B4B64">
      <w:pPr>
        <w:spacing w:after="16" w:line="259" w:lineRule="auto"/>
        <w:ind w:left="1152" w:firstLine="0"/>
        <w:jc w:val="left"/>
      </w:pPr>
      <w:r>
        <w:t xml:space="preserve"> </w:t>
      </w:r>
    </w:p>
    <w:p w:rsidR="007E1661" w:rsidRDefault="004B4B64">
      <w:pPr>
        <w:numPr>
          <w:ilvl w:val="0"/>
          <w:numId w:val="70"/>
        </w:numPr>
        <w:ind w:left="712" w:right="69" w:hanging="283"/>
      </w:pPr>
      <w:r>
        <w:t xml:space="preserve">El Registro Electrónico General del Ayuntamiento de Candelaria y los registros electrónicos de sus entidades dependientes, garantizará la constancia, como mínimo y en cada asiento que se practique, de: </w:t>
      </w:r>
    </w:p>
    <w:p w:rsidR="007E1661" w:rsidRDefault="004B4B64">
      <w:pPr>
        <w:spacing w:after="16" w:line="259" w:lineRule="auto"/>
        <w:ind w:left="432" w:firstLine="0"/>
        <w:jc w:val="left"/>
      </w:pPr>
      <w:r>
        <w:rPr>
          <w:rFonts w:ascii="Calibri" w:eastAsia="Calibri" w:hAnsi="Calibri" w:cs="Calibri"/>
          <w:noProof/>
        </w:rPr>
        <mc:AlternateContent>
          <mc:Choice Requires="wpg">
            <w:drawing>
              <wp:anchor distT="0" distB="0" distL="114300" distR="114300" simplePos="0" relativeHeight="25185177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0574" name="Group 52057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1639" name="Rectangle 3163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1640" name="Rectangle 3164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188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0574" style="width:12.7031pt;height:276.696pt;position:absolute;mso-position-horizontal-relative:page;mso-position-horizontal:absolute;margin-left:682.278pt;mso-position-vertical-relative:page;margin-top:535.224pt;" coordsize="1613,35140">
                <v:rect id="Rectangle 3163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164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188 de 425 </w:t>
                        </w:r>
                      </w:p>
                    </w:txbxContent>
                  </v:textbox>
                </v:rect>
                <w10:wrap type="square"/>
              </v:group>
            </w:pict>
          </mc:Fallback>
        </mc:AlternateContent>
      </w:r>
      <w:r>
        <w:t xml:space="preserve"> </w:t>
      </w:r>
    </w:p>
    <w:p w:rsidR="007E1661" w:rsidRDefault="004B4B64">
      <w:pPr>
        <w:numPr>
          <w:ilvl w:val="1"/>
          <w:numId w:val="70"/>
        </w:numPr>
        <w:ind w:right="69" w:hanging="360"/>
      </w:pPr>
      <w:r>
        <w:t xml:space="preserve">Un número o identificador unívoco del asiento.  </w:t>
      </w:r>
    </w:p>
    <w:p w:rsidR="007E1661" w:rsidRDefault="004B4B64">
      <w:pPr>
        <w:numPr>
          <w:ilvl w:val="1"/>
          <w:numId w:val="70"/>
        </w:numPr>
        <w:ind w:right="69" w:hanging="360"/>
      </w:pPr>
      <w:r>
        <w:t>Epígrafe e</w:t>
      </w:r>
      <w:r>
        <w:t xml:space="preserve">xpresivo de la naturaleza del asiento.  </w:t>
      </w:r>
    </w:p>
    <w:p w:rsidR="007E1661" w:rsidRDefault="004B4B64">
      <w:pPr>
        <w:numPr>
          <w:ilvl w:val="1"/>
          <w:numId w:val="70"/>
        </w:numPr>
        <w:ind w:right="69" w:hanging="360"/>
      </w:pPr>
      <w:r>
        <w:t xml:space="preserve">La fecha y hora de su presentación o salida.  </w:t>
      </w:r>
    </w:p>
    <w:p w:rsidR="007E1661" w:rsidRDefault="004B4B64">
      <w:pPr>
        <w:numPr>
          <w:ilvl w:val="1"/>
          <w:numId w:val="70"/>
        </w:numPr>
        <w:ind w:right="69" w:hanging="360"/>
      </w:pPr>
      <w:r>
        <w:t xml:space="preserve">La identificación de la interesada o el interesado.  </w:t>
      </w:r>
    </w:p>
    <w:p w:rsidR="007E1661" w:rsidRDefault="004B4B64">
      <w:pPr>
        <w:numPr>
          <w:ilvl w:val="1"/>
          <w:numId w:val="70"/>
        </w:numPr>
        <w:ind w:right="69" w:hanging="360"/>
      </w:pPr>
      <w:r>
        <w:t xml:space="preserve">El órgano administrativo remitente, si procede.  </w:t>
      </w:r>
    </w:p>
    <w:p w:rsidR="007E1661" w:rsidRDefault="004B4B64">
      <w:pPr>
        <w:numPr>
          <w:ilvl w:val="1"/>
          <w:numId w:val="70"/>
        </w:numPr>
        <w:ind w:right="69" w:hanging="360"/>
      </w:pPr>
      <w:r>
        <w:t xml:space="preserve">La persona u órgano administrativo al que se envía. </w:t>
      </w:r>
    </w:p>
    <w:p w:rsidR="007E1661" w:rsidRDefault="004B4B64">
      <w:pPr>
        <w:numPr>
          <w:ilvl w:val="1"/>
          <w:numId w:val="70"/>
        </w:numPr>
        <w:ind w:right="69" w:hanging="360"/>
      </w:pPr>
      <w:r>
        <w:t>Y, en su ca</w:t>
      </w:r>
      <w:r>
        <w:t xml:space="preserve">so, referencia al contenido del documento que se registra </w:t>
      </w:r>
    </w:p>
    <w:p w:rsidR="007E1661" w:rsidRDefault="004B4B64">
      <w:pPr>
        <w:spacing w:after="19" w:line="259" w:lineRule="auto"/>
        <w:ind w:left="1152" w:firstLine="0"/>
        <w:jc w:val="left"/>
      </w:pPr>
      <w:r>
        <w:t xml:space="preserve"> </w:t>
      </w:r>
    </w:p>
    <w:p w:rsidR="007E1661" w:rsidRDefault="004B4B64">
      <w:pPr>
        <w:ind w:left="721" w:right="69"/>
      </w:pPr>
      <w:r>
        <w:t>El Registro Electrónico General  emitirá automáticamente, un recibo o justificante consistente en una copia autenticada del documento electrónico de que se trate, incluyendo la fecha y hora de pr</w:t>
      </w:r>
      <w:r>
        <w:t>esentación y el número de entrada de registro, así como un recibo acreditativo de otros documentos que, en su caso, lo acompañen, que, garanticen la integridad y el no repudio de los mismos, proporcionando a las personas interesadas, los elementos probator</w:t>
      </w:r>
      <w:r>
        <w:t xml:space="preserve">ios plenos del hecho de presentación y del contenido de la documentación presentada. La no emisión del recibo o, en su caso, la recepción de un mensaje de indicación de error o deficiencia en la transmisión, implica que no se ha producido la recepción. </w:t>
      </w:r>
    </w:p>
    <w:p w:rsidR="007E1661" w:rsidRDefault="004B4B64">
      <w:pPr>
        <w:spacing w:after="19" w:line="259" w:lineRule="auto"/>
        <w:ind w:left="432" w:firstLine="0"/>
        <w:jc w:val="left"/>
      </w:pPr>
      <w:r>
        <w:t xml:space="preserve"> </w:t>
      </w:r>
    </w:p>
    <w:p w:rsidR="007E1661" w:rsidRDefault="004B4B64">
      <w:pPr>
        <w:numPr>
          <w:ilvl w:val="0"/>
          <w:numId w:val="70"/>
        </w:numPr>
        <w:ind w:left="712" w:right="69" w:hanging="283"/>
      </w:pPr>
      <w:r>
        <w:t>El Ayuntamiento de Candelaria no responderá del uso fraudulento que las usuarias y los usuarios del sistema puedan llevar a cabo de los servicios electrónicos prestados en general, y mediante el uso de los servicios del Registro Electrónico General, en par</w:t>
      </w:r>
      <w:r>
        <w:t xml:space="preserve">ticular. A estos efectos, dichas personas usuarias asumen con carácter exclusivo la responsabilidad de la custodia de </w:t>
      </w:r>
    </w:p>
    <w:p w:rsidR="007E1661" w:rsidRDefault="004B4B64">
      <w:pPr>
        <w:ind w:left="721" w:right="69"/>
      </w:pPr>
      <w:r>
        <w:t>los elementos necesarios para su autentificación en el acceso a los servicios electrónicos del Ayuntamiento de Candelaria, el establecimi</w:t>
      </w:r>
      <w:r>
        <w:t>ento de la conexión precisa y la utilización, en su caso, de la firma electrónica, así como las consecuencias que pudieran derivarse del uso indebido, incorrecto, negligente, fraudulento o delictivo de los mismos. Igualmente será responsabilidad de la usua</w:t>
      </w:r>
      <w:r>
        <w:t xml:space="preserve">ria o usuario la adecuada custodia y manejo de los ficheros que le sean devueltos por el Registro Electrónico General como acuse de recibo. </w:t>
      </w:r>
    </w:p>
    <w:p w:rsidR="007E1661" w:rsidRDefault="004B4B64">
      <w:pPr>
        <w:spacing w:after="17"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14. Cómputo de plazos en los registros </w:t>
      </w:r>
    </w:p>
    <w:p w:rsidR="007E1661" w:rsidRDefault="004B4B64">
      <w:pPr>
        <w:spacing w:after="16" w:line="259" w:lineRule="auto"/>
        <w:ind w:left="432" w:firstLine="0"/>
        <w:jc w:val="left"/>
      </w:pPr>
      <w:r>
        <w:t xml:space="preserve"> </w:t>
      </w:r>
    </w:p>
    <w:p w:rsidR="007E1661" w:rsidRDefault="004B4B64">
      <w:pPr>
        <w:numPr>
          <w:ilvl w:val="0"/>
          <w:numId w:val="71"/>
        </w:numPr>
        <w:ind w:left="712" w:right="69" w:hanging="283"/>
      </w:pPr>
      <w:r>
        <w:t>El Ayuntamiento de Candelaria publicará en su Sede Electrónica</w:t>
      </w:r>
      <w:r>
        <w:t xml:space="preserve"> el calendario oficial de días inhábiles que será el único calendario que se aplicará a efectos del cómputo de plazos en los registros electrónicos. Asimismo, se publicarán los días y el horario en el que permanecerán abierta la oficina de asistencia en ma</w:t>
      </w:r>
      <w:r>
        <w:t xml:space="preserve">teria de registro garantizando así el derecho de las personas interesadas a ser asistidos en el uso de los medios electrónicos. </w:t>
      </w:r>
    </w:p>
    <w:p w:rsidR="007E1661" w:rsidRDefault="004B4B64">
      <w:pPr>
        <w:spacing w:after="19" w:line="259" w:lineRule="auto"/>
        <w:ind w:left="716" w:firstLine="0"/>
        <w:jc w:val="left"/>
      </w:pPr>
      <w:r>
        <w:t xml:space="preserve"> </w:t>
      </w:r>
    </w:p>
    <w:p w:rsidR="007E1661" w:rsidRDefault="004B4B64">
      <w:pPr>
        <w:numPr>
          <w:ilvl w:val="0"/>
          <w:numId w:val="71"/>
        </w:numPr>
        <w:ind w:left="712" w:right="69" w:hanging="283"/>
      </w:pPr>
      <w:r>
        <w:t>El Registro Electrónico General del Ayuntamiento de Candelaria y de sus entidades del Sector Público Local, se regirá a efect</w:t>
      </w:r>
      <w:r>
        <w:t xml:space="preserve">os de cómputo de los plazos, por la fecha y hora oficial de la Sede Electrónica de acceso, que deberá contar con las medidas de seguridad necesarias para garantizar su integridad y figurar de modo accesible y visible. </w:t>
      </w:r>
    </w:p>
    <w:p w:rsidR="007E1661" w:rsidRDefault="004B4B64">
      <w:pPr>
        <w:spacing w:after="19" w:line="259" w:lineRule="auto"/>
        <w:ind w:left="1152" w:firstLine="0"/>
        <w:jc w:val="left"/>
      </w:pPr>
      <w:r>
        <w:t xml:space="preserve"> </w:t>
      </w:r>
    </w:p>
    <w:p w:rsidR="007E1661" w:rsidRDefault="004B4B64">
      <w:pPr>
        <w:numPr>
          <w:ilvl w:val="0"/>
          <w:numId w:val="71"/>
        </w:numPr>
        <w:ind w:left="712" w:right="69" w:hanging="283"/>
      </w:pPr>
      <w:r>
        <w:rPr>
          <w:rFonts w:ascii="Calibri" w:eastAsia="Calibri" w:hAnsi="Calibri" w:cs="Calibri"/>
          <w:noProof/>
        </w:rPr>
        <mc:AlternateContent>
          <mc:Choice Requires="wpg">
            <w:drawing>
              <wp:anchor distT="0" distB="0" distL="114300" distR="114300" simplePos="0" relativeHeight="25185280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0224" name="Group 52022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1736" name="Rectangle 3173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1737" name="Rectangle 3173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189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0224" style="width:12.7031pt;height:276.696pt;position:absolute;mso-position-horizontal-relative:page;mso-position-horizontal:absolute;margin-left:682.278pt;mso-position-vertical-relative:page;margin-top:535.224pt;" coordsize="1613,35140">
                <v:rect id="Rectangle 3173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173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189 de 425 </w:t>
                        </w:r>
                      </w:p>
                    </w:txbxContent>
                  </v:textbox>
                </v:rect>
                <w10:wrap type="square"/>
              </v:group>
            </w:pict>
          </mc:Fallback>
        </mc:AlternateContent>
      </w:r>
      <w:r>
        <w:t xml:space="preserve">A los efectos del cómputo de plazo fijado en días hábiles, y </w:t>
      </w:r>
      <w:r>
        <w:t>en lo que se refiere al cumplimiento de plazos por las personas interesadas, la presentación en un día inhábil se entenderá realizada en la primera hora del primer día hábil siguiente salvo que una norma permita expresamente la recepción en día inhábil. Lo</w:t>
      </w:r>
      <w:r>
        <w:t>s documentos se considerarán presentados por el orden de hora efectiva en el que lo fueron en el día inhábil. Los documentos presentados en el día inhábil se considerarán anteriores, según el mismo orden, a los que lo fueran en el primer día hábil posterio</w:t>
      </w:r>
      <w:r>
        <w:t xml:space="preserve">r. </w:t>
      </w:r>
    </w:p>
    <w:p w:rsidR="007E1661" w:rsidRDefault="004B4B64">
      <w:pPr>
        <w:spacing w:after="16" w:line="259" w:lineRule="auto"/>
        <w:ind w:left="1152" w:firstLine="0"/>
        <w:jc w:val="left"/>
      </w:pPr>
      <w:r>
        <w:t xml:space="preserve"> </w:t>
      </w:r>
    </w:p>
    <w:p w:rsidR="007E1661" w:rsidRDefault="004B4B64">
      <w:pPr>
        <w:numPr>
          <w:ilvl w:val="0"/>
          <w:numId w:val="71"/>
        </w:numPr>
        <w:ind w:left="712" w:right="69" w:hanging="283"/>
      </w:pPr>
      <w:r>
        <w:t xml:space="preserve">El inicio del cómputo de los plazos para resolver vendrá determinado por la fecha y hora de presentación en el Registro Electrónico General del Ayuntamiento de Candelaria, salvo que la ley estableciera uno distinto. </w:t>
      </w:r>
    </w:p>
    <w:p w:rsidR="007E1661" w:rsidRDefault="004B4B64">
      <w:pPr>
        <w:spacing w:after="16" w:line="259" w:lineRule="auto"/>
        <w:ind w:left="1152" w:firstLine="0"/>
        <w:jc w:val="left"/>
      </w:pPr>
      <w:r>
        <w:t xml:space="preserve"> </w:t>
      </w:r>
    </w:p>
    <w:p w:rsidR="007E1661" w:rsidRDefault="004B4B64">
      <w:pPr>
        <w:numPr>
          <w:ilvl w:val="0"/>
          <w:numId w:val="71"/>
        </w:numPr>
        <w:ind w:left="712" w:right="69" w:hanging="283"/>
      </w:pPr>
      <w:r>
        <w:t>Cuando una incidencia técnica i</w:t>
      </w:r>
      <w:r>
        <w:t>mprevista o una actuación planificada necesaria de mantenimiento técnico haya imposibilitado el funcionamiento ordinario del sistema o aplicación que corresponda al registro general electrónico, el Ayuntamiento de Candelaria podrá determinar una ampliación</w:t>
      </w:r>
      <w:r>
        <w:t xml:space="preserve"> de los plazos, debiendo publicar en su Sede Electrónica tanto la incidencia técnica acontecida o aviso previo de no disponibilidad planificada como la ampliación concreta del plazo no vencido.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Artículo 15. Presentación de solicitudes, escritos y comuni</w:t>
      </w:r>
      <w:r>
        <w:rPr>
          <w:b/>
        </w:rPr>
        <w:t xml:space="preserve">caciones  </w:t>
      </w:r>
    </w:p>
    <w:p w:rsidR="007E1661" w:rsidRDefault="004B4B64">
      <w:pPr>
        <w:spacing w:after="19" w:line="259" w:lineRule="auto"/>
        <w:ind w:left="432" w:firstLine="0"/>
        <w:jc w:val="left"/>
      </w:pPr>
      <w:r>
        <w:rPr>
          <w:b/>
        </w:rPr>
        <w:t xml:space="preserve"> </w:t>
      </w:r>
    </w:p>
    <w:p w:rsidR="007E1661" w:rsidRDefault="004B4B64">
      <w:pPr>
        <w:numPr>
          <w:ilvl w:val="0"/>
          <w:numId w:val="72"/>
        </w:numPr>
        <w:ind w:left="712" w:right="69" w:hanging="283"/>
      </w:pPr>
      <w:r>
        <w:t xml:space="preserve">La presentación de solicitudes, escritos y comunicaciones podrá realizarse en el Registro Electrónico General todos los días del año durante las 24 horas del día. </w:t>
      </w:r>
    </w:p>
    <w:p w:rsidR="007E1661" w:rsidRDefault="004B4B64">
      <w:pPr>
        <w:spacing w:after="21" w:line="259" w:lineRule="auto"/>
        <w:ind w:left="716" w:firstLine="0"/>
        <w:jc w:val="left"/>
      </w:pPr>
      <w:r>
        <w:rPr>
          <w:b/>
        </w:rPr>
        <w:t xml:space="preserve"> </w:t>
      </w:r>
    </w:p>
    <w:p w:rsidR="007E1661" w:rsidRDefault="004B4B64">
      <w:pPr>
        <w:numPr>
          <w:ilvl w:val="0"/>
          <w:numId w:val="72"/>
        </w:numPr>
        <w:ind w:left="712" w:right="69" w:hanging="283"/>
      </w:pPr>
      <w:r>
        <w:t xml:space="preserve">La presentación de solicitudes, escritos y comunicaciones en el Registro Electrónico General, tendrán idénticos efectos que la efectuada por los demás medios admitidos en el artículo 16.4 de la Ley 39/2015, de 1 de octubre, de Procedimiento Administrativo </w:t>
      </w:r>
      <w:r>
        <w:t xml:space="preserve">Común de las Administraciones Públicas. </w:t>
      </w:r>
    </w:p>
    <w:p w:rsidR="007E1661" w:rsidRDefault="004B4B64">
      <w:pPr>
        <w:spacing w:after="17" w:line="259" w:lineRule="auto"/>
        <w:ind w:left="432" w:firstLine="0"/>
        <w:jc w:val="left"/>
      </w:pPr>
      <w:r>
        <w:t xml:space="preserve"> </w:t>
      </w:r>
    </w:p>
    <w:p w:rsidR="007E1661" w:rsidRDefault="004B4B64">
      <w:pPr>
        <w:numPr>
          <w:ilvl w:val="0"/>
          <w:numId w:val="72"/>
        </w:numPr>
        <w:ind w:left="712" w:right="69" w:hanging="283"/>
      </w:pPr>
      <w:r>
        <w:t>El Ayuntamiento de Candelaria dispondrá por Decreto de Alcaldía, el listado de formatos y estándares a los que deberán ajustarse los documentos presentados por las personas interesadas en el registro, en concordan</w:t>
      </w:r>
      <w:r>
        <w:t xml:space="preserve">cia con lo establecido en el Catálogo de Estándares de la Norma Técnica de Interoperabilidad. Su texto íntegro deberá estar disponible en la Sede electrónica de acceso al registro. </w:t>
      </w:r>
    </w:p>
    <w:p w:rsidR="007E1661" w:rsidRDefault="004B4B64">
      <w:pPr>
        <w:spacing w:after="16" w:line="259" w:lineRule="auto"/>
        <w:ind w:left="1152" w:firstLine="0"/>
        <w:jc w:val="left"/>
      </w:pPr>
      <w:r>
        <w:t xml:space="preserve"> </w:t>
      </w:r>
    </w:p>
    <w:p w:rsidR="007E1661" w:rsidRDefault="004B4B64">
      <w:pPr>
        <w:numPr>
          <w:ilvl w:val="0"/>
          <w:numId w:val="72"/>
        </w:numPr>
        <w:ind w:left="712" w:right="69" w:hanging="283"/>
      </w:pPr>
      <w:r>
        <w:rPr>
          <w:rFonts w:ascii="Calibri" w:eastAsia="Calibri" w:hAnsi="Calibri" w:cs="Calibri"/>
          <w:noProof/>
        </w:rPr>
        <mc:AlternateContent>
          <mc:Choice Requires="wpg">
            <w:drawing>
              <wp:anchor distT="0" distB="0" distL="114300" distR="114300" simplePos="0" relativeHeight="25185382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1892" name="Group 52189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1828" name="Rectangle 3182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https://ca</w:t>
                              </w:r>
                              <w:r>
                                <w:rPr>
                                  <w:sz w:val="12"/>
                                </w:rPr>
                                <w:t xml:space="preserve">ndelaria.sedelectronica.es/ </w:t>
                              </w:r>
                            </w:p>
                          </w:txbxContent>
                        </wps:txbx>
                        <wps:bodyPr horzOverflow="overflow" vert="horz" lIns="0" tIns="0" rIns="0" bIns="0" rtlCol="0">
                          <a:noAutofit/>
                        </wps:bodyPr>
                      </wps:wsp>
                      <wps:wsp>
                        <wps:cNvPr id="31829" name="Rectangle 3182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190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1892" style="width:12.7031pt;height:276.696pt;position:absolute;mso-position-horizontal-relative:page;mso-position-horizontal:absolute;margin-left:682.278pt;mso-position-vertical-relative:page;margin-top:535.224pt;" coordsize="1613,35140">
                <v:rect id="Rectangle 3182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182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190 de 425 </w:t>
                        </w:r>
                      </w:p>
                    </w:txbxContent>
                  </v:textbox>
                </v:rect>
                <w10:wrap type="square"/>
              </v:group>
            </w:pict>
          </mc:Fallback>
        </mc:AlternateContent>
      </w:r>
      <w:r>
        <w:t>El Ayuntamiento recabará los documentos y datos necesarios para la iniciación y tramitación del procedimiento a través de sus rede</w:t>
      </w:r>
      <w:r>
        <w:t xml:space="preserve">s corporativas o mediante consulta a las plataformas de intermediación de datos (SCSP) u otros sistemas electrónicos habilitados por las distintas administraciones públicas. Se presumirá que esta consulta es autorizada por la persona interesada, salvo que </w:t>
      </w:r>
      <w:r>
        <w:t>conste en el procedimiento su oposición expresa o la Ley especial aplicable requiera consentimiento expreso, debiendo, en ambos casos, ser informados previamente de sus derechos en materia de protección de datos de carácter personal. Excepcionalmente, si e</w:t>
      </w:r>
      <w:r>
        <w:t xml:space="preserve">l Ayuntamiento de Candelaria no pudiera recabar los citados documentos o datos, podrá solicitar nuevamente al interesado su aportación. </w:t>
      </w:r>
    </w:p>
    <w:p w:rsidR="007E1661" w:rsidRDefault="004B4B64">
      <w:pPr>
        <w:spacing w:after="16" w:line="259" w:lineRule="auto"/>
        <w:ind w:left="716" w:firstLine="0"/>
        <w:jc w:val="left"/>
      </w:pPr>
      <w:r>
        <w:t xml:space="preserve"> </w:t>
      </w:r>
    </w:p>
    <w:p w:rsidR="007E1661" w:rsidRDefault="004B4B64">
      <w:pPr>
        <w:numPr>
          <w:ilvl w:val="0"/>
          <w:numId w:val="72"/>
        </w:numPr>
        <w:ind w:left="712" w:right="69" w:hanging="283"/>
      </w:pPr>
      <w:r>
        <w:t>Los documentos en papel presentados de manera presencial ante el Ayuntamiento de Candelaria, por sujetos no obligados</w:t>
      </w:r>
      <w:r>
        <w:t xml:space="preserve"> a relacionarse con la administración de forma electrónica, deberán ser digitalizados, de acuerdo con lo previsto en los artículos 16.5 y 27 de la Ley 39/2015, de 1 de octubre, y demás normativa aplicable (NTI de Digitalización de Documentos, NTI de Proced</w:t>
      </w:r>
      <w:r>
        <w:t>imiento de Copiado Auténtico y Conversión entre Documentos Electrónicos, Disposición de Digitalización de Documentos que apruebe el Ayuntamiento), por la Oficina de Asistencia en Materia de Registros en la que hayan sido presentados para su incorporación a</w:t>
      </w:r>
      <w:r>
        <w:t>l expediente administrativo electrónico, devolviéndose los originales al interesado, sin perjuicio de aquellos supuestos en que la norma determine la custodia por la Administración de los documentos presentados o resulte obligatoria la presentación de obje</w:t>
      </w:r>
      <w:r>
        <w:t xml:space="preserve">tos o de documentos en un soporte específico no susceptible de digitalización. </w:t>
      </w:r>
    </w:p>
    <w:p w:rsidR="007E1661" w:rsidRDefault="004B4B64">
      <w:pPr>
        <w:spacing w:after="16" w:line="259" w:lineRule="auto"/>
        <w:ind w:left="1152" w:firstLine="0"/>
        <w:jc w:val="left"/>
      </w:pPr>
      <w:r>
        <w:t xml:space="preserve"> </w:t>
      </w:r>
    </w:p>
    <w:p w:rsidR="007E1661" w:rsidRDefault="004B4B64">
      <w:pPr>
        <w:ind w:left="721" w:right="69"/>
      </w:pPr>
      <w:r>
        <w:t>Excepcionalmente, cuando la relevancia del documento en el procedimiento lo exija o existan dudas derivadas de la calidad de la copia el Ayuntamiento de Candelaria podrá solicitar de manera motivada el cotejo de las copias aportadas por la persona interesa</w:t>
      </w:r>
      <w:r>
        <w:t xml:space="preserve">da, para lo que podrá requerir la exhibición del documento o de la información original. </w:t>
      </w:r>
    </w:p>
    <w:p w:rsidR="007E1661" w:rsidRDefault="004B4B64">
      <w:pPr>
        <w:spacing w:after="17" w:line="259" w:lineRule="auto"/>
        <w:ind w:left="432" w:firstLine="0"/>
        <w:jc w:val="left"/>
      </w:pPr>
      <w:r>
        <w:t xml:space="preserve"> </w:t>
      </w:r>
    </w:p>
    <w:p w:rsidR="007E1661" w:rsidRDefault="004B4B64">
      <w:pPr>
        <w:numPr>
          <w:ilvl w:val="0"/>
          <w:numId w:val="72"/>
        </w:numPr>
        <w:ind w:left="712" w:right="69" w:hanging="283"/>
      </w:pPr>
      <w:r>
        <w:t>Mediante esta ordenanza el Ayuntamiento de Candelaria, podrá establecer la obligación de presentar determinados documentos por medios electrónicos para aquellos trá</w:t>
      </w:r>
      <w:r>
        <w:t>mites, procedimientos y colectivos de personas físicas que así se indique en cada momento en la sede electrónica y que, por razón de su capacidad económica, técnica, dedicación profesional u otros motivos quede acreditado que tienen acceso y disponibilidad</w:t>
      </w:r>
      <w:r>
        <w:t xml:space="preserve"> de los medios electrónicos necesarios. </w:t>
      </w:r>
    </w:p>
    <w:p w:rsidR="007E1661" w:rsidRDefault="004B4B64">
      <w:pPr>
        <w:spacing w:after="16" w:line="259" w:lineRule="auto"/>
        <w:ind w:left="432" w:firstLine="0"/>
        <w:jc w:val="left"/>
      </w:pPr>
      <w:r>
        <w:rPr>
          <w:b/>
        </w:rPr>
        <w:t xml:space="preserve"> </w:t>
      </w:r>
    </w:p>
    <w:p w:rsidR="007E1661" w:rsidRDefault="004B4B64">
      <w:pPr>
        <w:spacing w:after="19"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16. Rechazo de solicitudes, escritos y comunicaciones </w:t>
      </w:r>
    </w:p>
    <w:p w:rsidR="007E1661" w:rsidRDefault="004B4B64">
      <w:pPr>
        <w:spacing w:after="19" w:line="259" w:lineRule="auto"/>
        <w:ind w:left="432" w:firstLine="0"/>
        <w:jc w:val="left"/>
      </w:pPr>
      <w:r>
        <w:rPr>
          <w:b/>
        </w:rPr>
        <w:t xml:space="preserve"> </w:t>
      </w:r>
    </w:p>
    <w:p w:rsidR="007E1661" w:rsidRDefault="004B4B64">
      <w:pPr>
        <w:ind w:left="712" w:right="69" w:hanging="283"/>
      </w:pPr>
      <w:r>
        <w:t>1. Se podrán rechazar documentos electrónicos que contengan código malicioso o dispositivo susceptible de afectar a la integridad de la seguridad</w:t>
      </w:r>
      <w:r>
        <w:t xml:space="preserve"> del sistema. En este caso, se informará de ello a la persona remitente del documento, con indicación de los motivos del rechazo, así como, cuando ello fuera posible, de los medios de subsanación de tales deficiencias y dirección en la que pueda presentars</w:t>
      </w:r>
      <w:r>
        <w:t xml:space="preserve">e. Cuando la persona interesada lo solicite se remitirá justificación del intento de presentación, que incluirá las circunstancias de su rechazo. </w:t>
      </w:r>
    </w:p>
    <w:p w:rsidR="007E1661" w:rsidRDefault="004B4B64">
      <w:pPr>
        <w:spacing w:after="19"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17. Reducción de cargas administrativas y simplificación documental </w:t>
      </w:r>
    </w:p>
    <w:p w:rsidR="007E1661" w:rsidRDefault="004B4B64">
      <w:pPr>
        <w:spacing w:after="19" w:line="259" w:lineRule="auto"/>
        <w:ind w:left="432" w:firstLine="0"/>
        <w:jc w:val="left"/>
      </w:pPr>
      <w:r>
        <w:rPr>
          <w:b/>
        </w:rPr>
        <w:t xml:space="preserve"> </w:t>
      </w:r>
    </w:p>
    <w:p w:rsidR="007E1661" w:rsidRDefault="004B4B64">
      <w:pPr>
        <w:ind w:left="712" w:right="69" w:hanging="283"/>
      </w:pPr>
      <w:r>
        <w:rPr>
          <w:rFonts w:ascii="Calibri" w:eastAsia="Calibri" w:hAnsi="Calibri" w:cs="Calibri"/>
          <w:noProof/>
        </w:rPr>
        <mc:AlternateContent>
          <mc:Choice Requires="wpg">
            <w:drawing>
              <wp:anchor distT="0" distB="0" distL="114300" distR="114300" simplePos="0" relativeHeight="25185484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2373" name="Group 52237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1942" name="Rectangle 3194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1943" name="Rectangle 3194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191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2373" style="width:12.7031pt;height:276.696pt;position:absolute;mso-position-horizontal-relative:page;mso-position-horizontal:absolute;margin-left:682.278pt;mso-position-vertical-relative:page;margin-top:535.224pt;" coordsize="1613,35140">
                <v:rect id="Rectangle 3194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194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191 de 425 </w:t>
                        </w:r>
                      </w:p>
                    </w:txbxContent>
                  </v:textbox>
                </v:rect>
                <w10:wrap type="square"/>
              </v:group>
            </w:pict>
          </mc:Fallback>
        </mc:AlternateContent>
      </w:r>
      <w:r>
        <w:t>1. El Ayuntamiento de Candelaria y las entidades de su Sector</w:t>
      </w:r>
      <w:r>
        <w:t xml:space="preserve"> Público Local, reducirá cargas a la ciudadanía eliminando como necesarios para la iniciación de sus procedimientos administrativos la aportación de los siguientes documentos salvo que, la normativa reguladora aplicable establezca lo contrario, y en su cas</w:t>
      </w:r>
      <w:r>
        <w:t xml:space="preserve">o, previo consentimiento expreso de la persona interesada: </w:t>
      </w:r>
    </w:p>
    <w:p w:rsidR="007E1661" w:rsidRDefault="004B4B64">
      <w:pPr>
        <w:spacing w:after="16" w:line="259" w:lineRule="auto"/>
        <w:ind w:left="1152" w:firstLine="0"/>
        <w:jc w:val="left"/>
      </w:pPr>
      <w:r>
        <w:t xml:space="preserve"> </w:t>
      </w:r>
    </w:p>
    <w:p w:rsidR="007E1661" w:rsidRDefault="004B4B64">
      <w:pPr>
        <w:numPr>
          <w:ilvl w:val="0"/>
          <w:numId w:val="73"/>
        </w:numPr>
        <w:ind w:right="69" w:hanging="283"/>
      </w:pPr>
      <w:r>
        <w:t xml:space="preserve">Copia del DNI o documentos acreditativo equivalente. </w:t>
      </w:r>
    </w:p>
    <w:p w:rsidR="007E1661" w:rsidRDefault="004B4B64">
      <w:pPr>
        <w:numPr>
          <w:ilvl w:val="0"/>
          <w:numId w:val="73"/>
        </w:numPr>
        <w:ind w:right="69" w:hanging="283"/>
      </w:pPr>
      <w:r>
        <w:t xml:space="preserve">Cualquier documento que haya sido previamente elaborado o emitido por el Ayuntamiento de Candelaria. </w:t>
      </w:r>
    </w:p>
    <w:p w:rsidR="007E1661" w:rsidRDefault="004B4B64">
      <w:pPr>
        <w:numPr>
          <w:ilvl w:val="0"/>
          <w:numId w:val="73"/>
        </w:numPr>
        <w:ind w:right="69" w:hanging="283"/>
      </w:pPr>
      <w:r>
        <w:t>Cualquier documento que haya sido elab</w:t>
      </w:r>
      <w:r>
        <w:t xml:space="preserve">orado o emitido por cualquier otra Administración Pública y cuya obtención esté disponible a través de la Plataforma de Intermediación de Datos Cliente Ligero SCSP. </w:t>
      </w:r>
    </w:p>
    <w:p w:rsidR="007E1661" w:rsidRDefault="004B4B64">
      <w:pPr>
        <w:numPr>
          <w:ilvl w:val="0"/>
          <w:numId w:val="73"/>
        </w:numPr>
        <w:ind w:right="69" w:hanging="283"/>
      </w:pPr>
      <w:r>
        <w:t xml:space="preserve">Cualquier dato o documento que no sea exigido por la normativa reguladora aplicable. </w:t>
      </w:r>
    </w:p>
    <w:p w:rsidR="007E1661" w:rsidRDefault="004B4B64">
      <w:pPr>
        <w:numPr>
          <w:ilvl w:val="0"/>
          <w:numId w:val="73"/>
        </w:numPr>
        <w:ind w:right="69" w:hanging="283"/>
      </w:pPr>
      <w:r>
        <w:t>Dato</w:t>
      </w:r>
      <w:r>
        <w:t xml:space="preserve">s o documentos que hayan sido aportados con anterioridad por la persona interesada o cualquier Administración Pública, siempre que esta los ponga a disposición a través de plataformas de intermediación y la persona interesada indique en qué momento y ante </w:t>
      </w:r>
      <w:r>
        <w:t>qué órgano administrativo presentó dichos datos o documentos. En este supuesto se presume la autorización para la consulta y no se hará requerimiento de no aporte de documentación o subsanación, salvo que conste la oposición expresa a la reutilización o un</w:t>
      </w:r>
      <w:r>
        <w:t xml:space="preserve">a ley especial exija su consentimiento expreso. </w:t>
      </w:r>
    </w:p>
    <w:p w:rsidR="007E1661" w:rsidRDefault="004B4B64">
      <w:pPr>
        <w:numPr>
          <w:ilvl w:val="0"/>
          <w:numId w:val="73"/>
        </w:numPr>
        <w:ind w:right="69" w:hanging="283"/>
      </w:pPr>
      <w:r>
        <w:t xml:space="preserve">Cualquier documento o copia del mismo que aporte una información necesaria pero que pueda ser incorporada como datos o metadatos a la solicitud de la persona interesada. </w:t>
      </w:r>
    </w:p>
    <w:p w:rsidR="007E1661" w:rsidRDefault="004B4B64">
      <w:pPr>
        <w:spacing w:after="14" w:line="259" w:lineRule="auto"/>
        <w:ind w:left="999" w:firstLine="0"/>
        <w:jc w:val="left"/>
      </w:pPr>
      <w:r>
        <w:t xml:space="preserve"> </w:t>
      </w:r>
    </w:p>
    <w:p w:rsidR="007E1661" w:rsidRDefault="004B4B64">
      <w:pPr>
        <w:spacing w:after="17" w:line="259" w:lineRule="auto"/>
        <w:ind w:left="432" w:firstLine="0"/>
        <w:jc w:val="left"/>
      </w:pPr>
      <w:r>
        <w:rPr>
          <w:b/>
        </w:rPr>
        <w:t xml:space="preserve"> </w:t>
      </w:r>
    </w:p>
    <w:p w:rsidR="007E1661" w:rsidRDefault="004B4B64">
      <w:pPr>
        <w:spacing w:after="16"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13"/>
        <w:ind w:left="370" w:right="5" w:hanging="10"/>
        <w:jc w:val="center"/>
      </w:pPr>
      <w:r>
        <w:rPr>
          <w:b/>
        </w:rPr>
        <w:t xml:space="preserve">Capítulo IV. </w:t>
      </w:r>
    </w:p>
    <w:p w:rsidR="007E1661" w:rsidRDefault="004B4B64">
      <w:pPr>
        <w:pStyle w:val="Ttulo3"/>
        <w:ind w:left="370" w:right="4"/>
      </w:pPr>
      <w:r>
        <w:t xml:space="preserve">Oficina de Asistencia en Materia de Registros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18. Oficina de Asistencia en Materia de Registro </w:t>
      </w:r>
    </w:p>
    <w:p w:rsidR="007E1661" w:rsidRDefault="004B4B64">
      <w:pPr>
        <w:spacing w:after="19" w:line="259" w:lineRule="auto"/>
        <w:ind w:left="432" w:firstLine="0"/>
        <w:jc w:val="left"/>
      </w:pPr>
      <w:r>
        <w:rPr>
          <w:b/>
        </w:rPr>
        <w:t xml:space="preserve"> </w:t>
      </w:r>
    </w:p>
    <w:p w:rsidR="007E1661" w:rsidRDefault="004B4B64">
      <w:pPr>
        <w:numPr>
          <w:ilvl w:val="0"/>
          <w:numId w:val="74"/>
        </w:numPr>
        <w:ind w:left="712" w:right="69" w:hanging="283"/>
      </w:pPr>
      <w:r>
        <w:t xml:space="preserve">La Oficina de Asistencia en Materia de Registros del Ayuntamiento de Candelaria, tendrá naturaleza de órgano administrativo según lo dispuesto en el artículo 5 de la Ley 40/2015, de 1 de octubre. </w:t>
      </w:r>
    </w:p>
    <w:p w:rsidR="007E1661" w:rsidRDefault="004B4B64">
      <w:pPr>
        <w:spacing w:after="16" w:line="259" w:lineRule="auto"/>
        <w:ind w:left="716" w:firstLine="0"/>
        <w:jc w:val="left"/>
      </w:pPr>
      <w:r>
        <w:t xml:space="preserve"> </w:t>
      </w:r>
    </w:p>
    <w:p w:rsidR="007E1661" w:rsidRDefault="004B4B64">
      <w:pPr>
        <w:numPr>
          <w:ilvl w:val="0"/>
          <w:numId w:val="74"/>
        </w:numPr>
        <w:ind w:left="712" w:right="69" w:hanging="283"/>
      </w:pPr>
      <w:r>
        <w:t>La creación, modificación o supresión de la Oficina de As</w:t>
      </w:r>
      <w:r>
        <w:t xml:space="preserve">istencia en Materia de Registros del Ayuntamiento de Candelaria se efectuará mediante Decreto de Alcaldía que deberá Publicarse en el Boletín Oficial de la Provincia de Santa Cruz de Tenerife y en la Sede Electrónica del Ayuntamiento de Candelaria. </w:t>
      </w:r>
    </w:p>
    <w:p w:rsidR="007E1661" w:rsidRDefault="004B4B64">
      <w:pPr>
        <w:spacing w:after="16" w:line="259" w:lineRule="auto"/>
        <w:ind w:left="1152" w:firstLine="0"/>
        <w:jc w:val="left"/>
      </w:pPr>
      <w:r>
        <w:t xml:space="preserve"> </w:t>
      </w:r>
    </w:p>
    <w:p w:rsidR="007E1661" w:rsidRDefault="004B4B64">
      <w:pPr>
        <w:numPr>
          <w:ilvl w:val="0"/>
          <w:numId w:val="74"/>
        </w:numPr>
        <w:ind w:left="712" w:right="69" w:hanging="283"/>
      </w:pPr>
      <w:r>
        <w:t>Asim</w:t>
      </w:r>
      <w:r>
        <w:t>ismo, se publicarán y mantendrán actualizados los días y el horario en el que permanecerán abierta la Oficina de Asistencia en Materia de Registro, así como la relación de empleadas/os públicas/os habilitadas/os para la asistencia en el uso de los medios e</w:t>
      </w:r>
      <w:r>
        <w:t xml:space="preserve">lectrónicos a las personas físicas interesadas.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 xml:space="preserve">Artículo 19. Funciones  </w:t>
      </w:r>
    </w:p>
    <w:p w:rsidR="007E1661" w:rsidRDefault="004B4B64">
      <w:pPr>
        <w:spacing w:after="19" w:line="259" w:lineRule="auto"/>
        <w:ind w:left="432" w:firstLine="0"/>
        <w:jc w:val="left"/>
      </w:pPr>
      <w:r>
        <w:rPr>
          <w:rFonts w:ascii="Calibri" w:eastAsia="Calibri" w:hAnsi="Calibri" w:cs="Calibri"/>
          <w:noProof/>
        </w:rPr>
        <mc:AlternateContent>
          <mc:Choice Requires="wpg">
            <w:drawing>
              <wp:anchor distT="0" distB="0" distL="114300" distR="114300" simplePos="0" relativeHeight="25185587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2458" name="Group 52245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2046" name="Rectangle 3204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2047" name="Rectangle 3204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192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2458" style="width:12.7031pt;height:276.696pt;position:absolute;mso-position-horizontal-relative:page;mso-position-horizontal:absolute;margin-left:682.278pt;mso-position-vertical-relative:page;margin-top:535.224pt;" coordsize="1613,35140">
                <v:rect id="Rectangle 3204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204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192 de 425 </w:t>
                        </w:r>
                      </w:p>
                    </w:txbxContent>
                  </v:textbox>
                </v:rect>
                <w10:wrap type="square"/>
              </v:group>
            </w:pict>
          </mc:Fallback>
        </mc:AlternateContent>
      </w:r>
      <w:r>
        <w:rPr>
          <w:b/>
        </w:rPr>
        <w:t xml:space="preserve"> </w:t>
      </w:r>
    </w:p>
    <w:p w:rsidR="007E1661" w:rsidRDefault="004B4B64">
      <w:pPr>
        <w:ind w:left="434" w:right="69"/>
      </w:pPr>
      <w:r>
        <w:t xml:space="preserve">1. La Oficina de Asistencia en Materia de Registro, será la encargada de: </w:t>
      </w:r>
    </w:p>
    <w:p w:rsidR="007E1661" w:rsidRDefault="004B4B64">
      <w:pPr>
        <w:spacing w:after="16" w:line="259" w:lineRule="auto"/>
        <w:ind w:left="716" w:firstLine="0"/>
        <w:jc w:val="left"/>
      </w:pPr>
      <w:r>
        <w:t xml:space="preserve"> </w:t>
      </w:r>
    </w:p>
    <w:p w:rsidR="007E1661" w:rsidRDefault="004B4B64">
      <w:pPr>
        <w:numPr>
          <w:ilvl w:val="0"/>
          <w:numId w:val="75"/>
        </w:numPr>
        <w:ind w:right="69" w:hanging="283"/>
      </w:pPr>
      <w:r>
        <w:t>La identificación de la persona interesada en el procedimiento administrativo veri</w:t>
      </w:r>
      <w:r>
        <w:t xml:space="preserve">ficando, en todo caso, su identidad, mediante la comprobación de su nombre y apellidos o denominación o razón social, según corresponda, que consten en el DNI o documento identificativo equivalente, según lo dispuesto en el artículo 9.1 de la Ley 39/2015. </w:t>
      </w:r>
    </w:p>
    <w:p w:rsidR="007E1661" w:rsidRDefault="004B4B64">
      <w:pPr>
        <w:spacing w:after="16" w:line="259" w:lineRule="auto"/>
        <w:ind w:left="999" w:firstLine="0"/>
        <w:jc w:val="left"/>
      </w:pPr>
      <w:r>
        <w:t xml:space="preserve"> </w:t>
      </w:r>
    </w:p>
    <w:p w:rsidR="007E1661" w:rsidRDefault="004B4B64">
      <w:pPr>
        <w:numPr>
          <w:ilvl w:val="0"/>
          <w:numId w:val="75"/>
        </w:numPr>
        <w:ind w:right="69" w:hanging="283"/>
      </w:pPr>
      <w:r>
        <w:t xml:space="preserve">El ofrecimiento a la ciudadanía de información y orientación acerca de los procedimientos, trámites y documentación necesaria para formular solicitudes y acceder a los servicios públicos municipales. </w:t>
      </w:r>
    </w:p>
    <w:p w:rsidR="007E1661" w:rsidRDefault="004B4B64">
      <w:pPr>
        <w:spacing w:after="16" w:line="259" w:lineRule="auto"/>
        <w:ind w:left="432" w:firstLine="0"/>
        <w:jc w:val="left"/>
      </w:pPr>
      <w:r>
        <w:t xml:space="preserve"> </w:t>
      </w:r>
    </w:p>
    <w:p w:rsidR="007E1661" w:rsidRDefault="004B4B64">
      <w:pPr>
        <w:numPr>
          <w:ilvl w:val="0"/>
          <w:numId w:val="75"/>
        </w:numPr>
        <w:ind w:right="69" w:hanging="283"/>
      </w:pPr>
      <w:r>
        <w:t>La recepción y digitalización de las solicitudes, escritos y comunicaciones, así como de los documentos que las acompañen, en soporte papel que se presenten o sean recibidos en la Oficina de Asistencia en Materia de Registros y se dirijan a cualquier órgan</w:t>
      </w:r>
      <w:r>
        <w:t>o, organismo público o entidad de derecho público de cualquier Administración Pública, según lo dispuesto en el artículo 16.4.d) y 16.5 de la Ley 39/2015. Devolviéndose los originales a la interesada o interesado, sin perjuicio de aquellos supuestos en que</w:t>
      </w:r>
      <w:r>
        <w:t xml:space="preserve"> las normas determinen la custodia por la Administración de los documentos presentados o resulte obligatoria la presentación de objetos o de documentos en un soporte específico no susceptible de digitalización. </w:t>
      </w:r>
    </w:p>
    <w:p w:rsidR="007E1661" w:rsidRDefault="004B4B64">
      <w:pPr>
        <w:spacing w:after="16" w:line="259" w:lineRule="auto"/>
        <w:ind w:left="432" w:firstLine="0"/>
        <w:jc w:val="left"/>
      </w:pPr>
      <w:r>
        <w:t xml:space="preserve"> </w:t>
      </w:r>
    </w:p>
    <w:p w:rsidR="007E1661" w:rsidRDefault="004B4B64">
      <w:pPr>
        <w:numPr>
          <w:ilvl w:val="0"/>
          <w:numId w:val="75"/>
        </w:numPr>
        <w:spacing w:after="11" w:line="266" w:lineRule="auto"/>
        <w:ind w:right="69" w:hanging="283"/>
      </w:pPr>
      <w:r>
        <w:t>La anotación de los asientos de entrada en</w:t>
      </w:r>
      <w:r>
        <w:t xml:space="preserve"> el Registro Electrónico General y, en su caso, la anotación de los asientos de salida de los documentos oficiales dirigidos a otros órganos de las Administraciones públicas, de sus entidades u organismos vinculadas o dependientes, o a la ciudadanía, cuand</w:t>
      </w:r>
      <w:r>
        <w:t xml:space="preserve">o dichos asientos no se realicen directamente desde las correspondientes Áreas, Servicios o Unidades Administrativas. </w:t>
      </w:r>
    </w:p>
    <w:p w:rsidR="007E1661" w:rsidRDefault="004B4B64">
      <w:pPr>
        <w:spacing w:after="16" w:line="259" w:lineRule="auto"/>
        <w:ind w:left="432" w:firstLine="0"/>
        <w:jc w:val="left"/>
      </w:pPr>
      <w:r>
        <w:t xml:space="preserve"> </w:t>
      </w:r>
    </w:p>
    <w:p w:rsidR="007E1661" w:rsidRDefault="004B4B64">
      <w:pPr>
        <w:numPr>
          <w:ilvl w:val="0"/>
          <w:numId w:val="75"/>
        </w:numPr>
        <w:ind w:right="69" w:hanging="283"/>
      </w:pPr>
      <w:r>
        <w:t>Remisión de la documentación asentada en el Registro Electrónico General al órgano, servicio o unidad administrativa para su tramitació</w:t>
      </w:r>
      <w:r>
        <w:t xml:space="preserve">n. </w:t>
      </w:r>
    </w:p>
    <w:p w:rsidR="007E1661" w:rsidRDefault="004B4B64">
      <w:pPr>
        <w:numPr>
          <w:ilvl w:val="0"/>
          <w:numId w:val="75"/>
        </w:numPr>
        <w:ind w:right="69" w:hanging="283"/>
      </w:pPr>
      <w:r>
        <w:t>La expedición de copias electrónicas auténticas tras la digitalización de cualquier documento original o copia auténtica que presenten las personas interesadas y que se vaya a incorporar a un expediente administrativo a través de dicha oficina en el re</w:t>
      </w:r>
      <w:r>
        <w:t xml:space="preserve">gistro electrónico correspondiente, según lo dispuesto en el artículo 16.5 y 27 de la Ley 39/2015. </w:t>
      </w:r>
    </w:p>
    <w:p w:rsidR="007E1661" w:rsidRDefault="004B4B64">
      <w:pPr>
        <w:spacing w:after="16" w:line="259" w:lineRule="auto"/>
        <w:ind w:left="999" w:firstLine="0"/>
        <w:jc w:val="left"/>
      </w:pPr>
      <w:r>
        <w:t xml:space="preserve"> </w:t>
      </w:r>
    </w:p>
    <w:p w:rsidR="007E1661" w:rsidRDefault="004B4B64">
      <w:pPr>
        <w:numPr>
          <w:ilvl w:val="0"/>
          <w:numId w:val="75"/>
        </w:numPr>
        <w:ind w:right="69" w:hanging="283"/>
      </w:pPr>
      <w:r>
        <w:t>La expedición del correspondiente recibo justificativo que acredite la fecha y hora de presentación de solicitudes, comunicaciones y documentos que presen</w:t>
      </w:r>
      <w:r>
        <w:t xml:space="preserve">ten las personas interesadas, según lo dispuesto en el artículo 16.3 de la Ley 39/2015. </w:t>
      </w:r>
    </w:p>
    <w:p w:rsidR="007E1661" w:rsidRDefault="004B4B64">
      <w:pPr>
        <w:spacing w:after="16" w:line="259" w:lineRule="auto"/>
        <w:ind w:left="432" w:firstLine="0"/>
        <w:jc w:val="left"/>
      </w:pPr>
      <w:r>
        <w:t xml:space="preserve"> </w:t>
      </w:r>
    </w:p>
    <w:p w:rsidR="007E1661" w:rsidRDefault="004B4B64">
      <w:pPr>
        <w:numPr>
          <w:ilvl w:val="0"/>
          <w:numId w:val="75"/>
        </w:numPr>
        <w:ind w:right="69" w:hanging="283"/>
      </w:pPr>
      <w:r>
        <w:t>La información en materia de identificación y firma electrónica, para la presentación de solicitudes, escritos y comunicaciones a través de medios electrónicos en lo</w:t>
      </w:r>
      <w:r>
        <w:t xml:space="preserve">s trámites y procedimientos para los que se haya conferido habilitación.  </w:t>
      </w:r>
    </w:p>
    <w:p w:rsidR="007E1661" w:rsidRDefault="004B4B64">
      <w:pPr>
        <w:spacing w:after="19" w:line="259" w:lineRule="auto"/>
        <w:ind w:left="432" w:firstLine="0"/>
        <w:jc w:val="left"/>
      </w:pPr>
      <w:r>
        <w:t xml:space="preserve"> </w:t>
      </w:r>
    </w:p>
    <w:p w:rsidR="007E1661" w:rsidRDefault="004B4B64">
      <w:pPr>
        <w:numPr>
          <w:ilvl w:val="0"/>
          <w:numId w:val="75"/>
        </w:numPr>
        <w:ind w:right="69" w:hanging="283"/>
      </w:pPr>
      <w:r>
        <w:rPr>
          <w:rFonts w:ascii="Calibri" w:eastAsia="Calibri" w:hAnsi="Calibri" w:cs="Calibri"/>
          <w:noProof/>
        </w:rPr>
        <mc:AlternateContent>
          <mc:Choice Requires="wpg">
            <w:drawing>
              <wp:anchor distT="0" distB="0" distL="114300" distR="114300" simplePos="0" relativeHeight="25185689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2554" name="Group 52255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2151" name="Rectangle 3215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2152" name="Rectangle 3215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193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2554" style="width:12.7031pt;height:276.696pt;position:absolute;mso-position-horizontal-relative:page;mso-position-horizontal:absolute;margin-left:682.278pt;mso-position-vertical-relative:page;margin-top:535.224pt;" coordsize="1613,35140">
                <v:rect id="Rectangle 3215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215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193 de 425 </w:t>
                        </w:r>
                      </w:p>
                    </w:txbxContent>
                  </v:textbox>
                </v:rect>
                <w10:wrap type="square"/>
              </v:group>
            </w:pict>
          </mc:Fallback>
        </mc:AlternateContent>
      </w:r>
      <w:r>
        <w:t>La identificación y firma electrónica del interesado, cuando se trate de una persona no obligada a la relación electrónica con la Administración, en los procedim</w:t>
      </w:r>
      <w:r>
        <w:t xml:space="preserve">ientos administrativos para los que se haya previsto habilitación.  </w:t>
      </w:r>
    </w:p>
    <w:p w:rsidR="007E1661" w:rsidRDefault="004B4B64">
      <w:pPr>
        <w:spacing w:after="19" w:line="259" w:lineRule="auto"/>
        <w:ind w:left="432" w:firstLine="0"/>
        <w:jc w:val="left"/>
      </w:pPr>
      <w:r>
        <w:t xml:space="preserve"> </w:t>
      </w:r>
    </w:p>
    <w:p w:rsidR="007E1661" w:rsidRDefault="004B4B64">
      <w:pPr>
        <w:numPr>
          <w:ilvl w:val="0"/>
          <w:numId w:val="75"/>
        </w:numPr>
        <w:ind w:right="69" w:hanging="283"/>
      </w:pPr>
      <w:r>
        <w:t xml:space="preserve">La práctica de notificaciones, en el ámbito de actuación de la Oficina de Asistencia en Materia de Registros, cuando el interesado o su representante comparezcan de forma espontánea en </w:t>
      </w:r>
      <w:r>
        <w:t xml:space="preserve">la Oficina y solicite la comunicación o notificación personal en ese momento, según lo dispuesto en el artículo 41.1.a) de la Ley 39/2015. </w:t>
      </w:r>
    </w:p>
    <w:p w:rsidR="007E1661" w:rsidRDefault="004B4B64">
      <w:pPr>
        <w:spacing w:after="19" w:line="259" w:lineRule="auto"/>
        <w:ind w:left="432" w:firstLine="0"/>
        <w:jc w:val="left"/>
      </w:pPr>
      <w:r>
        <w:t xml:space="preserve"> </w:t>
      </w:r>
    </w:p>
    <w:p w:rsidR="007E1661" w:rsidRDefault="004B4B64">
      <w:pPr>
        <w:numPr>
          <w:ilvl w:val="0"/>
          <w:numId w:val="75"/>
        </w:numPr>
        <w:ind w:right="69" w:hanging="283"/>
      </w:pPr>
      <w:r>
        <w:t xml:space="preserve">La comunicación a las personas interesadas del código de identificación del órgano, organismo público o entidad a </w:t>
      </w:r>
      <w:r>
        <w:t xml:space="preserve">la que se dirige la solicitud, escrito o comunicación, según lo dispuesto en el artículo 66.1 de la Ley 39/2015. </w:t>
      </w:r>
    </w:p>
    <w:p w:rsidR="007E1661" w:rsidRDefault="004B4B64">
      <w:pPr>
        <w:spacing w:after="19" w:line="259" w:lineRule="auto"/>
        <w:ind w:left="432" w:firstLine="0"/>
        <w:jc w:val="left"/>
      </w:pPr>
      <w:r>
        <w:t xml:space="preserve"> </w:t>
      </w:r>
    </w:p>
    <w:p w:rsidR="007E1661" w:rsidRDefault="004B4B64">
      <w:pPr>
        <w:numPr>
          <w:ilvl w:val="0"/>
          <w:numId w:val="75"/>
        </w:numPr>
        <w:ind w:right="69" w:hanging="283"/>
      </w:pPr>
      <w:r>
        <w:t>Poner a disposición de los interesados los modelos que permitan la presentación simultánea de varias solicitudes, así como los modelos norma</w:t>
      </w:r>
      <w:r>
        <w:t xml:space="preserve">lizados, según lo dispuesto en el artículo 66.4 y 66.6 de la Ley 39/2015. </w:t>
      </w:r>
    </w:p>
    <w:p w:rsidR="007E1661" w:rsidRDefault="004B4B64">
      <w:pPr>
        <w:spacing w:after="16" w:line="259" w:lineRule="auto"/>
        <w:ind w:left="432" w:firstLine="0"/>
        <w:jc w:val="left"/>
      </w:pPr>
      <w:r>
        <w:t xml:space="preserve"> </w:t>
      </w:r>
    </w:p>
    <w:p w:rsidR="007E1661" w:rsidRDefault="004B4B64">
      <w:pPr>
        <w:numPr>
          <w:ilvl w:val="0"/>
          <w:numId w:val="75"/>
        </w:numPr>
        <w:ind w:right="69" w:hanging="283"/>
      </w:pPr>
      <w:r>
        <w:t>La iniciación de la tramitación del apoderamiento presencial apud acta que realicen los interesados mediante comparecencia personal en la Oficina de Asistencia En Materia de Registros, para las actuaciones administrativas o trámites ante el Ayuntamiento, e</w:t>
      </w:r>
      <w:r>
        <w:t xml:space="preserve">n los términos previstos en el artículo 6 de la Ley 39/2015, de 1 de octubre. </w:t>
      </w:r>
    </w:p>
    <w:p w:rsidR="007E1661" w:rsidRDefault="004B4B64">
      <w:pPr>
        <w:spacing w:after="0" w:line="259" w:lineRule="auto"/>
        <w:ind w:left="432" w:firstLine="0"/>
        <w:jc w:val="left"/>
      </w:pPr>
      <w:r>
        <w:t xml:space="preserve"> </w:t>
      </w:r>
    </w:p>
    <w:p w:rsidR="007E1661" w:rsidRDefault="004B4B64">
      <w:pPr>
        <w:numPr>
          <w:ilvl w:val="0"/>
          <w:numId w:val="75"/>
        </w:numPr>
        <w:ind w:right="69" w:hanging="283"/>
      </w:pPr>
      <w:r>
        <w:t xml:space="preserve">Cualesquiera otras funciones que se les atribuyan legal o reglamentariamente. </w:t>
      </w:r>
    </w:p>
    <w:p w:rsidR="007E1661" w:rsidRDefault="004B4B64">
      <w:pPr>
        <w:spacing w:after="19" w:line="259" w:lineRule="auto"/>
        <w:ind w:left="432" w:firstLine="0"/>
        <w:jc w:val="left"/>
      </w:pPr>
      <w:r>
        <w:rPr>
          <w:b/>
        </w:rPr>
        <w:t xml:space="preserve"> </w:t>
      </w:r>
    </w:p>
    <w:p w:rsidR="007E1661" w:rsidRDefault="004B4B64">
      <w:pPr>
        <w:spacing w:after="16" w:line="259" w:lineRule="auto"/>
        <w:ind w:left="432" w:firstLine="0"/>
        <w:jc w:val="left"/>
      </w:pPr>
      <w:r>
        <w:rPr>
          <w:b/>
        </w:rPr>
        <w:t xml:space="preserve"> </w:t>
      </w:r>
    </w:p>
    <w:p w:rsidR="007E1661" w:rsidRDefault="004B4B64">
      <w:pPr>
        <w:spacing w:after="13"/>
        <w:ind w:left="370" w:right="5" w:hanging="10"/>
        <w:jc w:val="center"/>
      </w:pPr>
      <w:r>
        <w:rPr>
          <w:b/>
        </w:rPr>
        <w:t xml:space="preserve">Capítulo V. </w:t>
      </w:r>
    </w:p>
    <w:p w:rsidR="007E1661" w:rsidRDefault="004B4B64">
      <w:pPr>
        <w:pStyle w:val="Ttulo3"/>
        <w:ind w:left="370" w:right="3"/>
      </w:pPr>
      <w:r>
        <w:t xml:space="preserve">Registro de Funcionarias/os Habilitadas/os </w:t>
      </w:r>
    </w:p>
    <w:p w:rsidR="007E1661" w:rsidRDefault="004B4B64">
      <w:pPr>
        <w:spacing w:after="19"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20. Creación y ámbito de actuación del Registro de Funcionarias/os Habilitadas/os. </w:t>
      </w:r>
    </w:p>
    <w:p w:rsidR="007E1661" w:rsidRDefault="004B4B64">
      <w:pPr>
        <w:spacing w:after="19" w:line="259" w:lineRule="auto"/>
        <w:ind w:left="432" w:firstLine="0"/>
        <w:jc w:val="left"/>
      </w:pPr>
      <w:r>
        <w:rPr>
          <w:b/>
        </w:rPr>
        <w:t xml:space="preserve"> </w:t>
      </w:r>
    </w:p>
    <w:p w:rsidR="007E1661" w:rsidRDefault="004B4B64">
      <w:pPr>
        <w:numPr>
          <w:ilvl w:val="0"/>
          <w:numId w:val="76"/>
        </w:numPr>
        <w:ind w:left="712" w:right="69" w:hanging="283"/>
      </w:pPr>
      <w:r>
        <w:t>Tanto el Ayuntamiento de Candelaria como sus entidades del Sector Público Local, dispondrán de un Registro de Funcionarias/os Habilitadas/os para la identificaci</w:t>
      </w:r>
      <w:r>
        <w:t xml:space="preserve">ón y firma electrónica de las personas interesadas no incluidas en los apartados 2 y 3 del artículo 14 de la Ley 39/2015, de 1 de octubre, que así lo soliciten (sujetos no obligados a relacionarse electrónicamente). </w:t>
      </w:r>
    </w:p>
    <w:p w:rsidR="007E1661" w:rsidRDefault="004B4B64">
      <w:pPr>
        <w:spacing w:after="16" w:line="259" w:lineRule="auto"/>
        <w:ind w:left="716" w:firstLine="0"/>
        <w:jc w:val="left"/>
      </w:pPr>
      <w:r>
        <w:t xml:space="preserve"> </w:t>
      </w:r>
    </w:p>
    <w:p w:rsidR="007E1661" w:rsidRDefault="004B4B64">
      <w:pPr>
        <w:numPr>
          <w:ilvl w:val="0"/>
          <w:numId w:val="76"/>
        </w:numPr>
        <w:ind w:left="712" w:right="69" w:hanging="283"/>
      </w:pPr>
      <w:r>
        <w:t>La inscripción, modificación y cancel</w:t>
      </w:r>
      <w:r>
        <w:t xml:space="preserve">ación en el Registro de Funcionarias/os Habilitadas/os se realizará por Decreto de Alcaldía, cuyo texto íntegro será publicado en la Sede Electrónica del Ayuntamiento de Candelaria.  </w:t>
      </w:r>
    </w:p>
    <w:p w:rsidR="007E1661" w:rsidRDefault="004B4B64">
      <w:pPr>
        <w:spacing w:after="16" w:line="259" w:lineRule="auto"/>
        <w:ind w:left="432" w:firstLine="0"/>
        <w:jc w:val="left"/>
      </w:pPr>
      <w:r>
        <w:t xml:space="preserve"> </w:t>
      </w:r>
    </w:p>
    <w:p w:rsidR="007E1661" w:rsidRDefault="004B4B64">
      <w:pPr>
        <w:numPr>
          <w:ilvl w:val="0"/>
          <w:numId w:val="76"/>
        </w:numPr>
        <w:ind w:left="712" w:right="69" w:hanging="283"/>
      </w:pPr>
      <w:r>
        <w:t>El ámbito de actuación de las funcionarias/os inscritos en el Registro</w:t>
      </w:r>
      <w:r>
        <w:t xml:space="preserve"> de Funcionarios Habilitado, será el Ayuntamiento de Candelaria y las entidades del Sector Público Local dependientes del mismo. </w:t>
      </w:r>
    </w:p>
    <w:p w:rsidR="007E1661" w:rsidRDefault="004B4B64">
      <w:pPr>
        <w:spacing w:after="19" w:line="259" w:lineRule="auto"/>
        <w:ind w:left="432" w:firstLine="0"/>
        <w:jc w:val="left"/>
      </w:pPr>
      <w:r>
        <w:rPr>
          <w:rFonts w:ascii="Calibri" w:eastAsia="Calibri" w:hAnsi="Calibri" w:cs="Calibri"/>
          <w:noProof/>
        </w:rPr>
        <mc:AlternateContent>
          <mc:Choice Requires="wpg">
            <w:drawing>
              <wp:anchor distT="0" distB="0" distL="114300" distR="114300" simplePos="0" relativeHeight="25185792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2662" name="Group 52266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2256" name="Rectangle 3225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2257" name="Rectangle 3225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w:t>
                              </w:r>
                              <w:r>
                                <w:rPr>
                                  <w:sz w:val="12"/>
                                </w:rPr>
                                <w:t xml:space="preserve">rónicamente desde la plataforma esPublico Gestiona | Página 194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2662" style="width:12.7031pt;height:276.696pt;position:absolute;mso-position-horizontal-relative:page;mso-position-horizontal:absolute;margin-left:682.278pt;mso-position-vertical-relative:page;margin-top:535.224pt;" coordsize="1613,35140">
                <v:rect id="Rectangle 3225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225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194 de 425 </w:t>
                        </w:r>
                      </w:p>
                    </w:txbxContent>
                  </v:textbox>
                </v:rect>
                <w10:wrap type="square"/>
              </v:group>
            </w:pict>
          </mc:Fallback>
        </mc:AlternateContent>
      </w:r>
      <w:r>
        <w:rPr>
          <w:b/>
        </w:rPr>
        <w:t xml:space="preserve"> </w:t>
      </w:r>
    </w:p>
    <w:p w:rsidR="007E1661" w:rsidRDefault="004B4B64">
      <w:pPr>
        <w:numPr>
          <w:ilvl w:val="0"/>
          <w:numId w:val="76"/>
        </w:numPr>
        <w:ind w:left="712" w:right="69" w:hanging="283"/>
      </w:pPr>
      <w:r>
        <w:t>El Registro de Funcionarias/os Habilitadas/os será plenamente interoperable y deberá estar interconectado con los de las restantes Administraciones Públicas, a los efectos de comprob</w:t>
      </w:r>
      <w:r>
        <w:t xml:space="preserve">ar la validez de la habilitación. </w:t>
      </w:r>
    </w:p>
    <w:p w:rsidR="007E1661" w:rsidRDefault="004B4B64">
      <w:pPr>
        <w:spacing w:after="16" w:line="259" w:lineRule="auto"/>
        <w:ind w:left="1152" w:firstLine="0"/>
        <w:jc w:val="left"/>
      </w:pPr>
      <w:r>
        <w:t xml:space="preserve"> </w:t>
      </w:r>
    </w:p>
    <w:p w:rsidR="007E1661" w:rsidRDefault="004B4B64">
      <w:pPr>
        <w:numPr>
          <w:ilvl w:val="0"/>
          <w:numId w:val="76"/>
        </w:numPr>
        <w:ind w:left="712" w:right="69" w:hanging="283"/>
      </w:pPr>
      <w:r>
        <w:t xml:space="preserve">Deberá implementarse tecnológicamente sobre la herramienta Habilit@ incluida en el conjunto de aplicaciones disponibles en el Centro de Transferencia Tecnológica de la Administración General del Estado. </w:t>
      </w:r>
    </w:p>
    <w:p w:rsidR="007E1661" w:rsidRDefault="004B4B64">
      <w:pPr>
        <w:spacing w:after="19" w:line="259" w:lineRule="auto"/>
        <w:ind w:left="432" w:firstLine="0"/>
        <w:jc w:val="left"/>
      </w:pPr>
      <w:r>
        <w:t xml:space="preserve">  </w:t>
      </w:r>
    </w:p>
    <w:p w:rsidR="007E1661" w:rsidRDefault="004B4B64">
      <w:pPr>
        <w:numPr>
          <w:ilvl w:val="0"/>
          <w:numId w:val="76"/>
        </w:numPr>
        <w:ind w:left="712" w:right="69" w:hanging="283"/>
      </w:pPr>
      <w:r>
        <w:t xml:space="preserve">La habilitación se otorgará por tiempo indefinido salvo que se indique específicamente la fecha de fin. Cualquier modificación en la situación administrativa de las funcionarias/os habilitadas/os deberá ser comunidad de forma inmediata por el Departamento </w:t>
      </w:r>
      <w:r>
        <w:t xml:space="preserve">de Recursos Humanos a la Secretaría General para que, en su caso se efectúen las modificaciones oportunas por el órgano competente en el Registro de Funcionarias/os Habilitadas/os.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 xml:space="preserve">Artículo 21. Órgano responsable </w:t>
      </w:r>
    </w:p>
    <w:p w:rsidR="007E1661" w:rsidRDefault="004B4B64">
      <w:pPr>
        <w:spacing w:after="19" w:line="259" w:lineRule="auto"/>
        <w:ind w:left="432" w:firstLine="0"/>
        <w:jc w:val="left"/>
      </w:pPr>
      <w:r>
        <w:rPr>
          <w:b/>
        </w:rPr>
        <w:t xml:space="preserve"> </w:t>
      </w:r>
    </w:p>
    <w:p w:rsidR="007E1661" w:rsidRDefault="004B4B64">
      <w:pPr>
        <w:ind w:left="712" w:right="69" w:hanging="283"/>
      </w:pPr>
      <w:r>
        <w:t>1. El órgano responsable de la gestió</w:t>
      </w:r>
      <w:r>
        <w:t xml:space="preserve">n del Registro de Funcionarias/os Habilitadas/os será la Secretaría General de la Corporación. Dicho órgano será también responsable de mantener actualizada la relación de las/os funcionarias/os habilitadas/os. </w:t>
      </w:r>
    </w:p>
    <w:p w:rsidR="007E1661" w:rsidRDefault="004B4B64">
      <w:pPr>
        <w:spacing w:after="14" w:line="259" w:lineRule="auto"/>
        <w:ind w:left="716" w:firstLine="0"/>
        <w:jc w:val="left"/>
      </w:pPr>
      <w:r>
        <w:t xml:space="preserve"> </w:t>
      </w:r>
    </w:p>
    <w:p w:rsidR="007E1661" w:rsidRDefault="004B4B64">
      <w:pPr>
        <w:spacing w:after="11" w:line="248" w:lineRule="auto"/>
        <w:ind w:left="427" w:right="65" w:hanging="10"/>
      </w:pPr>
      <w:r>
        <w:rPr>
          <w:b/>
        </w:rPr>
        <w:t>Artículo 22. Contenido del Registro de Fun</w:t>
      </w:r>
      <w:r>
        <w:rPr>
          <w:b/>
        </w:rPr>
        <w:t xml:space="preserve">cionarias/os Habilitadas/os </w:t>
      </w:r>
    </w:p>
    <w:p w:rsidR="007E1661" w:rsidRDefault="004B4B64">
      <w:pPr>
        <w:spacing w:after="19" w:line="259" w:lineRule="auto"/>
        <w:ind w:left="432" w:firstLine="0"/>
        <w:jc w:val="left"/>
      </w:pPr>
      <w:r>
        <w:rPr>
          <w:b/>
        </w:rPr>
        <w:t xml:space="preserve"> </w:t>
      </w:r>
    </w:p>
    <w:p w:rsidR="007E1661" w:rsidRDefault="004B4B64">
      <w:pPr>
        <w:numPr>
          <w:ilvl w:val="0"/>
          <w:numId w:val="77"/>
        </w:numPr>
        <w:ind w:left="712" w:right="69" w:hanging="283"/>
      </w:pPr>
      <w:r>
        <w:t xml:space="preserve">En el Registro de Funcionarias/os Habilitadas/os se harán constar los siguientes datos de las funcionarias y los funcionarios habilitados: </w:t>
      </w:r>
    </w:p>
    <w:p w:rsidR="007E1661" w:rsidRDefault="004B4B64">
      <w:pPr>
        <w:spacing w:after="16" w:line="259" w:lineRule="auto"/>
        <w:ind w:left="716" w:firstLine="0"/>
        <w:jc w:val="left"/>
      </w:pPr>
      <w:r>
        <w:t xml:space="preserve"> </w:t>
      </w:r>
    </w:p>
    <w:p w:rsidR="007E1661" w:rsidRDefault="004B4B64">
      <w:pPr>
        <w:numPr>
          <w:ilvl w:val="1"/>
          <w:numId w:val="77"/>
        </w:numPr>
        <w:ind w:right="69" w:hanging="360"/>
      </w:pPr>
      <w:r>
        <w:t xml:space="preserve">Documento Nacional de Identidad, NIE o pasaporte </w:t>
      </w:r>
    </w:p>
    <w:p w:rsidR="007E1661" w:rsidRDefault="004B4B64">
      <w:pPr>
        <w:numPr>
          <w:ilvl w:val="1"/>
          <w:numId w:val="77"/>
        </w:numPr>
        <w:ind w:right="69" w:hanging="360"/>
      </w:pPr>
      <w:r>
        <w:t xml:space="preserve">Nombre y apellidos de la funcionaria o el funcionario </w:t>
      </w:r>
    </w:p>
    <w:p w:rsidR="007E1661" w:rsidRDefault="004B4B64">
      <w:pPr>
        <w:numPr>
          <w:ilvl w:val="1"/>
          <w:numId w:val="77"/>
        </w:numPr>
        <w:ind w:right="69" w:hanging="360"/>
      </w:pPr>
      <w:r>
        <w:t xml:space="preserve">Órgano u organismo de adscripción </w:t>
      </w:r>
    </w:p>
    <w:p w:rsidR="007E1661" w:rsidRDefault="004B4B64">
      <w:pPr>
        <w:numPr>
          <w:ilvl w:val="1"/>
          <w:numId w:val="77"/>
        </w:numPr>
        <w:ind w:right="69" w:hanging="360"/>
      </w:pPr>
      <w:r>
        <w:t xml:space="preserve">Puesto de trabajo que desempeña, con indicación de sus denominación y código </w:t>
      </w:r>
    </w:p>
    <w:p w:rsidR="007E1661" w:rsidRDefault="004B4B64">
      <w:pPr>
        <w:numPr>
          <w:ilvl w:val="1"/>
          <w:numId w:val="77"/>
        </w:numPr>
        <w:ind w:right="69" w:hanging="360"/>
      </w:pPr>
      <w:r>
        <w:t xml:space="preserve">Fecha de alta en el Registro de Funcionarias/os Habilitadas/os </w:t>
      </w:r>
    </w:p>
    <w:p w:rsidR="007E1661" w:rsidRDefault="004B4B64">
      <w:pPr>
        <w:numPr>
          <w:ilvl w:val="1"/>
          <w:numId w:val="77"/>
        </w:numPr>
        <w:ind w:right="69" w:hanging="360"/>
      </w:pPr>
      <w:r>
        <w:t>Tipo de habilitación, tr</w:t>
      </w:r>
      <w:r>
        <w:t xml:space="preserve">ámites para los que tiene autorizada la habilitación. </w:t>
      </w:r>
    </w:p>
    <w:p w:rsidR="007E1661" w:rsidRDefault="004B4B64">
      <w:pPr>
        <w:numPr>
          <w:ilvl w:val="1"/>
          <w:numId w:val="77"/>
        </w:numPr>
        <w:ind w:right="69" w:hanging="360"/>
      </w:pPr>
      <w:r>
        <w:t xml:space="preserve">Fecha de baja en el Registro </w:t>
      </w:r>
    </w:p>
    <w:p w:rsidR="007E1661" w:rsidRDefault="004B4B64">
      <w:pPr>
        <w:spacing w:after="16" w:line="259" w:lineRule="auto"/>
        <w:ind w:left="432" w:firstLine="0"/>
        <w:jc w:val="left"/>
      </w:pPr>
      <w:r>
        <w:t xml:space="preserve"> </w:t>
      </w:r>
    </w:p>
    <w:p w:rsidR="007E1661" w:rsidRDefault="004B4B64">
      <w:pPr>
        <w:numPr>
          <w:ilvl w:val="0"/>
          <w:numId w:val="77"/>
        </w:numPr>
        <w:ind w:left="712" w:right="69" w:hanging="283"/>
      </w:pPr>
      <w:r>
        <w:t xml:space="preserve">Constarán inscritos en el Registro de Funcionarios Habilitados: </w:t>
      </w:r>
    </w:p>
    <w:p w:rsidR="007E1661" w:rsidRDefault="004B4B64">
      <w:pPr>
        <w:spacing w:after="16" w:line="259" w:lineRule="auto"/>
        <w:ind w:left="432" w:firstLine="0"/>
        <w:jc w:val="left"/>
      </w:pPr>
      <w:r>
        <w:t xml:space="preserve"> </w:t>
      </w:r>
    </w:p>
    <w:p w:rsidR="007E1661" w:rsidRDefault="004B4B64">
      <w:pPr>
        <w:numPr>
          <w:ilvl w:val="1"/>
          <w:numId w:val="77"/>
        </w:numPr>
        <w:ind w:right="69" w:hanging="360"/>
      </w:pPr>
      <w:r>
        <w:t xml:space="preserve">El personal funcionario habilitado para la identificación y firma electrónica de las personas interesadas en aquellos trámites y procedimientos que se determinen por la Ayuntamiento de Candelaria para su tramitación.  </w:t>
      </w:r>
    </w:p>
    <w:p w:rsidR="007E1661" w:rsidRDefault="004B4B64">
      <w:pPr>
        <w:spacing w:after="17" w:line="259" w:lineRule="auto"/>
        <w:ind w:left="1152" w:firstLine="0"/>
        <w:jc w:val="left"/>
      </w:pPr>
      <w:r>
        <w:t xml:space="preserve"> </w:t>
      </w:r>
    </w:p>
    <w:p w:rsidR="007E1661" w:rsidRDefault="004B4B64">
      <w:pPr>
        <w:numPr>
          <w:ilvl w:val="1"/>
          <w:numId w:val="77"/>
        </w:numPr>
        <w:ind w:right="69" w:hanging="360"/>
      </w:pPr>
      <w:r>
        <w:rPr>
          <w:rFonts w:ascii="Calibri" w:eastAsia="Calibri" w:hAnsi="Calibri" w:cs="Calibri"/>
          <w:noProof/>
        </w:rPr>
        <mc:AlternateContent>
          <mc:Choice Requires="wpg">
            <w:drawing>
              <wp:anchor distT="0" distB="0" distL="114300" distR="114300" simplePos="0" relativeHeight="25185894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2959" name="Group 52295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2379" name="Rectangle 3237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w:t>
                              </w:r>
                              <w:r>
                                <w:rPr>
                                  <w:sz w:val="12"/>
                                </w:rPr>
                                <w:t xml:space="preserve">ZEKZ4LX4MW | Verificación: https://candelaria.sedelectronica.es/ </w:t>
                              </w:r>
                            </w:p>
                          </w:txbxContent>
                        </wps:txbx>
                        <wps:bodyPr horzOverflow="overflow" vert="horz" lIns="0" tIns="0" rIns="0" bIns="0" rtlCol="0">
                          <a:noAutofit/>
                        </wps:bodyPr>
                      </wps:wsp>
                      <wps:wsp>
                        <wps:cNvPr id="32380" name="Rectangle 3238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195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2959" style="width:12.7031pt;height:276.696pt;position:absolute;mso-position-horizontal-relative:page;mso-position-horizontal:absolute;margin-left:682.278pt;mso-position-vertical-relative:page;margin-top:535.224pt;" coordsize="1613,35140">
                <v:rect id="Rectangle 3237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238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195 de 425 </w:t>
                        </w:r>
                      </w:p>
                    </w:txbxContent>
                  </v:textbox>
                </v:rect>
                <w10:wrap type="square"/>
              </v:group>
            </w:pict>
          </mc:Fallback>
        </mc:AlternateContent>
      </w:r>
      <w:r>
        <w:t>El personal funcionario habilitado para la expedición de copias electrónicas auténticas. Esta habilitación será conferida por los órganos a los que le corresponda la emisión de los documentos originales, su custodia, el archivo de documentos o que en sus n</w:t>
      </w:r>
      <w:r>
        <w:t xml:space="preserve">ormas de competencia así se haya previsto.  </w:t>
      </w:r>
    </w:p>
    <w:p w:rsidR="007E1661" w:rsidRDefault="004B4B64">
      <w:pPr>
        <w:spacing w:after="16" w:line="259" w:lineRule="auto"/>
        <w:ind w:left="432" w:firstLine="0"/>
        <w:jc w:val="left"/>
      </w:pPr>
      <w:r>
        <w:t xml:space="preserve"> </w:t>
      </w:r>
    </w:p>
    <w:p w:rsidR="007E1661" w:rsidRDefault="004B4B64">
      <w:pPr>
        <w:numPr>
          <w:ilvl w:val="1"/>
          <w:numId w:val="77"/>
        </w:numPr>
        <w:ind w:right="69" w:hanging="360"/>
      </w:pPr>
      <w:r>
        <w:t>El personal funcionario habilitado para que presta servicio en la Oficina de Asistencia en Materia de Registros, que estarán habilitados para la identificación y firma de las personas autorizadas en aquellos t</w:t>
      </w:r>
      <w:r>
        <w:t xml:space="preserve">rámites y procedimientos que se determinen y para la expedición de copias electrónicas auténticas. </w:t>
      </w:r>
    </w:p>
    <w:p w:rsidR="007E1661" w:rsidRDefault="004B4B64">
      <w:pPr>
        <w:spacing w:after="16" w:line="259" w:lineRule="auto"/>
        <w:ind w:left="432" w:firstLine="0"/>
        <w:jc w:val="left"/>
      </w:pPr>
      <w:r>
        <w:t xml:space="preserve"> </w:t>
      </w:r>
    </w:p>
    <w:p w:rsidR="007E1661" w:rsidRDefault="004B4B64">
      <w:pPr>
        <w:numPr>
          <w:ilvl w:val="0"/>
          <w:numId w:val="77"/>
        </w:numPr>
        <w:ind w:left="712" w:right="69" w:hanging="283"/>
      </w:pPr>
      <w:r>
        <w:t xml:space="preserve">Las funcionarias/os habilitadas/os deberá disponer de certificado electrónico de empleada/o pública/o.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Artículo 23. Responsabilidad de las funcionarias</w:t>
      </w:r>
      <w:r>
        <w:rPr>
          <w:b/>
        </w:rPr>
        <w:t xml:space="preserve">/os habilitadas/os </w:t>
      </w:r>
    </w:p>
    <w:p w:rsidR="007E1661" w:rsidRDefault="004B4B64">
      <w:pPr>
        <w:spacing w:after="21" w:line="259" w:lineRule="auto"/>
        <w:ind w:left="432" w:firstLine="0"/>
        <w:jc w:val="left"/>
      </w:pPr>
      <w:r>
        <w:rPr>
          <w:b/>
        </w:rPr>
        <w:t xml:space="preserve"> </w:t>
      </w:r>
    </w:p>
    <w:p w:rsidR="007E1661" w:rsidRDefault="004B4B64">
      <w:pPr>
        <w:ind w:left="712" w:right="69" w:hanging="283"/>
      </w:pPr>
      <w:r>
        <w:t>1. Las funcionarias y los funcionarios con habilitación, no tendrán responsabilidad en cuanto al contenido de la documentación aportada por las personas interesadas, de la veracidad de lo que estas declaren o el aseguramiento de que s</w:t>
      </w:r>
      <w:r>
        <w:t xml:space="preserve">e cumplen los requisitos exigidos en cada una de las solicitudes, trámites p procedimientos, siendo estas funciones propias de las unidades tramitadoras competentes para la tramitación y resolución de los respectivos expedientes.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Artículo 24. Identifica</w:t>
      </w:r>
      <w:r>
        <w:rPr>
          <w:b/>
        </w:rPr>
        <w:t xml:space="preserve">ción y consentimiento expreso de la persona interesada </w:t>
      </w:r>
    </w:p>
    <w:p w:rsidR="007E1661" w:rsidRDefault="004B4B64">
      <w:pPr>
        <w:spacing w:after="19" w:line="259" w:lineRule="auto"/>
        <w:ind w:left="432" w:firstLine="0"/>
        <w:jc w:val="left"/>
      </w:pPr>
      <w:r>
        <w:rPr>
          <w:b/>
        </w:rPr>
        <w:t xml:space="preserve"> </w:t>
      </w:r>
    </w:p>
    <w:p w:rsidR="007E1661" w:rsidRDefault="004B4B64">
      <w:pPr>
        <w:numPr>
          <w:ilvl w:val="0"/>
          <w:numId w:val="78"/>
        </w:numPr>
        <w:ind w:left="712" w:right="69" w:hanging="283"/>
      </w:pPr>
      <w:r>
        <w:t xml:space="preserve">La persona interesada mostrará para su identificación el DNI en vigor o documento identificativo </w:t>
      </w:r>
      <w:r>
        <w:t xml:space="preserve">equivalente, y cuando fuera extranjero el NIE o el documento de identificación que surta efectos equivalentes en su país de origen o pasaporte. </w:t>
      </w:r>
    </w:p>
    <w:p w:rsidR="007E1661" w:rsidRDefault="004B4B64">
      <w:pPr>
        <w:numPr>
          <w:ilvl w:val="0"/>
          <w:numId w:val="78"/>
        </w:numPr>
        <w:ind w:left="712" w:right="69" w:hanging="283"/>
      </w:pPr>
      <w:r>
        <w:t>La persona interesada deberá consentir expresamente su identificación por la funcionaria o funcionario con habi</w:t>
      </w:r>
      <w:r>
        <w:t xml:space="preserve">litación para cada actuación administrativa por medios electrónicos que le sea requerida. Para ello, deberá manifestar expresamente su consentimiento y firmar dicho consentimiento. </w:t>
      </w:r>
    </w:p>
    <w:p w:rsidR="007E1661" w:rsidRDefault="004B4B64">
      <w:pPr>
        <w:numPr>
          <w:ilvl w:val="0"/>
          <w:numId w:val="78"/>
        </w:numPr>
        <w:ind w:left="712" w:right="69" w:hanging="283"/>
      </w:pPr>
      <w:r>
        <w:t>Firmado el modelo de consentimiento expreso será incorporado al registro d</w:t>
      </w:r>
      <w:r>
        <w:t xml:space="preserve">e entrada y enviado a la unidad tramitadora junto con la documentación que le acompaña, para su incorporación al expediente electrónico. </w:t>
      </w:r>
    </w:p>
    <w:p w:rsidR="007E1661" w:rsidRDefault="004B4B64">
      <w:pPr>
        <w:numPr>
          <w:ilvl w:val="0"/>
          <w:numId w:val="78"/>
        </w:numPr>
        <w:ind w:left="712" w:right="69" w:hanging="283"/>
      </w:pPr>
      <w:r>
        <w:t>La funcionaria o funcionario habilitado entregará a la persona interesada toda la documentación acreditativa del trámi</w:t>
      </w:r>
      <w:r>
        <w:t xml:space="preserve">te realizado, incluida copia del consentimiento expreso cumplimentado y firmado. </w:t>
      </w:r>
    </w:p>
    <w:p w:rsidR="007E1661" w:rsidRDefault="004B4B64">
      <w:pPr>
        <w:spacing w:after="16" w:line="259" w:lineRule="auto"/>
        <w:ind w:left="716" w:firstLine="0"/>
        <w:jc w:val="left"/>
      </w:pPr>
      <w:r>
        <w:t xml:space="preserve"> </w:t>
      </w:r>
    </w:p>
    <w:p w:rsidR="007E1661" w:rsidRDefault="004B4B64">
      <w:pPr>
        <w:spacing w:after="14" w:line="259" w:lineRule="auto"/>
        <w:ind w:left="432" w:firstLine="0"/>
        <w:jc w:val="left"/>
      </w:pPr>
      <w:r>
        <w:t xml:space="preserve"> </w:t>
      </w:r>
    </w:p>
    <w:p w:rsidR="007E1661" w:rsidRDefault="004B4B64">
      <w:pPr>
        <w:spacing w:after="13"/>
        <w:ind w:left="370" w:right="5" w:hanging="10"/>
        <w:jc w:val="center"/>
      </w:pPr>
      <w:r>
        <w:rPr>
          <w:b/>
        </w:rPr>
        <w:t xml:space="preserve">Capítulo VI. </w:t>
      </w:r>
    </w:p>
    <w:p w:rsidR="007E1661" w:rsidRDefault="004B4B64">
      <w:pPr>
        <w:pStyle w:val="Ttulo3"/>
        <w:ind w:left="370" w:right="5"/>
      </w:pPr>
      <w:r>
        <w:t xml:space="preserve">Registro Electrónico General de Apoderamientos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25. Registro Electrónico General de Apoderamientos </w:t>
      </w:r>
    </w:p>
    <w:p w:rsidR="007E1661" w:rsidRDefault="004B4B64">
      <w:pPr>
        <w:spacing w:after="19" w:line="259" w:lineRule="auto"/>
        <w:ind w:left="432" w:firstLine="0"/>
        <w:jc w:val="left"/>
      </w:pPr>
      <w:r>
        <w:rPr>
          <w:b/>
        </w:rPr>
        <w:t xml:space="preserve"> </w:t>
      </w:r>
    </w:p>
    <w:p w:rsidR="007E1661" w:rsidRDefault="004B4B64">
      <w:pPr>
        <w:numPr>
          <w:ilvl w:val="0"/>
          <w:numId w:val="79"/>
        </w:numPr>
        <w:ind w:right="69" w:hanging="286"/>
      </w:pPr>
      <w:r>
        <w:rPr>
          <w:rFonts w:ascii="Calibri" w:eastAsia="Calibri" w:hAnsi="Calibri" w:cs="Calibri"/>
          <w:noProof/>
        </w:rPr>
        <mc:AlternateContent>
          <mc:Choice Requires="wpg">
            <w:drawing>
              <wp:anchor distT="0" distB="0" distL="114300" distR="114300" simplePos="0" relativeHeight="25185996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3254" name="Group 52325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2482" name="Rectangle 3248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2483" name="Rectangle 3248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196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3254" style="width:12.7031pt;height:276.696pt;position:absolute;mso-position-horizontal-relative:page;mso-position-horizontal:absolute;margin-left:682.278pt;mso-position-vertical-relative:page;margin-top:535.224pt;" coordsize="1613,35140">
                <v:rect id="Rectangle 3248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248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196 de 425 </w:t>
                        </w:r>
                      </w:p>
                    </w:txbxContent>
                  </v:textbox>
                </v:rect>
                <w10:wrap type="square"/>
              </v:group>
            </w:pict>
          </mc:Fallback>
        </mc:AlternateContent>
      </w:r>
      <w:r>
        <w:t>El Ayuntamiento de Candelaria, dispondrá de un Registro Elect</w:t>
      </w:r>
      <w:r>
        <w:t>rónico General de Apoderamientos, en el que podrán inscribirse, los poderes otorgados “apud acta”, presencial o electrónicamente, por las personas interesadas en un procedimiento administrativo a favor de un tercero, para actuar en su nombre ante las Admin</w:t>
      </w:r>
      <w:r>
        <w:t xml:space="preserve">istraciones Públicas. También deberá constar el bastanteo realizado de poder. </w:t>
      </w:r>
    </w:p>
    <w:p w:rsidR="007E1661" w:rsidRDefault="004B4B64">
      <w:pPr>
        <w:spacing w:after="16" w:line="259" w:lineRule="auto"/>
        <w:ind w:left="860" w:firstLine="0"/>
        <w:jc w:val="left"/>
      </w:pPr>
      <w:r>
        <w:t xml:space="preserve"> </w:t>
      </w:r>
    </w:p>
    <w:p w:rsidR="007E1661" w:rsidRDefault="004B4B64">
      <w:pPr>
        <w:numPr>
          <w:ilvl w:val="0"/>
          <w:numId w:val="79"/>
        </w:numPr>
        <w:ind w:right="69" w:hanging="286"/>
      </w:pPr>
      <w:r>
        <w:t xml:space="preserve">El ámbito de actuación del Registro Electrónico General de Apoderamientos será el Ayuntamiento de Candelaria y las entidades del Sector Público Local dependientes del mismo. </w:t>
      </w:r>
    </w:p>
    <w:p w:rsidR="007E1661" w:rsidRDefault="004B4B64">
      <w:pPr>
        <w:spacing w:after="16" w:line="259" w:lineRule="auto"/>
        <w:ind w:left="432" w:firstLine="0"/>
        <w:jc w:val="left"/>
      </w:pPr>
      <w:r>
        <w:t xml:space="preserve"> </w:t>
      </w:r>
    </w:p>
    <w:p w:rsidR="007E1661" w:rsidRDefault="004B4B64">
      <w:pPr>
        <w:numPr>
          <w:ilvl w:val="0"/>
          <w:numId w:val="79"/>
        </w:numPr>
        <w:ind w:right="69" w:hanging="286"/>
      </w:pPr>
      <w:r>
        <w:t xml:space="preserve">El Registro Electrónico General de Apoderamientos del Ayuntamiento de Candelaria no tendrá carácter público, por lo que la persona interesada solo podrá acceder a la información de los apoderamientos de los que sea poderdante o apoderado. </w:t>
      </w:r>
    </w:p>
    <w:p w:rsidR="007E1661" w:rsidRDefault="004B4B64">
      <w:pPr>
        <w:spacing w:after="14" w:line="259" w:lineRule="auto"/>
        <w:ind w:left="860" w:firstLine="0"/>
        <w:jc w:val="left"/>
      </w:pPr>
      <w:r>
        <w:t xml:space="preserve"> </w:t>
      </w:r>
    </w:p>
    <w:p w:rsidR="007E1661" w:rsidRDefault="004B4B64">
      <w:pPr>
        <w:spacing w:after="11" w:line="248" w:lineRule="auto"/>
        <w:ind w:left="427" w:right="65" w:hanging="10"/>
      </w:pPr>
      <w:r>
        <w:rPr>
          <w:b/>
        </w:rPr>
        <w:t>Artículo 26.</w:t>
      </w:r>
      <w:r>
        <w:rPr>
          <w:b/>
        </w:rPr>
        <w:t xml:space="preserve"> Órgano responsable </w:t>
      </w:r>
    </w:p>
    <w:p w:rsidR="007E1661" w:rsidRDefault="004B4B64">
      <w:pPr>
        <w:spacing w:after="19" w:line="259" w:lineRule="auto"/>
        <w:ind w:left="432" w:firstLine="0"/>
        <w:jc w:val="left"/>
      </w:pPr>
      <w:r>
        <w:rPr>
          <w:b/>
        </w:rPr>
        <w:t xml:space="preserve"> </w:t>
      </w:r>
    </w:p>
    <w:p w:rsidR="007E1661" w:rsidRDefault="004B4B64">
      <w:pPr>
        <w:ind w:left="860" w:right="69" w:hanging="286"/>
      </w:pPr>
      <w:r>
        <w:t xml:space="preserve">1. El órgano responsable de la gestión del Registro Electrónico General de Apoderamientos será la Secretaría General de la Corporación. </w:t>
      </w:r>
    </w:p>
    <w:p w:rsidR="007E1661" w:rsidRDefault="004B4B64">
      <w:pPr>
        <w:spacing w:after="14" w:line="259" w:lineRule="auto"/>
        <w:ind w:left="860" w:firstLine="0"/>
        <w:jc w:val="left"/>
      </w:pPr>
      <w:r>
        <w:t xml:space="preserve"> </w:t>
      </w:r>
    </w:p>
    <w:p w:rsidR="007E1661" w:rsidRDefault="004B4B64">
      <w:pPr>
        <w:spacing w:after="11" w:line="248" w:lineRule="auto"/>
        <w:ind w:left="427" w:right="65" w:hanging="10"/>
      </w:pPr>
      <w:r>
        <w:rPr>
          <w:b/>
        </w:rPr>
        <w:t xml:space="preserve">Artículo 27. Funcionamiento y contenido </w:t>
      </w:r>
    </w:p>
    <w:p w:rsidR="007E1661" w:rsidRDefault="004B4B64">
      <w:pPr>
        <w:spacing w:after="19" w:line="259" w:lineRule="auto"/>
        <w:ind w:left="432" w:firstLine="0"/>
        <w:jc w:val="left"/>
      </w:pPr>
      <w:r>
        <w:rPr>
          <w:b/>
        </w:rPr>
        <w:t xml:space="preserve"> </w:t>
      </w:r>
    </w:p>
    <w:p w:rsidR="007E1661" w:rsidRDefault="004B4B64">
      <w:pPr>
        <w:numPr>
          <w:ilvl w:val="0"/>
          <w:numId w:val="80"/>
        </w:numPr>
        <w:spacing w:after="25"/>
        <w:ind w:right="69" w:hanging="360"/>
      </w:pPr>
      <w:r>
        <w:t xml:space="preserve">El Registro Electrónico General de Apoderamientos será plenamente interoperable en los términos previstos en el artículo 6.2. de la Ley 39/2015, de 1 de octubre, y será accesible desde la Sede electrónica principal del Ayuntamiento de Candelaria </w:t>
      </w:r>
      <w:r>
        <w:rPr>
          <w:color w:val="0000FF"/>
          <w:u w:val="single" w:color="0000FF"/>
        </w:rPr>
        <w:t>https://ca</w:t>
      </w:r>
      <w:r>
        <w:rPr>
          <w:color w:val="0000FF"/>
          <w:u w:val="single" w:color="0000FF"/>
        </w:rPr>
        <w:t>ndelaria.sedelectronica.es/</w:t>
      </w:r>
      <w:r>
        <w:t xml:space="preserve"> </w:t>
      </w:r>
    </w:p>
    <w:p w:rsidR="007E1661" w:rsidRDefault="004B4B64">
      <w:pPr>
        <w:spacing w:after="19" w:line="259" w:lineRule="auto"/>
        <w:ind w:left="860" w:firstLine="0"/>
        <w:jc w:val="left"/>
      </w:pPr>
      <w:r>
        <w:t xml:space="preserve"> </w:t>
      </w:r>
    </w:p>
    <w:p w:rsidR="007E1661" w:rsidRDefault="004B4B64">
      <w:pPr>
        <w:numPr>
          <w:ilvl w:val="0"/>
          <w:numId w:val="80"/>
        </w:numPr>
        <w:ind w:right="69" w:hanging="360"/>
      </w:pPr>
      <w:r>
        <w:t xml:space="preserve">Los asientos que se realicen en el Registro Electrónico General de Apoderamientos deberá contener, al menos la siguiente información: </w:t>
      </w:r>
    </w:p>
    <w:p w:rsidR="007E1661" w:rsidRDefault="004B4B64">
      <w:pPr>
        <w:numPr>
          <w:ilvl w:val="1"/>
          <w:numId w:val="80"/>
        </w:numPr>
        <w:ind w:right="69" w:hanging="425"/>
      </w:pPr>
      <w:r>
        <w:t>Nombre y apellidos o la denominación o razón social, documento nacional de identidad, núme</w:t>
      </w:r>
      <w:r>
        <w:t xml:space="preserve">ro de identificación fiscal o documento equivalente del poderdante. </w:t>
      </w:r>
    </w:p>
    <w:p w:rsidR="007E1661" w:rsidRDefault="004B4B64">
      <w:pPr>
        <w:numPr>
          <w:ilvl w:val="1"/>
          <w:numId w:val="80"/>
        </w:numPr>
        <w:ind w:right="69" w:hanging="425"/>
      </w:pPr>
      <w:r>
        <w:t xml:space="preserve">Nombre y apellidos o la denominación o razón social, documento nacional de identidad, número de identificación fiscal o documento equivalente del apoderado. </w:t>
      </w:r>
    </w:p>
    <w:p w:rsidR="007E1661" w:rsidRDefault="004B4B64">
      <w:pPr>
        <w:numPr>
          <w:ilvl w:val="1"/>
          <w:numId w:val="80"/>
        </w:numPr>
        <w:ind w:right="69" w:hanging="425"/>
      </w:pPr>
      <w:r>
        <w:t xml:space="preserve">Fecha de inscripción. </w:t>
      </w:r>
    </w:p>
    <w:p w:rsidR="007E1661" w:rsidRDefault="004B4B64">
      <w:pPr>
        <w:numPr>
          <w:ilvl w:val="1"/>
          <w:numId w:val="80"/>
        </w:numPr>
        <w:ind w:right="69" w:hanging="425"/>
      </w:pPr>
      <w:r>
        <w:t>Period</w:t>
      </w:r>
      <w:r>
        <w:t xml:space="preserve">o de tiempo por el que se otorga el poder. </w:t>
      </w:r>
    </w:p>
    <w:p w:rsidR="007E1661" w:rsidRDefault="004B4B64">
      <w:pPr>
        <w:numPr>
          <w:ilvl w:val="1"/>
          <w:numId w:val="80"/>
        </w:numPr>
        <w:ind w:right="69" w:hanging="425"/>
      </w:pPr>
      <w:r>
        <w:t xml:space="preserve">Tipo de poder según las facultades que otorgue. </w:t>
      </w:r>
    </w:p>
    <w:p w:rsidR="007E1661" w:rsidRDefault="004B4B64">
      <w:pPr>
        <w:spacing w:after="16" w:line="259" w:lineRule="auto"/>
        <w:ind w:left="432" w:firstLine="0"/>
        <w:jc w:val="left"/>
      </w:pPr>
      <w:r>
        <w:t xml:space="preserve"> </w:t>
      </w:r>
    </w:p>
    <w:p w:rsidR="007E1661" w:rsidRDefault="004B4B64">
      <w:pPr>
        <w:numPr>
          <w:ilvl w:val="0"/>
          <w:numId w:val="80"/>
        </w:numPr>
        <w:ind w:right="69" w:hanging="360"/>
      </w:pPr>
      <w:r>
        <w:t xml:space="preserve">Los poderes que se inscriban en el Registro Electrónico General de Apoderamientos, deberá corresponder a alguna de las siguientes tipologías: </w:t>
      </w:r>
    </w:p>
    <w:p w:rsidR="007E1661" w:rsidRDefault="004B4B64">
      <w:pPr>
        <w:spacing w:after="19" w:line="259" w:lineRule="auto"/>
        <w:ind w:left="1152" w:firstLine="0"/>
        <w:jc w:val="left"/>
      </w:pPr>
      <w:r>
        <w:t xml:space="preserve"> </w:t>
      </w:r>
    </w:p>
    <w:p w:rsidR="007E1661" w:rsidRDefault="004B4B64">
      <w:pPr>
        <w:numPr>
          <w:ilvl w:val="1"/>
          <w:numId w:val="80"/>
        </w:numPr>
        <w:ind w:right="69" w:hanging="425"/>
      </w:pPr>
      <w:r>
        <w:t xml:space="preserve">Un poder general para que el apoderado pueda actuar en nombre del poderdante en cualquier actuación administrativa y ante cualquier Administración. </w:t>
      </w:r>
    </w:p>
    <w:p w:rsidR="007E1661" w:rsidRDefault="004B4B64">
      <w:pPr>
        <w:numPr>
          <w:ilvl w:val="1"/>
          <w:numId w:val="80"/>
        </w:numPr>
        <w:ind w:right="69" w:hanging="425"/>
      </w:pPr>
      <w:r>
        <w:t xml:space="preserve">Un poder para que el apoderado pueda actuar en nombre del poderdante en cualquier actuación administrativa </w:t>
      </w:r>
      <w:r>
        <w:t xml:space="preserve">ante el Ayuntamiento de Candelaria y su sector público local. </w:t>
      </w:r>
    </w:p>
    <w:p w:rsidR="007E1661" w:rsidRDefault="004B4B64">
      <w:pPr>
        <w:numPr>
          <w:ilvl w:val="1"/>
          <w:numId w:val="80"/>
        </w:numPr>
        <w:ind w:right="69" w:hanging="425"/>
      </w:pPr>
      <w:r>
        <w:rPr>
          <w:rFonts w:ascii="Calibri" w:eastAsia="Calibri" w:hAnsi="Calibri" w:cs="Calibri"/>
          <w:noProof/>
        </w:rPr>
        <mc:AlternateContent>
          <mc:Choice Requires="wpg">
            <w:drawing>
              <wp:anchor distT="0" distB="0" distL="114300" distR="114300" simplePos="0" relativeHeight="25186099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3080" name="Group 52308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2606" name="Rectangle 3260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2607" name="Rectangle 3260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197 de </w:t>
                              </w:r>
                              <w:r>
                                <w:rPr>
                                  <w:sz w:val="12"/>
                                </w:rPr>
                                <w:t xml:space="preserve">425 </w:t>
                              </w:r>
                            </w:p>
                          </w:txbxContent>
                        </wps:txbx>
                        <wps:bodyPr horzOverflow="overflow" vert="horz" lIns="0" tIns="0" rIns="0" bIns="0" rtlCol="0">
                          <a:noAutofit/>
                        </wps:bodyPr>
                      </wps:wsp>
                    </wpg:wgp>
                  </a:graphicData>
                </a:graphic>
              </wp:anchor>
            </w:drawing>
          </mc:Choice>
          <mc:Fallback xmlns:a="http://schemas.openxmlformats.org/drawingml/2006/main">
            <w:pict>
              <v:group id="Group 523080" style="width:12.7031pt;height:276.696pt;position:absolute;mso-position-horizontal-relative:page;mso-position-horizontal:absolute;margin-left:682.278pt;mso-position-vertical-relative:page;margin-top:535.224pt;" coordsize="1613,35140">
                <v:rect id="Rectangle 3260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260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197 de 425 </w:t>
                        </w:r>
                      </w:p>
                    </w:txbxContent>
                  </v:textbox>
                </v:rect>
                <w10:wrap type="square"/>
              </v:group>
            </w:pict>
          </mc:Fallback>
        </mc:AlternateContent>
      </w:r>
      <w:r>
        <w:t xml:space="preserve">Un poder para que el apoderado pueda actuar en nombre del poderdante únicamente para la realización de determinados trámites especificados en el poder. </w:t>
      </w:r>
    </w:p>
    <w:p w:rsidR="007E1661" w:rsidRDefault="004B4B64">
      <w:pPr>
        <w:spacing w:after="16" w:line="259" w:lineRule="auto"/>
        <w:ind w:left="1503" w:firstLine="0"/>
        <w:jc w:val="left"/>
      </w:pPr>
      <w:r>
        <w:t xml:space="preserve"> </w:t>
      </w:r>
    </w:p>
    <w:p w:rsidR="007E1661" w:rsidRDefault="004B4B64">
      <w:pPr>
        <w:numPr>
          <w:ilvl w:val="0"/>
          <w:numId w:val="80"/>
        </w:numPr>
        <w:ind w:right="69" w:hanging="360"/>
      </w:pPr>
      <w:r>
        <w:t>La acreditación de la representación podrá realizarse mediante cualquier medio válido en derecho</w:t>
      </w:r>
      <w:r>
        <w:t xml:space="preserve"> que deje constancia fidedigna de su existencia y, en todo caso, a través de cualquiera de los siguientes medios: </w:t>
      </w:r>
    </w:p>
    <w:p w:rsidR="007E1661" w:rsidRDefault="004B4B64">
      <w:pPr>
        <w:spacing w:after="51" w:line="259" w:lineRule="auto"/>
        <w:ind w:left="1152" w:firstLine="0"/>
        <w:jc w:val="left"/>
      </w:pPr>
      <w:r>
        <w:t xml:space="preserve"> </w:t>
      </w:r>
    </w:p>
    <w:p w:rsidR="007E1661" w:rsidRDefault="004B4B64">
      <w:pPr>
        <w:numPr>
          <w:ilvl w:val="1"/>
          <w:numId w:val="80"/>
        </w:numPr>
        <w:ind w:right="69" w:hanging="425"/>
      </w:pPr>
      <w:r>
        <w:t>Mediante apoderamiento “apud acta” efectuado por comparecencia personal en la Oficina de Asistencia en Materia de Registros o bien mediante comparecencia electrónica en la Sede Electrónica del Ayuntamiento de Candelaria, haciendo uso de los sistemas de fir</w:t>
      </w:r>
      <w:r>
        <w:t xml:space="preserve">ma electrónica previstos en la Ley 39/2015, de 1 de octubre. </w:t>
      </w:r>
    </w:p>
    <w:p w:rsidR="007E1661" w:rsidRDefault="004B4B64">
      <w:pPr>
        <w:numPr>
          <w:ilvl w:val="1"/>
          <w:numId w:val="80"/>
        </w:numPr>
        <w:ind w:right="69" w:hanging="425"/>
      </w:pPr>
      <w:r>
        <w:t xml:space="preserve">Mediante acreditación de su inscripción en el registro de apoderamos de la Administración Pública competente o en sus registros o en sus registros particulares de apoderamientos. </w:t>
      </w:r>
    </w:p>
    <w:p w:rsidR="007E1661" w:rsidRDefault="004B4B64">
      <w:pPr>
        <w:numPr>
          <w:ilvl w:val="1"/>
          <w:numId w:val="80"/>
        </w:numPr>
        <w:ind w:right="69" w:hanging="425"/>
      </w:pPr>
      <w:r>
        <w:t>Mediante certi</w:t>
      </w:r>
      <w:r>
        <w:t xml:space="preserve">ficado electrónico cualificado de representante. </w:t>
      </w:r>
    </w:p>
    <w:p w:rsidR="007E1661" w:rsidRDefault="004B4B64">
      <w:pPr>
        <w:numPr>
          <w:ilvl w:val="1"/>
          <w:numId w:val="80"/>
        </w:numPr>
        <w:ind w:right="69" w:hanging="425"/>
      </w:pPr>
      <w:r>
        <w:t xml:space="preserve">Mediante documento público cuya matriz conste en un archivo notarial o de una inscripción practicada en un registro mercantil. </w:t>
      </w:r>
    </w:p>
    <w:p w:rsidR="007E1661" w:rsidRDefault="004B4B64">
      <w:pPr>
        <w:spacing w:after="16" w:line="259" w:lineRule="auto"/>
        <w:ind w:left="1565" w:firstLine="0"/>
        <w:jc w:val="left"/>
      </w:pPr>
      <w:r>
        <w:t xml:space="preserve"> </w:t>
      </w:r>
    </w:p>
    <w:p w:rsidR="007E1661" w:rsidRDefault="004B4B64">
      <w:pPr>
        <w:numPr>
          <w:ilvl w:val="0"/>
          <w:numId w:val="80"/>
        </w:numPr>
        <w:ind w:right="69" w:hanging="360"/>
      </w:pPr>
      <w:r>
        <w:t>Los poderes inscritos en el Registro Electrónico General de Apoderamientos d</w:t>
      </w:r>
      <w:r>
        <w:t>el Ayuntamiento de Candelaria tendrán una validez máxima de 5 años a contar desde la fecha de inscripción. En todo caso, en cualquier momento antes de la finalización de dicho plazo el poderdante podrá revocar o prorrogar el poder. Las prórrogas tendrán un</w:t>
      </w:r>
      <w:r>
        <w:t xml:space="preserve">a validez máxima de 5 años a contar desde la fecha de inscripción. </w:t>
      </w:r>
    </w:p>
    <w:p w:rsidR="007E1661" w:rsidRDefault="004B4B64">
      <w:pPr>
        <w:spacing w:after="14" w:line="259" w:lineRule="auto"/>
        <w:ind w:left="432" w:firstLine="0"/>
        <w:jc w:val="left"/>
      </w:pPr>
      <w:r>
        <w:t xml:space="preserve"> </w:t>
      </w:r>
    </w:p>
    <w:p w:rsidR="007E1661" w:rsidRDefault="004B4B64">
      <w:pPr>
        <w:spacing w:after="13"/>
        <w:ind w:left="370" w:right="5" w:hanging="10"/>
        <w:jc w:val="center"/>
      </w:pPr>
      <w:r>
        <w:rPr>
          <w:b/>
        </w:rPr>
        <w:t xml:space="preserve">Capítulo VII. </w:t>
      </w:r>
    </w:p>
    <w:p w:rsidR="007E1661" w:rsidRDefault="004B4B64">
      <w:pPr>
        <w:pStyle w:val="Ttulo3"/>
        <w:ind w:left="370" w:right="2"/>
      </w:pPr>
      <w:r>
        <w:t xml:space="preserve">Actuación administrativa automatizada </w:t>
      </w:r>
    </w:p>
    <w:p w:rsidR="007E1661" w:rsidRDefault="004B4B64">
      <w:pPr>
        <w:spacing w:after="16" w:line="259" w:lineRule="auto"/>
        <w:ind w:left="432" w:firstLine="0"/>
        <w:jc w:val="left"/>
      </w:pPr>
      <w:r>
        <w:rPr>
          <w:b/>
        </w:rPr>
        <w:t xml:space="preserve"> </w:t>
      </w:r>
    </w:p>
    <w:p w:rsidR="007E1661" w:rsidRDefault="004B4B64">
      <w:pPr>
        <w:spacing w:after="209" w:line="248" w:lineRule="auto"/>
        <w:ind w:left="427" w:right="65" w:hanging="10"/>
      </w:pPr>
      <w:r>
        <w:rPr>
          <w:b/>
        </w:rPr>
        <w:t xml:space="preserve">Artículo 28. Actuación administrativa automatizada </w:t>
      </w:r>
    </w:p>
    <w:p w:rsidR="007E1661" w:rsidRDefault="004B4B64">
      <w:pPr>
        <w:numPr>
          <w:ilvl w:val="0"/>
          <w:numId w:val="81"/>
        </w:numPr>
        <w:spacing w:after="189"/>
        <w:ind w:left="1141" w:right="69" w:hanging="425"/>
      </w:pPr>
      <w:r>
        <w:t>Se entiende por actuación administrativa automatizada, cualquier acto o actuac</w:t>
      </w:r>
      <w:r>
        <w:t xml:space="preserve">ión realizada íntegramente a través de medios electrónicos por el Ayuntamiento de Candelaria en el marco de un procedimiento administrativo y en la que no haya intervenido de forma directa un empleado público. </w:t>
      </w:r>
    </w:p>
    <w:p w:rsidR="007E1661" w:rsidRDefault="004B4B64">
      <w:pPr>
        <w:numPr>
          <w:ilvl w:val="0"/>
          <w:numId w:val="81"/>
        </w:numPr>
        <w:spacing w:after="191"/>
        <w:ind w:left="1141" w:right="69" w:hanging="425"/>
      </w:pPr>
      <w:r>
        <w:t>La determinación de la actuación administrativa automatizada se autorizará por Decreto de la Alcaldía y su contenido será publicado en la Sede Electrónica principal o sede electrónica asociada del Ayuntamiento de Candelaria.  Dicha resolución expresará los</w:t>
      </w:r>
      <w:r>
        <w:t xml:space="preserve"> recursos que procedan contra la actuación, órgano administrativo ante el que hubiera que presentarse y el plazo para interponerlos, sin perjuicio de que las personas interesadas puedan ejercitar cualquier otro que estimen oportuno. </w:t>
      </w:r>
    </w:p>
    <w:p w:rsidR="007E1661" w:rsidRDefault="004B4B64">
      <w:pPr>
        <w:numPr>
          <w:ilvl w:val="0"/>
          <w:numId w:val="81"/>
        </w:numPr>
        <w:spacing w:after="189"/>
        <w:ind w:left="1141" w:right="69" w:hanging="425"/>
      </w:pPr>
      <w:r>
        <w:t xml:space="preserve">En el ejercicio de la </w:t>
      </w:r>
      <w:r>
        <w:t xml:space="preserve">competencia en la actuación administrativa automatizada, se utilizarán sistemas de firma electrónica basados en sello electrónico de órgano y código seguro de verificación: </w:t>
      </w:r>
    </w:p>
    <w:p w:rsidR="007E1661" w:rsidRDefault="004B4B64">
      <w:pPr>
        <w:numPr>
          <w:ilvl w:val="1"/>
          <w:numId w:val="81"/>
        </w:numPr>
        <w:spacing w:after="189"/>
        <w:ind w:right="69" w:hanging="274"/>
      </w:pPr>
      <w:r>
        <w:rPr>
          <w:rFonts w:ascii="Calibri" w:eastAsia="Calibri" w:hAnsi="Calibri" w:cs="Calibri"/>
          <w:noProof/>
        </w:rPr>
        <mc:AlternateContent>
          <mc:Choice Requires="wpg">
            <w:drawing>
              <wp:anchor distT="0" distB="0" distL="114300" distR="114300" simplePos="0" relativeHeight="25186201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3597" name="Group 52359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2706" name="Rectangle 3270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2707" name="Rectangle 3270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198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3597" style="width:12.7031pt;height:276.696pt;position:absolute;mso-position-horizontal-relative:page;mso-position-horizontal:absolute;margin-left:682.278pt;mso-position-vertical-relative:page;margin-top:535.224pt;" coordsize="1613,35140">
                <v:rect id="Rectangle 3270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270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198 de 425 </w:t>
                        </w:r>
                      </w:p>
                    </w:txbxContent>
                  </v:textbox>
                </v:rect>
                <w10:wrap type="square"/>
              </v:group>
            </w:pict>
          </mc:Fallback>
        </mc:AlternateContent>
      </w:r>
      <w:r>
        <w:t>Sello electrónico del órgano o entidad de derecho público cor</w:t>
      </w:r>
      <w:r>
        <w:t xml:space="preserve">respondiente, basado en certificado electrónico reconocido o cualificado que reúna los requisitos exigidos por la legislación de firma electrónica. </w:t>
      </w:r>
    </w:p>
    <w:p w:rsidR="007E1661" w:rsidRDefault="004B4B64">
      <w:pPr>
        <w:numPr>
          <w:ilvl w:val="1"/>
          <w:numId w:val="81"/>
        </w:numPr>
        <w:spacing w:after="189"/>
        <w:ind w:right="69" w:hanging="274"/>
      </w:pPr>
      <w:r>
        <w:t>Código seguro de verificación vinculado al órgano o entidad de derecho público correspondiente, en los térm</w:t>
      </w:r>
      <w:r>
        <w:t xml:space="preserve">inos y condiciones establecidos, permitiéndose en todo caso la comprobación de la integridad del documento electrónico mediante el acceso a la Sede electrónica principal o asociada. </w:t>
      </w:r>
    </w:p>
    <w:p w:rsidR="007E1661" w:rsidRDefault="004B4B64">
      <w:pPr>
        <w:spacing w:after="14" w:line="259" w:lineRule="auto"/>
        <w:ind w:left="1837" w:firstLine="0"/>
        <w:jc w:val="center"/>
      </w:pPr>
      <w:r>
        <w:t xml:space="preserve"> </w:t>
      </w:r>
    </w:p>
    <w:p w:rsidR="007E1661" w:rsidRDefault="004B4B64">
      <w:pPr>
        <w:spacing w:after="13"/>
        <w:ind w:left="370" w:right="3" w:hanging="10"/>
        <w:jc w:val="center"/>
      </w:pPr>
      <w:r>
        <w:rPr>
          <w:b/>
        </w:rPr>
        <w:t xml:space="preserve">Capítulo VIII. </w:t>
      </w:r>
    </w:p>
    <w:p w:rsidR="007E1661" w:rsidRDefault="004B4B64">
      <w:pPr>
        <w:pStyle w:val="Ttulo3"/>
        <w:ind w:left="370" w:right="7"/>
      </w:pPr>
      <w:r>
        <w:t>Sistemas de identificación y autentificación electrónic</w:t>
      </w:r>
      <w:r>
        <w:t xml:space="preserve">a </w:t>
      </w:r>
    </w:p>
    <w:p w:rsidR="007E1661" w:rsidRDefault="004B4B64">
      <w:pPr>
        <w:spacing w:after="19"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29. Sistema de identificación y autentificación de las personas interesadas </w:t>
      </w:r>
    </w:p>
    <w:p w:rsidR="007E1661" w:rsidRDefault="004B4B64">
      <w:pPr>
        <w:spacing w:after="16" w:line="259" w:lineRule="auto"/>
        <w:ind w:left="432" w:firstLine="0"/>
        <w:jc w:val="left"/>
      </w:pPr>
      <w:r>
        <w:t xml:space="preserve"> </w:t>
      </w:r>
    </w:p>
    <w:p w:rsidR="007E1661" w:rsidRDefault="004B4B64">
      <w:pPr>
        <w:numPr>
          <w:ilvl w:val="0"/>
          <w:numId w:val="82"/>
        </w:numPr>
        <w:ind w:right="69" w:hanging="437"/>
      </w:pPr>
      <w:r>
        <w:t xml:space="preserve">Los sistemas de identificación y autentificación de las personas interesadas serán los establecidos en el Capítulo II del Título I de la Ley 39/2015, de 1 de octubre, del Procedimiento Administrativo común de las Administraciones Públicas. </w:t>
      </w:r>
    </w:p>
    <w:p w:rsidR="007E1661" w:rsidRDefault="004B4B64">
      <w:pPr>
        <w:spacing w:after="16" w:line="259" w:lineRule="auto"/>
        <w:ind w:left="1152" w:firstLine="0"/>
        <w:jc w:val="left"/>
      </w:pPr>
      <w:r>
        <w:t xml:space="preserve"> </w:t>
      </w:r>
    </w:p>
    <w:p w:rsidR="007E1661" w:rsidRDefault="004B4B64">
      <w:pPr>
        <w:numPr>
          <w:ilvl w:val="0"/>
          <w:numId w:val="82"/>
        </w:numPr>
        <w:ind w:right="69" w:hanging="437"/>
      </w:pPr>
      <w:r>
        <w:t xml:space="preserve">Las personas </w:t>
      </w:r>
      <w:r>
        <w:t xml:space="preserve">interesadas podrán identificarse electrónicamente ante el Ayuntamiento de Candelaria a través de los siguientes sistemas: </w:t>
      </w:r>
    </w:p>
    <w:p w:rsidR="007E1661" w:rsidRDefault="004B4B64">
      <w:pPr>
        <w:spacing w:after="0" w:line="259" w:lineRule="auto"/>
        <w:ind w:left="1152" w:firstLine="0"/>
        <w:jc w:val="left"/>
      </w:pPr>
      <w:r>
        <w:t xml:space="preserve"> </w:t>
      </w:r>
    </w:p>
    <w:p w:rsidR="007E1661" w:rsidRDefault="004B4B64">
      <w:pPr>
        <w:numPr>
          <w:ilvl w:val="2"/>
          <w:numId w:val="84"/>
        </w:numPr>
        <w:spacing w:line="267" w:lineRule="auto"/>
        <w:ind w:right="69" w:hanging="360"/>
      </w:pPr>
      <w:r>
        <w:t xml:space="preserve">Sistemas basados en certificados electrónicos reconocidos o cualificados de firma </w:t>
      </w:r>
    </w:p>
    <w:p w:rsidR="007E1661" w:rsidRDefault="004B4B64">
      <w:pPr>
        <w:spacing w:after="42"/>
        <w:ind w:left="1877" w:right="69"/>
      </w:pPr>
      <w:r>
        <w:t xml:space="preserve">electrónica expedidos por prestadores incluidos </w:t>
      </w:r>
      <w:r>
        <w:t xml:space="preserve">en la “Lista de confianza de prestadores de servicios de certificación”. </w:t>
      </w:r>
    </w:p>
    <w:p w:rsidR="007E1661" w:rsidRDefault="004B4B64">
      <w:pPr>
        <w:numPr>
          <w:ilvl w:val="2"/>
          <w:numId w:val="84"/>
        </w:numPr>
        <w:ind w:right="69" w:hanging="360"/>
      </w:pPr>
      <w:r>
        <w:t>Sistemas basados en certificados electrónicos reconocidos o cualificados de sello electrónico expedidos por prestadores incluidos en la “Lista de confianza de prestadores de servicio</w:t>
      </w:r>
      <w:r>
        <w:t xml:space="preserve">s de certificación”. </w:t>
      </w:r>
    </w:p>
    <w:p w:rsidR="007E1661" w:rsidRDefault="004B4B64">
      <w:pPr>
        <w:numPr>
          <w:ilvl w:val="2"/>
          <w:numId w:val="84"/>
        </w:numPr>
        <w:ind w:right="69" w:hanging="360"/>
      </w:pPr>
      <w:r>
        <w:t>Sistemas de clave concertada y cualquier otro sistema que el Ayuntamiento de Candelaria considere válido, en los términos y condiciones que se establezcan, siempre que cuenten con un registro previo como usuaria/o que permita garantiz</w:t>
      </w:r>
      <w:r>
        <w:t xml:space="preserve">ar su identidad. </w:t>
      </w:r>
    </w:p>
    <w:p w:rsidR="007E1661" w:rsidRDefault="004B4B64">
      <w:pPr>
        <w:spacing w:after="16" w:line="259" w:lineRule="auto"/>
        <w:ind w:left="1872" w:firstLine="0"/>
        <w:jc w:val="left"/>
      </w:pPr>
      <w:r>
        <w:t xml:space="preserve"> </w:t>
      </w:r>
    </w:p>
    <w:p w:rsidR="007E1661" w:rsidRDefault="004B4B64">
      <w:pPr>
        <w:numPr>
          <w:ilvl w:val="0"/>
          <w:numId w:val="82"/>
        </w:numPr>
        <w:ind w:right="69" w:hanging="437"/>
      </w:pPr>
      <w:r>
        <w:t>Las personas interesadas podrán firmar electrónicamente ante el Ayuntamiento de Candelaria, a través de cualquier medio que permita acreditar la autenticidad de la expresión de su voluntad y consentimiento, así como la identidad e inalterabilidad del docum</w:t>
      </w:r>
      <w:r>
        <w:t xml:space="preserve">ento. Se consideran válidos a efectos de firma: </w:t>
      </w:r>
    </w:p>
    <w:p w:rsidR="007E1661" w:rsidRDefault="004B4B64">
      <w:pPr>
        <w:spacing w:after="19" w:line="259" w:lineRule="auto"/>
        <w:ind w:left="1152" w:firstLine="0"/>
        <w:jc w:val="left"/>
      </w:pPr>
      <w:r>
        <w:t xml:space="preserve"> </w:t>
      </w:r>
    </w:p>
    <w:p w:rsidR="007E1661" w:rsidRDefault="004B4B64">
      <w:pPr>
        <w:numPr>
          <w:ilvl w:val="2"/>
          <w:numId w:val="85"/>
        </w:numPr>
        <w:ind w:right="69" w:hanging="360"/>
      </w:pPr>
      <w:r>
        <w:t>Sistemas de firma electrónica reconocida o cualificada y avanzada basados en certificados electrónicos reconocidos o cualificados de firma electrónica expedidos por prestadores incluidos en la “Lista de co</w:t>
      </w:r>
      <w:r>
        <w:t xml:space="preserve">nfianza de prestadores de servicios de certificación” </w:t>
      </w:r>
    </w:p>
    <w:p w:rsidR="007E1661" w:rsidRDefault="004B4B64">
      <w:pPr>
        <w:numPr>
          <w:ilvl w:val="2"/>
          <w:numId w:val="85"/>
        </w:numPr>
        <w:ind w:right="69" w:hanging="360"/>
      </w:pPr>
      <w:r>
        <w:rPr>
          <w:rFonts w:ascii="Calibri" w:eastAsia="Calibri" w:hAnsi="Calibri" w:cs="Calibri"/>
          <w:noProof/>
        </w:rPr>
        <mc:AlternateContent>
          <mc:Choice Requires="wpg">
            <w:drawing>
              <wp:anchor distT="0" distB="0" distL="114300" distR="114300" simplePos="0" relativeHeight="25186304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4048" name="Group 52404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2821" name="Rectangle 3282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2822" name="Rectangle 3282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199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4048" style="width:12.7031pt;height:276.696pt;position:absolute;mso-position-horizontal-relative:page;mso-position-horizontal:absolute;margin-left:682.278pt;mso-position-vertical-relative:page;margin-top:535.224pt;" coordsize="1613,35140">
                <v:rect id="Rectangle 3282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282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199 de 425 </w:t>
                        </w:r>
                      </w:p>
                    </w:txbxContent>
                  </v:textbox>
                </v:rect>
                <w10:wrap type="square"/>
              </v:group>
            </w:pict>
          </mc:Fallback>
        </mc:AlternateContent>
      </w:r>
      <w:r>
        <w:t>Sis</w:t>
      </w:r>
      <w:r>
        <w:t xml:space="preserve">temas de sello electrónico reconocido o cualificado y de sello electrónico avanzado basados en certificados electrónicos reconocidos o cualificaos de sello electrónico incluidos en la” Lista de confianza de prestadores de servicios de certificación” </w:t>
      </w:r>
    </w:p>
    <w:p w:rsidR="007E1661" w:rsidRDefault="004B4B64">
      <w:pPr>
        <w:numPr>
          <w:ilvl w:val="2"/>
          <w:numId w:val="85"/>
        </w:numPr>
        <w:ind w:right="69" w:hanging="360"/>
      </w:pPr>
      <w:r>
        <w:t>Cualq</w:t>
      </w:r>
      <w:r>
        <w:t xml:space="preserve">uier otro sistema que la Administración municipal considere válido, en los términos y condiciones que se establezcan, siempre que cuente con un registro previo como usuaria/o que permita garantizar su identidad. </w:t>
      </w:r>
    </w:p>
    <w:p w:rsidR="007E1661" w:rsidRDefault="004B4B64">
      <w:pPr>
        <w:spacing w:after="16" w:line="259" w:lineRule="auto"/>
        <w:ind w:left="1872" w:firstLine="0"/>
        <w:jc w:val="left"/>
      </w:pPr>
      <w:r>
        <w:t xml:space="preserve"> </w:t>
      </w:r>
    </w:p>
    <w:p w:rsidR="007E1661" w:rsidRDefault="004B4B64">
      <w:pPr>
        <w:numPr>
          <w:ilvl w:val="0"/>
          <w:numId w:val="82"/>
        </w:numPr>
        <w:ind w:right="69" w:hanging="437"/>
      </w:pPr>
      <w:r>
        <w:t>Con carácter general, para realizar cualq</w:t>
      </w:r>
      <w:r>
        <w:t xml:space="preserve">uier actuación previa en el procedimiento administrativo, será suficiente con que la persona interesada acredite previamente su identidad a través de cualquiera de los medios de identificación previstos en la Ley 39/2015, de 1 de octubre, de Procedimiento </w:t>
      </w:r>
      <w:r>
        <w:t xml:space="preserve">Administrativo Común de las Administraciones Públicas. El Ayuntamiento de Candelaria sólo requerirá a las personas interesadas el uso obligatorio de la firma para:  </w:t>
      </w:r>
    </w:p>
    <w:p w:rsidR="007E1661" w:rsidRDefault="004B4B64">
      <w:pPr>
        <w:spacing w:after="16" w:line="259" w:lineRule="auto"/>
        <w:ind w:left="1152" w:firstLine="0"/>
        <w:jc w:val="left"/>
      </w:pPr>
      <w:r>
        <w:t xml:space="preserve"> </w:t>
      </w:r>
    </w:p>
    <w:p w:rsidR="007E1661" w:rsidRDefault="004B4B64">
      <w:pPr>
        <w:numPr>
          <w:ilvl w:val="2"/>
          <w:numId w:val="83"/>
        </w:numPr>
        <w:ind w:right="69" w:hanging="360"/>
      </w:pPr>
      <w:r>
        <w:t xml:space="preserve">Formular solicitudes </w:t>
      </w:r>
    </w:p>
    <w:p w:rsidR="007E1661" w:rsidRDefault="004B4B64">
      <w:pPr>
        <w:numPr>
          <w:ilvl w:val="2"/>
          <w:numId w:val="83"/>
        </w:numPr>
        <w:ind w:right="69" w:hanging="360"/>
      </w:pPr>
      <w:r>
        <w:t xml:space="preserve">Presentar declaraciones responsables o comunicaciones </w:t>
      </w:r>
    </w:p>
    <w:p w:rsidR="007E1661" w:rsidRDefault="004B4B64">
      <w:pPr>
        <w:numPr>
          <w:ilvl w:val="2"/>
          <w:numId w:val="83"/>
        </w:numPr>
        <w:ind w:right="69" w:hanging="360"/>
      </w:pPr>
      <w:r>
        <w:t xml:space="preserve">Interponer recursos </w:t>
      </w:r>
    </w:p>
    <w:p w:rsidR="007E1661" w:rsidRDefault="004B4B64">
      <w:pPr>
        <w:numPr>
          <w:ilvl w:val="2"/>
          <w:numId w:val="83"/>
        </w:numPr>
        <w:ind w:right="69" w:hanging="360"/>
      </w:pPr>
      <w:r>
        <w:t xml:space="preserve">Desistir de acciones </w:t>
      </w:r>
    </w:p>
    <w:p w:rsidR="007E1661" w:rsidRDefault="004B4B64">
      <w:pPr>
        <w:numPr>
          <w:ilvl w:val="2"/>
          <w:numId w:val="83"/>
        </w:numPr>
        <w:ind w:right="69" w:hanging="360"/>
      </w:pPr>
      <w:r>
        <w:t xml:space="preserve">Renunciar a derechos. </w:t>
      </w:r>
    </w:p>
    <w:p w:rsidR="007E1661" w:rsidRDefault="004B4B64">
      <w:pPr>
        <w:spacing w:after="17" w:line="259" w:lineRule="auto"/>
        <w:ind w:left="1152" w:firstLine="0"/>
        <w:jc w:val="left"/>
      </w:pPr>
      <w:r>
        <w:rPr>
          <w:color w:val="FF0000"/>
        </w:rPr>
        <w:t xml:space="preserve"> </w:t>
      </w:r>
    </w:p>
    <w:p w:rsidR="007E1661" w:rsidRDefault="004B4B64">
      <w:pPr>
        <w:numPr>
          <w:ilvl w:val="0"/>
          <w:numId w:val="82"/>
        </w:numPr>
        <w:ind w:right="69" w:hanging="437"/>
      </w:pPr>
      <w:r>
        <w:t xml:space="preserve">El Ayuntamiento de Candelaria deberá dar publicidad en su Sede Electrónica principal y asociadas, de los sistemas de identificación y firma admitidos. </w:t>
      </w:r>
    </w:p>
    <w:p w:rsidR="007E1661" w:rsidRDefault="004B4B64">
      <w:pPr>
        <w:spacing w:after="11" w:line="248" w:lineRule="auto"/>
        <w:ind w:left="427" w:right="65" w:hanging="10"/>
      </w:pPr>
      <w:r>
        <w:rPr>
          <w:b/>
        </w:rPr>
        <w:t xml:space="preserve">Artículo 30. Firma biométrica </w:t>
      </w:r>
    </w:p>
    <w:p w:rsidR="007E1661" w:rsidRDefault="004B4B64">
      <w:pPr>
        <w:spacing w:after="21" w:line="259" w:lineRule="auto"/>
        <w:ind w:left="432" w:firstLine="0"/>
        <w:jc w:val="left"/>
      </w:pPr>
      <w:r>
        <w:rPr>
          <w:b/>
        </w:rPr>
        <w:t xml:space="preserve"> </w:t>
      </w:r>
    </w:p>
    <w:p w:rsidR="007E1661" w:rsidRDefault="004B4B64">
      <w:pPr>
        <w:numPr>
          <w:ilvl w:val="1"/>
          <w:numId w:val="82"/>
        </w:numPr>
        <w:ind w:right="69" w:hanging="360"/>
      </w:pPr>
      <w:r>
        <w:t xml:space="preserve">El </w:t>
      </w:r>
      <w:r>
        <w:t xml:space="preserve">Ayuntamiento de Candelaria podrá establecer mecanismos de firma electrónica manuscrita y biométrica para su uso en relaciones presenciales por las personas físicas no obligadas a relacionarse con la administración de forma electrónica. </w:t>
      </w:r>
    </w:p>
    <w:p w:rsidR="007E1661" w:rsidRDefault="004B4B64">
      <w:pPr>
        <w:ind w:left="1157" w:right="69"/>
      </w:pPr>
      <w:r>
        <w:t>Dichos mecanismos deberán garantizar, en todo caso, la confidencialidad de los datos de representación de la firma, así como la no reutilización de los mismos por parte de la Entidad Local o de terceras personas, y la integridad e inalterabilidad de los da</w:t>
      </w:r>
      <w:r>
        <w:t xml:space="preserve">tos firmados. </w:t>
      </w:r>
    </w:p>
    <w:p w:rsidR="007E1661" w:rsidRDefault="004B4B64">
      <w:pPr>
        <w:spacing w:after="16" w:line="259" w:lineRule="auto"/>
        <w:ind w:left="1152" w:firstLine="0"/>
        <w:jc w:val="left"/>
      </w:pPr>
      <w:r>
        <w:t xml:space="preserve"> </w:t>
      </w:r>
    </w:p>
    <w:p w:rsidR="007E1661" w:rsidRDefault="004B4B64">
      <w:pPr>
        <w:numPr>
          <w:ilvl w:val="1"/>
          <w:numId w:val="82"/>
        </w:numPr>
        <w:ind w:right="69" w:hanging="360"/>
      </w:pPr>
      <w:r>
        <w:t>La firma por parte de la persona interesada se producirá tras identificación previa por parte de la empleada/o pública/o, de forma que quede garantizado en todo momento la vinculación entre los datos firmados y la identidad de la persona f</w:t>
      </w:r>
      <w:r>
        <w:t xml:space="preserve">irmante, requisito necesario para que la firma sea válida.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 xml:space="preserve">Artículo 31. Identificación y firma de las personas interesadas mediante personal funcionaria/o pública/o habilitada/o </w:t>
      </w:r>
    </w:p>
    <w:p w:rsidR="007E1661" w:rsidRDefault="004B4B64">
      <w:pPr>
        <w:spacing w:after="19" w:line="259" w:lineRule="auto"/>
        <w:ind w:left="432" w:firstLine="0"/>
        <w:jc w:val="left"/>
      </w:pPr>
      <w:r>
        <w:rPr>
          <w:b/>
        </w:rPr>
        <w:t xml:space="preserve"> </w:t>
      </w:r>
    </w:p>
    <w:p w:rsidR="007E1661" w:rsidRDefault="004B4B64">
      <w:pPr>
        <w:ind w:left="1141" w:right="69" w:hanging="281"/>
      </w:pPr>
      <w:r>
        <w:rPr>
          <w:rFonts w:ascii="Calibri" w:eastAsia="Calibri" w:hAnsi="Calibri" w:cs="Calibri"/>
          <w:noProof/>
        </w:rPr>
        <mc:AlternateContent>
          <mc:Choice Requires="wpg">
            <w:drawing>
              <wp:anchor distT="0" distB="0" distL="114300" distR="114300" simplePos="0" relativeHeight="25186406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4614" name="Group 52461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2922" name="Rectangle 3292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2923" name="Rectangle 3292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200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4614" style="width:12.7031pt;height:276.696pt;position:absolute;mso-position-horizontal-relative:page;mso-position-horizontal:absolute;margin-left:682.278pt;mso-position-vertical-relative:page;margin-top:535.224pt;" coordsize="1613,35140">
                <v:rect id="Rectangle 3292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292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200 de 425 </w:t>
                        </w:r>
                      </w:p>
                    </w:txbxContent>
                  </v:textbox>
                </v:rect>
                <w10:wrap type="square"/>
              </v:group>
            </w:pict>
          </mc:Fallback>
        </mc:AlternateContent>
      </w:r>
      <w:r>
        <w:t xml:space="preserve">1. De acuerdo con lo previsto en el artículo 12.2. de la Ley </w:t>
      </w:r>
      <w:r>
        <w:t>39/2015 de 1 de octubre, si alguna/o interesada/o no incluido en los párrafos 2 y 3 del artículo 14 de la ley no dispusiera de los medios electrónicos necesarios para su identificación o firma electrónica en el procedimiento administrativo, éstas podrán se</w:t>
      </w:r>
      <w:r>
        <w:t xml:space="preserve">r válidamente realizadas por un/a empleada/o pública/o habilitada/o mediante el uso del sistema de firma electrónica del que esté dotado para ello.  </w:t>
      </w:r>
    </w:p>
    <w:p w:rsidR="007E1661" w:rsidRDefault="004B4B64">
      <w:pPr>
        <w:spacing w:after="19" w:line="259" w:lineRule="auto"/>
        <w:ind w:left="1140" w:firstLine="0"/>
        <w:jc w:val="left"/>
      </w:pPr>
      <w:r>
        <w:t xml:space="preserve"> </w:t>
      </w:r>
    </w:p>
    <w:p w:rsidR="007E1661" w:rsidRDefault="004B4B64">
      <w:pPr>
        <w:ind w:left="1145" w:right="69"/>
      </w:pPr>
      <w:r>
        <w:t>En dicho caso, será necesario que la persona interesada se identifique ante la/el funcionario/o y preste</w:t>
      </w:r>
      <w:r>
        <w:t xml:space="preserve"> se consentimiento expreso para esta actuación, de lo que deberá quedar constancia por escrito para los casos de discrepancia o litigio.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32. Sistemas de identificación y firma de las Administraciones Públicas </w:t>
      </w:r>
    </w:p>
    <w:p w:rsidR="007E1661" w:rsidRDefault="004B4B64">
      <w:pPr>
        <w:spacing w:after="19" w:line="259" w:lineRule="auto"/>
        <w:ind w:left="432" w:firstLine="0"/>
        <w:jc w:val="left"/>
      </w:pPr>
      <w:r>
        <w:rPr>
          <w:b/>
        </w:rPr>
        <w:t xml:space="preserve"> </w:t>
      </w:r>
    </w:p>
    <w:p w:rsidR="007E1661" w:rsidRDefault="004B4B64">
      <w:pPr>
        <w:numPr>
          <w:ilvl w:val="1"/>
          <w:numId w:val="86"/>
        </w:numPr>
        <w:ind w:right="69" w:hanging="360"/>
      </w:pPr>
      <w:r>
        <w:t>El Ayuntamiento de Candelaria admitirá, en sus relaciones por medios electrónicos, sistemas de firma electrónica que sean conformes a lo establecido en la normativa vigente sobre firma electrónica y resulten adecuados para garantizar la identificación de l</w:t>
      </w:r>
      <w:r>
        <w:t xml:space="preserve">as personas interesadas y, en su caso, la autenticidad e integridad de los documentos electrónicos. </w:t>
      </w:r>
    </w:p>
    <w:p w:rsidR="007E1661" w:rsidRDefault="004B4B64">
      <w:pPr>
        <w:spacing w:after="16" w:line="259" w:lineRule="auto"/>
        <w:ind w:left="1152" w:firstLine="0"/>
        <w:jc w:val="left"/>
      </w:pPr>
      <w:r>
        <w:t xml:space="preserve"> </w:t>
      </w:r>
    </w:p>
    <w:p w:rsidR="007E1661" w:rsidRDefault="004B4B64">
      <w:pPr>
        <w:numPr>
          <w:ilvl w:val="1"/>
          <w:numId w:val="86"/>
        </w:numPr>
        <w:ind w:right="69" w:hanging="360"/>
      </w:pPr>
      <w:r>
        <w:t>El Ayuntamiento de Candelaria podrá utilizar los siguientes sistemas para la identificación electrónica y para garantizar el origen e integridad de los d</w:t>
      </w:r>
      <w:r>
        <w:t xml:space="preserve">ocumentos electrónicos: </w:t>
      </w:r>
    </w:p>
    <w:p w:rsidR="007E1661" w:rsidRDefault="004B4B64">
      <w:pPr>
        <w:spacing w:after="16" w:line="259" w:lineRule="auto"/>
        <w:ind w:left="432" w:firstLine="0"/>
        <w:jc w:val="left"/>
      </w:pPr>
      <w:r>
        <w:t xml:space="preserve"> </w:t>
      </w:r>
    </w:p>
    <w:p w:rsidR="007E1661" w:rsidRDefault="004B4B64">
      <w:pPr>
        <w:numPr>
          <w:ilvl w:val="2"/>
          <w:numId w:val="82"/>
        </w:numPr>
        <w:ind w:right="69" w:hanging="360"/>
      </w:pPr>
      <w:r>
        <w:t xml:space="preserve">Sistemas de identificación de las sedes electrónicas y sedes electrónicas asociadas. </w:t>
      </w:r>
    </w:p>
    <w:p w:rsidR="007E1661" w:rsidRDefault="004B4B64">
      <w:pPr>
        <w:numPr>
          <w:ilvl w:val="2"/>
          <w:numId w:val="82"/>
        </w:numPr>
        <w:ind w:right="69" w:hanging="360"/>
      </w:pPr>
      <w:r>
        <w:t xml:space="preserve">Sello electrónico basado en certificado electrónico cualificado y que reúna los requisitos exigidos por la legislación de firma electrónica. </w:t>
      </w:r>
    </w:p>
    <w:p w:rsidR="007E1661" w:rsidRDefault="004B4B64">
      <w:pPr>
        <w:numPr>
          <w:ilvl w:val="2"/>
          <w:numId w:val="82"/>
        </w:numPr>
        <w:ind w:right="69" w:hanging="360"/>
      </w:pPr>
      <w:r>
        <w:t>S</w:t>
      </w:r>
      <w:r>
        <w:t xml:space="preserve">istemas de firma electrónica para la actuación administrativa automatizada (sello electrónico basado en certificado electrónico cualificado y código seguro de verificación). </w:t>
      </w:r>
    </w:p>
    <w:p w:rsidR="007E1661" w:rsidRDefault="004B4B64">
      <w:pPr>
        <w:numPr>
          <w:ilvl w:val="2"/>
          <w:numId w:val="82"/>
        </w:numPr>
        <w:ind w:right="69" w:hanging="360"/>
      </w:pPr>
      <w:r>
        <w:t>Sistemas de firma electrónica del personal al servicio del Ayuntamiento de Candel</w:t>
      </w:r>
      <w:r>
        <w:t xml:space="preserve">aria </w:t>
      </w:r>
    </w:p>
    <w:p w:rsidR="007E1661" w:rsidRDefault="004B4B64">
      <w:pPr>
        <w:numPr>
          <w:ilvl w:val="2"/>
          <w:numId w:val="82"/>
        </w:numPr>
        <w:ind w:right="69" w:hanging="360"/>
      </w:pPr>
      <w:r>
        <w:t xml:space="preserve">Intercambio electrónico de datos en entornos cerrados de comunicación conforme a lo específicamente acordado entre las partes </w:t>
      </w:r>
    </w:p>
    <w:p w:rsidR="007E1661" w:rsidRDefault="004B4B64">
      <w:pPr>
        <w:spacing w:after="19" w:line="259" w:lineRule="auto"/>
        <w:ind w:left="415" w:firstLine="0"/>
        <w:jc w:val="center"/>
      </w:pPr>
      <w:r>
        <w:rPr>
          <w:b/>
        </w:rPr>
        <w:t xml:space="preserve"> </w:t>
      </w:r>
    </w:p>
    <w:p w:rsidR="007E1661" w:rsidRDefault="004B4B64">
      <w:pPr>
        <w:spacing w:after="13"/>
        <w:ind w:left="370" w:right="5" w:hanging="10"/>
        <w:jc w:val="center"/>
      </w:pPr>
      <w:r>
        <w:rPr>
          <w:b/>
        </w:rPr>
        <w:t xml:space="preserve">Capítulo IX.  </w:t>
      </w:r>
    </w:p>
    <w:p w:rsidR="007E1661" w:rsidRDefault="004B4B64">
      <w:pPr>
        <w:pStyle w:val="Ttulo3"/>
        <w:ind w:left="370" w:right="6"/>
      </w:pPr>
      <w:r>
        <w:t xml:space="preserve">Gestión documental y del Archivo Electrónico Único </w:t>
      </w:r>
    </w:p>
    <w:p w:rsidR="007E1661" w:rsidRDefault="004B4B64">
      <w:pPr>
        <w:spacing w:after="14" w:line="259" w:lineRule="auto"/>
        <w:ind w:left="432" w:firstLine="0"/>
        <w:jc w:val="left"/>
      </w:pPr>
      <w:r>
        <w:rPr>
          <w:color w:val="FF0000"/>
        </w:rPr>
        <w:t xml:space="preserve"> </w:t>
      </w:r>
    </w:p>
    <w:p w:rsidR="007E1661" w:rsidRDefault="004B4B64">
      <w:pPr>
        <w:spacing w:after="11" w:line="248" w:lineRule="auto"/>
        <w:ind w:left="427" w:right="65" w:hanging="10"/>
      </w:pPr>
      <w:r>
        <w:rPr>
          <w:b/>
        </w:rPr>
        <w:t xml:space="preserve">Artículo 32. Documento electrónico </w:t>
      </w:r>
    </w:p>
    <w:p w:rsidR="007E1661" w:rsidRDefault="004B4B64">
      <w:pPr>
        <w:spacing w:after="21" w:line="259" w:lineRule="auto"/>
        <w:ind w:left="432" w:firstLine="0"/>
        <w:jc w:val="left"/>
      </w:pPr>
      <w:r>
        <w:rPr>
          <w:b/>
          <w:color w:val="FF0000"/>
        </w:rPr>
        <w:t xml:space="preserve"> </w:t>
      </w:r>
    </w:p>
    <w:p w:rsidR="007E1661" w:rsidRDefault="004B4B64">
      <w:pPr>
        <w:numPr>
          <w:ilvl w:val="0"/>
          <w:numId w:val="87"/>
        </w:numPr>
        <w:ind w:right="69" w:hanging="360"/>
      </w:pPr>
      <w:r>
        <w:t xml:space="preserve">Se consideran documentos públicos administrativos, los válidamente emitidos por los órganos de las Administraciones Públicas.  </w:t>
      </w:r>
    </w:p>
    <w:p w:rsidR="007E1661" w:rsidRDefault="004B4B64">
      <w:pPr>
        <w:spacing w:after="16" w:line="259" w:lineRule="auto"/>
        <w:ind w:left="1152" w:firstLine="0"/>
        <w:jc w:val="left"/>
      </w:pPr>
      <w:r>
        <w:t xml:space="preserve"> </w:t>
      </w:r>
    </w:p>
    <w:p w:rsidR="007E1661" w:rsidRDefault="004B4B64">
      <w:pPr>
        <w:numPr>
          <w:ilvl w:val="0"/>
          <w:numId w:val="87"/>
        </w:numPr>
        <w:ind w:right="69" w:hanging="360"/>
      </w:pPr>
      <w:r>
        <w:rPr>
          <w:rFonts w:ascii="Calibri" w:eastAsia="Calibri" w:hAnsi="Calibri" w:cs="Calibri"/>
          <w:noProof/>
        </w:rPr>
        <mc:AlternateContent>
          <mc:Choice Requires="wpg">
            <w:drawing>
              <wp:anchor distT="0" distB="0" distL="114300" distR="114300" simplePos="0" relativeHeight="25186508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5248" name="Group 52524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3024" name="Rectangle 3302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3025" name="Rectangle 3302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w:t>
                              </w:r>
                              <w:r>
                                <w:rPr>
                                  <w:sz w:val="12"/>
                                </w:rPr>
                                <w:t xml:space="preserve">rónicamente desde la plataforma esPublico Gestiona | Página 201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5248" style="width:12.7031pt;height:276.696pt;position:absolute;mso-position-horizontal-relative:page;mso-position-horizontal:absolute;margin-left:682.278pt;mso-position-vertical-relative:page;margin-top:535.224pt;" coordsize="1613,35140">
                <v:rect id="Rectangle 3302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302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201 de 425 </w:t>
                        </w:r>
                      </w:p>
                    </w:txbxContent>
                  </v:textbox>
                </v:rect>
                <w10:wrap type="square"/>
              </v:group>
            </w:pict>
          </mc:Fallback>
        </mc:AlternateContent>
      </w:r>
      <w:r>
        <w:t>Para ser considerados válidos, los documentos administrativos electrónicos, deberán: contener información de cualquier naturaleza archivada en un soporte electrónico según un formato d</w:t>
      </w:r>
      <w:r>
        <w:t>eterminado susceptible de identificación y tratamiento diferenciado, disponer de los datos de identificación que permitan su individualización, sin perjuicio de su posible incorporación a un expediente electrónico, incorporar una referencia temporal del mo</w:t>
      </w:r>
      <w:r>
        <w:t xml:space="preserve">mento en que han sido emitidos, incorporar los metadatos mínimos obligatorios exigidos, incorporar las firmas electrónicas que correspondan de acuerdo con lo previsto en la normativa aplicable. </w:t>
      </w:r>
    </w:p>
    <w:p w:rsidR="007E1661" w:rsidRDefault="004B4B64">
      <w:pPr>
        <w:spacing w:after="16" w:line="259" w:lineRule="auto"/>
        <w:ind w:left="432" w:firstLine="0"/>
        <w:jc w:val="left"/>
      </w:pPr>
      <w:r>
        <w:t xml:space="preserve"> </w:t>
      </w:r>
    </w:p>
    <w:p w:rsidR="007E1661" w:rsidRDefault="004B4B64">
      <w:pPr>
        <w:numPr>
          <w:ilvl w:val="0"/>
          <w:numId w:val="87"/>
        </w:numPr>
        <w:ind w:right="69" w:hanging="360"/>
      </w:pPr>
      <w:r>
        <w:t>Asimismo, los documentos electrónicos originales producidos por las distintas áreas, unidades y servicios del Ayuntamiento de Candelaria, deberán estar dotados al menos de los metadatos mínimos obligatorios dispuestos en el Esquema Nacional de Interoperabi</w:t>
      </w:r>
      <w:r>
        <w:t>lidad, entendiendo por metadato, cualquier tipo de información en forma electrónica asociada a los documentos electrónicos, de carácter instrumental e independiente de su contenido, destinada al conocimiento inmediato y automatizable de alguna de sus carac</w:t>
      </w:r>
      <w:r>
        <w:t xml:space="preserve">terísticas, con el fin de garantizar la disponibilidad, el acceso, la conservación y la interoperabilidad de los documentos.  </w:t>
      </w:r>
    </w:p>
    <w:p w:rsidR="007E1661" w:rsidRDefault="004B4B64">
      <w:pPr>
        <w:spacing w:after="16" w:line="259" w:lineRule="auto"/>
        <w:ind w:left="1152" w:firstLine="0"/>
        <w:jc w:val="left"/>
      </w:pPr>
      <w:r>
        <w:t xml:space="preserve"> </w:t>
      </w:r>
    </w:p>
    <w:p w:rsidR="007E1661" w:rsidRDefault="004B4B64">
      <w:pPr>
        <w:numPr>
          <w:ilvl w:val="0"/>
          <w:numId w:val="87"/>
        </w:numPr>
        <w:ind w:right="69" w:hanging="360"/>
      </w:pPr>
      <w:r>
        <w:t>Para evitar los problemas derivados de la obsolescencia tecnológica y garantizar la preservación de los documentos electrónicos</w:t>
      </w:r>
      <w:r>
        <w:t xml:space="preserve">, el Ayuntamiento de Candelaria llevará a cabo procesos de conversión de formatos. Los servicios responsables de llevar a cabo los procesos de conversión de formatos serán el Archivo Municipal y el Servicio de Informática. </w:t>
      </w:r>
    </w:p>
    <w:p w:rsidR="007E1661" w:rsidRDefault="004B4B64">
      <w:pPr>
        <w:spacing w:after="16" w:line="259" w:lineRule="auto"/>
        <w:ind w:left="1152" w:firstLine="0"/>
        <w:jc w:val="left"/>
      </w:pPr>
      <w:r>
        <w:t xml:space="preserve"> </w:t>
      </w:r>
    </w:p>
    <w:p w:rsidR="007E1661" w:rsidRDefault="004B4B64">
      <w:pPr>
        <w:numPr>
          <w:ilvl w:val="0"/>
          <w:numId w:val="87"/>
        </w:numPr>
        <w:ind w:right="69" w:hanging="360"/>
      </w:pPr>
      <w:r>
        <w:t>Los formatos y estándares admi</w:t>
      </w:r>
      <w:r>
        <w:t xml:space="preserve">tidos por el Ayuntamiento de Candelaria, será aprobados y actualizados por Decreto de Alcaldía y publicados en la Sede Electrónica principal del Ayuntamiento de Candelaria y sedes electrónicas asociadas de las entidades de su Sector Público Local. </w:t>
      </w:r>
    </w:p>
    <w:p w:rsidR="007E1661" w:rsidRDefault="004B4B64">
      <w:pPr>
        <w:spacing w:after="0" w:line="259" w:lineRule="auto"/>
        <w:ind w:left="432" w:firstLine="0"/>
        <w:jc w:val="left"/>
      </w:pPr>
      <w:r>
        <w:t xml:space="preserve"> </w:t>
      </w:r>
    </w:p>
    <w:p w:rsidR="007E1661" w:rsidRDefault="004B4B64">
      <w:pPr>
        <w:ind w:left="434" w:right="69"/>
      </w:pPr>
      <w:r>
        <w:t xml:space="preserve">Artículo 33. Expediente electrónico </w:t>
      </w:r>
    </w:p>
    <w:p w:rsidR="007E1661" w:rsidRDefault="004B4B64">
      <w:pPr>
        <w:spacing w:after="19" w:line="259" w:lineRule="auto"/>
        <w:ind w:left="432" w:firstLine="0"/>
        <w:jc w:val="left"/>
      </w:pPr>
      <w:r>
        <w:rPr>
          <w:color w:val="FF0000"/>
        </w:rPr>
        <w:t xml:space="preserve"> </w:t>
      </w:r>
    </w:p>
    <w:p w:rsidR="007E1661" w:rsidRDefault="004B4B64">
      <w:pPr>
        <w:numPr>
          <w:ilvl w:val="0"/>
          <w:numId w:val="88"/>
        </w:numPr>
        <w:ind w:right="69" w:hanging="360"/>
      </w:pPr>
      <w:r>
        <w:t>Se entiende por expediente administrativo electrónico, al conjunto ordenado de documentos y actuaciones que sirven de antecedente y fundamento a la resolución administrativa, así como las diligencias encaminadas a eje</w:t>
      </w:r>
      <w:r>
        <w:t xml:space="preserve">cutarlas. </w:t>
      </w:r>
    </w:p>
    <w:p w:rsidR="007E1661" w:rsidRDefault="004B4B64">
      <w:pPr>
        <w:spacing w:after="19" w:line="259" w:lineRule="auto"/>
        <w:ind w:left="1152" w:firstLine="0"/>
        <w:jc w:val="left"/>
      </w:pPr>
      <w:r>
        <w:t xml:space="preserve"> </w:t>
      </w:r>
    </w:p>
    <w:p w:rsidR="007E1661" w:rsidRDefault="004B4B64">
      <w:pPr>
        <w:numPr>
          <w:ilvl w:val="0"/>
          <w:numId w:val="88"/>
        </w:numPr>
        <w:ind w:right="69" w:hanging="360"/>
      </w:pPr>
      <w:r>
        <w:t>Los expedientes electrónicos del Ayuntamiento de Candelaria, se ajustarán a la normativa técnica de aplicación vigente en cada momento en materia de interoperabilidad, en concreto a la Resolución de 19 de julio de 2011, se la Secretaría de Est</w:t>
      </w:r>
      <w:r>
        <w:t xml:space="preserve">ado para la función Pública, por la que se aprueba la Norma Técnica de Interoperabilidad de Expediente Electrónico. </w:t>
      </w:r>
    </w:p>
    <w:p w:rsidR="007E1661" w:rsidRDefault="004B4B64">
      <w:pPr>
        <w:spacing w:after="19" w:line="259" w:lineRule="auto"/>
        <w:ind w:left="1152" w:firstLine="0"/>
        <w:jc w:val="left"/>
      </w:pPr>
      <w:r>
        <w:t xml:space="preserve"> </w:t>
      </w:r>
    </w:p>
    <w:p w:rsidR="007E1661" w:rsidRDefault="004B4B64">
      <w:pPr>
        <w:numPr>
          <w:ilvl w:val="0"/>
          <w:numId w:val="88"/>
        </w:numPr>
        <w:ind w:right="69" w:hanging="360"/>
      </w:pPr>
      <w:r>
        <w:t>Los expedientes tendrán formato electrónico y se formará mediante la agregación ordenada de cuantos documentos, pruebas, dictámenes, info</w:t>
      </w:r>
      <w:r>
        <w:t xml:space="preserve">rmes, acuerdos, notificaciones y demás diligencias deban integrarlos, así como de un índice numerado de todos los documentos que contenga. Asimismo, deberá constar en el expediente copia electrónica certificada de la resolución adoptada. </w:t>
      </w:r>
    </w:p>
    <w:p w:rsidR="007E1661" w:rsidRDefault="004B4B64">
      <w:pPr>
        <w:spacing w:after="16" w:line="259" w:lineRule="auto"/>
        <w:ind w:left="1152" w:firstLine="0"/>
        <w:jc w:val="left"/>
      </w:pPr>
      <w:r>
        <w:t xml:space="preserve"> </w:t>
      </w:r>
    </w:p>
    <w:p w:rsidR="007E1661" w:rsidRDefault="004B4B64">
      <w:pPr>
        <w:numPr>
          <w:ilvl w:val="0"/>
          <w:numId w:val="88"/>
        </w:numPr>
        <w:ind w:right="69" w:hanging="360"/>
      </w:pPr>
      <w:r>
        <w:rPr>
          <w:rFonts w:ascii="Calibri" w:eastAsia="Calibri" w:hAnsi="Calibri" w:cs="Calibri"/>
          <w:noProof/>
        </w:rPr>
        <mc:AlternateContent>
          <mc:Choice Requires="wpg">
            <w:drawing>
              <wp:anchor distT="0" distB="0" distL="114300" distR="114300" simplePos="0" relativeHeight="25186611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5459" name="Group 52545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3124" name="Rectangle 3312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w:t>
                              </w:r>
                              <w:r>
                                <w:rPr>
                                  <w:sz w:val="12"/>
                                </w:rPr>
                                <w:t xml:space="preserve">ión: 639QMJ3ZPH26HFJZEKZ4LX4MW | Verificación: https://candelaria.sedelectronica.es/ </w:t>
                              </w:r>
                            </w:p>
                          </w:txbxContent>
                        </wps:txbx>
                        <wps:bodyPr horzOverflow="overflow" vert="horz" lIns="0" tIns="0" rIns="0" bIns="0" rtlCol="0">
                          <a:noAutofit/>
                        </wps:bodyPr>
                      </wps:wsp>
                      <wps:wsp>
                        <wps:cNvPr id="33125" name="Rectangle 3312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202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5459" style="width:12.7031pt;height:276.696pt;position:absolute;mso-position-horizontal-relative:page;mso-position-horizontal:absolute;margin-left:682.278pt;mso-position-vertical-relative:page;margin-top:535.224pt;" coordsize="1613,35140">
                <v:rect id="Rectangle 3312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312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202 de 425 </w:t>
                        </w:r>
                      </w:p>
                    </w:txbxContent>
                  </v:textbox>
                </v:rect>
                <w10:wrap type="square"/>
              </v:group>
            </w:pict>
          </mc:Fallback>
        </mc:AlternateContent>
      </w:r>
      <w:r>
        <w:t xml:space="preserve">No formará parte del expediente administrativo la documentación auxiliar </w:t>
      </w:r>
      <w:r>
        <w:t>y de apoyo a la gestión, como la contenida en aplicaciones, ficheros y bases de datos informáticas, notas, borradores, opiniones, resúmenes, comunicaciones e informes internos o entre órganos o entidades administrativas, así como los juicios de valor emiti</w:t>
      </w:r>
      <w:r>
        <w:t xml:space="preserve">dos por las Administraciones Públicas, salvo que se trate de informes, preceptivos y facultativos, solicitados antes de la resolución administrativa que ponga fin al procedimiento. </w:t>
      </w:r>
    </w:p>
    <w:p w:rsidR="007E1661" w:rsidRDefault="004B4B64">
      <w:pPr>
        <w:spacing w:after="19" w:line="259" w:lineRule="auto"/>
        <w:ind w:left="432" w:firstLine="0"/>
        <w:jc w:val="left"/>
      </w:pPr>
      <w:r>
        <w:t xml:space="preserve"> </w:t>
      </w:r>
    </w:p>
    <w:p w:rsidR="007E1661" w:rsidRDefault="004B4B64">
      <w:pPr>
        <w:numPr>
          <w:ilvl w:val="0"/>
          <w:numId w:val="88"/>
        </w:numPr>
        <w:ind w:right="69" w:hanging="360"/>
      </w:pPr>
      <w:r>
        <w:t xml:space="preserve">Cuando en virtud de una norma sea preciso remitir el expediente electrónico, se hará de acuerdo con lo previsto en el Esquema Nacional de Interoperabilidad y correspondientes Normas Técnicas de Interoperabilidad, se enviará completo, foliado, autenticado, </w:t>
      </w:r>
      <w:r>
        <w:t xml:space="preserve">y acompañado de un índice, asimismo autenticado, de los documentos que contenga.  </w:t>
      </w:r>
    </w:p>
    <w:p w:rsidR="007E1661" w:rsidRDefault="004B4B64">
      <w:pPr>
        <w:spacing w:after="19" w:line="259" w:lineRule="auto"/>
        <w:ind w:left="1152" w:firstLine="0"/>
        <w:jc w:val="left"/>
      </w:pPr>
      <w:r>
        <w:t xml:space="preserve"> </w:t>
      </w:r>
    </w:p>
    <w:p w:rsidR="007E1661" w:rsidRDefault="004B4B64">
      <w:pPr>
        <w:numPr>
          <w:ilvl w:val="0"/>
          <w:numId w:val="88"/>
        </w:numPr>
        <w:ind w:right="69" w:hanging="360"/>
      </w:pPr>
      <w:r>
        <w:t>El foliado de los expedientes administrativos electrónicos se llevará a cabo mediante índice electrónico autenticado, que garantizará la integridad e inmutabilidad del exp</w:t>
      </w:r>
      <w:r>
        <w:t>ediente electrónico y permitirá su recuperación siempre que sea preciso. El índice electrónico autenticado será firmado por el titular del órgano que conforme el expediente para su tramitación o bien podrá ser sellado electrónicamente en el caso de expedie</w:t>
      </w:r>
      <w:r>
        <w:t xml:space="preserve">ntes electrónicos que se formen de manera automática, a través de un sistema que garantice su integridad. </w:t>
      </w:r>
    </w:p>
    <w:p w:rsidR="007E1661" w:rsidRDefault="004B4B64">
      <w:pPr>
        <w:spacing w:after="16" w:line="259" w:lineRule="auto"/>
        <w:ind w:left="1152" w:firstLine="0"/>
        <w:jc w:val="left"/>
      </w:pPr>
      <w:r>
        <w:t xml:space="preserve"> </w:t>
      </w:r>
    </w:p>
    <w:p w:rsidR="007E1661" w:rsidRDefault="004B4B64">
      <w:pPr>
        <w:numPr>
          <w:ilvl w:val="0"/>
          <w:numId w:val="88"/>
        </w:numPr>
        <w:ind w:right="69" w:hanging="360"/>
      </w:pPr>
      <w:r>
        <w:t xml:space="preserve">Un mismo documento electrónico podrá formar parte de distintos expedientes administrativos electrónicos. </w:t>
      </w:r>
    </w:p>
    <w:p w:rsidR="007E1661" w:rsidRDefault="004B4B64">
      <w:pPr>
        <w:spacing w:after="17" w:line="259" w:lineRule="auto"/>
        <w:ind w:left="1152" w:firstLine="0"/>
        <w:jc w:val="left"/>
      </w:pPr>
      <w:r>
        <w:t xml:space="preserve"> </w:t>
      </w:r>
    </w:p>
    <w:p w:rsidR="007E1661" w:rsidRDefault="004B4B64">
      <w:pPr>
        <w:numPr>
          <w:ilvl w:val="0"/>
          <w:numId w:val="88"/>
        </w:numPr>
        <w:ind w:right="69" w:hanging="360"/>
      </w:pPr>
      <w:r>
        <w:t>Todos aquellos expedientes electrónicos</w:t>
      </w:r>
      <w:r>
        <w:t xml:space="preserve"> en los que los ciudadanos/as posean la condición de interesada/o, bien sea como titulares, como representantes de aquellos o como titulares </w:t>
      </w:r>
    </w:p>
    <w:p w:rsidR="007E1661" w:rsidRDefault="004B4B64">
      <w:pPr>
        <w:ind w:left="1157" w:right="69"/>
      </w:pPr>
      <w:r>
        <w:t>de un interés legítimo y directo, estarán disponibles para su consulta en la Sede Electrónica, previa identificaci</w:t>
      </w:r>
      <w:r>
        <w:t xml:space="preserve">ón y acreditación de la condición de interesada/o, utilizando para ello cualquiera de los sistemas de identificación a los que se refiere el artículo 9.2 de la Ley 39/2015, de 14 de octubre.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34. Copias simples, copias auténticas  </w:t>
      </w:r>
    </w:p>
    <w:p w:rsidR="007E1661" w:rsidRDefault="004B4B64">
      <w:pPr>
        <w:spacing w:after="19" w:line="259" w:lineRule="auto"/>
        <w:ind w:left="432" w:firstLine="0"/>
        <w:jc w:val="left"/>
      </w:pPr>
      <w:r>
        <w:rPr>
          <w:b/>
        </w:rPr>
        <w:t xml:space="preserve"> </w:t>
      </w:r>
    </w:p>
    <w:p w:rsidR="007E1661" w:rsidRDefault="004B4B64">
      <w:pPr>
        <w:numPr>
          <w:ilvl w:val="0"/>
          <w:numId w:val="89"/>
        </w:numPr>
        <w:ind w:right="69" w:hanging="360"/>
      </w:pPr>
      <w:r>
        <w:t xml:space="preserve">Copia simple, se trata simplemente de imágenes escaneadas tras un proceso de digitalización, en el que se convierte un documento en soporte papel u otro soporte no electrónico en un fichero electrónico que contiene la imagen codificada, fiel e íntegra del </w:t>
      </w:r>
      <w:r>
        <w:t>documento. Este tipo de copias se dan cuando la funcionaria/o que somete el documento a digitalización tiene serias dudas sobre el carácter original del documento presentado. Si la copia auténtica la realiza el órgano productor del documento o el archivo d</w:t>
      </w:r>
      <w:r>
        <w:t>onde el documento se encuentra custodiado, no hay duda, pues el documento está contextualizado y hay seguridad de que se trata de un original, pero estas garantías no las tiene la funcionaria/o habilitada/o de la Oficina de Asistencia en Materia de Registr</w:t>
      </w:r>
      <w:r>
        <w:t xml:space="preserve">os, que carece de los elementos de valoración para discernir sobre la originalidad o no del documento. </w:t>
      </w:r>
    </w:p>
    <w:p w:rsidR="007E1661" w:rsidRDefault="004B4B64">
      <w:pPr>
        <w:spacing w:after="17" w:line="259" w:lineRule="auto"/>
        <w:ind w:left="1152" w:firstLine="0"/>
        <w:jc w:val="left"/>
      </w:pPr>
      <w:r>
        <w:t xml:space="preserve"> </w:t>
      </w:r>
    </w:p>
    <w:p w:rsidR="007E1661" w:rsidRDefault="004B4B64">
      <w:pPr>
        <w:numPr>
          <w:ilvl w:val="0"/>
          <w:numId w:val="89"/>
        </w:numPr>
        <w:ind w:right="69" w:hanging="360"/>
      </w:pPr>
      <w:r>
        <w:rPr>
          <w:rFonts w:ascii="Calibri" w:eastAsia="Calibri" w:hAnsi="Calibri" w:cs="Calibri"/>
          <w:noProof/>
        </w:rPr>
        <mc:AlternateContent>
          <mc:Choice Requires="wpg">
            <w:drawing>
              <wp:anchor distT="0" distB="0" distL="114300" distR="114300" simplePos="0" relativeHeight="25186713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5472" name="Group 52547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3222" name="Rectangle 3322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3223" name="Rectangle 3322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w:t>
                              </w:r>
                              <w:r>
                                <w:rPr>
                                  <w:sz w:val="12"/>
                                </w:rPr>
                                <w:t xml:space="preserve">taforma esPublico Gestiona | Página 203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5472" style="width:12.7031pt;height:276.696pt;position:absolute;mso-position-horizontal-relative:page;mso-position-horizontal:absolute;margin-left:682.278pt;mso-position-vertical-relative:page;margin-top:535.224pt;" coordsize="1613,35140">
                <v:rect id="Rectangle 3322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322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203 de 425 </w:t>
                        </w:r>
                      </w:p>
                    </w:txbxContent>
                  </v:textbox>
                </v:rect>
                <w10:wrap type="square"/>
              </v:group>
            </w:pict>
          </mc:Fallback>
        </mc:AlternateContent>
      </w:r>
      <w:r>
        <w:t>Copia auténtica. De acuerdo con lo previsto en el artículo 27.2 de la Ley 39/2015, de 1 de octubre, tendrá la consideración de copia auténtica de un documento público administrativo o privado original o de ot</w:t>
      </w:r>
      <w:r>
        <w:t xml:space="preserve">ra copia auténtica, la realizada, cualquiera que sea su soporte, por los órganos competentes en el Ayuntamiento de Candelaria, en las que quede garantizada la identidad del órgano que ha realizado la copia y su contenido. </w:t>
      </w:r>
    </w:p>
    <w:p w:rsidR="007E1661" w:rsidRDefault="004B4B64">
      <w:pPr>
        <w:spacing w:after="19" w:line="259" w:lineRule="auto"/>
        <w:ind w:left="1152" w:firstLine="0"/>
        <w:jc w:val="left"/>
      </w:pPr>
      <w:r>
        <w:t xml:space="preserve"> </w:t>
      </w:r>
    </w:p>
    <w:p w:rsidR="007E1661" w:rsidRDefault="004B4B64">
      <w:pPr>
        <w:numPr>
          <w:ilvl w:val="0"/>
          <w:numId w:val="89"/>
        </w:numPr>
        <w:ind w:right="69" w:hanging="360"/>
      </w:pPr>
      <w:r>
        <w:t>Las copias auténticas se expedi</w:t>
      </w:r>
      <w:r>
        <w:t xml:space="preserve">rán sólo a partir de un original o de otra copia auténtica y tendrá la misma validez y eficacia que el documento original. </w:t>
      </w:r>
    </w:p>
    <w:p w:rsidR="007E1661" w:rsidRDefault="004B4B64">
      <w:pPr>
        <w:spacing w:after="16" w:line="259" w:lineRule="auto"/>
        <w:ind w:left="1152" w:firstLine="0"/>
        <w:jc w:val="left"/>
      </w:pPr>
      <w:r>
        <w:t xml:space="preserve"> </w:t>
      </w:r>
    </w:p>
    <w:p w:rsidR="007E1661" w:rsidRDefault="004B4B64">
      <w:pPr>
        <w:numPr>
          <w:ilvl w:val="0"/>
          <w:numId w:val="89"/>
        </w:numPr>
        <w:ind w:right="69" w:hanging="360"/>
      </w:pPr>
      <w:r>
        <w:t xml:space="preserve">La copia electrónica auténtica de documentos en soporte papel, se realizarán atendiendo a los establecido por Resolución de 19 de </w:t>
      </w:r>
      <w:r>
        <w:t>julio de 2011, de la Secretaría de Estado para la función Pública, por la que se aprueba la Norma Técnica de Interoperabilidad de Procedimiento de copiado auténtico y conversión entre documentos electrónicos y por Resolución de 19 de julio de 2011, de la S</w:t>
      </w:r>
      <w:r>
        <w:t xml:space="preserve">ecretaría de Estado para la función Pública, por la que se aprueba la Norma Técnica de Interoperabilidad de Digitalización de Documentos. </w:t>
      </w:r>
    </w:p>
    <w:p w:rsidR="007E1661" w:rsidRDefault="004B4B64">
      <w:pPr>
        <w:spacing w:after="16" w:line="259" w:lineRule="auto"/>
        <w:ind w:left="1152" w:firstLine="0"/>
        <w:jc w:val="left"/>
      </w:pPr>
      <w:r>
        <w:t xml:space="preserve"> </w:t>
      </w:r>
    </w:p>
    <w:p w:rsidR="007E1661" w:rsidRDefault="004B4B64">
      <w:pPr>
        <w:numPr>
          <w:ilvl w:val="0"/>
          <w:numId w:val="89"/>
        </w:numPr>
        <w:spacing w:after="11" w:line="266" w:lineRule="auto"/>
        <w:ind w:right="69" w:hanging="360"/>
      </w:pPr>
      <w:r>
        <w:t xml:space="preserve">Las copias electrónicas auténticas deberán incorporar metadatos que acrediten el carácter de copia y que se visualicen al consultar el documento, además deberán estar provistas de firma electrónica que autentifique el ejercicio de la competencia. </w:t>
      </w:r>
    </w:p>
    <w:p w:rsidR="007E1661" w:rsidRDefault="004B4B64">
      <w:pPr>
        <w:spacing w:after="16" w:line="259" w:lineRule="auto"/>
        <w:ind w:left="432" w:firstLine="0"/>
        <w:jc w:val="left"/>
      </w:pPr>
      <w:r>
        <w:t xml:space="preserve"> </w:t>
      </w:r>
    </w:p>
    <w:p w:rsidR="007E1661" w:rsidRDefault="004B4B64">
      <w:pPr>
        <w:spacing w:after="11" w:line="248" w:lineRule="auto"/>
        <w:ind w:left="427" w:right="65" w:hanging="10"/>
      </w:pPr>
      <w:r>
        <w:rPr>
          <w:b/>
        </w:rPr>
        <w:t>Artículo 35. Órganos competentes para la emisión de copias auténticas</w:t>
      </w:r>
      <w:r>
        <w:t xml:space="preserve">. </w:t>
      </w:r>
    </w:p>
    <w:p w:rsidR="007E1661" w:rsidRDefault="004B4B64">
      <w:pPr>
        <w:spacing w:after="17" w:line="259" w:lineRule="auto"/>
        <w:ind w:left="1152" w:firstLine="0"/>
        <w:jc w:val="left"/>
      </w:pPr>
      <w:r>
        <w:t xml:space="preserve"> </w:t>
      </w:r>
    </w:p>
    <w:p w:rsidR="007E1661" w:rsidRDefault="004B4B64">
      <w:pPr>
        <w:numPr>
          <w:ilvl w:val="0"/>
          <w:numId w:val="90"/>
        </w:numPr>
        <w:ind w:right="69" w:hanging="360"/>
      </w:pPr>
      <w:r>
        <w:t xml:space="preserve">Serán competentes para la emisión de copias auténticas de documentos públicos administrativos o documentos privados, que sean documentos originales o copias auténticas de documentos </w:t>
      </w:r>
      <w:r>
        <w:t xml:space="preserve">originales, los siguientes órganos: </w:t>
      </w:r>
    </w:p>
    <w:p w:rsidR="007E1661" w:rsidRDefault="004B4B64">
      <w:pPr>
        <w:spacing w:after="19" w:line="259" w:lineRule="auto"/>
        <w:ind w:left="1152" w:firstLine="0"/>
        <w:jc w:val="left"/>
      </w:pPr>
      <w:r>
        <w:t xml:space="preserve"> </w:t>
      </w:r>
    </w:p>
    <w:p w:rsidR="007E1661" w:rsidRDefault="004B4B64">
      <w:pPr>
        <w:numPr>
          <w:ilvl w:val="1"/>
          <w:numId w:val="90"/>
        </w:numPr>
        <w:ind w:right="69" w:hanging="360"/>
      </w:pPr>
      <w:r>
        <w:t>La Oficina de Asistencia en Materia de Registros, respecto de los documentos originales o copias auténticas presentados por las personas interesadas para que se remitan desde la Oficina a la unidad tramitadora corresp</w:t>
      </w:r>
      <w:r>
        <w:t xml:space="preserve">ondiente. </w:t>
      </w:r>
    </w:p>
    <w:p w:rsidR="007E1661" w:rsidRDefault="004B4B64">
      <w:pPr>
        <w:numPr>
          <w:ilvl w:val="1"/>
          <w:numId w:val="90"/>
        </w:numPr>
        <w:ind w:right="69" w:hanging="360"/>
      </w:pPr>
      <w:r>
        <w:t xml:space="preserve">El Archivo Municipal, órgano al que le corresponda la custodia y archivo de documentos físicos y electrónicos. </w:t>
      </w:r>
    </w:p>
    <w:p w:rsidR="007E1661" w:rsidRDefault="004B4B64">
      <w:pPr>
        <w:numPr>
          <w:ilvl w:val="1"/>
          <w:numId w:val="90"/>
        </w:numPr>
        <w:ind w:right="69" w:hanging="360"/>
      </w:pPr>
      <w:r>
        <w:t xml:space="preserve">Los órganos a los que le corresponda la emisión de los documentos originales. </w:t>
      </w:r>
    </w:p>
    <w:p w:rsidR="007E1661" w:rsidRDefault="004B4B64">
      <w:pPr>
        <w:numPr>
          <w:ilvl w:val="1"/>
          <w:numId w:val="90"/>
        </w:numPr>
        <w:ind w:right="69" w:hanging="360"/>
      </w:pPr>
      <w:r>
        <w:t>Los órganos que haya previsto sus normas de competenci</w:t>
      </w:r>
      <w:r>
        <w:t xml:space="preserve">a. </w:t>
      </w:r>
    </w:p>
    <w:p w:rsidR="007E1661" w:rsidRDefault="004B4B64">
      <w:pPr>
        <w:numPr>
          <w:ilvl w:val="1"/>
          <w:numId w:val="90"/>
        </w:numPr>
        <w:ind w:right="69" w:hanging="360"/>
      </w:pPr>
      <w:r>
        <w:t xml:space="preserve">La Secretaría de la Corporación en la autenticación de los expedientes solicitados por otras Administraciones Púbicas o por la Administración de Justicia. </w:t>
      </w:r>
    </w:p>
    <w:p w:rsidR="007E1661" w:rsidRDefault="004B4B64">
      <w:pPr>
        <w:spacing w:after="16" w:line="259" w:lineRule="auto"/>
        <w:ind w:left="1872" w:firstLine="0"/>
        <w:jc w:val="left"/>
      </w:pPr>
      <w:r>
        <w:t xml:space="preserve"> </w:t>
      </w:r>
    </w:p>
    <w:p w:rsidR="007E1661" w:rsidRDefault="004B4B64">
      <w:pPr>
        <w:numPr>
          <w:ilvl w:val="0"/>
          <w:numId w:val="90"/>
        </w:numPr>
        <w:ind w:right="69" w:hanging="360"/>
      </w:pPr>
      <w:r>
        <w:t>La expedición de copias auténticas de documentos públicos administrativos o documentos privado</w:t>
      </w:r>
      <w:r>
        <w:t xml:space="preserve">s, que sean documentos originales o copias auténticas de documentos originales, podrán llevarse a cabo mediante actuación administrativa automatizada o por el personal funcionario habilitado inscrito en el Registro de Funcionarias/os Habilitadas/os. </w:t>
      </w:r>
    </w:p>
    <w:p w:rsidR="007E1661" w:rsidRDefault="004B4B64">
      <w:pPr>
        <w:spacing w:after="16" w:line="259" w:lineRule="auto"/>
        <w:ind w:left="1152" w:firstLine="0"/>
        <w:jc w:val="left"/>
      </w:pPr>
      <w:r>
        <w:t xml:space="preserve"> </w:t>
      </w:r>
    </w:p>
    <w:p w:rsidR="007E1661" w:rsidRDefault="004B4B64">
      <w:pPr>
        <w:numPr>
          <w:ilvl w:val="0"/>
          <w:numId w:val="90"/>
        </w:numPr>
        <w:ind w:right="69" w:hanging="360"/>
      </w:pPr>
      <w:r>
        <w:t xml:space="preserve">Serán los titulares de los órganos relacionados en el punto primero del presente artículo, quienes, por Decreto de Alcaldía, designarán a las funcionarias/os habilitadas/os para la emisión de copias electrónicas auténticas. </w:t>
      </w:r>
    </w:p>
    <w:p w:rsidR="007E1661" w:rsidRDefault="004B4B64">
      <w:pPr>
        <w:spacing w:after="14" w:line="259" w:lineRule="auto"/>
        <w:ind w:left="1152" w:firstLine="0"/>
        <w:jc w:val="left"/>
      </w:pPr>
      <w:r>
        <w:rPr>
          <w:rFonts w:ascii="Calibri" w:eastAsia="Calibri" w:hAnsi="Calibri" w:cs="Calibri"/>
          <w:noProof/>
        </w:rPr>
        <mc:AlternateContent>
          <mc:Choice Requires="wpg">
            <w:drawing>
              <wp:anchor distT="0" distB="0" distL="114300" distR="114300" simplePos="0" relativeHeight="25186816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5932" name="Group 52593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3333" name="Rectangle 3333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w:t>
                              </w:r>
                              <w:r>
                                <w:rPr>
                                  <w:sz w:val="12"/>
                                </w:rPr>
                                <w:t xml:space="preserve">6HFJZEKZ4LX4MW | Verificación: https://candelaria.sedelectronica.es/ </w:t>
                              </w:r>
                            </w:p>
                          </w:txbxContent>
                        </wps:txbx>
                        <wps:bodyPr horzOverflow="overflow" vert="horz" lIns="0" tIns="0" rIns="0" bIns="0" rtlCol="0">
                          <a:noAutofit/>
                        </wps:bodyPr>
                      </wps:wsp>
                      <wps:wsp>
                        <wps:cNvPr id="33334" name="Rectangle 33334"/>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204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5932" style="width:12.7031pt;height:276.696pt;position:absolute;mso-position-horizontal-relative:page;mso-position-horizontal:absolute;margin-left:682.278pt;mso-position-vertical-relative:page;margin-top:535.224pt;" coordsize="1613,35140">
                <v:rect id="Rectangle 3333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3334"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204 de 425 </w:t>
                        </w:r>
                      </w:p>
                    </w:txbxContent>
                  </v:textbox>
                </v:rect>
                <w10:wrap type="square"/>
              </v:group>
            </w:pict>
          </mc:Fallback>
        </mc:AlternateContent>
      </w:r>
      <w:r>
        <w:t xml:space="preserve"> </w:t>
      </w:r>
    </w:p>
    <w:p w:rsidR="007E1661" w:rsidRDefault="004B4B64">
      <w:pPr>
        <w:spacing w:after="11" w:line="248" w:lineRule="auto"/>
        <w:ind w:left="427" w:right="65" w:hanging="10"/>
      </w:pPr>
      <w:r>
        <w:rPr>
          <w:b/>
        </w:rPr>
        <w:t xml:space="preserve">Artículo 36. Archivo Electrónico Único </w:t>
      </w:r>
    </w:p>
    <w:p w:rsidR="007E1661" w:rsidRDefault="004B4B64">
      <w:pPr>
        <w:spacing w:after="19" w:line="259" w:lineRule="auto"/>
        <w:ind w:left="432" w:firstLine="0"/>
        <w:jc w:val="left"/>
      </w:pPr>
      <w:r>
        <w:rPr>
          <w:b/>
        </w:rPr>
        <w:t xml:space="preserve"> </w:t>
      </w:r>
    </w:p>
    <w:p w:rsidR="007E1661" w:rsidRDefault="004B4B64">
      <w:pPr>
        <w:numPr>
          <w:ilvl w:val="0"/>
          <w:numId w:val="91"/>
        </w:numPr>
        <w:ind w:right="69" w:hanging="360"/>
      </w:pPr>
      <w:r>
        <w:t>El Ayuntamiento de Candelaria y sus entidades</w:t>
      </w:r>
      <w:r>
        <w:t xml:space="preserve"> dependientes del Sector Público Local, dispondrá de un Archivo Electrónico Único, formado por el conjunto de infraestructuras, sistemas y servicios que sustenten la gestión, custodia, recuperación y difusión de documentos, expedientes, agrupaciones docume</w:t>
      </w:r>
      <w:r>
        <w:t xml:space="preserve">ntales e información electrónica una vez finalizada, en los términos previstos en la normativa reguladora aplicable (art. 17 LPAC y art. 46 LRJSP). </w:t>
      </w:r>
    </w:p>
    <w:p w:rsidR="007E1661" w:rsidRDefault="004B4B64">
      <w:pPr>
        <w:spacing w:after="16" w:line="259" w:lineRule="auto"/>
        <w:ind w:left="1140" w:firstLine="0"/>
        <w:jc w:val="left"/>
      </w:pPr>
      <w:r>
        <w:t xml:space="preserve"> </w:t>
      </w:r>
    </w:p>
    <w:p w:rsidR="007E1661" w:rsidRDefault="004B4B64">
      <w:pPr>
        <w:numPr>
          <w:ilvl w:val="0"/>
          <w:numId w:val="91"/>
        </w:numPr>
        <w:ind w:right="69" w:hanging="360"/>
      </w:pPr>
      <w:r>
        <w:t>El Archivo Electrónico Único, dependerá del Archivo Municipal y formará parte del Sistema Archivístico Mu</w:t>
      </w:r>
      <w:r>
        <w:t xml:space="preserve">nicipal. </w:t>
      </w:r>
    </w:p>
    <w:p w:rsidR="007E1661" w:rsidRDefault="004B4B64">
      <w:pPr>
        <w:spacing w:after="19" w:line="259" w:lineRule="auto"/>
        <w:ind w:left="1140" w:firstLine="0"/>
        <w:jc w:val="left"/>
      </w:pPr>
      <w:r>
        <w:t xml:space="preserve"> </w:t>
      </w:r>
    </w:p>
    <w:p w:rsidR="007E1661" w:rsidRDefault="004B4B64">
      <w:pPr>
        <w:numPr>
          <w:ilvl w:val="0"/>
          <w:numId w:val="91"/>
        </w:numPr>
        <w:ind w:right="69" w:hanging="360"/>
      </w:pPr>
      <w:r>
        <w:t>En él se podrán consultar los documentos, expedientes electrónicos y agrupaciones documentales, generados y recibidos por el Ayuntamiento de Candelaria en el ejercicio de sus funciones y competencias, una vez finalizados y en los plazos determinados por la</w:t>
      </w:r>
      <w:r>
        <w:t xml:space="preserve"> normativa vigente.  </w:t>
      </w:r>
    </w:p>
    <w:p w:rsidR="007E1661" w:rsidRDefault="004B4B64">
      <w:pPr>
        <w:spacing w:after="52" w:line="259" w:lineRule="auto"/>
        <w:ind w:left="1152" w:firstLine="0"/>
        <w:jc w:val="left"/>
      </w:pPr>
      <w:r>
        <w:t xml:space="preserve"> </w:t>
      </w:r>
    </w:p>
    <w:p w:rsidR="007E1661" w:rsidRDefault="004B4B64">
      <w:pPr>
        <w:numPr>
          <w:ilvl w:val="0"/>
          <w:numId w:val="91"/>
        </w:numPr>
        <w:ind w:right="69" w:hanging="360"/>
      </w:pPr>
      <w:r>
        <w:t>La documentación producida y recibida por el Ayuntamiento de Candelaria, se conservará en los formatos y estándares que permita garantizar la autenticidad, integridad y conservación de los documentos, así como su consulta con indepe</w:t>
      </w:r>
      <w:r>
        <w:t>ndencia del tiempo transcurrido desde su emisión. Para garantizar el acceso a largo plazo de la documentación custodiada, se llevarán a actuaciones de preservación digital, que se ajustarán a lo dispuesto en la NTI de copiado auténtico y conversión entre d</w:t>
      </w:r>
      <w:r>
        <w:t>ocumentos electrónico y al Plan de Preservación Digital del Ayuntamiento de Candelaria.</w:t>
      </w:r>
      <w:r>
        <w:rPr>
          <w:rFonts w:ascii="Times New Roman" w:eastAsia="Times New Roman" w:hAnsi="Times New Roman" w:cs="Times New Roman"/>
          <w:sz w:val="24"/>
        </w:rPr>
        <w:t xml:space="preserve"> </w:t>
      </w:r>
    </w:p>
    <w:p w:rsidR="007E1661" w:rsidRDefault="004B4B64">
      <w:pPr>
        <w:spacing w:after="16" w:line="259" w:lineRule="auto"/>
        <w:ind w:left="1152" w:firstLine="0"/>
        <w:jc w:val="left"/>
      </w:pPr>
      <w:r>
        <w:t xml:space="preserve"> </w:t>
      </w:r>
    </w:p>
    <w:p w:rsidR="007E1661" w:rsidRDefault="004B4B64">
      <w:pPr>
        <w:numPr>
          <w:ilvl w:val="0"/>
          <w:numId w:val="91"/>
        </w:numPr>
        <w:ind w:right="69" w:hanging="360"/>
      </w:pPr>
      <w:r>
        <w:t xml:space="preserve">La eliminación de documentos deberá ser autorizada de acuerdo a lo dispuesto en la normativa aplicable. </w:t>
      </w:r>
    </w:p>
    <w:p w:rsidR="007E1661" w:rsidRDefault="004B4B64">
      <w:pPr>
        <w:spacing w:after="17" w:line="259" w:lineRule="auto"/>
        <w:ind w:left="1152" w:firstLine="0"/>
        <w:jc w:val="left"/>
      </w:pPr>
      <w:r>
        <w:t xml:space="preserve"> </w:t>
      </w:r>
    </w:p>
    <w:p w:rsidR="007E1661" w:rsidRDefault="004B4B64">
      <w:pPr>
        <w:numPr>
          <w:ilvl w:val="0"/>
          <w:numId w:val="91"/>
        </w:numPr>
        <w:ind w:right="69" w:hanging="360"/>
      </w:pPr>
      <w:r>
        <w:t>Los medios o soportes en que se almacenen documentos, cont</w:t>
      </w:r>
      <w:r>
        <w:t>arán con medidas de seguridad previstas en el Esquema Nacional de Seguridad y en el Esquema Nacional de Interoperabilidad, en cuanto a garantizar la integridad, autenticidad, confidencialidad, calidad, protección y conservación de los documentos almacenado</w:t>
      </w:r>
      <w:r>
        <w:t>s. En particular, asegurarán la identificación de los usuarios y el control de accesos, el cumplimiento de las garantías previstas por la normativa vigente en materia de acceso a la información pública, transparencia, buen gobierno y protección de datos, a</w:t>
      </w:r>
      <w:r>
        <w:t xml:space="preserve">sí como la recuperación y conservación a largo plazo de los documentos electrónicos producidos por el Ayuntamiento de Candelaria que así lo requieran, de acuerdo con las especificaciones sobre el ciclo de vida de los servicios y sistemas utilizados. </w:t>
      </w:r>
    </w:p>
    <w:p w:rsidR="007E1661" w:rsidRDefault="004B4B64">
      <w:pPr>
        <w:spacing w:after="50" w:line="259" w:lineRule="auto"/>
        <w:ind w:left="432" w:firstLine="0"/>
        <w:jc w:val="left"/>
      </w:pPr>
      <w:r>
        <w:t xml:space="preserve"> </w:t>
      </w:r>
    </w:p>
    <w:p w:rsidR="007E1661" w:rsidRDefault="004B4B64">
      <w:pPr>
        <w:numPr>
          <w:ilvl w:val="0"/>
          <w:numId w:val="91"/>
        </w:numPr>
        <w:ind w:right="69" w:hanging="360"/>
      </w:pPr>
      <w:r>
        <w:rPr>
          <w:rFonts w:ascii="Calibri" w:eastAsia="Calibri" w:hAnsi="Calibri" w:cs="Calibri"/>
          <w:noProof/>
        </w:rPr>
        <mc:AlternateContent>
          <mc:Choice Requires="wpg">
            <w:drawing>
              <wp:anchor distT="0" distB="0" distL="114300" distR="114300" simplePos="0" relativeHeight="25186918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6127" name="Group 52612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3424" name="Rectangle 3342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3425" name="Rectangle 3342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205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6127" style="width:12.7031pt;height:276.696pt;position:absolute;mso-position-horizontal-relative:page;mso-position-horizontal:absolute;margin-left:682.278pt;mso-position-vertical-relative:page;margin-top:535.224pt;" coordsize="1613,35140">
                <v:rect id="Rectangle 3342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342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205 de 425 </w:t>
                        </w:r>
                      </w:p>
                    </w:txbxContent>
                  </v:textbox>
                </v:rect>
                <w10:wrap type="square"/>
              </v:group>
            </w:pict>
          </mc:Fallback>
        </mc:AlternateContent>
      </w:r>
      <w:r>
        <w:t>Como complemento a la presente ordenanza y en cumplimiento de los dispuesto en el artículo 21.1.a) y D.A.1ª.h), del Real Decreto 4/2010, de 8 de enero, por el que se regula el Esquema Nacional de Interoperabilidad en el ámbito de la Administración Electrón</w:t>
      </w:r>
      <w:r>
        <w:t xml:space="preserve">ica, y Resolución de 28 de junio de 2012, de la Secretaría de Estado de Administraciones Públicas, por la que se aprueba la NTI de Política de Gestión de Documentos Electrónicos, que establece la obligatoriedad por parte de la Administración de contar con </w:t>
      </w:r>
      <w:r>
        <w:t xml:space="preserve">una Política de Gestión de Documentos Electrónicos, el Ayuntamiento de Candelaria iniciará los trámites para la elaboración y aprobación del citado documento. </w:t>
      </w:r>
      <w:r>
        <w:rPr>
          <w:rFonts w:ascii="Times New Roman" w:eastAsia="Times New Roman" w:hAnsi="Times New Roman" w:cs="Times New Roman"/>
          <w:sz w:val="24"/>
        </w:rPr>
        <w:t xml:space="preserve"> </w:t>
      </w:r>
    </w:p>
    <w:p w:rsidR="007E1661" w:rsidRDefault="004B4B64">
      <w:pPr>
        <w:spacing w:after="21" w:line="259" w:lineRule="auto"/>
        <w:ind w:left="432" w:firstLine="0"/>
        <w:jc w:val="left"/>
      </w:pPr>
      <w:r>
        <w:rPr>
          <w:b/>
        </w:rPr>
        <w:t xml:space="preserve"> </w:t>
      </w:r>
    </w:p>
    <w:p w:rsidR="007E1661" w:rsidRDefault="004B4B64">
      <w:pPr>
        <w:spacing w:after="14" w:line="259" w:lineRule="auto"/>
        <w:ind w:left="432" w:firstLine="0"/>
        <w:jc w:val="left"/>
      </w:pPr>
      <w:r>
        <w:t xml:space="preserve"> </w:t>
      </w:r>
    </w:p>
    <w:p w:rsidR="007E1661" w:rsidRDefault="004B4B64">
      <w:pPr>
        <w:pStyle w:val="Ttulo3"/>
        <w:ind w:left="370" w:right="3"/>
      </w:pPr>
      <w:r>
        <w:t xml:space="preserve">Disposiciones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Disposición derogatoria</w:t>
      </w:r>
      <w:r>
        <w:t xml:space="preserve">  </w:t>
      </w:r>
    </w:p>
    <w:p w:rsidR="007E1661" w:rsidRDefault="004B4B64">
      <w:pPr>
        <w:spacing w:after="19" w:line="259" w:lineRule="auto"/>
        <w:ind w:left="432" w:firstLine="0"/>
        <w:jc w:val="left"/>
      </w:pPr>
      <w:r>
        <w:t xml:space="preserve"> </w:t>
      </w:r>
    </w:p>
    <w:p w:rsidR="007E1661" w:rsidRDefault="004B4B64">
      <w:pPr>
        <w:ind w:left="434" w:right="69"/>
      </w:pPr>
      <w:r>
        <w:t xml:space="preserve">Queda derogada la anterior Ordenanza reguladora de la Administración Electrónica del Ayuntamiento de Candelaria, publicada en el Boletín Oficial de la Provincia de Santa Cruz de Tenerife nº 33 de 9 de marzo de 2012. Esta derogación tendrá efectos desde el </w:t>
      </w:r>
      <w:r>
        <w:t xml:space="preserve">día siguiente a la publicación en el Boletín Oficial de la Provincia de la presente ordenanza.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Disposición final</w:t>
      </w:r>
      <w:r>
        <w:t xml:space="preserve">  </w:t>
      </w:r>
    </w:p>
    <w:p w:rsidR="007E1661" w:rsidRDefault="004B4B64">
      <w:pPr>
        <w:spacing w:after="16" w:line="259" w:lineRule="auto"/>
        <w:ind w:left="432" w:firstLine="0"/>
        <w:jc w:val="left"/>
      </w:pPr>
      <w:r>
        <w:t xml:space="preserve"> </w:t>
      </w:r>
    </w:p>
    <w:p w:rsidR="007E1661" w:rsidRDefault="004B4B64">
      <w:pPr>
        <w:spacing w:after="11" w:line="266" w:lineRule="auto"/>
        <w:ind w:left="434" w:right="70"/>
        <w:jc w:val="left"/>
      </w:pPr>
      <w:r>
        <w:t>De conformidad con lo dispuesto en el artículo 70.2 de la Ley 7/1985, de 2 de abril, reguladora de las Bases de Régimen Local, la presen</w:t>
      </w:r>
      <w:r>
        <w:t xml:space="preserve">te Ordenanza entrará en al día siguiente de su publicación íntegra en el Boletín Oficial de la Provincia de Santa Cruz de Tenerife y haya transcurrido el plazo previsto en el artículo 65.2 de la Ley de Bases del Régimen Local  </w:t>
      </w:r>
    </w:p>
    <w:p w:rsidR="007E1661" w:rsidRDefault="004B4B64">
      <w:pPr>
        <w:spacing w:after="16" w:line="259" w:lineRule="auto"/>
        <w:ind w:left="432" w:firstLine="0"/>
        <w:jc w:val="left"/>
      </w:pPr>
      <w:r>
        <w:t xml:space="preserve"> </w:t>
      </w:r>
    </w:p>
    <w:p w:rsidR="007E1661" w:rsidRDefault="004B4B64">
      <w:pPr>
        <w:spacing w:after="11" w:line="248" w:lineRule="auto"/>
        <w:ind w:left="417" w:right="65" w:firstLine="708"/>
      </w:pPr>
      <w:r>
        <w:rPr>
          <w:b/>
        </w:rPr>
        <w:t xml:space="preserve">Segundo. - </w:t>
      </w:r>
      <w:r>
        <w:rPr>
          <w:b/>
        </w:rPr>
        <w:t xml:space="preserve">Someter el presente expediente a exposición pública por el plazo de 30 días hábiles para la presentación de reclamaciones y sugerencias mediante la inserción de un anuncio en el Boletín Oficial de la Provincia.  </w:t>
      </w:r>
    </w:p>
    <w:p w:rsidR="007E1661" w:rsidRDefault="004B4B64">
      <w:pPr>
        <w:spacing w:after="19" w:line="259" w:lineRule="auto"/>
        <w:ind w:left="1140" w:firstLine="0"/>
        <w:jc w:val="left"/>
      </w:pPr>
      <w:r>
        <w:rPr>
          <w:b/>
        </w:rPr>
        <w:t xml:space="preserve"> </w:t>
      </w:r>
    </w:p>
    <w:p w:rsidR="007E1661" w:rsidRDefault="004B4B64">
      <w:pPr>
        <w:spacing w:after="17" w:line="259" w:lineRule="auto"/>
        <w:ind w:left="1140" w:firstLine="0"/>
        <w:jc w:val="left"/>
      </w:pPr>
      <w:r>
        <w:rPr>
          <w:b/>
        </w:rPr>
        <w:t xml:space="preserve"> </w:t>
      </w:r>
    </w:p>
    <w:p w:rsidR="007E1661" w:rsidRDefault="004B4B64">
      <w:pPr>
        <w:spacing w:after="11" w:line="248" w:lineRule="auto"/>
        <w:ind w:left="417" w:right="65" w:firstLine="708"/>
      </w:pPr>
      <w:r>
        <w:rPr>
          <w:b/>
        </w:rPr>
        <w:t>En el caso de que no se presente ningun</w:t>
      </w:r>
      <w:r>
        <w:rPr>
          <w:b/>
        </w:rPr>
        <w:t>a reclamación o sugerencia, se entenderá definitivamente adoptado el acuerdo hasta entonces provisional.</w:t>
      </w:r>
      <w:r>
        <w:t xml:space="preserve"> </w:t>
      </w:r>
    </w:p>
    <w:p w:rsidR="007E1661" w:rsidRDefault="004B4B64">
      <w:pPr>
        <w:spacing w:after="196" w:line="259" w:lineRule="auto"/>
        <w:ind w:left="432" w:firstLine="0"/>
        <w:jc w:val="left"/>
      </w:pPr>
      <w:r>
        <w:rPr>
          <w:b/>
        </w:rPr>
        <w:t xml:space="preserve"> </w:t>
      </w:r>
    </w:p>
    <w:p w:rsidR="007E1661" w:rsidRDefault="004B4B64">
      <w:pPr>
        <w:spacing w:after="169" w:line="248" w:lineRule="auto"/>
        <w:ind w:left="417" w:right="65" w:firstLine="708"/>
      </w:pPr>
      <w:r>
        <w:rPr>
          <w:b/>
        </w:rPr>
        <w:t>Tercero. - En el caso de que se presenten reclamaciones o sugerencias será el Pleno del Ayuntamiento de Candelaria el que procederá a resolver todas</w:t>
      </w:r>
      <w:r>
        <w:rPr>
          <w:b/>
        </w:rPr>
        <w:t xml:space="preserve"> las reclamaciones y sugerencias presentadas dentro del plazo del plazo y a la aprobación definitiva por dicho órgano.” </w:t>
      </w:r>
    </w:p>
    <w:p w:rsidR="007E1661" w:rsidRDefault="004B4B64">
      <w:pPr>
        <w:spacing w:after="98" w:line="259" w:lineRule="auto"/>
        <w:ind w:left="432" w:firstLine="0"/>
        <w:jc w:val="left"/>
      </w:pPr>
      <w:r>
        <w:rPr>
          <w:b/>
        </w:rPr>
        <w:t xml:space="preserve"> </w:t>
      </w:r>
    </w:p>
    <w:p w:rsidR="007E1661" w:rsidRDefault="004B4B64">
      <w:pPr>
        <w:spacing w:after="101" w:line="259" w:lineRule="auto"/>
        <w:ind w:left="432" w:firstLine="0"/>
        <w:jc w:val="left"/>
      </w:pPr>
      <w:r>
        <w:rPr>
          <w:b/>
        </w:rPr>
        <w:t xml:space="preserve"> </w:t>
      </w:r>
    </w:p>
    <w:p w:rsidR="007E1661" w:rsidRDefault="004B4B64">
      <w:pPr>
        <w:spacing w:after="11" w:line="248" w:lineRule="auto"/>
        <w:ind w:left="427" w:right="65" w:hanging="10"/>
      </w:pPr>
      <w:r>
        <w:rPr>
          <w:b/>
        </w:rPr>
        <w:t xml:space="preserve">    Consta en el expediente propuesta de la Alcaldesa-Presidenta, de fecha 18 de enero de 2022, cuyo tenor literal es el siguiente:</w:t>
      </w: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87020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6406" name="Group 52640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3535" name="Rectangle 3353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3536" name="Rectangle 3353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206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6406" style="width:12.7031pt;height:276.696pt;position:absolute;mso-position-horizontal-relative:page;mso-position-horizontal:absolute;margin-left:682.278pt;mso-position-vertical-relative:page;margin-top:535.224pt;" coordsize="1613,35140">
                <v:rect id="Rectangle 3353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353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206 de 425 </w:t>
                        </w:r>
                      </w:p>
                    </w:txbxContent>
                  </v:textbox>
                </v:rect>
                <w10:wrap type="square"/>
              </v:group>
            </w:pict>
          </mc:Fallback>
        </mc:AlternateContent>
      </w: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108" w:line="248" w:lineRule="auto"/>
        <w:ind w:left="1861" w:right="65" w:hanging="10"/>
      </w:pPr>
      <w:r>
        <w:rPr>
          <w:b/>
        </w:rPr>
        <w:t xml:space="preserve">“PROPUESTA DE LA ALCALDESA-PRESIDENTA AL PLENO </w:t>
      </w:r>
    </w:p>
    <w:p w:rsidR="007E1661" w:rsidRDefault="004B4B64">
      <w:pPr>
        <w:spacing w:after="100" w:line="259" w:lineRule="auto"/>
        <w:ind w:left="1851" w:firstLine="0"/>
        <w:jc w:val="left"/>
      </w:pPr>
      <w:r>
        <w:rPr>
          <w:b/>
        </w:rPr>
        <w:t xml:space="preserve"> </w:t>
      </w:r>
    </w:p>
    <w:p w:rsidR="007E1661" w:rsidRDefault="004B4B64">
      <w:pPr>
        <w:spacing w:after="113" w:line="248" w:lineRule="auto"/>
        <w:ind w:left="417" w:right="65" w:firstLine="708"/>
      </w:pPr>
      <w:r>
        <w:rPr>
          <w:b/>
        </w:rPr>
        <w:t xml:space="preserve">Consta en el expediente informe jurídico de la Secretaría General de fecha 18 de enero de 2022 que transcrito literalmente dice: </w:t>
      </w:r>
    </w:p>
    <w:p w:rsidR="007E1661" w:rsidRDefault="004B4B64">
      <w:pPr>
        <w:spacing w:after="100" w:line="259" w:lineRule="auto"/>
        <w:ind w:left="1140" w:firstLine="0"/>
        <w:jc w:val="left"/>
      </w:pPr>
      <w:r>
        <w:rPr>
          <w:b/>
        </w:rPr>
        <w:t xml:space="preserve"> </w:t>
      </w:r>
    </w:p>
    <w:p w:rsidR="007E1661" w:rsidRDefault="004B4B64">
      <w:pPr>
        <w:spacing w:after="88" w:line="271" w:lineRule="auto"/>
        <w:ind w:left="3275" w:right="69"/>
      </w:pPr>
      <w:r>
        <w:rPr>
          <w:i/>
        </w:rPr>
        <w:t xml:space="preserve">ANTECEDENTES DE HECHO </w:t>
      </w:r>
    </w:p>
    <w:p w:rsidR="007E1661" w:rsidRDefault="004B4B64">
      <w:pPr>
        <w:spacing w:after="89" w:line="271" w:lineRule="auto"/>
        <w:ind w:left="1145" w:right="69"/>
      </w:pPr>
      <w:r>
        <w:rPr>
          <w:i/>
        </w:rPr>
        <w:t xml:space="preserve">Consta en el expediente los siguientes documentos: </w:t>
      </w:r>
    </w:p>
    <w:p w:rsidR="007E1661" w:rsidRDefault="004B4B64">
      <w:pPr>
        <w:spacing w:after="87" w:line="271" w:lineRule="auto"/>
        <w:ind w:left="434" w:right="69"/>
      </w:pPr>
      <w:r>
        <w:rPr>
          <w:i/>
        </w:rPr>
        <w:t xml:space="preserve">1.- </w:t>
      </w:r>
      <w:r>
        <w:rPr>
          <w:i/>
        </w:rPr>
        <w:t xml:space="preserve">Providencia de Alcaldía de 30 de abril de 2021. </w:t>
      </w:r>
    </w:p>
    <w:p w:rsidR="007E1661" w:rsidRDefault="004B4B64">
      <w:pPr>
        <w:spacing w:after="89" w:line="271" w:lineRule="auto"/>
        <w:ind w:left="434" w:right="69"/>
      </w:pPr>
      <w:r>
        <w:rPr>
          <w:i/>
        </w:rPr>
        <w:t xml:space="preserve">2.- Consulta pública previa de 4 de mayo de 2021. </w:t>
      </w:r>
    </w:p>
    <w:p w:rsidR="007E1661" w:rsidRDefault="004B4B64">
      <w:pPr>
        <w:spacing w:after="90" w:line="271" w:lineRule="auto"/>
        <w:ind w:left="434" w:right="69"/>
      </w:pPr>
      <w:r>
        <w:rPr>
          <w:i/>
        </w:rPr>
        <w:t xml:space="preserve">3.- Informe del resultado de la consulta pública previa firmado por la Archivera Municipal de 25 de mayo de 2021. </w:t>
      </w:r>
    </w:p>
    <w:p w:rsidR="007E1661" w:rsidRDefault="004B4B64">
      <w:pPr>
        <w:spacing w:after="90" w:line="271" w:lineRule="auto"/>
        <w:ind w:left="434" w:right="69"/>
      </w:pPr>
      <w:r>
        <w:rPr>
          <w:i/>
        </w:rPr>
        <w:t xml:space="preserve">4.- </w:t>
      </w:r>
      <w:r>
        <w:rPr>
          <w:i/>
        </w:rPr>
        <w:t xml:space="preserve">Documento de Ordenanza de Administración Electrónica del Ayuntamiento de Candelaria elaborado y firmado por la Archivera Municipal de 12 de enero de 2022. </w:t>
      </w:r>
    </w:p>
    <w:p w:rsidR="007E1661" w:rsidRDefault="004B4B64">
      <w:pPr>
        <w:spacing w:after="100" w:line="259" w:lineRule="auto"/>
        <w:ind w:left="3270" w:firstLine="0"/>
        <w:jc w:val="left"/>
      </w:pPr>
      <w:r>
        <w:rPr>
          <w:i/>
        </w:rPr>
        <w:t xml:space="preserve"> </w:t>
      </w:r>
    </w:p>
    <w:p w:rsidR="007E1661" w:rsidRDefault="004B4B64">
      <w:pPr>
        <w:spacing w:after="98" w:line="259" w:lineRule="auto"/>
        <w:ind w:left="540" w:right="843" w:hanging="10"/>
        <w:jc w:val="center"/>
      </w:pPr>
      <w:r>
        <w:rPr>
          <w:i/>
        </w:rPr>
        <w:t xml:space="preserve">FUNDAMENTOS DE DERECHO </w:t>
      </w:r>
    </w:p>
    <w:p w:rsidR="007E1661" w:rsidRDefault="004B4B64">
      <w:pPr>
        <w:spacing w:line="271" w:lineRule="auto"/>
        <w:ind w:left="429" w:right="69" w:firstLine="708"/>
      </w:pPr>
      <w:r>
        <w:rPr>
          <w:i/>
        </w:rPr>
        <w:t>Primero. - Consulta pública previa: Artículo 133. Participación de los ciu</w:t>
      </w:r>
      <w:r>
        <w:rPr>
          <w:i/>
        </w:rPr>
        <w:t>dadanos en el procedimiento de elaboración de normas con rango de Ley y reglamentos.</w:t>
      </w:r>
      <w:r>
        <w:t xml:space="preserve"> </w:t>
      </w:r>
    </w:p>
    <w:p w:rsidR="007E1661" w:rsidRDefault="004B4B64">
      <w:pPr>
        <w:spacing w:after="92" w:line="271" w:lineRule="auto"/>
        <w:ind w:left="429" w:right="69" w:firstLine="708"/>
      </w:pPr>
      <w:r>
        <w:rPr>
          <w:i/>
        </w:rPr>
        <w:t>1. Con carácter previo a la elaboración del proyecto o anteproyecto de ley o de reglamento, se sustanciará una consulta pública, a través del portal web de la Administrac</w:t>
      </w:r>
      <w:r>
        <w:rPr>
          <w:i/>
        </w:rPr>
        <w:t xml:space="preserve">ión competente en la que se recabará la opinión de los sujetos y de las organizaciones más representativas potencialmente afectados por la futura norma acerca de: </w:t>
      </w:r>
    </w:p>
    <w:p w:rsidR="007E1661" w:rsidRDefault="004B4B64">
      <w:pPr>
        <w:numPr>
          <w:ilvl w:val="0"/>
          <w:numId w:val="92"/>
        </w:numPr>
        <w:spacing w:after="147" w:line="271" w:lineRule="auto"/>
        <w:ind w:right="69" w:hanging="259"/>
      </w:pPr>
      <w:r>
        <w:rPr>
          <w:i/>
        </w:rPr>
        <w:t>Los problemas que se pretenden solucionar con la iniciativa.</w:t>
      </w:r>
      <w:r>
        <w:t xml:space="preserve"> </w:t>
      </w:r>
    </w:p>
    <w:p w:rsidR="007E1661" w:rsidRDefault="004B4B64">
      <w:pPr>
        <w:numPr>
          <w:ilvl w:val="0"/>
          <w:numId w:val="92"/>
        </w:numPr>
        <w:spacing w:after="150" w:line="271" w:lineRule="auto"/>
        <w:ind w:right="69" w:hanging="259"/>
      </w:pPr>
      <w:r>
        <w:rPr>
          <w:i/>
        </w:rPr>
        <w:t xml:space="preserve">La necesidad y oportunidad de su aprobación. </w:t>
      </w:r>
    </w:p>
    <w:p w:rsidR="007E1661" w:rsidRDefault="004B4B64">
      <w:pPr>
        <w:numPr>
          <w:ilvl w:val="0"/>
          <w:numId w:val="92"/>
        </w:numPr>
        <w:spacing w:after="147" w:line="271" w:lineRule="auto"/>
        <w:ind w:right="69" w:hanging="259"/>
      </w:pPr>
      <w:r>
        <w:rPr>
          <w:i/>
        </w:rPr>
        <w:t xml:space="preserve">Los objetivos de la norma. </w:t>
      </w:r>
    </w:p>
    <w:p w:rsidR="007E1661" w:rsidRDefault="004B4B64">
      <w:pPr>
        <w:numPr>
          <w:ilvl w:val="0"/>
          <w:numId w:val="92"/>
        </w:numPr>
        <w:spacing w:after="149" w:line="271" w:lineRule="auto"/>
        <w:ind w:right="69" w:hanging="259"/>
      </w:pPr>
      <w:r>
        <w:rPr>
          <w:i/>
        </w:rPr>
        <w:t xml:space="preserve">Las posibles soluciones alternativas regulatorias y no regulatorias. </w:t>
      </w:r>
    </w:p>
    <w:p w:rsidR="007E1661" w:rsidRDefault="004B4B64">
      <w:pPr>
        <w:spacing w:after="150" w:line="271" w:lineRule="auto"/>
        <w:ind w:left="429" w:right="69" w:firstLine="708"/>
      </w:pPr>
      <w:r>
        <w:rPr>
          <w:i/>
        </w:rPr>
        <w:t>Segundo. -  Procedimiento de aprobación de los reglamentos y ordenanzas del artículo 49 de la Ley de Bases del R</w:t>
      </w:r>
      <w:r>
        <w:rPr>
          <w:i/>
        </w:rPr>
        <w:t xml:space="preserve">égimen local. </w:t>
      </w:r>
    </w:p>
    <w:p w:rsidR="007E1661" w:rsidRDefault="004B4B64">
      <w:pPr>
        <w:spacing w:line="411" w:lineRule="auto"/>
        <w:ind w:left="797" w:right="1157"/>
      </w:pPr>
      <w:r>
        <w:rPr>
          <w:i/>
        </w:rPr>
        <w:t xml:space="preserve">La aprobación de las Ordenanzas locales se ajustará al siguiente procedimiento: a) Aprobación inicial por el Pleno. </w:t>
      </w:r>
    </w:p>
    <w:p w:rsidR="007E1661" w:rsidRDefault="004B4B64">
      <w:pPr>
        <w:numPr>
          <w:ilvl w:val="0"/>
          <w:numId w:val="93"/>
        </w:numPr>
        <w:spacing w:line="267" w:lineRule="auto"/>
        <w:ind w:right="68" w:hanging="257"/>
        <w:jc w:val="right"/>
      </w:pPr>
      <w:r>
        <w:rPr>
          <w:i/>
        </w:rPr>
        <w:t xml:space="preserve">Información pública y audiencia a los interesados por el plazo mínimo de treinta días para la </w:t>
      </w:r>
    </w:p>
    <w:p w:rsidR="007E1661" w:rsidRDefault="004B4B64">
      <w:pPr>
        <w:spacing w:after="147" w:line="271" w:lineRule="auto"/>
        <w:ind w:left="434" w:right="69"/>
      </w:pPr>
      <w:r>
        <w:rPr>
          <w:i/>
        </w:rPr>
        <w:t>presentación de reclamaciones</w:t>
      </w:r>
      <w:r>
        <w:rPr>
          <w:i/>
        </w:rPr>
        <w:t xml:space="preserve"> y sugerencias. </w:t>
      </w:r>
    </w:p>
    <w:p w:rsidR="007E1661" w:rsidRDefault="004B4B64">
      <w:pPr>
        <w:numPr>
          <w:ilvl w:val="0"/>
          <w:numId w:val="93"/>
        </w:numPr>
        <w:spacing w:line="267" w:lineRule="auto"/>
        <w:ind w:right="68" w:hanging="257"/>
        <w:jc w:val="right"/>
      </w:pPr>
      <w:r>
        <w:rPr>
          <w:i/>
        </w:rPr>
        <w:t>Resolución de todas las reclamaciones y sugerencias presentadas dentro del plazo y apro-</w:t>
      </w:r>
    </w:p>
    <w:p w:rsidR="007E1661" w:rsidRDefault="004B4B64">
      <w:pPr>
        <w:spacing w:after="149" w:line="271" w:lineRule="auto"/>
        <w:ind w:left="434" w:right="69"/>
      </w:pPr>
      <w:r>
        <w:rPr>
          <w:i/>
        </w:rPr>
        <w:t xml:space="preserve">bación definitiva por el Pleno. </w:t>
      </w:r>
    </w:p>
    <w:p w:rsidR="007E1661" w:rsidRDefault="004B4B64">
      <w:pPr>
        <w:spacing w:after="152" w:line="271" w:lineRule="auto"/>
        <w:ind w:left="429" w:right="69" w:firstLine="360"/>
      </w:pPr>
      <w:r>
        <w:rPr>
          <w:rFonts w:ascii="Calibri" w:eastAsia="Calibri" w:hAnsi="Calibri" w:cs="Calibri"/>
          <w:noProof/>
        </w:rPr>
        <mc:AlternateContent>
          <mc:Choice Requires="wpg">
            <w:drawing>
              <wp:anchor distT="0" distB="0" distL="114300" distR="114300" simplePos="0" relativeHeight="25187123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6599" name="Group 52659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3633" name="Rectangle 3363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3634" name="Rectangle 33634"/>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207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6599" style="width:12.7031pt;height:276.696pt;position:absolute;mso-position-horizontal-relative:page;mso-position-horizontal:absolute;margin-left:682.278pt;mso-position-vertical-relative:page;margin-top:535.224pt;" coordsize="1613,35140">
                <v:rect id="Rectangle 3363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3634"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207 de 425 </w:t>
                        </w:r>
                      </w:p>
                    </w:txbxContent>
                  </v:textbox>
                </v:rect>
                <w10:wrap type="square"/>
              </v:group>
            </w:pict>
          </mc:Fallback>
        </mc:AlternateContent>
      </w:r>
      <w:r>
        <w:rPr>
          <w:i/>
        </w:rPr>
        <w:t xml:space="preserve">En el caso de que no se hubiera presentado ninguna reclamación o sugerencia, se entenderá definitivamente adoptado el acuerdo hasta entonces provisional. </w:t>
      </w:r>
    </w:p>
    <w:p w:rsidR="007E1661" w:rsidRDefault="004B4B64">
      <w:pPr>
        <w:spacing w:after="150" w:line="271" w:lineRule="auto"/>
        <w:ind w:left="429" w:right="69" w:firstLine="708"/>
      </w:pPr>
      <w:r>
        <w:rPr>
          <w:i/>
        </w:rPr>
        <w:t>Tercer</w:t>
      </w:r>
      <w:r>
        <w:rPr>
          <w:i/>
        </w:rPr>
        <w:t>o. -  Aplicación en la Ordenanza de la Administración Electrónica de la normativa de la Ley 39/2015, de 1 de octubre, de la Ley 40/2015, de 1 de octubre y del Real Decreto Ley 203/2021, de 30 de marzo, por el que se aprueba el Reglamento de Actuación y Fun</w:t>
      </w:r>
      <w:r>
        <w:rPr>
          <w:i/>
        </w:rPr>
        <w:t xml:space="preserve">cionamiento del Sector Público por medios electrónicos. </w:t>
      </w:r>
    </w:p>
    <w:p w:rsidR="007E1661" w:rsidRDefault="004B4B64">
      <w:pPr>
        <w:spacing w:after="150" w:line="271" w:lineRule="auto"/>
        <w:ind w:left="429" w:right="69" w:firstLine="708"/>
      </w:pPr>
      <w:r>
        <w:rPr>
          <w:i/>
        </w:rPr>
        <w:t xml:space="preserve">Vistos los preceptos que se refieren a la Administración electrónica en la ley 39/2015, de 1 de octubre, así por ejemplo el expediente electrónico en el artículo 70: </w:t>
      </w:r>
    </w:p>
    <w:p w:rsidR="007E1661" w:rsidRDefault="004B4B64">
      <w:pPr>
        <w:numPr>
          <w:ilvl w:val="0"/>
          <w:numId w:val="94"/>
        </w:numPr>
        <w:spacing w:after="150" w:line="271" w:lineRule="auto"/>
        <w:ind w:right="69" w:firstLine="360"/>
      </w:pPr>
      <w:r>
        <w:rPr>
          <w:i/>
        </w:rPr>
        <w:t>Se entiende por expediente admin</w:t>
      </w:r>
      <w:r>
        <w:rPr>
          <w:i/>
        </w:rPr>
        <w:t xml:space="preserve">istrativo el conjunto ordenado de documentos y actuaciones que sirven de antecedente y fundamento a la resolución administrativa, así como las diligencias encaminadas a ejecutarla. </w:t>
      </w:r>
    </w:p>
    <w:p w:rsidR="007E1661" w:rsidRDefault="004B4B64">
      <w:pPr>
        <w:numPr>
          <w:ilvl w:val="0"/>
          <w:numId w:val="94"/>
        </w:numPr>
        <w:spacing w:after="150" w:line="271" w:lineRule="auto"/>
        <w:ind w:right="69" w:firstLine="360"/>
      </w:pPr>
      <w:r>
        <w:rPr>
          <w:i/>
        </w:rPr>
        <w:t>Los expedientes tendrán formato electrónico y se formarán mediante la agre</w:t>
      </w:r>
      <w:r>
        <w:rPr>
          <w:i/>
        </w:rPr>
        <w:t>gación ordenada de cuantos documentos, pruebas, dictámenes, informes, acuerdos, notificaciones y demás diligencias deban integrarlos, así como un índice numerado de todos los documentos que contenga cuando se remita. Asimismo, deberá constar en el expedien</w:t>
      </w:r>
      <w:r>
        <w:rPr>
          <w:i/>
        </w:rPr>
        <w:t xml:space="preserve">te copia electrónica certificada de la resolución adoptada. </w:t>
      </w:r>
    </w:p>
    <w:p w:rsidR="007E1661" w:rsidRDefault="004B4B64">
      <w:pPr>
        <w:spacing w:after="148" w:line="271" w:lineRule="auto"/>
        <w:ind w:left="429" w:right="69" w:firstLine="360"/>
      </w:pPr>
      <w:r>
        <w:rPr>
          <w:i/>
        </w:rPr>
        <w:t>Vistos los preceptos que se refieren a la Administración electrónica en la ley 40/2015, de 1 de octubre que son los artículos 38 al 46: la sede electrónica, el portal de internet, los sistemas de</w:t>
      </w:r>
      <w:r>
        <w:rPr>
          <w:i/>
        </w:rPr>
        <w:t xml:space="preserve"> identificación de las Administraciones Públicas, la Actuación Administrativa Automatizada, los sistemas de firma para la actuación administrativa automatizada, la firma electrónica del personal al servicio de las Administraciones Públicas, el intercambio </w:t>
      </w:r>
      <w:r>
        <w:rPr>
          <w:i/>
        </w:rPr>
        <w:t xml:space="preserve">electrónico de datos en entornos cerrados de comunicación, aseguramiento e interoperabilidad de la firma electrónica, archivo electrónico de documentos, ubicación de los sistemas de información y comunicación para el registro de datos etc. </w:t>
      </w:r>
    </w:p>
    <w:p w:rsidR="007E1661" w:rsidRDefault="004B4B64">
      <w:pPr>
        <w:spacing w:after="150" w:line="271" w:lineRule="auto"/>
        <w:ind w:left="434" w:right="69"/>
      </w:pPr>
      <w:r>
        <w:rPr>
          <w:i/>
        </w:rPr>
        <w:t>Visto el Real D</w:t>
      </w:r>
      <w:r>
        <w:rPr>
          <w:i/>
        </w:rPr>
        <w:t xml:space="preserve">ecreto-ley 27/2020, de 4 de agosto, de medidas financieras, de carácter extraordinario y urgente, aplicables a las entidades locales (BOE de 5 de agosto de 2020) establece en su Disposición Final Sexta lo siguiente: </w:t>
      </w:r>
    </w:p>
    <w:p w:rsidR="007E1661" w:rsidRDefault="004B4B64">
      <w:pPr>
        <w:spacing w:after="150" w:line="271" w:lineRule="auto"/>
        <w:ind w:left="429" w:right="69" w:firstLine="708"/>
      </w:pPr>
      <w:r>
        <w:rPr>
          <w:i/>
        </w:rPr>
        <w:t>Modificación de la Ley 39/2015, de 1 de</w:t>
      </w:r>
      <w:r>
        <w:rPr>
          <w:i/>
        </w:rPr>
        <w:t xml:space="preserve"> octubre, del Procedimiento Administrativo Común de las Administraciones Públicas.  </w:t>
      </w:r>
    </w:p>
    <w:p w:rsidR="007E1661" w:rsidRDefault="004B4B64">
      <w:pPr>
        <w:spacing w:after="150" w:line="271" w:lineRule="auto"/>
        <w:ind w:left="429" w:right="69" w:firstLine="708"/>
      </w:pPr>
      <w:r>
        <w:rPr>
          <w:i/>
        </w:rPr>
        <w:t>Se modifica la disposición final séptima de la Ley 39/2015, de 1 de octubre, del Procedimiento Administrativo Común de las Administraciones Públicas, que queda redactada c</w:t>
      </w:r>
      <w:r>
        <w:rPr>
          <w:i/>
        </w:rPr>
        <w:t xml:space="preserve">omo sigue:  </w:t>
      </w:r>
    </w:p>
    <w:p w:rsidR="007E1661" w:rsidRDefault="004B4B64">
      <w:pPr>
        <w:spacing w:after="132" w:line="271" w:lineRule="auto"/>
        <w:ind w:left="429" w:right="69" w:firstLine="708"/>
      </w:pPr>
      <w:r>
        <w:rPr>
          <w:i/>
        </w:rPr>
        <w:t>«Disposición final séptima. Entrada en vigor. La presente Ley entrará en vigor al año de su publicación en el "Boletín Oficial del Estado". No obstante, las previsiones relativas al registro electrónico de apoderamientos, registro electrónico,</w:t>
      </w:r>
      <w:r>
        <w:rPr>
          <w:i/>
        </w:rPr>
        <w:t xml:space="preserve"> registro de empleados públicos habilitados, punto de acceso general electrónico de la Administración y archivo único electrónico producirán efectos a partir del día 2 de abril de 2021.»</w:t>
      </w:r>
      <w:r>
        <w:rPr>
          <w:rFonts w:ascii="Times New Roman" w:eastAsia="Times New Roman" w:hAnsi="Times New Roman" w:cs="Times New Roman"/>
          <w:sz w:val="24"/>
        </w:rPr>
        <w:t xml:space="preserve"> </w:t>
      </w:r>
    </w:p>
    <w:p w:rsidR="007E1661" w:rsidRDefault="004B4B64">
      <w:pPr>
        <w:spacing w:after="150" w:line="271" w:lineRule="auto"/>
        <w:ind w:left="429" w:right="69" w:firstLine="708"/>
      </w:pPr>
      <w:r>
        <w:rPr>
          <w:i/>
        </w:rPr>
        <w:t>Posteriormente se ha aprobado el Real Decreto Ley 203/2021, de 30 de</w:t>
      </w:r>
      <w:r>
        <w:rPr>
          <w:i/>
        </w:rPr>
        <w:t xml:space="preserve"> marzo, por el que se aprueba el Reglamento de Actuación y Funcionamiento del Sector Público por medios electrónicos (BOE de 31 de marzo) que desarrolla la ley 39/2015 y la ley 40/2015, en materia de Administración electrónica que constituye el instrumento</w:t>
      </w:r>
      <w:r>
        <w:rPr>
          <w:i/>
        </w:rPr>
        <w:t xml:space="preserve"> normativo a los efectos su desarrollo por la presente Ordenanza de Administración Electrónica. </w:t>
      </w:r>
    </w:p>
    <w:p w:rsidR="007E1661" w:rsidRDefault="004B4B64">
      <w:pPr>
        <w:spacing w:after="158" w:line="259" w:lineRule="auto"/>
        <w:ind w:left="1140" w:firstLine="0"/>
        <w:jc w:val="left"/>
      </w:pPr>
      <w:r>
        <w:rPr>
          <w:rFonts w:ascii="Calibri" w:eastAsia="Calibri" w:hAnsi="Calibri" w:cs="Calibri"/>
          <w:noProof/>
        </w:rPr>
        <mc:AlternateContent>
          <mc:Choice Requires="wpg">
            <w:drawing>
              <wp:anchor distT="0" distB="0" distL="114300" distR="114300" simplePos="0" relativeHeight="25187225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6592" name="Group 52659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3736" name="Rectangle 3373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3737" name="Rectangle 3373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208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6592" style="width:12.7031pt;height:276.696pt;position:absolute;mso-position-horizontal-relative:page;mso-position-horizontal:absolute;margin-left:682.278pt;mso-position-vertical-relative:page;margin-top:535.224pt;" coordsize="1613,35140">
                <v:rect id="Rectangle 3373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373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208 de 425 </w:t>
                        </w:r>
                      </w:p>
                    </w:txbxContent>
                  </v:textbox>
                </v:rect>
                <w10:wrap type="square"/>
              </v:group>
            </w:pict>
          </mc:Fallback>
        </mc:AlternateContent>
      </w:r>
      <w:r>
        <w:rPr>
          <w:i/>
        </w:rPr>
        <w:t xml:space="preserve"> </w:t>
      </w:r>
    </w:p>
    <w:p w:rsidR="007E1661" w:rsidRDefault="004B4B64">
      <w:pPr>
        <w:spacing w:after="89" w:line="271" w:lineRule="auto"/>
        <w:ind w:left="3275" w:right="69"/>
      </w:pPr>
      <w:r>
        <w:rPr>
          <w:i/>
        </w:rPr>
        <w:t xml:space="preserve">PROPUESTA DE ACUERDO: </w:t>
      </w:r>
    </w:p>
    <w:p w:rsidR="007E1661" w:rsidRDefault="004B4B64">
      <w:pPr>
        <w:spacing w:after="92" w:line="271" w:lineRule="auto"/>
        <w:ind w:left="429" w:right="69" w:firstLine="708"/>
      </w:pPr>
      <w:r>
        <w:rPr>
          <w:i/>
        </w:rPr>
        <w:t>Primero. - Aprobar inicialmente la Ordenanza reguladora de la Administración Electrónica del Ayuntamiento de Candelaria cuyo tenor liter</w:t>
      </w:r>
      <w:r>
        <w:rPr>
          <w:i/>
        </w:rPr>
        <w:t xml:space="preserve">al es el siguiente: </w:t>
      </w:r>
    </w:p>
    <w:p w:rsidR="007E1661" w:rsidRDefault="004B4B64">
      <w:pPr>
        <w:spacing w:line="271" w:lineRule="auto"/>
        <w:ind w:left="434" w:right="69"/>
      </w:pPr>
      <w:r>
        <w:rPr>
          <w:i/>
        </w:rPr>
        <w:t xml:space="preserve">“ORDENANZA REGULADORA DE LA ADMINISTRACIÓN ELECTRÓNICA DEL AYUNTAMIENTO </w:t>
      </w:r>
    </w:p>
    <w:p w:rsidR="007E1661" w:rsidRDefault="004B4B64">
      <w:pPr>
        <w:spacing w:line="271" w:lineRule="auto"/>
        <w:ind w:left="434" w:right="69"/>
      </w:pPr>
      <w:r>
        <w:rPr>
          <w:i/>
        </w:rPr>
        <w:t xml:space="preserve">DE CANDELARIA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Índice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Exposición de motivos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Capítulo I. Objeto y ámbito de aplicación </w:t>
      </w:r>
    </w:p>
    <w:p w:rsidR="007E1661" w:rsidRDefault="004B4B64">
      <w:pPr>
        <w:spacing w:line="271" w:lineRule="auto"/>
        <w:ind w:left="434" w:right="69"/>
      </w:pPr>
      <w:r>
        <w:rPr>
          <w:i/>
        </w:rPr>
        <w:t xml:space="preserve">Artículo 1. Objeto </w:t>
      </w:r>
    </w:p>
    <w:p w:rsidR="007E1661" w:rsidRDefault="004B4B64">
      <w:pPr>
        <w:spacing w:line="271" w:lineRule="auto"/>
        <w:ind w:left="434" w:right="69"/>
      </w:pPr>
      <w:r>
        <w:rPr>
          <w:i/>
        </w:rPr>
        <w:t xml:space="preserve">Artículo 2. Ámbito de aplicación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Capítulo II. Portal de Internet y Sede Electrónica  </w:t>
      </w:r>
    </w:p>
    <w:p w:rsidR="007E1661" w:rsidRDefault="004B4B64">
      <w:pPr>
        <w:spacing w:line="271" w:lineRule="auto"/>
        <w:ind w:left="434" w:right="69"/>
      </w:pPr>
      <w:r>
        <w:rPr>
          <w:i/>
        </w:rPr>
        <w:t xml:space="preserve">Artículo 3. Portal de Internet  </w:t>
      </w:r>
    </w:p>
    <w:p w:rsidR="007E1661" w:rsidRDefault="004B4B64">
      <w:pPr>
        <w:spacing w:line="271" w:lineRule="auto"/>
        <w:ind w:left="434" w:right="69"/>
      </w:pPr>
      <w:r>
        <w:rPr>
          <w:i/>
        </w:rPr>
        <w:t xml:space="preserve">Artículo 4. Sede electrónica del Ayuntamiento de Candelaria </w:t>
      </w:r>
    </w:p>
    <w:p w:rsidR="007E1661" w:rsidRDefault="004B4B64">
      <w:pPr>
        <w:spacing w:line="271" w:lineRule="auto"/>
        <w:ind w:left="434" w:right="69"/>
      </w:pPr>
      <w:r>
        <w:rPr>
          <w:i/>
        </w:rPr>
        <w:t>Artículo 5. Creación y supresión de la Sede Electrónica y de las Sedes Electrónicas Asociadas  Artículo 6. Co</w:t>
      </w:r>
      <w:r>
        <w:rPr>
          <w:i/>
        </w:rPr>
        <w:t xml:space="preserve">ntenido y servicios de la sede </w:t>
      </w:r>
    </w:p>
    <w:p w:rsidR="007E1661" w:rsidRDefault="004B4B64">
      <w:pPr>
        <w:spacing w:line="271" w:lineRule="auto"/>
        <w:ind w:left="434" w:right="69"/>
      </w:pPr>
      <w:r>
        <w:rPr>
          <w:i/>
        </w:rPr>
        <w:t xml:space="preserve">Artículo 7. Titularidad y responsabilidad de la sede electrónica del Ayuntamiento de Candelaria y de las Sede Electrónicas asociadas Artículo 8. Carpeta ciudadana </w:t>
      </w:r>
    </w:p>
    <w:p w:rsidR="007E1661" w:rsidRDefault="004B4B64">
      <w:pPr>
        <w:spacing w:line="271" w:lineRule="auto"/>
        <w:ind w:left="434" w:right="69"/>
      </w:pPr>
      <w:r>
        <w:rPr>
          <w:i/>
        </w:rPr>
        <w:t xml:space="preserve">Artículo 9. Tablón de anuncios y edictos </w:t>
      </w:r>
    </w:p>
    <w:p w:rsidR="007E1661" w:rsidRDefault="004B4B64">
      <w:pPr>
        <w:spacing w:line="271" w:lineRule="auto"/>
        <w:ind w:left="434" w:right="69"/>
      </w:pPr>
      <w:r>
        <w:rPr>
          <w:i/>
        </w:rPr>
        <w:t>Artículo 10. Catál</w:t>
      </w:r>
      <w:r>
        <w:rPr>
          <w:i/>
        </w:rPr>
        <w:t xml:space="preserve">ogo de trámites y procedimientos electrónicos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Capítulo III. Registro Electrónico  </w:t>
      </w:r>
    </w:p>
    <w:p w:rsidR="007E1661" w:rsidRDefault="004B4B64">
      <w:pPr>
        <w:spacing w:line="271" w:lineRule="auto"/>
        <w:ind w:left="434" w:right="69"/>
      </w:pPr>
      <w:r>
        <w:rPr>
          <w:i/>
        </w:rPr>
        <w:t xml:space="preserve">Artículo 11. Registro Electrónico General </w:t>
      </w:r>
    </w:p>
    <w:p w:rsidR="007E1661" w:rsidRDefault="004B4B64">
      <w:pPr>
        <w:spacing w:line="271" w:lineRule="auto"/>
        <w:ind w:left="434" w:right="69"/>
      </w:pPr>
      <w:r>
        <w:rPr>
          <w:i/>
        </w:rPr>
        <w:t xml:space="preserve">Artículo 12. Órgano o unidad responsable del Registro Electrónico General </w:t>
      </w:r>
    </w:p>
    <w:p w:rsidR="007E1661" w:rsidRDefault="004B4B64">
      <w:pPr>
        <w:spacing w:line="271" w:lineRule="auto"/>
        <w:ind w:left="434" w:right="69"/>
      </w:pPr>
      <w:r>
        <w:rPr>
          <w:i/>
        </w:rPr>
        <w:t>Artículo 13. Funcionamiento del Registro Electrónico</w:t>
      </w:r>
      <w:r>
        <w:rPr>
          <w:i/>
        </w:rPr>
        <w:t xml:space="preserve"> General </w:t>
      </w:r>
    </w:p>
    <w:p w:rsidR="007E1661" w:rsidRDefault="004B4B64">
      <w:pPr>
        <w:spacing w:line="271" w:lineRule="auto"/>
        <w:ind w:left="434" w:right="69"/>
      </w:pPr>
      <w:r>
        <w:rPr>
          <w:i/>
        </w:rPr>
        <w:t xml:space="preserve">Artículo 14. Cómputo de plazos en los registros </w:t>
      </w:r>
    </w:p>
    <w:p w:rsidR="007E1661" w:rsidRDefault="004B4B64">
      <w:pPr>
        <w:spacing w:line="271" w:lineRule="auto"/>
        <w:ind w:left="434" w:right="69"/>
      </w:pPr>
      <w:r>
        <w:rPr>
          <w:i/>
        </w:rPr>
        <w:t xml:space="preserve">Artículo 15. Presentación de solicitudes, escritos y comunicaciones </w:t>
      </w:r>
    </w:p>
    <w:p w:rsidR="007E1661" w:rsidRDefault="004B4B64">
      <w:pPr>
        <w:spacing w:line="271" w:lineRule="auto"/>
        <w:ind w:left="434" w:right="69"/>
      </w:pPr>
      <w:r>
        <w:rPr>
          <w:i/>
        </w:rPr>
        <w:t xml:space="preserve">Artículo 16. Rechazo de solicitudes, escritos y comunicaciones </w:t>
      </w:r>
    </w:p>
    <w:p w:rsidR="007E1661" w:rsidRDefault="004B4B64">
      <w:pPr>
        <w:spacing w:line="271" w:lineRule="auto"/>
        <w:ind w:left="434" w:right="69"/>
      </w:pPr>
      <w:r>
        <w:rPr>
          <w:i/>
        </w:rPr>
        <w:t>Artículo 17. Reducción de cargas administrativas y simplificació</w:t>
      </w:r>
      <w:r>
        <w:rPr>
          <w:i/>
        </w:rPr>
        <w:t xml:space="preserve">n documental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Capítulo IV. Oficina de Asistencia en Materia de Registros  </w:t>
      </w:r>
    </w:p>
    <w:p w:rsidR="007E1661" w:rsidRDefault="004B4B64">
      <w:pPr>
        <w:spacing w:line="271" w:lineRule="auto"/>
        <w:ind w:left="434" w:right="69"/>
      </w:pPr>
      <w:r>
        <w:rPr>
          <w:i/>
        </w:rPr>
        <w:t xml:space="preserve">Artículo 18. Oficina de Asistencia en Materia de Registro </w:t>
      </w:r>
    </w:p>
    <w:p w:rsidR="007E1661" w:rsidRDefault="004B4B64">
      <w:pPr>
        <w:spacing w:line="271" w:lineRule="auto"/>
        <w:ind w:left="434" w:right="69"/>
      </w:pPr>
      <w:r>
        <w:rPr>
          <w:i/>
        </w:rPr>
        <w:t xml:space="preserve">Artículo 19. Funciones </w:t>
      </w:r>
    </w:p>
    <w:p w:rsidR="007E1661" w:rsidRDefault="004B4B64">
      <w:pPr>
        <w:spacing w:after="17" w:line="259" w:lineRule="auto"/>
        <w:ind w:left="432" w:firstLine="0"/>
        <w:jc w:val="left"/>
      </w:pPr>
      <w:r>
        <w:rPr>
          <w:i/>
        </w:rPr>
        <w:t xml:space="preserve"> </w:t>
      </w:r>
    </w:p>
    <w:p w:rsidR="007E1661" w:rsidRDefault="004B4B64">
      <w:pPr>
        <w:spacing w:line="271" w:lineRule="auto"/>
        <w:ind w:left="434" w:right="69"/>
      </w:pPr>
      <w:r>
        <w:rPr>
          <w:i/>
        </w:rPr>
        <w:t xml:space="preserve">Capítulo V. Registro de Funcionarias/os Habilitadas/os </w:t>
      </w:r>
    </w:p>
    <w:p w:rsidR="007E1661" w:rsidRDefault="004B4B64">
      <w:pPr>
        <w:spacing w:line="271" w:lineRule="auto"/>
        <w:ind w:left="434" w:right="69"/>
      </w:pPr>
      <w:r>
        <w:rPr>
          <w:i/>
        </w:rPr>
        <w:t xml:space="preserve">Artículo 20. Creación y ámbito de actuación del Registro de Funcionarias/os Habilitadas/os. </w:t>
      </w:r>
    </w:p>
    <w:p w:rsidR="007E1661" w:rsidRDefault="004B4B64">
      <w:pPr>
        <w:spacing w:line="271" w:lineRule="auto"/>
        <w:ind w:left="434" w:right="69"/>
      </w:pPr>
      <w:r>
        <w:rPr>
          <w:rFonts w:ascii="Calibri" w:eastAsia="Calibri" w:hAnsi="Calibri" w:cs="Calibri"/>
          <w:noProof/>
        </w:rPr>
        <mc:AlternateContent>
          <mc:Choice Requires="wpg">
            <w:drawing>
              <wp:anchor distT="0" distB="0" distL="114300" distR="114300" simplePos="0" relativeHeight="25187328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6954" name="Group 52695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3841" name="Rectangle 3384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3842" name="Rectangle 3384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esPub</w:t>
                              </w:r>
                              <w:r>
                                <w:rPr>
                                  <w:sz w:val="12"/>
                                </w:rPr>
                                <w:t xml:space="preserve">lico Gestiona | Página 209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6954" style="width:12.7031pt;height:276.696pt;position:absolute;mso-position-horizontal-relative:page;mso-position-horizontal:absolute;margin-left:682.278pt;mso-position-vertical-relative:page;margin-top:535.224pt;" coordsize="1613,35140">
                <v:rect id="Rectangle 3384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384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209 de 425 </w:t>
                        </w:r>
                      </w:p>
                    </w:txbxContent>
                  </v:textbox>
                </v:rect>
                <w10:wrap type="square"/>
              </v:group>
            </w:pict>
          </mc:Fallback>
        </mc:AlternateContent>
      </w:r>
      <w:r>
        <w:rPr>
          <w:i/>
        </w:rPr>
        <w:t xml:space="preserve">Artículo 21. Órgano responsable </w:t>
      </w:r>
    </w:p>
    <w:p w:rsidR="007E1661" w:rsidRDefault="004B4B64">
      <w:pPr>
        <w:spacing w:line="271" w:lineRule="auto"/>
        <w:ind w:left="434" w:right="69"/>
      </w:pPr>
      <w:r>
        <w:rPr>
          <w:i/>
        </w:rPr>
        <w:t xml:space="preserve">Artículo 22. Contenido del Registro de Funcionarias/os Habilitadas/os. </w:t>
      </w:r>
    </w:p>
    <w:p w:rsidR="007E1661" w:rsidRDefault="004B4B64">
      <w:pPr>
        <w:spacing w:line="271" w:lineRule="auto"/>
        <w:ind w:left="434" w:right="69"/>
      </w:pPr>
      <w:r>
        <w:rPr>
          <w:i/>
        </w:rPr>
        <w:t xml:space="preserve">Artículo 23. Responsabilidad de las/os Funcionarias/os Habilitadas/os. </w:t>
      </w:r>
    </w:p>
    <w:p w:rsidR="007E1661" w:rsidRDefault="004B4B64">
      <w:pPr>
        <w:spacing w:line="271" w:lineRule="auto"/>
        <w:ind w:left="434" w:right="69"/>
      </w:pPr>
      <w:r>
        <w:rPr>
          <w:i/>
        </w:rPr>
        <w:t>Artículo 24. Identificación y consentimiento</w:t>
      </w:r>
      <w:r>
        <w:rPr>
          <w:i/>
        </w:rPr>
        <w:t xml:space="preserve"> expreso de la persona interesada.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Capítulo VI. Registro Electrónico de Apoderamientos  </w:t>
      </w:r>
    </w:p>
    <w:p w:rsidR="007E1661" w:rsidRDefault="004B4B64">
      <w:pPr>
        <w:spacing w:line="271" w:lineRule="auto"/>
        <w:ind w:left="434" w:right="69"/>
      </w:pPr>
      <w:r>
        <w:rPr>
          <w:i/>
        </w:rPr>
        <w:t xml:space="preserve">Artículo 25. Registro Electrónico de Apoderamientos </w:t>
      </w:r>
    </w:p>
    <w:p w:rsidR="007E1661" w:rsidRDefault="004B4B64">
      <w:pPr>
        <w:spacing w:line="271" w:lineRule="auto"/>
        <w:ind w:left="434" w:right="69"/>
      </w:pPr>
      <w:r>
        <w:rPr>
          <w:i/>
        </w:rPr>
        <w:t xml:space="preserve">Artículo 26. Órgano responsable </w:t>
      </w:r>
    </w:p>
    <w:p w:rsidR="007E1661" w:rsidRDefault="004B4B64">
      <w:pPr>
        <w:spacing w:line="271" w:lineRule="auto"/>
        <w:ind w:left="434" w:right="69"/>
      </w:pPr>
      <w:r>
        <w:rPr>
          <w:i/>
        </w:rPr>
        <w:t xml:space="preserve">Artículo 27. Funcionamiento y contenido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Capítulo VII. Actuación administrativa automatizada </w:t>
      </w:r>
    </w:p>
    <w:p w:rsidR="007E1661" w:rsidRDefault="004B4B64">
      <w:pPr>
        <w:spacing w:line="271" w:lineRule="auto"/>
        <w:ind w:left="434" w:right="69"/>
      </w:pPr>
      <w:r>
        <w:rPr>
          <w:i/>
        </w:rPr>
        <w:t xml:space="preserve">Artículo 28. Actuación administrativa automatizada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 xml:space="preserve">Capítulo VIII. Sistemas de identificación y autentificación electrónica </w:t>
      </w:r>
    </w:p>
    <w:p w:rsidR="007E1661" w:rsidRDefault="004B4B64">
      <w:pPr>
        <w:spacing w:line="271" w:lineRule="auto"/>
        <w:ind w:left="434" w:right="69"/>
      </w:pPr>
      <w:r>
        <w:rPr>
          <w:i/>
        </w:rPr>
        <w:t xml:space="preserve">Artículo 29. Sistemas de identificación y autentificación de las personas interesadas. </w:t>
      </w:r>
    </w:p>
    <w:p w:rsidR="007E1661" w:rsidRDefault="004B4B64">
      <w:pPr>
        <w:spacing w:line="271" w:lineRule="auto"/>
        <w:ind w:left="434" w:right="69"/>
      </w:pPr>
      <w:r>
        <w:rPr>
          <w:i/>
        </w:rPr>
        <w:t xml:space="preserve">Artículo 30. Firma biométrica </w:t>
      </w:r>
    </w:p>
    <w:p w:rsidR="007E1661" w:rsidRDefault="004B4B64">
      <w:pPr>
        <w:spacing w:line="271" w:lineRule="auto"/>
        <w:ind w:left="434" w:right="69"/>
      </w:pPr>
      <w:r>
        <w:rPr>
          <w:i/>
        </w:rPr>
        <w:t xml:space="preserve">Artículo 31. Identificación y firma de las personas interesadas mediante personal funcionaria/o pública/o habilitada/o </w:t>
      </w:r>
    </w:p>
    <w:p w:rsidR="007E1661" w:rsidRDefault="004B4B64">
      <w:pPr>
        <w:spacing w:line="271" w:lineRule="auto"/>
        <w:ind w:left="434" w:right="69"/>
      </w:pPr>
      <w:r>
        <w:rPr>
          <w:i/>
        </w:rPr>
        <w:t>Artículo 32. Sist</w:t>
      </w:r>
      <w:r>
        <w:rPr>
          <w:i/>
        </w:rPr>
        <w:t xml:space="preserve">emas de identificación y firma de las Administraciones Públicas </w:t>
      </w:r>
    </w:p>
    <w:p w:rsidR="007E1661" w:rsidRDefault="004B4B64">
      <w:pPr>
        <w:spacing w:after="17" w:line="259" w:lineRule="auto"/>
        <w:ind w:left="432" w:firstLine="0"/>
        <w:jc w:val="left"/>
      </w:pPr>
      <w:r>
        <w:rPr>
          <w:i/>
        </w:rPr>
        <w:t xml:space="preserve"> </w:t>
      </w:r>
    </w:p>
    <w:p w:rsidR="007E1661" w:rsidRDefault="004B4B64">
      <w:pPr>
        <w:spacing w:line="271" w:lineRule="auto"/>
        <w:ind w:left="434" w:right="69"/>
      </w:pPr>
      <w:r>
        <w:rPr>
          <w:i/>
        </w:rPr>
        <w:t xml:space="preserve">Capítulo IX. Gestión documental y del Archivo Electrónico Único  </w:t>
      </w:r>
    </w:p>
    <w:p w:rsidR="007E1661" w:rsidRDefault="004B4B64">
      <w:pPr>
        <w:spacing w:line="271" w:lineRule="auto"/>
        <w:ind w:left="434" w:right="69"/>
      </w:pPr>
      <w:r>
        <w:rPr>
          <w:i/>
        </w:rPr>
        <w:t xml:space="preserve">Artículo 33. Documento electrónico </w:t>
      </w:r>
    </w:p>
    <w:p w:rsidR="007E1661" w:rsidRDefault="004B4B64">
      <w:pPr>
        <w:spacing w:line="271" w:lineRule="auto"/>
        <w:ind w:left="434" w:right="69"/>
      </w:pPr>
      <w:r>
        <w:rPr>
          <w:i/>
        </w:rPr>
        <w:t xml:space="preserve">Artículo 34. Expediente electrónico </w:t>
      </w:r>
    </w:p>
    <w:p w:rsidR="007E1661" w:rsidRDefault="004B4B64">
      <w:pPr>
        <w:spacing w:line="271" w:lineRule="auto"/>
        <w:ind w:left="434" w:right="69"/>
      </w:pPr>
      <w:r>
        <w:rPr>
          <w:i/>
        </w:rPr>
        <w:t xml:space="preserve">Artículo 35. Copias simples, copias auténticas  </w:t>
      </w:r>
    </w:p>
    <w:p w:rsidR="007E1661" w:rsidRDefault="004B4B64">
      <w:pPr>
        <w:spacing w:line="271" w:lineRule="auto"/>
        <w:ind w:left="434" w:right="69"/>
      </w:pPr>
      <w:r>
        <w:rPr>
          <w:i/>
        </w:rPr>
        <w:t>A</w:t>
      </w:r>
      <w:r>
        <w:rPr>
          <w:i/>
        </w:rPr>
        <w:t xml:space="preserve">rtículo 36. Órganos competentes para la emisión de copias auténticas </w:t>
      </w:r>
    </w:p>
    <w:p w:rsidR="007E1661" w:rsidRDefault="004B4B64">
      <w:pPr>
        <w:spacing w:line="271" w:lineRule="auto"/>
        <w:ind w:left="434" w:right="69"/>
      </w:pPr>
      <w:r>
        <w:rPr>
          <w:i/>
        </w:rPr>
        <w:t xml:space="preserve">Artículo 37. Archivo Electrónico Único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Disposiciones </w:t>
      </w:r>
    </w:p>
    <w:p w:rsidR="007E1661" w:rsidRDefault="004B4B64">
      <w:pPr>
        <w:spacing w:line="271" w:lineRule="auto"/>
        <w:ind w:left="434" w:right="69"/>
      </w:pPr>
      <w:r>
        <w:rPr>
          <w:i/>
        </w:rPr>
        <w:t xml:space="preserve">Disposición derogatoria  </w:t>
      </w:r>
    </w:p>
    <w:p w:rsidR="007E1661" w:rsidRDefault="004B4B64">
      <w:pPr>
        <w:spacing w:line="271" w:lineRule="auto"/>
        <w:ind w:left="434" w:right="69"/>
      </w:pPr>
      <w:r>
        <w:rPr>
          <w:i/>
        </w:rPr>
        <w:t xml:space="preserve">Disposición final  </w:t>
      </w:r>
    </w:p>
    <w:p w:rsidR="007E1661" w:rsidRDefault="004B4B64">
      <w:pPr>
        <w:spacing w:after="16" w:line="259" w:lineRule="auto"/>
        <w:ind w:left="432" w:firstLine="0"/>
        <w:jc w:val="left"/>
      </w:pPr>
      <w:r>
        <w:rPr>
          <w:i/>
        </w:rPr>
        <w:t xml:space="preserve"> </w:t>
      </w:r>
    </w:p>
    <w:p w:rsidR="007E1661" w:rsidRDefault="004B4B64">
      <w:pPr>
        <w:spacing w:after="16" w:line="259" w:lineRule="auto"/>
        <w:ind w:left="432" w:firstLine="0"/>
        <w:jc w:val="left"/>
      </w:pPr>
      <w:r>
        <w:rPr>
          <w:i/>
        </w:rPr>
        <w:t xml:space="preserve"> </w:t>
      </w:r>
    </w:p>
    <w:p w:rsidR="007E1661" w:rsidRDefault="004B4B64">
      <w:pPr>
        <w:spacing w:after="19" w:line="259" w:lineRule="auto"/>
        <w:ind w:left="432" w:firstLine="0"/>
        <w:jc w:val="left"/>
      </w:pPr>
      <w:r>
        <w:rPr>
          <w:i/>
        </w:rPr>
        <w:t xml:space="preserve"> </w:t>
      </w:r>
    </w:p>
    <w:p w:rsidR="007E1661" w:rsidRDefault="004B4B64">
      <w:pPr>
        <w:spacing w:after="18" w:line="259" w:lineRule="auto"/>
        <w:ind w:left="540" w:right="174" w:hanging="10"/>
        <w:jc w:val="center"/>
      </w:pPr>
      <w:r>
        <w:rPr>
          <w:i/>
        </w:rPr>
        <w:t xml:space="preserve">Exposición de motivos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La aprobación de las nuevas leyes de procedimiento administrativo común y régimen jurídico del sector público, Ley 39/2015, de 1 de octubre y Ley 40/2015, de 1 de octubre, y en especial la primera, obliga al Ayuntamiento de Candelaria a adaptar su Ordenanz</w:t>
      </w:r>
      <w:r>
        <w:rPr>
          <w:i/>
        </w:rPr>
        <w:t>a reguladora de la Administración Electrónica publicada en Boletín Oficial de la Provincia de Santa Cruz de Tenerife Nº 33 de 9 de marzo del 2012, al nuevo marco social y jurídico. La importancia de las modificaciones a realizar aconseja la aprobación de u</w:t>
      </w:r>
      <w:r>
        <w:rPr>
          <w:i/>
        </w:rPr>
        <w:t xml:space="preserve">n nuevo texto, derogando la normativa anterior.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rFonts w:ascii="Calibri" w:eastAsia="Calibri" w:hAnsi="Calibri" w:cs="Calibri"/>
          <w:noProof/>
        </w:rPr>
        <mc:AlternateContent>
          <mc:Choice Requires="wpg">
            <w:drawing>
              <wp:anchor distT="0" distB="0" distL="114300" distR="114300" simplePos="0" relativeHeight="25187430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7366" name="Group 52736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3930" name="Rectangle 3393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3931" name="Rectangle 3393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210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7366" style="width:12.7031pt;height:276.696pt;position:absolute;mso-position-horizontal-relative:page;mso-position-horizontal:absolute;margin-left:682.278pt;mso-position-vertical-relative:page;margin-top:535.224pt;" coordsize="1613,35140">
                <v:rect id="Rectangle 3393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393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210 de 425 </w:t>
                        </w:r>
                      </w:p>
                    </w:txbxContent>
                  </v:textbox>
                </v:rect>
                <w10:wrap type="square"/>
              </v:group>
            </w:pict>
          </mc:Fallback>
        </mc:AlternateContent>
      </w:r>
      <w:r>
        <w:rPr>
          <w:i/>
        </w:rPr>
        <w:t>Sin des</w:t>
      </w:r>
      <w:r>
        <w:rPr>
          <w:i/>
        </w:rPr>
        <w:t>deñar lo que implica una Ordenanza reguladora de administración electrónica de contenido amplio, por el mensaje modernizador que envía a su ciudadanía y de acercamiento del Ayuntamiento a las nuevas formas de administración y gobierno, la nueva ordenanza d</w:t>
      </w:r>
      <w:r>
        <w:rPr>
          <w:i/>
        </w:rPr>
        <w:t>e administración electrónica, regulará, entre otras cuestiones, la implementación en el ámbito del Ayuntamiento de Candelaria y de las entidades de su Sector Público Local, las figuras del procedimiento previstas en el Real Decreto 203/2021, de 30 de marzo</w:t>
      </w:r>
      <w:r>
        <w:rPr>
          <w:i/>
        </w:rPr>
        <w:t>, por el que se aprueba el Reglamento de actuación y funcionamiento del sector público por los medios electrónicos: Sede electrónica principal y asociadas, Actuación administrativa automatizada, Registro electrónico general, Registro de funcionarias/os hab</w:t>
      </w:r>
      <w:r>
        <w:rPr>
          <w:i/>
        </w:rPr>
        <w:t>ilitadas/os, Registro de apoderamientos, Oficina de asistencia en materia de registros, Archivo electrónico único, etc., sin incluir, los principios y derechos de la ciudadanía ni aquellas otras materias relativas al procedimiento administrativo, reguladas</w:t>
      </w:r>
      <w:r>
        <w:rPr>
          <w:i/>
        </w:rPr>
        <w:t xml:space="preserve"> por la Ley 39/2015 y 40/2015 y demás normativa que las desarrollan.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 xml:space="preserve">En cuanto a la estructura, la ordenanza se organiza en nueve capítulos y dos disposiciones. Tras un breve capitulo primero que regula el objeto y ámbito de aplicación de la ordenanza, </w:t>
      </w:r>
      <w:r>
        <w:rPr>
          <w:i/>
        </w:rPr>
        <w:t>se regulan en el capítulo segundo el Portal de Internet y la Sede Electrónica principal y asociadas, en el capítulo tercero el Registro Electrónico, procedimiento de creación, funcionamiento, órgano responsable, computo de plazos y presentación de document</w:t>
      </w:r>
      <w:r>
        <w:rPr>
          <w:i/>
        </w:rPr>
        <w:t>os, en el capítulo cuarto el procedimiento de creación y las funciones de la Oficina de Asistencia en Materia de Registros, en el capítulo quinto la creación, ámbito de actuación y órgano responsable del Registro de Funcionarias/os Habilitadas/os, en el ca</w:t>
      </w:r>
      <w:r>
        <w:rPr>
          <w:i/>
        </w:rPr>
        <w:t>pítulo sexto el funcionamiento, contenido y órgano responsable del Registro Electrónico de Apoderamientos, en el capítulo séptimo la Actuación administrativa automatizada, en el capítulo octavo los Sistema de identificación y autentificación de las persona</w:t>
      </w:r>
      <w:r>
        <w:rPr>
          <w:i/>
        </w:rPr>
        <w:t xml:space="preserve">s interesadas y del Ayuntamiento de Candelaria, finalizando con el capítulo noveno referido a la gestión documental y al Archivo Electrónico Único. </w:t>
      </w:r>
    </w:p>
    <w:p w:rsidR="007E1661" w:rsidRDefault="004B4B64">
      <w:pPr>
        <w:spacing w:after="16" w:line="259" w:lineRule="auto"/>
        <w:ind w:left="432" w:firstLine="0"/>
        <w:jc w:val="left"/>
      </w:pPr>
      <w:r>
        <w:rPr>
          <w:i/>
        </w:rPr>
        <w:t xml:space="preserve"> </w:t>
      </w:r>
    </w:p>
    <w:p w:rsidR="007E1661" w:rsidRDefault="004B4B64">
      <w:pPr>
        <w:spacing w:after="18" w:line="259" w:lineRule="auto"/>
        <w:ind w:left="540" w:right="175" w:hanging="10"/>
        <w:jc w:val="center"/>
      </w:pPr>
      <w:r>
        <w:rPr>
          <w:i/>
        </w:rPr>
        <w:t xml:space="preserve">Capítulo I. </w:t>
      </w:r>
    </w:p>
    <w:p w:rsidR="007E1661" w:rsidRDefault="004B4B64">
      <w:pPr>
        <w:spacing w:after="18" w:line="259" w:lineRule="auto"/>
        <w:ind w:left="540" w:right="175" w:hanging="10"/>
        <w:jc w:val="center"/>
      </w:pPr>
      <w:r>
        <w:rPr>
          <w:i/>
        </w:rPr>
        <w:t xml:space="preserve">Objeto y ámbito de aplicación </w:t>
      </w:r>
    </w:p>
    <w:p w:rsidR="007E1661" w:rsidRDefault="004B4B64">
      <w:pPr>
        <w:spacing w:after="17" w:line="259" w:lineRule="auto"/>
        <w:ind w:left="432" w:firstLine="0"/>
        <w:jc w:val="left"/>
      </w:pPr>
      <w:r>
        <w:rPr>
          <w:i/>
        </w:rPr>
        <w:t xml:space="preserve"> </w:t>
      </w:r>
    </w:p>
    <w:p w:rsidR="007E1661" w:rsidRDefault="004B4B64">
      <w:pPr>
        <w:spacing w:line="271" w:lineRule="auto"/>
        <w:ind w:left="434" w:right="69"/>
      </w:pPr>
      <w:r>
        <w:rPr>
          <w:i/>
        </w:rPr>
        <w:t xml:space="preserve">Artículo 1. Objeto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La presente Ordenanza tiene por objeto la regulación de los aspectos electrónicos de la Administración municipal, la creación y determinación del régimen jurídico propio de la Sede electrónica, los registros electrónicos y de la gestión electrónica adminis</w:t>
      </w:r>
      <w:r>
        <w:rPr>
          <w:i/>
        </w:rPr>
        <w:t xml:space="preserve">trativa, haciendo efectivo el derecho de las/os ciudadanas/os a los servicios públicos municipales.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Artículo 2. Ámbito de aplicación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La presente ordenanza será de aplicación al Ayuntamiento de Candelaria y a las</w:t>
      </w:r>
      <w:r>
        <w:rPr>
          <w:i/>
          <w:color w:val="FF0000"/>
        </w:rPr>
        <w:t xml:space="preserve"> </w:t>
      </w:r>
      <w:r>
        <w:rPr>
          <w:i/>
        </w:rPr>
        <w:t>entidades del sector público local o d</w:t>
      </w:r>
      <w:r>
        <w:rPr>
          <w:i/>
        </w:rPr>
        <w:t>ependientes de éste, y a la ciudadanía en sus relaciones con la administración municipal.</w:t>
      </w:r>
      <w:r>
        <w:t xml:space="preserve"> </w:t>
      </w:r>
    </w:p>
    <w:p w:rsidR="007E1661" w:rsidRDefault="004B4B64">
      <w:pPr>
        <w:spacing w:after="19" w:line="259" w:lineRule="auto"/>
        <w:ind w:left="432" w:firstLine="0"/>
        <w:jc w:val="left"/>
      </w:pPr>
      <w:r>
        <w:rPr>
          <w:i/>
        </w:rPr>
        <w:t xml:space="preserve"> </w:t>
      </w:r>
    </w:p>
    <w:p w:rsidR="007E1661" w:rsidRDefault="004B4B64">
      <w:pPr>
        <w:spacing w:after="16" w:line="259" w:lineRule="auto"/>
        <w:ind w:left="432" w:firstLine="0"/>
        <w:jc w:val="left"/>
      </w:pPr>
      <w:r>
        <w:rPr>
          <w:rFonts w:ascii="Calibri" w:eastAsia="Calibri" w:hAnsi="Calibri" w:cs="Calibri"/>
          <w:noProof/>
        </w:rPr>
        <mc:AlternateContent>
          <mc:Choice Requires="wpg">
            <w:drawing>
              <wp:anchor distT="0" distB="0" distL="114300" distR="114300" simplePos="0" relativeHeight="25187532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7476" name="Group 52747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4047" name="Rectangle 3404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4048" name="Rectangle 34048"/>
                        <wps:cNvSpPr/>
                        <wps:spPr>
                          <a:xfrm rot="-5399999">
                            <a:off x="-2094822" y="1229791"/>
                            <a:ext cx="44552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esPub</w:t>
                              </w:r>
                              <w:r>
                                <w:rPr>
                                  <w:sz w:val="12"/>
                                </w:rPr>
                                <w:t xml:space="preserve">lico Gestiona | Página 211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7476" style="width:12.7031pt;height:276.696pt;position:absolute;mso-position-horizontal-relative:page;mso-position-horizontal:absolute;margin-left:682.278pt;mso-position-vertical-relative:page;margin-top:535.224pt;" coordsize="1613,35140">
                <v:rect id="Rectangle 3404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4048" style="position:absolute;width:44552;height:1132;left:-20948;top:1229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211 de 425 </w:t>
                        </w:r>
                      </w:p>
                    </w:txbxContent>
                  </v:textbox>
                </v:rect>
                <w10:wrap type="square"/>
              </v:group>
            </w:pict>
          </mc:Fallback>
        </mc:AlternateContent>
      </w:r>
      <w:r>
        <w:rPr>
          <w:i/>
        </w:rPr>
        <w:t xml:space="preserve"> </w:t>
      </w:r>
    </w:p>
    <w:p w:rsidR="007E1661" w:rsidRDefault="004B4B64">
      <w:pPr>
        <w:spacing w:after="18" w:line="259" w:lineRule="auto"/>
        <w:ind w:left="540" w:right="172" w:hanging="10"/>
        <w:jc w:val="center"/>
      </w:pPr>
      <w:r>
        <w:rPr>
          <w:i/>
        </w:rPr>
        <w:t xml:space="preserve">Capítulo II. </w:t>
      </w:r>
    </w:p>
    <w:p w:rsidR="007E1661" w:rsidRDefault="004B4B64">
      <w:pPr>
        <w:spacing w:after="18" w:line="259" w:lineRule="auto"/>
        <w:ind w:left="540" w:right="172" w:hanging="10"/>
        <w:jc w:val="center"/>
      </w:pPr>
      <w:r>
        <w:rPr>
          <w:i/>
        </w:rPr>
        <w:t xml:space="preserve">Portal de Internet y Sede Electrónica </w:t>
      </w:r>
    </w:p>
    <w:p w:rsidR="007E1661" w:rsidRDefault="004B4B64">
      <w:pPr>
        <w:spacing w:after="19" w:line="259" w:lineRule="auto"/>
        <w:ind w:left="415" w:firstLine="0"/>
        <w:jc w:val="center"/>
      </w:pPr>
      <w:r>
        <w:rPr>
          <w:i/>
        </w:rPr>
        <w:t xml:space="preserv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Artículo 3. Portal de Internet </w:t>
      </w:r>
    </w:p>
    <w:p w:rsidR="007E1661" w:rsidRDefault="004B4B64">
      <w:pPr>
        <w:spacing w:after="16" w:line="259" w:lineRule="auto"/>
        <w:ind w:left="432" w:firstLine="0"/>
        <w:jc w:val="left"/>
      </w:pPr>
      <w:r>
        <w:rPr>
          <w:i/>
        </w:rPr>
        <w:t xml:space="preserve"> </w:t>
      </w:r>
    </w:p>
    <w:p w:rsidR="007E1661" w:rsidRDefault="004B4B64">
      <w:pPr>
        <w:numPr>
          <w:ilvl w:val="0"/>
          <w:numId w:val="95"/>
        </w:numPr>
        <w:spacing w:line="271" w:lineRule="auto"/>
        <w:ind w:left="712" w:right="69" w:hanging="283"/>
      </w:pPr>
      <w:r>
        <w:rPr>
          <w:i/>
        </w:rPr>
        <w:t xml:space="preserve">La dirección electrónica </w:t>
      </w:r>
      <w:r>
        <w:rPr>
          <w:i/>
          <w:color w:val="0000FF"/>
          <w:u w:val="single" w:color="0000FF"/>
        </w:rPr>
        <w:t>https://www.candelaria.es</w:t>
      </w:r>
      <w:r>
        <w:rPr>
          <w:i/>
        </w:rPr>
        <w:t>, corresponde al Portal de Internet del Ayuntamiento de Candelaria.</w:t>
      </w:r>
      <w:r>
        <w:t xml:space="preserve"> </w:t>
      </w:r>
    </w:p>
    <w:p w:rsidR="007E1661" w:rsidRDefault="004B4B64">
      <w:pPr>
        <w:spacing w:after="16" w:line="259" w:lineRule="auto"/>
        <w:ind w:left="716" w:firstLine="0"/>
        <w:jc w:val="left"/>
      </w:pPr>
      <w:r>
        <w:rPr>
          <w:i/>
        </w:rPr>
        <w:t xml:space="preserve"> </w:t>
      </w:r>
    </w:p>
    <w:p w:rsidR="007E1661" w:rsidRDefault="004B4B64">
      <w:pPr>
        <w:numPr>
          <w:ilvl w:val="0"/>
          <w:numId w:val="95"/>
        </w:numPr>
        <w:spacing w:line="271" w:lineRule="auto"/>
        <w:ind w:left="712" w:right="69" w:hanging="283"/>
      </w:pPr>
      <w:r>
        <w:rPr>
          <w:i/>
        </w:rPr>
        <w:t xml:space="preserve">El Portal de Internet, es el espacio de divulgación a través del cual la ciudadanía puede acceder a: </w:t>
      </w:r>
    </w:p>
    <w:p w:rsidR="007E1661" w:rsidRDefault="004B4B64">
      <w:pPr>
        <w:numPr>
          <w:ilvl w:val="1"/>
          <w:numId w:val="95"/>
        </w:numPr>
        <w:spacing w:line="271" w:lineRule="auto"/>
        <w:ind w:right="69" w:hanging="283"/>
      </w:pPr>
      <w:r>
        <w:rPr>
          <w:i/>
        </w:rPr>
        <w:t xml:space="preserve">Información de interés general sobre el municipio. </w:t>
      </w:r>
    </w:p>
    <w:p w:rsidR="007E1661" w:rsidRDefault="004B4B64">
      <w:pPr>
        <w:numPr>
          <w:ilvl w:val="1"/>
          <w:numId w:val="95"/>
        </w:numPr>
        <w:spacing w:line="271" w:lineRule="auto"/>
        <w:ind w:right="69" w:hanging="283"/>
      </w:pPr>
      <w:r>
        <w:rPr>
          <w:i/>
        </w:rPr>
        <w:t xml:space="preserve">Información de interés general sobre el Ayuntamiento y su Sector Público Local. </w:t>
      </w:r>
    </w:p>
    <w:p w:rsidR="007E1661" w:rsidRDefault="004B4B64">
      <w:pPr>
        <w:numPr>
          <w:ilvl w:val="1"/>
          <w:numId w:val="95"/>
        </w:numPr>
        <w:spacing w:line="271" w:lineRule="auto"/>
        <w:ind w:right="69" w:hanging="283"/>
      </w:pPr>
      <w:r>
        <w:rPr>
          <w:i/>
        </w:rPr>
        <w:t>Información de interé</w:t>
      </w:r>
      <w:r>
        <w:rPr>
          <w:i/>
        </w:rPr>
        <w:t xml:space="preserve">s general sobre los servicios municipales. </w:t>
      </w:r>
    </w:p>
    <w:p w:rsidR="007E1661" w:rsidRDefault="004B4B64">
      <w:pPr>
        <w:numPr>
          <w:ilvl w:val="1"/>
          <w:numId w:val="95"/>
        </w:numPr>
        <w:spacing w:line="271" w:lineRule="auto"/>
        <w:ind w:right="69" w:hanging="283"/>
      </w:pPr>
      <w:r>
        <w:rPr>
          <w:i/>
        </w:rPr>
        <w:t xml:space="preserve">Información de interés general sobre Empleo Público </w:t>
      </w:r>
    </w:p>
    <w:p w:rsidR="007E1661" w:rsidRDefault="004B4B64">
      <w:pPr>
        <w:numPr>
          <w:ilvl w:val="1"/>
          <w:numId w:val="95"/>
        </w:numPr>
        <w:spacing w:line="271" w:lineRule="auto"/>
        <w:ind w:right="69" w:hanging="283"/>
      </w:pPr>
      <w:r>
        <w:rPr>
          <w:i/>
        </w:rPr>
        <w:t xml:space="preserve">Información general sobre Protección de Datos y sobre el Registro de Actividades de Tratamiento. </w:t>
      </w:r>
    </w:p>
    <w:p w:rsidR="007E1661" w:rsidRDefault="004B4B64">
      <w:pPr>
        <w:numPr>
          <w:ilvl w:val="1"/>
          <w:numId w:val="95"/>
        </w:numPr>
        <w:spacing w:line="271" w:lineRule="auto"/>
        <w:ind w:right="69" w:hanging="283"/>
      </w:pPr>
      <w:r>
        <w:rPr>
          <w:i/>
        </w:rPr>
        <w:t xml:space="preserve">Acceso al Portal de Transparencia </w:t>
      </w:r>
    </w:p>
    <w:p w:rsidR="007E1661" w:rsidRDefault="004B4B64">
      <w:pPr>
        <w:numPr>
          <w:ilvl w:val="1"/>
          <w:numId w:val="95"/>
        </w:numPr>
        <w:spacing w:line="271" w:lineRule="auto"/>
        <w:ind w:right="69" w:hanging="283"/>
      </w:pPr>
      <w:r>
        <w:rPr>
          <w:i/>
        </w:rPr>
        <w:t xml:space="preserve">Acceso a la Plataforma de Contratación del Sector Público </w:t>
      </w:r>
    </w:p>
    <w:p w:rsidR="007E1661" w:rsidRDefault="004B4B64">
      <w:pPr>
        <w:numPr>
          <w:ilvl w:val="1"/>
          <w:numId w:val="95"/>
        </w:numPr>
        <w:spacing w:line="271" w:lineRule="auto"/>
        <w:ind w:right="69" w:hanging="283"/>
      </w:pPr>
      <w:r>
        <w:rPr>
          <w:i/>
        </w:rPr>
        <w:t xml:space="preserve">Acceso al Punto General de Entrada de Facturas Electrónicas </w:t>
      </w:r>
    </w:p>
    <w:p w:rsidR="007E1661" w:rsidRDefault="004B4B64">
      <w:pPr>
        <w:numPr>
          <w:ilvl w:val="1"/>
          <w:numId w:val="95"/>
        </w:numPr>
        <w:spacing w:line="271" w:lineRule="auto"/>
        <w:ind w:right="69" w:hanging="283"/>
      </w:pPr>
      <w:r>
        <w:rPr>
          <w:i/>
        </w:rPr>
        <w:t xml:space="preserve">Acceso a la Plataforma de exposición pública proyectos normativos </w:t>
      </w:r>
    </w:p>
    <w:p w:rsidR="007E1661" w:rsidRDefault="004B4B64">
      <w:pPr>
        <w:numPr>
          <w:ilvl w:val="1"/>
          <w:numId w:val="95"/>
        </w:numPr>
        <w:spacing w:line="271" w:lineRule="auto"/>
        <w:ind w:right="69" w:hanging="283"/>
      </w:pPr>
      <w:r>
        <w:rPr>
          <w:i/>
        </w:rPr>
        <w:t>Acceso al Catálogo normalizado de Solicitudes, Declaraciones Responsa</w:t>
      </w:r>
      <w:r>
        <w:rPr>
          <w:i/>
        </w:rPr>
        <w:t xml:space="preserve">bles y </w:t>
      </w:r>
    </w:p>
    <w:p w:rsidR="007E1661" w:rsidRDefault="004B4B64">
      <w:pPr>
        <w:spacing w:line="271" w:lineRule="auto"/>
        <w:ind w:left="1004" w:right="69"/>
      </w:pPr>
      <w:r>
        <w:rPr>
          <w:i/>
        </w:rPr>
        <w:t xml:space="preserve">Comunicaciones del Ayuntamiento de Candelaria </w:t>
      </w:r>
    </w:p>
    <w:p w:rsidR="007E1661" w:rsidRDefault="004B4B64">
      <w:pPr>
        <w:numPr>
          <w:ilvl w:val="1"/>
          <w:numId w:val="95"/>
        </w:numPr>
        <w:spacing w:line="271" w:lineRule="auto"/>
        <w:ind w:right="69" w:hanging="283"/>
      </w:pPr>
      <w:r>
        <w:rPr>
          <w:i/>
        </w:rPr>
        <w:t xml:space="preserve">Así como, información para la realización de determinados trámites y gestiones de forma electrónica a través de su Sede. </w:t>
      </w:r>
    </w:p>
    <w:p w:rsidR="007E1661" w:rsidRDefault="004B4B64">
      <w:pPr>
        <w:spacing w:line="271" w:lineRule="auto"/>
        <w:ind w:left="721" w:right="69"/>
      </w:pPr>
      <w:r>
        <w:rPr>
          <w:i/>
        </w:rPr>
        <w:t xml:space="preserve">Para acceder a </w:t>
      </w:r>
      <w:r>
        <w:rPr>
          <w:i/>
        </w:rPr>
        <w:t xml:space="preserve">dicha información por parte de la ciudadanía, no será necesario identificarse. </w:t>
      </w:r>
    </w:p>
    <w:p w:rsidR="007E1661" w:rsidRDefault="004B4B64">
      <w:pPr>
        <w:spacing w:after="19" w:line="259" w:lineRule="auto"/>
        <w:ind w:left="432" w:firstLine="0"/>
        <w:jc w:val="left"/>
      </w:pPr>
      <w:r>
        <w:rPr>
          <w:i/>
        </w:rPr>
        <w:t xml:space="preserve"> </w:t>
      </w:r>
    </w:p>
    <w:p w:rsidR="007E1661" w:rsidRDefault="004B4B64">
      <w:pPr>
        <w:numPr>
          <w:ilvl w:val="0"/>
          <w:numId w:val="95"/>
        </w:numPr>
        <w:spacing w:line="271" w:lineRule="auto"/>
        <w:ind w:left="712" w:right="69" w:hanging="283"/>
      </w:pPr>
      <w:r>
        <w:rPr>
          <w:i/>
        </w:rPr>
        <w:t xml:space="preserve">La titularidad, gestión y administración del Portal de Internet, le corresponde al Ayuntamiento de Candelaria. </w:t>
      </w:r>
    </w:p>
    <w:p w:rsidR="007E1661" w:rsidRDefault="004B4B64">
      <w:pPr>
        <w:spacing w:after="16" w:line="259" w:lineRule="auto"/>
        <w:ind w:left="716" w:firstLine="0"/>
        <w:jc w:val="left"/>
      </w:pPr>
      <w:r>
        <w:rPr>
          <w:i/>
        </w:rPr>
        <w:t xml:space="preserve"> </w:t>
      </w:r>
    </w:p>
    <w:p w:rsidR="007E1661" w:rsidRDefault="004B4B64">
      <w:pPr>
        <w:numPr>
          <w:ilvl w:val="0"/>
          <w:numId w:val="95"/>
        </w:numPr>
        <w:spacing w:line="271" w:lineRule="auto"/>
        <w:ind w:left="712" w:right="69" w:hanging="283"/>
      </w:pPr>
      <w:r>
        <w:rPr>
          <w:i/>
        </w:rPr>
        <w:t xml:space="preserve">El Portal de Internet, deberá responder a los principios de </w:t>
      </w:r>
      <w:r>
        <w:rPr>
          <w:i/>
        </w:rPr>
        <w:t xml:space="preserve">veracidad, transparencia, publicidad, seguridad, disponibilidad, accesibilidad, neutralidad tecnológica, interoperabilidad y actualización de la información, y atenderá a los dispuesto en materia de identidad corporativa.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Artículo 4. Sede electrónica de</w:t>
      </w:r>
      <w:r>
        <w:rPr>
          <w:i/>
        </w:rPr>
        <w:t xml:space="preserve">l Ayuntamiento de Candelaria </w:t>
      </w:r>
    </w:p>
    <w:p w:rsidR="007E1661" w:rsidRDefault="004B4B64">
      <w:pPr>
        <w:spacing w:after="19" w:line="259" w:lineRule="auto"/>
        <w:ind w:left="432" w:firstLine="0"/>
        <w:jc w:val="left"/>
      </w:pPr>
      <w:r>
        <w:rPr>
          <w:i/>
        </w:rPr>
        <w:t xml:space="preserve"> </w:t>
      </w:r>
    </w:p>
    <w:p w:rsidR="007E1661" w:rsidRDefault="004B4B64">
      <w:pPr>
        <w:numPr>
          <w:ilvl w:val="0"/>
          <w:numId w:val="96"/>
        </w:numPr>
        <w:spacing w:line="271" w:lineRule="auto"/>
        <w:ind w:left="712" w:right="69" w:hanging="283"/>
      </w:pPr>
      <w:r>
        <w:rPr>
          <w:i/>
        </w:rPr>
        <w:t>La Sede Electrónica es la dirección electrónica disponible para la ciudadanía por medio de redes o comunicaciones, a través de la cual, se podrán realizar todas las actuaciones y trámites referidos a procedimiento o a servicios que requieran la identificac</w:t>
      </w:r>
      <w:r>
        <w:rPr>
          <w:i/>
        </w:rPr>
        <w:t xml:space="preserve">ión o autentificación por parte de la Administración o de las personas interesadas. </w:t>
      </w:r>
    </w:p>
    <w:p w:rsidR="007E1661" w:rsidRDefault="004B4B64">
      <w:pPr>
        <w:spacing w:after="19" w:line="259" w:lineRule="auto"/>
        <w:ind w:left="716" w:firstLine="0"/>
        <w:jc w:val="left"/>
      </w:pPr>
      <w:r>
        <w:rPr>
          <w:i/>
        </w:rPr>
        <w:t xml:space="preserve"> </w:t>
      </w:r>
    </w:p>
    <w:p w:rsidR="007E1661" w:rsidRDefault="004B4B64">
      <w:pPr>
        <w:numPr>
          <w:ilvl w:val="0"/>
          <w:numId w:val="96"/>
        </w:numPr>
        <w:spacing w:line="271" w:lineRule="auto"/>
        <w:ind w:left="712" w:right="69" w:hanging="283"/>
      </w:pPr>
      <w:r>
        <w:rPr>
          <w:rFonts w:ascii="Calibri" w:eastAsia="Calibri" w:hAnsi="Calibri" w:cs="Calibri"/>
          <w:noProof/>
        </w:rPr>
        <mc:AlternateContent>
          <mc:Choice Requires="wpg">
            <w:drawing>
              <wp:anchor distT="0" distB="0" distL="114300" distR="114300" simplePos="0" relativeHeight="25187635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7938" name="Group 52793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4165" name="Rectangle 3416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4166" name="Rectangle 3416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esPublico G</w:t>
                              </w:r>
                              <w:r>
                                <w:rPr>
                                  <w:sz w:val="12"/>
                                </w:rPr>
                                <w:t xml:space="preserve">estiona | Página 212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7938" style="width:12.7031pt;height:276.696pt;position:absolute;mso-position-horizontal-relative:page;mso-position-horizontal:absolute;margin-left:682.278pt;mso-position-vertical-relative:page;margin-top:535.224pt;" coordsize="1613,35140">
                <v:rect id="Rectangle 3416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416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212 de 425 </w:t>
                        </w:r>
                      </w:p>
                    </w:txbxContent>
                  </v:textbox>
                </v:rect>
                <w10:wrap type="square"/>
              </v:group>
            </w:pict>
          </mc:Fallback>
        </mc:AlternateContent>
      </w:r>
      <w:r>
        <w:rPr>
          <w:i/>
        </w:rPr>
        <w:t xml:space="preserve">La dirección electrónica </w:t>
      </w:r>
      <w:r>
        <w:rPr>
          <w:i/>
          <w:color w:val="0000FF"/>
          <w:u w:val="single" w:color="0000FF"/>
        </w:rPr>
        <w:t>https://candelaria.sedelectronica.es</w:t>
      </w:r>
      <w:r>
        <w:rPr>
          <w:i/>
        </w:rPr>
        <w:t>, corresponde a la Sede Electrónica principal del Ayuntamiento de Candelaria. En caso de modificarse la actual dirección electrónica, se establecerá a través de Decre</w:t>
      </w:r>
      <w:r>
        <w:rPr>
          <w:i/>
        </w:rPr>
        <w:t>to de la Alcaldía la dirección de la Sede Electrónica de la Administración Municipal.</w:t>
      </w:r>
      <w:r>
        <w:t xml:space="preserve"> </w:t>
      </w:r>
    </w:p>
    <w:p w:rsidR="007E1661" w:rsidRDefault="004B4B64">
      <w:pPr>
        <w:spacing w:after="16" w:line="259" w:lineRule="auto"/>
        <w:ind w:left="1152" w:firstLine="0"/>
        <w:jc w:val="left"/>
      </w:pPr>
      <w:r>
        <w:rPr>
          <w:i/>
        </w:rPr>
        <w:t xml:space="preserve"> </w:t>
      </w:r>
    </w:p>
    <w:p w:rsidR="007E1661" w:rsidRDefault="004B4B64">
      <w:pPr>
        <w:numPr>
          <w:ilvl w:val="0"/>
          <w:numId w:val="96"/>
        </w:numPr>
        <w:spacing w:line="271" w:lineRule="auto"/>
        <w:ind w:left="712" w:right="69" w:hanging="283"/>
      </w:pPr>
      <w:r>
        <w:rPr>
          <w:i/>
        </w:rPr>
        <w:t xml:space="preserve">Para el acceso a través de las redes de telefonía móvil se usará la misma dirección electrónica de sede. </w:t>
      </w:r>
    </w:p>
    <w:p w:rsidR="007E1661" w:rsidRDefault="004B4B64">
      <w:pPr>
        <w:spacing w:after="16" w:line="259" w:lineRule="auto"/>
        <w:ind w:left="1152" w:firstLine="0"/>
        <w:jc w:val="left"/>
      </w:pPr>
      <w:r>
        <w:rPr>
          <w:i/>
        </w:rPr>
        <w:t xml:space="preserve"> </w:t>
      </w:r>
    </w:p>
    <w:p w:rsidR="007E1661" w:rsidRDefault="004B4B64">
      <w:pPr>
        <w:numPr>
          <w:ilvl w:val="0"/>
          <w:numId w:val="96"/>
        </w:numPr>
        <w:spacing w:line="271" w:lineRule="auto"/>
        <w:ind w:left="712" w:right="69" w:hanging="283"/>
      </w:pPr>
      <w:r>
        <w:rPr>
          <w:i/>
        </w:rPr>
        <w:t>La Sede Electrónica estará disponible por medios de las red</w:t>
      </w:r>
      <w:r>
        <w:rPr>
          <w:i/>
        </w:rPr>
        <w:t xml:space="preserve">es de telecomunicaciones a través del enlace disponible en el Portal de Internet.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Artículo 5. Creación y supresión de la sede electrónica principal y sedes electrónicas asociadas </w:t>
      </w:r>
    </w:p>
    <w:p w:rsidR="007E1661" w:rsidRDefault="004B4B64">
      <w:pPr>
        <w:spacing w:after="19" w:line="259" w:lineRule="auto"/>
        <w:ind w:left="432" w:firstLine="0"/>
        <w:jc w:val="left"/>
      </w:pPr>
      <w:r>
        <w:rPr>
          <w:i/>
        </w:rPr>
        <w:t xml:space="preserve"> </w:t>
      </w:r>
    </w:p>
    <w:p w:rsidR="007E1661" w:rsidRDefault="004B4B64">
      <w:pPr>
        <w:numPr>
          <w:ilvl w:val="0"/>
          <w:numId w:val="97"/>
        </w:numPr>
        <w:spacing w:line="271" w:lineRule="auto"/>
        <w:ind w:left="712" w:right="69" w:hanging="283"/>
      </w:pPr>
      <w:r>
        <w:rPr>
          <w:i/>
        </w:rPr>
        <w:t>El acto o resolución de creación o supresión de una sede electrónica o sede electrónica asociada será publicado en el Boletín Oficial de la Provincia de Santa Cruz de Tenerife, debiendo ser accesible, directamente o mediante enlace, en la misma sede electr</w:t>
      </w:r>
      <w:r>
        <w:rPr>
          <w:i/>
        </w:rPr>
        <w:t xml:space="preserve">ónica. </w:t>
      </w:r>
    </w:p>
    <w:p w:rsidR="007E1661" w:rsidRDefault="004B4B64">
      <w:pPr>
        <w:spacing w:after="16" w:line="259" w:lineRule="auto"/>
        <w:ind w:left="716" w:firstLine="0"/>
        <w:jc w:val="left"/>
      </w:pPr>
      <w:r>
        <w:rPr>
          <w:i/>
        </w:rPr>
        <w:t xml:space="preserve"> </w:t>
      </w:r>
    </w:p>
    <w:p w:rsidR="007E1661" w:rsidRDefault="004B4B64">
      <w:pPr>
        <w:numPr>
          <w:ilvl w:val="0"/>
          <w:numId w:val="97"/>
        </w:numPr>
        <w:spacing w:line="271" w:lineRule="auto"/>
        <w:ind w:left="712" w:right="69" w:hanging="283"/>
      </w:pPr>
      <w:r>
        <w:rPr>
          <w:i/>
        </w:rPr>
        <w:t xml:space="preserve">Por razones técnicas y organizativas se dispone de las siguientes sedes electrónicas asociadas: </w:t>
      </w:r>
    </w:p>
    <w:p w:rsidR="007E1661" w:rsidRDefault="004B4B64">
      <w:pPr>
        <w:spacing w:after="16" w:line="259" w:lineRule="auto"/>
        <w:ind w:left="716" w:firstLine="0"/>
        <w:jc w:val="left"/>
      </w:pPr>
      <w:r>
        <w:rPr>
          <w:i/>
        </w:rPr>
        <w:t xml:space="preserve"> </w:t>
      </w:r>
    </w:p>
    <w:p w:rsidR="007E1661" w:rsidRDefault="004B4B64">
      <w:pPr>
        <w:numPr>
          <w:ilvl w:val="1"/>
          <w:numId w:val="97"/>
        </w:numPr>
        <w:spacing w:line="271" w:lineRule="auto"/>
        <w:ind w:right="69" w:hanging="360"/>
      </w:pPr>
      <w:r>
        <w:rPr>
          <w:i/>
        </w:rPr>
        <w:t xml:space="preserve">Para los trámites automatizados del Padrón de Habitantes y pagos de tributos: </w:t>
      </w:r>
      <w:r>
        <w:rPr>
          <w:i/>
          <w:color w:val="0000FF"/>
          <w:u w:val="single" w:color="0000FF"/>
        </w:rPr>
        <w:t>https://sedeelectronica.candelaria.es</w:t>
      </w:r>
      <w:r>
        <w:t xml:space="preserve"> </w:t>
      </w:r>
    </w:p>
    <w:p w:rsidR="007E1661" w:rsidRDefault="004B4B64">
      <w:pPr>
        <w:numPr>
          <w:ilvl w:val="1"/>
          <w:numId w:val="97"/>
        </w:numPr>
        <w:spacing w:line="267" w:lineRule="auto"/>
        <w:ind w:right="69" w:hanging="360"/>
      </w:pPr>
      <w:r>
        <w:rPr>
          <w:i/>
        </w:rPr>
        <w:t xml:space="preserve">Sede </w:t>
      </w:r>
      <w:r>
        <w:rPr>
          <w:i/>
        </w:rPr>
        <w:tab/>
        <w:t xml:space="preserve">Electrónica </w:t>
      </w:r>
      <w:r>
        <w:rPr>
          <w:i/>
        </w:rPr>
        <w:tab/>
        <w:t xml:space="preserve">de </w:t>
      </w:r>
      <w:r>
        <w:rPr>
          <w:i/>
        </w:rPr>
        <w:tab/>
        <w:t xml:space="preserve">la </w:t>
      </w:r>
      <w:r>
        <w:rPr>
          <w:i/>
        </w:rPr>
        <w:tab/>
        <w:t>Fun</w:t>
      </w:r>
      <w:r>
        <w:rPr>
          <w:i/>
        </w:rPr>
        <w:t xml:space="preserve">dación </w:t>
      </w:r>
      <w:r>
        <w:rPr>
          <w:i/>
        </w:rPr>
        <w:tab/>
        <w:t xml:space="preserve">Canaria </w:t>
      </w:r>
      <w:r>
        <w:rPr>
          <w:i/>
        </w:rPr>
        <w:tab/>
        <w:t xml:space="preserve">Candelaria </w:t>
      </w:r>
      <w:r>
        <w:rPr>
          <w:i/>
        </w:rPr>
        <w:tab/>
        <w:t xml:space="preserve">Solidaria </w:t>
      </w:r>
      <w:r>
        <w:rPr>
          <w:i/>
          <w:color w:val="0000FF"/>
          <w:u w:val="single" w:color="0000FF"/>
        </w:rPr>
        <w:t>https://candesol.sedelectronica.es</w:t>
      </w:r>
      <w:r>
        <w:t xml:space="preserve"> </w:t>
      </w:r>
    </w:p>
    <w:p w:rsidR="007E1661" w:rsidRDefault="004B4B64">
      <w:pPr>
        <w:numPr>
          <w:ilvl w:val="1"/>
          <w:numId w:val="97"/>
        </w:numPr>
        <w:spacing w:line="267" w:lineRule="auto"/>
        <w:ind w:right="69" w:hanging="360"/>
      </w:pPr>
      <w:r>
        <w:rPr>
          <w:i/>
        </w:rPr>
        <w:t xml:space="preserve">Sede Electrónica de la Empresa de Inserción Viviendas y Servicios Municipales de </w:t>
      </w:r>
    </w:p>
    <w:p w:rsidR="007E1661" w:rsidRDefault="004B4B64">
      <w:pPr>
        <w:spacing w:after="17" w:line="259" w:lineRule="auto"/>
        <w:ind w:left="1152" w:firstLine="0"/>
        <w:jc w:val="left"/>
      </w:pPr>
      <w:r>
        <w:rPr>
          <w:i/>
        </w:rPr>
        <w:t xml:space="preserve">Candelaria </w:t>
      </w:r>
      <w:r>
        <w:rPr>
          <w:i/>
          <w:color w:val="0000FF"/>
          <w:u w:val="single" w:color="0000FF"/>
        </w:rPr>
        <w:t>https://empresadeinsercion.sedelectronica.es</w:t>
      </w:r>
      <w:r>
        <w:t xml:space="preserve"> </w:t>
      </w:r>
    </w:p>
    <w:p w:rsidR="007E1661" w:rsidRDefault="004B4B64">
      <w:pPr>
        <w:numPr>
          <w:ilvl w:val="1"/>
          <w:numId w:val="97"/>
        </w:numPr>
        <w:spacing w:line="271" w:lineRule="auto"/>
        <w:ind w:right="69" w:hanging="360"/>
      </w:pPr>
      <w:r>
        <w:rPr>
          <w:i/>
        </w:rPr>
        <w:t xml:space="preserve">Sede Electrónica de la Entidad Pública de </w:t>
      </w:r>
      <w:r>
        <w:rPr>
          <w:i/>
        </w:rPr>
        <w:t xml:space="preserve">Gestión de Empresas y Servicios Públicos del Ayuntamiento de Candelaria </w:t>
      </w:r>
      <w:r>
        <w:rPr>
          <w:i/>
          <w:color w:val="0000FF"/>
          <w:u w:val="single" w:color="0000FF"/>
        </w:rPr>
        <w:t>https://epelcan.sedelectronica.es</w:t>
      </w:r>
      <w:r>
        <w:t xml:space="preserve"> </w:t>
      </w:r>
    </w:p>
    <w:p w:rsidR="007E1661" w:rsidRDefault="004B4B64">
      <w:pPr>
        <w:spacing w:after="19" w:line="259" w:lineRule="auto"/>
        <w:ind w:left="1152" w:firstLine="0"/>
        <w:jc w:val="left"/>
      </w:pPr>
      <w:r>
        <w:rPr>
          <w:i/>
        </w:rPr>
        <w:t xml:space="preserve"> </w:t>
      </w:r>
    </w:p>
    <w:p w:rsidR="007E1661" w:rsidRDefault="004B4B64">
      <w:pPr>
        <w:spacing w:line="271" w:lineRule="auto"/>
        <w:ind w:left="721" w:right="69"/>
      </w:pPr>
      <w:r>
        <w:rPr>
          <w:i/>
        </w:rPr>
        <w:t xml:space="preserve">Las sedes electrónicas asociadas, tienen a todos los efectos, la misma consideración de sede electrónica que la sede electrónica principal, debiendo cumplir con los mismos requisitos que ésta última.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Artículo 6. Contenido y servicios de la sede </w:t>
      </w:r>
    </w:p>
    <w:p w:rsidR="007E1661" w:rsidRDefault="004B4B64">
      <w:pPr>
        <w:spacing w:after="16" w:line="259" w:lineRule="auto"/>
        <w:ind w:left="432" w:firstLine="0"/>
        <w:jc w:val="left"/>
      </w:pPr>
      <w:r>
        <w:rPr>
          <w:i/>
        </w:rPr>
        <w:t xml:space="preserve"> </w:t>
      </w:r>
    </w:p>
    <w:p w:rsidR="007E1661" w:rsidRDefault="004B4B64">
      <w:pPr>
        <w:numPr>
          <w:ilvl w:val="0"/>
          <w:numId w:val="98"/>
        </w:numPr>
        <w:spacing w:line="271" w:lineRule="auto"/>
        <w:ind w:right="69" w:hanging="360"/>
      </w:pPr>
      <w:r>
        <w:rPr>
          <w:i/>
        </w:rPr>
        <w:t xml:space="preserve">Tanto la sede electrónica del Ayuntamiento de Candelaria como sus sedes electrónicas asociadas, dispondrán al menos de los siguientes </w:t>
      </w:r>
      <w:r>
        <w:rPr>
          <w:i/>
          <w:u w:val="single" w:color="000000"/>
        </w:rPr>
        <w:t>contenido</w:t>
      </w:r>
      <w:r>
        <w:rPr>
          <w:i/>
        </w:rPr>
        <w:t>s mínimos:</w:t>
      </w:r>
      <w:r>
        <w:t xml:space="preserve"> </w:t>
      </w:r>
    </w:p>
    <w:p w:rsidR="007E1661" w:rsidRDefault="004B4B64">
      <w:pPr>
        <w:spacing w:after="19" w:line="259" w:lineRule="auto"/>
        <w:ind w:left="716" w:firstLine="0"/>
        <w:jc w:val="left"/>
      </w:pPr>
      <w:r>
        <w:rPr>
          <w:i/>
        </w:rPr>
        <w:t xml:space="preserve"> </w:t>
      </w:r>
    </w:p>
    <w:p w:rsidR="007E1661" w:rsidRDefault="004B4B64">
      <w:pPr>
        <w:spacing w:line="271" w:lineRule="auto"/>
        <w:ind w:left="1145" w:right="69"/>
      </w:pPr>
      <w:r>
        <w:rPr>
          <w:i/>
        </w:rPr>
        <w:t>l) La identificación de la sede o sedes electrónicas asociadas, así como del órgano u organismo tit</w:t>
      </w:r>
      <w:r>
        <w:rPr>
          <w:i/>
        </w:rPr>
        <w:t xml:space="preserve">ular de la misma y los órganos competentes para la gestión de la información, servicios, procedimientos y trámites puestos a disposición de ella. m) La identificación del acto o disposición de creación </w:t>
      </w:r>
    </w:p>
    <w:p w:rsidR="007E1661" w:rsidRDefault="004B4B64">
      <w:pPr>
        <w:numPr>
          <w:ilvl w:val="1"/>
          <w:numId w:val="98"/>
        </w:numPr>
        <w:spacing w:line="271" w:lineRule="auto"/>
        <w:ind w:right="69" w:hanging="708"/>
      </w:pPr>
      <w:r>
        <w:rPr>
          <w:rFonts w:ascii="Calibri" w:eastAsia="Calibri" w:hAnsi="Calibri" w:cs="Calibri"/>
          <w:noProof/>
        </w:rPr>
        <mc:AlternateContent>
          <mc:Choice Requires="wpg">
            <w:drawing>
              <wp:anchor distT="0" distB="0" distL="114300" distR="114300" simplePos="0" relativeHeight="25187737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9032" name="Group 52903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4300" name="Rectangle 3430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w:t>
                              </w:r>
                              <w:r>
                                <w:rPr>
                                  <w:sz w:val="12"/>
                                </w:rPr>
                                <w:t xml:space="preserve">icación: https://candelaria.sedelectronica.es/ </w:t>
                              </w:r>
                            </w:p>
                          </w:txbxContent>
                        </wps:txbx>
                        <wps:bodyPr horzOverflow="overflow" vert="horz" lIns="0" tIns="0" rIns="0" bIns="0" rtlCol="0">
                          <a:noAutofit/>
                        </wps:bodyPr>
                      </wps:wsp>
                      <wps:wsp>
                        <wps:cNvPr id="34301" name="Rectangle 3430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213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9032" style="width:12.7031pt;height:276.696pt;position:absolute;mso-position-horizontal-relative:page;mso-position-horizontal:absolute;margin-left:682.278pt;mso-position-vertical-relative:page;margin-top:535.224pt;" coordsize="1613,35140">
                <v:rect id="Rectangle 3430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430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213 de 425 </w:t>
                        </w:r>
                      </w:p>
                    </w:txbxContent>
                  </v:textbox>
                </v:rect>
                <w10:wrap type="square"/>
              </v:group>
            </w:pict>
          </mc:Fallback>
        </mc:AlternateContent>
      </w:r>
      <w:r>
        <w:rPr>
          <w:i/>
        </w:rPr>
        <w:t>Información necesaria para la correcta utilización de la sede electrónica incluyendo el mapa de sede o informac</w:t>
      </w:r>
      <w:r>
        <w:rPr>
          <w:i/>
        </w:rPr>
        <w:t xml:space="preserve">ión equivalente, estructura de navegación, secciones disponibles, información relativa a la propiedad intelectual, protección de datos y accesibilidad. </w:t>
      </w:r>
    </w:p>
    <w:p w:rsidR="007E1661" w:rsidRDefault="004B4B64">
      <w:pPr>
        <w:numPr>
          <w:ilvl w:val="1"/>
          <w:numId w:val="98"/>
        </w:numPr>
        <w:spacing w:line="271" w:lineRule="auto"/>
        <w:ind w:right="69" w:hanging="708"/>
      </w:pPr>
      <w:r>
        <w:rPr>
          <w:i/>
        </w:rPr>
        <w:t xml:space="preserve">La relación de sistemas de identificación y firma electrónica admitidos. </w:t>
      </w:r>
    </w:p>
    <w:p w:rsidR="007E1661" w:rsidRDefault="004B4B64">
      <w:pPr>
        <w:numPr>
          <w:ilvl w:val="1"/>
          <w:numId w:val="98"/>
        </w:numPr>
        <w:spacing w:line="271" w:lineRule="auto"/>
        <w:ind w:right="69" w:hanging="708"/>
      </w:pPr>
      <w:r>
        <w:rPr>
          <w:i/>
        </w:rPr>
        <w:t xml:space="preserve">La normativa reguladora. </w:t>
      </w:r>
    </w:p>
    <w:p w:rsidR="007E1661" w:rsidRDefault="004B4B64">
      <w:pPr>
        <w:numPr>
          <w:ilvl w:val="1"/>
          <w:numId w:val="98"/>
        </w:numPr>
        <w:spacing w:line="271" w:lineRule="auto"/>
        <w:ind w:right="69" w:hanging="708"/>
      </w:pPr>
      <w:r>
        <w:rPr>
          <w:i/>
        </w:rPr>
        <w:t>Dis</w:t>
      </w:r>
      <w:r>
        <w:rPr>
          <w:i/>
        </w:rPr>
        <w:t xml:space="preserve">posición de creación del Registro Electrónico </w:t>
      </w:r>
    </w:p>
    <w:p w:rsidR="007E1661" w:rsidRDefault="004B4B64">
      <w:pPr>
        <w:numPr>
          <w:ilvl w:val="1"/>
          <w:numId w:val="98"/>
        </w:numPr>
        <w:spacing w:line="271" w:lineRule="auto"/>
        <w:ind w:right="69" w:hanging="708"/>
      </w:pPr>
      <w:r>
        <w:rPr>
          <w:i/>
        </w:rPr>
        <w:t xml:space="preserve">Fecha y hora oficial, sincronizada con la del Real Observatorio de la Arma, de conformidad con el artículo 15 del RD 4/2010, de 8 de enero, por el que se regula el Esquema Nacional de Interoperabilidad en el ámbito de la Administración Electrónica. </w:t>
      </w:r>
    </w:p>
    <w:p w:rsidR="007E1661" w:rsidRDefault="004B4B64">
      <w:pPr>
        <w:numPr>
          <w:ilvl w:val="1"/>
          <w:numId w:val="98"/>
        </w:numPr>
        <w:spacing w:line="271" w:lineRule="auto"/>
        <w:ind w:right="69" w:hanging="708"/>
      </w:pPr>
      <w:r>
        <w:rPr>
          <w:i/>
        </w:rPr>
        <w:t>Calend</w:t>
      </w:r>
      <w:r>
        <w:rPr>
          <w:i/>
        </w:rPr>
        <w:t xml:space="preserve">ario de días inhábiles. </w:t>
      </w:r>
    </w:p>
    <w:p w:rsidR="007E1661" w:rsidRDefault="004B4B64">
      <w:pPr>
        <w:numPr>
          <w:ilvl w:val="1"/>
          <w:numId w:val="98"/>
        </w:numPr>
        <w:spacing w:line="271" w:lineRule="auto"/>
        <w:ind w:right="69" w:hanging="708"/>
      </w:pPr>
      <w:r>
        <w:rPr>
          <w:i/>
        </w:rPr>
        <w:t xml:space="preserve">Información acerca de cualquier incidencia técnica que acontezca e imposibilite el funcionamiento ordinario del sistema o aplicación que corresponda. </w:t>
      </w:r>
    </w:p>
    <w:p w:rsidR="007E1661" w:rsidRDefault="004B4B64">
      <w:pPr>
        <w:numPr>
          <w:ilvl w:val="1"/>
          <w:numId w:val="98"/>
        </w:numPr>
        <w:spacing w:line="271" w:lineRule="auto"/>
        <w:ind w:right="69" w:hanging="708"/>
      </w:pPr>
      <w:r>
        <w:rPr>
          <w:i/>
        </w:rPr>
        <w:t xml:space="preserve">Relación actualizada de servicios, procedimientos y trámites disponibles. </w:t>
      </w:r>
    </w:p>
    <w:p w:rsidR="007E1661" w:rsidRDefault="004B4B64">
      <w:pPr>
        <w:numPr>
          <w:ilvl w:val="1"/>
          <w:numId w:val="98"/>
        </w:numPr>
        <w:spacing w:line="271" w:lineRule="auto"/>
        <w:ind w:right="69" w:hanging="708"/>
      </w:pPr>
      <w:r>
        <w:rPr>
          <w:i/>
        </w:rPr>
        <w:t>Relac</w:t>
      </w:r>
      <w:r>
        <w:rPr>
          <w:i/>
        </w:rPr>
        <w:t xml:space="preserve">ión actualizada de actuaciones administrativas automatizadas. </w:t>
      </w:r>
    </w:p>
    <w:p w:rsidR="007E1661" w:rsidRDefault="004B4B64">
      <w:pPr>
        <w:spacing w:after="16" w:line="259" w:lineRule="auto"/>
        <w:ind w:left="1152" w:firstLine="0"/>
        <w:jc w:val="left"/>
      </w:pPr>
      <w:r>
        <w:rPr>
          <w:i/>
        </w:rPr>
        <w:t xml:space="preserve"> </w:t>
      </w:r>
    </w:p>
    <w:p w:rsidR="007E1661" w:rsidRDefault="004B4B64">
      <w:pPr>
        <w:numPr>
          <w:ilvl w:val="0"/>
          <w:numId w:val="98"/>
        </w:numPr>
        <w:spacing w:line="271" w:lineRule="auto"/>
        <w:ind w:right="69" w:hanging="360"/>
      </w:pPr>
      <w:r>
        <w:rPr>
          <w:i/>
        </w:rPr>
        <w:t xml:space="preserve">Tanto la sede electrónica del Ayuntamiento de Candelaria como sus sedes electrónicas asociadas, dispondrá al menos de los siguientes servicios: </w:t>
      </w:r>
    </w:p>
    <w:p w:rsidR="007E1661" w:rsidRDefault="004B4B64">
      <w:pPr>
        <w:numPr>
          <w:ilvl w:val="1"/>
          <w:numId w:val="98"/>
        </w:numPr>
        <w:spacing w:line="271" w:lineRule="auto"/>
        <w:ind w:right="69" w:hanging="708"/>
      </w:pPr>
      <w:r>
        <w:rPr>
          <w:i/>
        </w:rPr>
        <w:t xml:space="preserve">Acceso a los servicios y trámites disponibles </w:t>
      </w:r>
      <w:r>
        <w:rPr>
          <w:i/>
        </w:rPr>
        <w:t xml:space="preserve">en la sede electrónica o sede electrónica asociada, con indicación del órgano competente para la instrucción y resolución, los plazos máximos para resolver y notificar y los efectos del silencio administrativo. </w:t>
      </w:r>
    </w:p>
    <w:p w:rsidR="007E1661" w:rsidRDefault="004B4B64">
      <w:pPr>
        <w:numPr>
          <w:ilvl w:val="1"/>
          <w:numId w:val="98"/>
        </w:numPr>
        <w:spacing w:line="271" w:lineRule="auto"/>
        <w:ind w:right="69" w:hanging="708"/>
      </w:pPr>
      <w:r>
        <w:rPr>
          <w:i/>
        </w:rPr>
        <w:t>Enlace para la formulación de quejas y suger</w:t>
      </w:r>
      <w:r>
        <w:rPr>
          <w:i/>
        </w:rPr>
        <w:t xml:space="preserve">encias antes los órganos que en cada caso resulten competentes. </w:t>
      </w:r>
    </w:p>
    <w:p w:rsidR="007E1661" w:rsidRDefault="004B4B64">
      <w:pPr>
        <w:numPr>
          <w:ilvl w:val="1"/>
          <w:numId w:val="98"/>
        </w:numPr>
        <w:spacing w:line="271" w:lineRule="auto"/>
        <w:ind w:right="69" w:hanging="708"/>
      </w:pPr>
      <w:r>
        <w:rPr>
          <w:i/>
        </w:rPr>
        <w:t xml:space="preserve">Mecanismos de comunicación y procedimiento de reclamación establecidos al respecto de los requisitos de accesibilidad de los sitios web y aplicaciones móviles del sector público. </w:t>
      </w:r>
    </w:p>
    <w:p w:rsidR="007E1661" w:rsidRDefault="004B4B64">
      <w:pPr>
        <w:numPr>
          <w:ilvl w:val="1"/>
          <w:numId w:val="98"/>
        </w:numPr>
        <w:spacing w:line="271" w:lineRule="auto"/>
        <w:ind w:right="69" w:hanging="708"/>
      </w:pPr>
      <w:r>
        <w:rPr>
          <w:i/>
        </w:rPr>
        <w:t xml:space="preserve">Un sistema </w:t>
      </w:r>
      <w:r>
        <w:rPr>
          <w:i/>
        </w:rPr>
        <w:t xml:space="preserve">de verificación de los certificados de la sede electrónica </w:t>
      </w:r>
    </w:p>
    <w:p w:rsidR="007E1661" w:rsidRDefault="004B4B64">
      <w:pPr>
        <w:numPr>
          <w:ilvl w:val="1"/>
          <w:numId w:val="98"/>
        </w:numPr>
        <w:spacing w:line="271" w:lineRule="auto"/>
        <w:ind w:right="69" w:hanging="708"/>
      </w:pPr>
      <w:r>
        <w:rPr>
          <w:i/>
        </w:rPr>
        <w:t xml:space="preserve">Un sistema de verificación de los sellos electrónicos de los órganos, organismos públicos o entidades de derecho público que abarquen la sede electrónica o sede electrónica asociada. </w:t>
      </w:r>
    </w:p>
    <w:p w:rsidR="007E1661" w:rsidRDefault="004B4B64">
      <w:pPr>
        <w:numPr>
          <w:ilvl w:val="1"/>
          <w:numId w:val="98"/>
        </w:numPr>
        <w:spacing w:line="271" w:lineRule="auto"/>
        <w:ind w:right="69" w:hanging="708"/>
      </w:pPr>
      <w:r>
        <w:rPr>
          <w:i/>
        </w:rPr>
        <w:t>Servicios de</w:t>
      </w:r>
      <w:r>
        <w:rPr>
          <w:i/>
        </w:rPr>
        <w:t xml:space="preserve"> comprobación de la autenticidad e integridad de los documentos emitidos. </w:t>
      </w:r>
    </w:p>
    <w:p w:rsidR="007E1661" w:rsidRDefault="004B4B64">
      <w:pPr>
        <w:numPr>
          <w:ilvl w:val="1"/>
          <w:numId w:val="98"/>
        </w:numPr>
        <w:spacing w:line="271" w:lineRule="auto"/>
        <w:ind w:right="69" w:hanging="708"/>
      </w:pPr>
      <w:r>
        <w:rPr>
          <w:i/>
        </w:rPr>
        <w:t>Acceso a los modelos, y sistemas de presentación masiva, de uso voluntario, que permite a las personas interesadas presentar simultáneamente varias solicitudes en la forma que estab</w:t>
      </w:r>
      <w:r>
        <w:rPr>
          <w:i/>
        </w:rPr>
        <w:t xml:space="preserve">lezca, en su caso, el Ayuntamiento de Candelaria </w:t>
      </w:r>
    </w:p>
    <w:p w:rsidR="007E1661" w:rsidRDefault="004B4B64">
      <w:pPr>
        <w:numPr>
          <w:ilvl w:val="1"/>
          <w:numId w:val="98"/>
        </w:numPr>
        <w:spacing w:line="271" w:lineRule="auto"/>
        <w:ind w:right="69" w:hanging="708"/>
      </w:pPr>
      <w:r>
        <w:rPr>
          <w:i/>
        </w:rPr>
        <w:t xml:space="preserve">Acceso a los modelos normalizados de presentación de solicitudes, declaraciones responsables y comunicaciones que establezcan en cada caso </w:t>
      </w:r>
    </w:p>
    <w:p w:rsidR="007E1661" w:rsidRDefault="004B4B64">
      <w:pPr>
        <w:numPr>
          <w:ilvl w:val="1"/>
          <w:numId w:val="98"/>
        </w:numPr>
        <w:spacing w:line="271" w:lineRule="auto"/>
        <w:ind w:right="69" w:hanging="708"/>
      </w:pPr>
      <w:r>
        <w:rPr>
          <w:i/>
        </w:rPr>
        <w:t>Directorio geográfico de la oficina de asistencia en materia de re</w:t>
      </w:r>
      <w:r>
        <w:rPr>
          <w:i/>
        </w:rPr>
        <w:t>gistros.</w:t>
      </w:r>
      <w:r>
        <w:rPr>
          <w:i/>
          <w:u w:val="single" w:color="000000"/>
        </w:rPr>
        <w:t xml:space="preserve"> </w:t>
      </w:r>
      <w:r>
        <w:rPr>
          <w:i/>
        </w:rPr>
        <w:t>Además, se publicará los días y horarios en lo que permanecerá abierta la oficina que prestará asistencia para la presentación electrónica de documentos, garantizando el derecho de las personas interesadas a ser atendidas/os en el uso de medios el</w:t>
      </w:r>
      <w:r>
        <w:rPr>
          <w:i/>
        </w:rPr>
        <w:t>ectrónicos.</w:t>
      </w:r>
      <w:r>
        <w:t xml:space="preserve"> </w:t>
      </w:r>
    </w:p>
    <w:p w:rsidR="007E1661" w:rsidRDefault="004B4B64">
      <w:pPr>
        <w:numPr>
          <w:ilvl w:val="1"/>
          <w:numId w:val="98"/>
        </w:numPr>
        <w:spacing w:line="271" w:lineRule="auto"/>
        <w:ind w:right="69" w:hanging="708"/>
      </w:pPr>
      <w:r>
        <w:rPr>
          <w:i/>
        </w:rPr>
        <w:t xml:space="preserve">Tablón de anuncios y edictos. </w:t>
      </w:r>
    </w:p>
    <w:p w:rsidR="007E1661" w:rsidRDefault="004B4B64">
      <w:pPr>
        <w:numPr>
          <w:ilvl w:val="1"/>
          <w:numId w:val="98"/>
        </w:numPr>
        <w:spacing w:line="271" w:lineRule="auto"/>
        <w:ind w:right="69" w:hanging="708"/>
      </w:pPr>
      <w:r>
        <w:rPr>
          <w:i/>
        </w:rPr>
        <w:t xml:space="preserve">Carpeta ciudadana. </w:t>
      </w:r>
    </w:p>
    <w:p w:rsidR="007E1661" w:rsidRDefault="004B4B64">
      <w:pPr>
        <w:numPr>
          <w:ilvl w:val="1"/>
          <w:numId w:val="98"/>
        </w:numPr>
        <w:spacing w:line="271" w:lineRule="auto"/>
        <w:ind w:right="69" w:hanging="708"/>
      </w:pPr>
      <w:r>
        <w:rPr>
          <w:i/>
        </w:rPr>
        <w:t xml:space="preserve">Los Códigos de Identificación DIR3 del Ayuntamiento y de su Sector Público Local. </w:t>
      </w:r>
    </w:p>
    <w:p w:rsidR="007E1661" w:rsidRDefault="004B4B64">
      <w:pPr>
        <w:numPr>
          <w:ilvl w:val="1"/>
          <w:numId w:val="98"/>
        </w:numPr>
        <w:spacing w:line="271" w:lineRule="auto"/>
        <w:ind w:right="69" w:hanging="708"/>
      </w:pPr>
      <w:r>
        <w:rPr>
          <w:rFonts w:ascii="Calibri" w:eastAsia="Calibri" w:hAnsi="Calibri" w:cs="Calibri"/>
          <w:noProof/>
        </w:rPr>
        <mc:AlternateContent>
          <mc:Choice Requires="wpg">
            <w:drawing>
              <wp:anchor distT="0" distB="0" distL="114300" distR="114300" simplePos="0" relativeHeight="25187840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8902" name="Group 52890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4438" name="Rectangle 3443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4439" name="Rectangle 3443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214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8902" style="width:12.7031pt;height:276.696pt;position:absolute;mso-position-horizontal-relative:page;mso-position-horizontal:absolute;margin-left:682.278pt;mso-position-vertical-relative:page;margin-top:535.224pt;" coordsize="1613,35140">
                <v:rect id="Rectangle 3443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443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214 de 425 </w:t>
                        </w:r>
                      </w:p>
                    </w:txbxContent>
                  </v:textbox>
                </v:rect>
                <w10:wrap type="square"/>
              </v:group>
            </w:pict>
          </mc:Fallback>
        </mc:AlternateContent>
      </w:r>
      <w:r>
        <w:rPr>
          <w:i/>
        </w:rPr>
        <w:t xml:space="preserve">Enlace a las sedes electrónicas asociadas de las entidades del Sector Público Local del Ayuntamiento de Candelaria.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Artículo 7. Titularidad y responsabilidad </w:t>
      </w:r>
      <w:r>
        <w:rPr>
          <w:i/>
        </w:rPr>
        <w:t xml:space="preserve">de la sede electrónica del Ayuntamiento de Candelaria y de las sedes electrónicas asociadas </w:t>
      </w:r>
    </w:p>
    <w:p w:rsidR="007E1661" w:rsidRDefault="004B4B64">
      <w:pPr>
        <w:spacing w:after="16" w:line="259" w:lineRule="auto"/>
        <w:ind w:left="432" w:firstLine="0"/>
        <w:jc w:val="left"/>
      </w:pPr>
      <w:r>
        <w:rPr>
          <w:i/>
        </w:rPr>
        <w:t xml:space="preserve"> </w:t>
      </w:r>
    </w:p>
    <w:p w:rsidR="007E1661" w:rsidRDefault="004B4B64">
      <w:pPr>
        <w:numPr>
          <w:ilvl w:val="0"/>
          <w:numId w:val="99"/>
        </w:numPr>
        <w:spacing w:line="271" w:lineRule="auto"/>
        <w:ind w:left="712" w:right="69" w:hanging="283"/>
      </w:pPr>
      <w:r>
        <w:rPr>
          <w:i/>
        </w:rPr>
        <w:t xml:space="preserve">La titularidad de la sede electrónica </w:t>
      </w:r>
      <w:r>
        <w:rPr>
          <w:i/>
          <w:color w:val="0000FF"/>
          <w:u w:val="single" w:color="0000FF"/>
        </w:rPr>
        <w:t>https://candelaria.sedelectronica.es</w:t>
      </w:r>
      <w:r>
        <w:rPr>
          <w:i/>
        </w:rPr>
        <w:t xml:space="preserve"> y  </w:t>
      </w:r>
      <w:r>
        <w:rPr>
          <w:i/>
          <w:color w:val="0000FF"/>
          <w:u w:val="single" w:color="0000FF"/>
        </w:rPr>
        <w:t>https://sedeelectronica.candelaria.es</w:t>
      </w:r>
      <w:r>
        <w:rPr>
          <w:i/>
        </w:rPr>
        <w:t>, corresponde al Ayuntamiento de Candelaria, s</w:t>
      </w:r>
      <w:r>
        <w:rPr>
          <w:i/>
        </w:rPr>
        <w:t>iendo éste responsable de la integridad, veracidad y actualización de la información y los servicios de su competencia a los que pueda acceder a través de las mismas.</w:t>
      </w:r>
      <w:r>
        <w:t xml:space="preserve"> </w:t>
      </w:r>
    </w:p>
    <w:p w:rsidR="007E1661" w:rsidRDefault="004B4B64">
      <w:pPr>
        <w:spacing w:after="16" w:line="259" w:lineRule="auto"/>
        <w:ind w:left="716" w:firstLine="0"/>
        <w:jc w:val="left"/>
      </w:pPr>
      <w:r>
        <w:rPr>
          <w:i/>
        </w:rPr>
        <w:t xml:space="preserve"> </w:t>
      </w:r>
    </w:p>
    <w:p w:rsidR="007E1661" w:rsidRDefault="004B4B64">
      <w:pPr>
        <w:numPr>
          <w:ilvl w:val="0"/>
          <w:numId w:val="99"/>
        </w:numPr>
        <w:spacing w:line="271" w:lineRule="auto"/>
        <w:ind w:left="712" w:right="69" w:hanging="283"/>
      </w:pPr>
      <w:r>
        <w:rPr>
          <w:i/>
        </w:rPr>
        <w:t xml:space="preserve">La titularidad de las sedes electrónicas asociadas </w:t>
      </w:r>
      <w:r>
        <w:rPr>
          <w:i/>
          <w:color w:val="0000FF"/>
          <w:u w:val="single" w:color="0000FF"/>
        </w:rPr>
        <w:t>https://candesol.sedelectronica.es</w:t>
      </w:r>
      <w:r>
        <w:rPr>
          <w:i/>
        </w:rPr>
        <w:t>,</w:t>
      </w:r>
      <w:r>
        <w:rPr>
          <w:i/>
        </w:rPr>
        <w:t xml:space="preserve"> </w:t>
      </w:r>
      <w:r>
        <w:rPr>
          <w:i/>
          <w:color w:val="0000FF"/>
          <w:u w:val="single" w:color="0000FF"/>
        </w:rPr>
        <w:t>https://empresadeinsercion.sedelectronica.es</w:t>
      </w:r>
      <w:r>
        <w:rPr>
          <w:i/>
        </w:rPr>
        <w:t xml:space="preserve"> y </w:t>
      </w:r>
      <w:r>
        <w:rPr>
          <w:i/>
          <w:color w:val="0000FF"/>
          <w:u w:val="single" w:color="0000FF"/>
        </w:rPr>
        <w:t>https://epelcan.sedelectronica.es</w:t>
      </w:r>
      <w:r>
        <w:rPr>
          <w:i/>
        </w:rPr>
        <w:t xml:space="preserve">, corresponde a las entidades del Sector Público Local del Ayuntamiento de Candelaria, siendo éstas responsables de la integridad, veracidad y actualización de la información </w:t>
      </w:r>
      <w:r>
        <w:rPr>
          <w:i/>
        </w:rPr>
        <w:t>y los servicios de su competencia a los que pueda acceder a través de las mismas.</w:t>
      </w:r>
      <w:r>
        <w:t xml:space="preserv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Artículo 8. Carpeta ciudadana  </w:t>
      </w:r>
    </w:p>
    <w:p w:rsidR="007E1661" w:rsidRDefault="004B4B64">
      <w:pPr>
        <w:spacing w:after="16" w:line="259" w:lineRule="auto"/>
        <w:ind w:left="432" w:firstLine="0"/>
        <w:jc w:val="left"/>
      </w:pPr>
      <w:r>
        <w:rPr>
          <w:i/>
        </w:rPr>
        <w:t xml:space="preserve"> </w:t>
      </w:r>
    </w:p>
    <w:p w:rsidR="007E1661" w:rsidRDefault="004B4B64">
      <w:pPr>
        <w:numPr>
          <w:ilvl w:val="0"/>
          <w:numId w:val="100"/>
        </w:numPr>
        <w:spacing w:line="271" w:lineRule="auto"/>
        <w:ind w:left="712" w:right="69" w:hanging="283"/>
      </w:pPr>
      <w:r>
        <w:rPr>
          <w:i/>
        </w:rPr>
        <w:t>La carpeta ciudadana será accesible a través de la Sede Electrónica principal y las sedes electrónicas asociadas. Para acceder a ella ser</w:t>
      </w:r>
      <w:r>
        <w:rPr>
          <w:i/>
        </w:rPr>
        <w:t xml:space="preserve">á necesario identificarse, utilizando para ello cualquiera de los sistemas de identificación a los que se refiere el artículo 9.2 de la Ley 39/2015, </w:t>
      </w:r>
    </w:p>
    <w:p w:rsidR="007E1661" w:rsidRDefault="004B4B64">
      <w:pPr>
        <w:spacing w:line="271" w:lineRule="auto"/>
        <w:ind w:left="721" w:right="69"/>
      </w:pPr>
      <w:r>
        <w:rPr>
          <w:i/>
        </w:rPr>
        <w:t xml:space="preserve">de 14 de octubre. </w:t>
      </w:r>
    </w:p>
    <w:p w:rsidR="007E1661" w:rsidRDefault="004B4B64">
      <w:pPr>
        <w:spacing w:after="19" w:line="259" w:lineRule="auto"/>
        <w:ind w:left="716" w:firstLine="0"/>
        <w:jc w:val="left"/>
      </w:pPr>
      <w:r>
        <w:rPr>
          <w:i/>
        </w:rPr>
        <w:t xml:space="preserve"> </w:t>
      </w:r>
    </w:p>
    <w:p w:rsidR="007E1661" w:rsidRDefault="004B4B64">
      <w:pPr>
        <w:numPr>
          <w:ilvl w:val="0"/>
          <w:numId w:val="100"/>
        </w:numPr>
        <w:spacing w:line="271" w:lineRule="auto"/>
        <w:ind w:left="712" w:right="69" w:hanging="283"/>
      </w:pPr>
      <w:r>
        <w:rPr>
          <w:i/>
        </w:rPr>
        <w:t xml:space="preserve">Además de las personas interesadas en los procedimientos/trámites, podrán acceder a la carpeta ciudadana: </w:t>
      </w:r>
    </w:p>
    <w:p w:rsidR="007E1661" w:rsidRDefault="004B4B64">
      <w:pPr>
        <w:numPr>
          <w:ilvl w:val="2"/>
          <w:numId w:val="101"/>
        </w:numPr>
        <w:spacing w:line="271" w:lineRule="auto"/>
        <w:ind w:right="69" w:hanging="360"/>
      </w:pPr>
      <w:r>
        <w:rPr>
          <w:i/>
        </w:rPr>
        <w:t xml:space="preserve">Sus representantes legales. </w:t>
      </w:r>
    </w:p>
    <w:p w:rsidR="007E1661" w:rsidRDefault="004B4B64">
      <w:pPr>
        <w:numPr>
          <w:ilvl w:val="2"/>
          <w:numId w:val="101"/>
        </w:numPr>
        <w:spacing w:line="271" w:lineRule="auto"/>
        <w:ind w:right="69" w:hanging="360"/>
      </w:pPr>
      <w:r>
        <w:rPr>
          <w:i/>
        </w:rPr>
        <w:t>Quienes ostenten un poder general previsto en el artículo 6.4.a) de la Ley 39/2015, de 1 de octubre, otorgado por el int</w:t>
      </w:r>
      <w:r>
        <w:rPr>
          <w:i/>
        </w:rPr>
        <w:t xml:space="preserve">eresado e inscrito en el Registro Electrónico de Apoderamientos. </w:t>
      </w:r>
    </w:p>
    <w:p w:rsidR="007E1661" w:rsidRDefault="004B4B64">
      <w:pPr>
        <w:spacing w:after="16" w:line="259" w:lineRule="auto"/>
        <w:ind w:left="1436" w:firstLine="0"/>
        <w:jc w:val="left"/>
      </w:pPr>
      <w:r>
        <w:rPr>
          <w:i/>
        </w:rPr>
        <w:t xml:space="preserve"> </w:t>
      </w:r>
    </w:p>
    <w:p w:rsidR="007E1661" w:rsidRDefault="004B4B64">
      <w:pPr>
        <w:numPr>
          <w:ilvl w:val="0"/>
          <w:numId w:val="100"/>
        </w:numPr>
        <w:spacing w:line="271" w:lineRule="auto"/>
        <w:ind w:left="712" w:right="69" w:hanging="283"/>
      </w:pPr>
      <w:r>
        <w:rPr>
          <w:i/>
        </w:rPr>
        <w:t xml:space="preserve">La carpeta ciudadana podrá ofrecer entre otras, las siguientes funcionalidades: </w:t>
      </w:r>
    </w:p>
    <w:p w:rsidR="007E1661" w:rsidRDefault="004B4B64">
      <w:pPr>
        <w:numPr>
          <w:ilvl w:val="1"/>
          <w:numId w:val="100"/>
        </w:numPr>
        <w:spacing w:line="271" w:lineRule="auto"/>
        <w:ind w:right="69" w:hanging="427"/>
      </w:pPr>
      <w:r>
        <w:rPr>
          <w:i/>
        </w:rPr>
        <w:t xml:space="preserve">Permite la consulta de la documentación presentada por registro presencial y electrónico. </w:t>
      </w:r>
    </w:p>
    <w:p w:rsidR="007E1661" w:rsidRDefault="004B4B64">
      <w:pPr>
        <w:numPr>
          <w:ilvl w:val="1"/>
          <w:numId w:val="100"/>
        </w:numPr>
        <w:spacing w:line="271" w:lineRule="auto"/>
        <w:ind w:right="69" w:hanging="427"/>
      </w:pPr>
      <w:r>
        <w:rPr>
          <w:i/>
        </w:rPr>
        <w:t>Permitir el segu</w:t>
      </w:r>
      <w:r>
        <w:rPr>
          <w:i/>
        </w:rPr>
        <w:t xml:space="preserve">imiento del estado de tramitación de los procedimientos en que tenga la condición de interesado, de acuerdo con los previsto en el artículo 53.1.a) de la Ley 39/2015, de 1 de octubre. </w:t>
      </w:r>
    </w:p>
    <w:p w:rsidR="007E1661" w:rsidRDefault="004B4B64">
      <w:pPr>
        <w:numPr>
          <w:ilvl w:val="1"/>
          <w:numId w:val="100"/>
        </w:numPr>
        <w:spacing w:line="271" w:lineRule="auto"/>
        <w:ind w:right="69" w:hanging="427"/>
      </w:pPr>
      <w:r>
        <w:rPr>
          <w:i/>
        </w:rPr>
        <w:t>Permitir el acceso a comunicaciones y notificaciones de las resolucione</w:t>
      </w:r>
      <w:r>
        <w:rPr>
          <w:i/>
        </w:rPr>
        <w:t xml:space="preserve">s y actos administrativos. Así como a acceder y a obtener copias de los documentos contenidos en los expedientes administrativos. </w:t>
      </w:r>
    </w:p>
    <w:p w:rsidR="007E1661" w:rsidRDefault="004B4B64">
      <w:pPr>
        <w:numPr>
          <w:ilvl w:val="1"/>
          <w:numId w:val="100"/>
        </w:numPr>
        <w:spacing w:line="271" w:lineRule="auto"/>
        <w:ind w:right="69" w:hanging="427"/>
      </w:pPr>
      <w:r>
        <w:rPr>
          <w:i/>
        </w:rPr>
        <w:t xml:space="preserve">Aportar nuevos documentos a un procedimiento en trámite. </w:t>
      </w:r>
    </w:p>
    <w:p w:rsidR="007E1661" w:rsidRDefault="004B4B64">
      <w:pPr>
        <w:numPr>
          <w:ilvl w:val="1"/>
          <w:numId w:val="100"/>
        </w:numPr>
        <w:spacing w:line="271" w:lineRule="auto"/>
        <w:ind w:right="69" w:hanging="427"/>
      </w:pPr>
      <w:r>
        <w:rPr>
          <w:i/>
        </w:rPr>
        <w:t xml:space="preserve">Conocer que datos suyos obran en poder la de la administración.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rFonts w:ascii="Calibri" w:eastAsia="Calibri" w:hAnsi="Calibri" w:cs="Calibri"/>
          <w:noProof/>
        </w:rPr>
        <mc:AlternateContent>
          <mc:Choice Requires="wpg">
            <w:drawing>
              <wp:anchor distT="0" distB="0" distL="114300" distR="114300" simplePos="0" relativeHeight="25187942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8739" name="Group 52873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4554" name="Rectangle 3455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4555" name="Rectangle 3455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215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8739" style="width:12.7031pt;height:276.696pt;position:absolute;mso-position-horizontal-relative:page;mso-position-horizontal:absolute;margin-left:682.278pt;mso-position-vertical-relative:page;margin-top:535.224pt;" coordsize="1613,35140">
                <v:rect id="Rectangle 3455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455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215 de 425 </w:t>
                        </w:r>
                      </w:p>
                    </w:txbxContent>
                  </v:textbox>
                </v:rect>
                <w10:wrap type="square"/>
              </v:group>
            </w:pict>
          </mc:Fallback>
        </mc:AlternateContent>
      </w:r>
      <w:r>
        <w:rPr>
          <w:i/>
        </w:rPr>
        <w:t xml:space="preserve">Artículo 9. Tablón de anuncios y edictos </w:t>
      </w:r>
    </w:p>
    <w:p w:rsidR="007E1661" w:rsidRDefault="004B4B64">
      <w:pPr>
        <w:spacing w:after="16" w:line="259" w:lineRule="auto"/>
        <w:ind w:left="432" w:firstLine="0"/>
        <w:jc w:val="left"/>
      </w:pPr>
      <w:r>
        <w:rPr>
          <w:i/>
        </w:rPr>
        <w:t xml:space="preserve"> </w:t>
      </w:r>
    </w:p>
    <w:p w:rsidR="007E1661" w:rsidRDefault="004B4B64">
      <w:pPr>
        <w:numPr>
          <w:ilvl w:val="0"/>
          <w:numId w:val="102"/>
        </w:numPr>
        <w:spacing w:line="271" w:lineRule="auto"/>
        <w:ind w:left="712" w:right="69" w:hanging="283"/>
      </w:pPr>
      <w:r>
        <w:rPr>
          <w:i/>
        </w:rPr>
        <w:t xml:space="preserve">El Ayuntamiento de Candelaria publicará en su tablón de anuncios y edictos las disposiciones, actos y comunicaciones que, en virtud del procedimiento administrativo, norma jurídica o resolución judicial, deban incluirse. </w:t>
      </w:r>
    </w:p>
    <w:p w:rsidR="007E1661" w:rsidRDefault="004B4B64">
      <w:pPr>
        <w:spacing w:after="16" w:line="259" w:lineRule="auto"/>
        <w:ind w:left="716" w:firstLine="0"/>
        <w:jc w:val="left"/>
      </w:pPr>
      <w:r>
        <w:rPr>
          <w:i/>
        </w:rPr>
        <w:t xml:space="preserve"> </w:t>
      </w:r>
    </w:p>
    <w:p w:rsidR="007E1661" w:rsidRDefault="004B4B64">
      <w:pPr>
        <w:numPr>
          <w:ilvl w:val="0"/>
          <w:numId w:val="102"/>
        </w:numPr>
        <w:spacing w:line="271" w:lineRule="auto"/>
        <w:ind w:left="712" w:right="69" w:hanging="283"/>
      </w:pPr>
      <w:r>
        <w:rPr>
          <w:i/>
        </w:rPr>
        <w:t xml:space="preserve">El tablón de anuncios y edictos electrónicos complementa al tablón de anuncios y edictos físico. </w:t>
      </w:r>
    </w:p>
    <w:p w:rsidR="007E1661" w:rsidRDefault="004B4B64">
      <w:pPr>
        <w:spacing w:after="16" w:line="259" w:lineRule="auto"/>
        <w:ind w:left="432" w:firstLine="0"/>
        <w:jc w:val="left"/>
      </w:pPr>
      <w:r>
        <w:rPr>
          <w:i/>
        </w:rPr>
        <w:t xml:space="preserve"> </w:t>
      </w:r>
    </w:p>
    <w:p w:rsidR="007E1661" w:rsidRDefault="004B4B64">
      <w:pPr>
        <w:numPr>
          <w:ilvl w:val="0"/>
          <w:numId w:val="102"/>
        </w:numPr>
        <w:spacing w:line="271" w:lineRule="auto"/>
        <w:ind w:left="712" w:right="69" w:hanging="283"/>
      </w:pPr>
      <w:r>
        <w:rPr>
          <w:i/>
        </w:rPr>
        <w:t>El tablón de anuncios y edictos electrónico se podrá consultar a través de la Sede Electrónica las 24 horas del día, todos los días del año, no requiriéndos</w:t>
      </w:r>
      <w:r>
        <w:rPr>
          <w:i/>
        </w:rPr>
        <w:t xml:space="preserve">e ningún mecanismo especial de acreditación de la identidad de la ciudadana o del ciudadano. </w:t>
      </w:r>
    </w:p>
    <w:p w:rsidR="007E1661" w:rsidRDefault="004B4B64">
      <w:pPr>
        <w:spacing w:after="16" w:line="259" w:lineRule="auto"/>
        <w:ind w:left="432" w:firstLine="0"/>
        <w:jc w:val="left"/>
      </w:pPr>
      <w:r>
        <w:rPr>
          <w:i/>
        </w:rPr>
        <w:t xml:space="preserve"> </w:t>
      </w:r>
    </w:p>
    <w:p w:rsidR="007E1661" w:rsidRDefault="004B4B64">
      <w:pPr>
        <w:numPr>
          <w:ilvl w:val="0"/>
          <w:numId w:val="102"/>
        </w:numPr>
        <w:spacing w:line="271" w:lineRule="auto"/>
        <w:ind w:left="712" w:right="69" w:hanging="283"/>
      </w:pPr>
      <w:r>
        <w:rPr>
          <w:i/>
        </w:rPr>
        <w:t>El tablón de anuncios y edictos electrónicos, dispondrá de los sistemas y mecanismos que garanticen la autenticidad, integridad y conservación de sus contenidos</w:t>
      </w:r>
      <w:r>
        <w:rPr>
          <w:i/>
        </w:rPr>
        <w:t xml:space="preserve">, en los términos previstos por la Ley 39/2015, de 1 de octubre. En especial, a los efectos del cómputo de plazos, se establecerá el mecanismo que garantice la constatación de la fecha y hora de publicación (Sello de tiempo). </w:t>
      </w:r>
    </w:p>
    <w:p w:rsidR="007E1661" w:rsidRDefault="004B4B64">
      <w:pPr>
        <w:spacing w:after="19" w:line="259" w:lineRule="auto"/>
        <w:ind w:left="432" w:firstLine="0"/>
        <w:jc w:val="left"/>
      </w:pPr>
      <w:r>
        <w:rPr>
          <w:i/>
        </w:rPr>
        <w:t xml:space="preserve"> </w:t>
      </w:r>
    </w:p>
    <w:p w:rsidR="007E1661" w:rsidRDefault="004B4B64">
      <w:pPr>
        <w:numPr>
          <w:ilvl w:val="0"/>
          <w:numId w:val="102"/>
        </w:numPr>
        <w:spacing w:line="271" w:lineRule="auto"/>
        <w:ind w:left="712" w:right="69" w:hanging="283"/>
      </w:pPr>
      <w:r>
        <w:rPr>
          <w:i/>
        </w:rPr>
        <w:t xml:space="preserve">Los anuncios y edictos que </w:t>
      </w:r>
      <w:r>
        <w:rPr>
          <w:i/>
        </w:rPr>
        <w:t>contengan datos de carácter personal, deberán ser redactados con estricta sujeción a los dispuesto en la Ley Orgánica 3/2018, de 5 de diciembre, de Protección de Datos Personales y Garantía de los Derechos Digitales, en la Ley 19/2013, de 9 de diciembre, d</w:t>
      </w:r>
      <w:r>
        <w:rPr>
          <w:i/>
        </w:rPr>
        <w:t xml:space="preserve">e transparencia, acceso a la información pública y buen gobierno, y en el resto de normativa que resulte de aplicación.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 xml:space="preserve">Artículo 10. Catálogo de trámites y procedimiento electrónicos </w:t>
      </w:r>
    </w:p>
    <w:p w:rsidR="007E1661" w:rsidRDefault="004B4B64">
      <w:pPr>
        <w:spacing w:after="16" w:line="259" w:lineRule="auto"/>
        <w:ind w:left="432" w:firstLine="0"/>
        <w:jc w:val="left"/>
      </w:pPr>
      <w:r>
        <w:rPr>
          <w:i/>
        </w:rPr>
        <w:t xml:space="preserve"> </w:t>
      </w:r>
    </w:p>
    <w:p w:rsidR="007E1661" w:rsidRDefault="004B4B64">
      <w:pPr>
        <w:numPr>
          <w:ilvl w:val="0"/>
          <w:numId w:val="103"/>
        </w:numPr>
        <w:spacing w:line="271" w:lineRule="auto"/>
        <w:ind w:left="712" w:right="69" w:hanging="283"/>
      </w:pPr>
      <w:r>
        <w:rPr>
          <w:i/>
        </w:rPr>
        <w:t>El Catálogo de trámites y procedimientos se podrá consultar a través de la Sede Electrónica principal y asociada del Ayuntamiento de Candelaria. Recoge el conjunto de trámites y procedimientos ofertados por el Ayuntamiento de Candelaria dirigidos a la ciud</w:t>
      </w:r>
      <w:r>
        <w:rPr>
          <w:i/>
        </w:rPr>
        <w:t xml:space="preserve">adanía, a las empresas y a las entidades. </w:t>
      </w:r>
    </w:p>
    <w:p w:rsidR="007E1661" w:rsidRDefault="004B4B64">
      <w:pPr>
        <w:spacing w:after="16" w:line="259" w:lineRule="auto"/>
        <w:ind w:left="716" w:firstLine="0"/>
        <w:jc w:val="left"/>
      </w:pPr>
      <w:r>
        <w:rPr>
          <w:i/>
        </w:rPr>
        <w:t xml:space="preserve"> </w:t>
      </w:r>
    </w:p>
    <w:p w:rsidR="007E1661" w:rsidRDefault="004B4B64">
      <w:pPr>
        <w:numPr>
          <w:ilvl w:val="0"/>
          <w:numId w:val="103"/>
        </w:numPr>
        <w:spacing w:line="271" w:lineRule="auto"/>
        <w:ind w:left="712" w:right="69" w:hanging="283"/>
      </w:pPr>
      <w:r>
        <w:rPr>
          <w:i/>
        </w:rPr>
        <w:t xml:space="preserve">Los responsables de las distintas áreas, servicios y unidades administrativas ostentan la responsabilidad de documentación de sus trámites y procedimientos, así como de su actualización.  </w:t>
      </w:r>
    </w:p>
    <w:p w:rsidR="007E1661" w:rsidRDefault="004B4B64">
      <w:pPr>
        <w:spacing w:after="16" w:line="259" w:lineRule="auto"/>
        <w:ind w:left="432" w:firstLine="0"/>
        <w:jc w:val="left"/>
      </w:pPr>
      <w:r>
        <w:rPr>
          <w:i/>
        </w:rPr>
        <w:t xml:space="preserve"> </w:t>
      </w:r>
    </w:p>
    <w:p w:rsidR="007E1661" w:rsidRDefault="004B4B64">
      <w:pPr>
        <w:numPr>
          <w:ilvl w:val="0"/>
          <w:numId w:val="103"/>
        </w:numPr>
        <w:spacing w:line="271" w:lineRule="auto"/>
        <w:ind w:left="712" w:right="69" w:hanging="283"/>
      </w:pPr>
      <w:r>
        <w:rPr>
          <w:i/>
        </w:rPr>
        <w:t>El Archivo Municipal</w:t>
      </w:r>
      <w:r>
        <w:rPr>
          <w:i/>
        </w:rPr>
        <w:t>, será el responsable de la codificación y clasificación de los trámites y procedimientos que conforman el catálogo. Además, será el responsable de la publicación de los procedimientos/trámites documentados por las oficinas tramitadoras, en la Sede Electró</w:t>
      </w:r>
      <w:r>
        <w:rPr>
          <w:i/>
        </w:rPr>
        <w:t xml:space="preserve">nica. </w:t>
      </w:r>
    </w:p>
    <w:p w:rsidR="007E1661" w:rsidRDefault="004B4B64">
      <w:pPr>
        <w:spacing w:after="16" w:line="259" w:lineRule="auto"/>
        <w:ind w:left="432" w:firstLine="0"/>
        <w:jc w:val="left"/>
      </w:pPr>
      <w:r>
        <w:rPr>
          <w:i/>
        </w:rPr>
        <w:t xml:space="preserve"> </w:t>
      </w:r>
    </w:p>
    <w:p w:rsidR="007E1661" w:rsidRDefault="004B4B64">
      <w:pPr>
        <w:numPr>
          <w:ilvl w:val="0"/>
          <w:numId w:val="103"/>
        </w:numPr>
        <w:spacing w:line="271" w:lineRule="auto"/>
        <w:ind w:left="712" w:right="69" w:hanging="283"/>
      </w:pPr>
      <w:r>
        <w:rPr>
          <w:rFonts w:ascii="Calibri" w:eastAsia="Calibri" w:hAnsi="Calibri" w:cs="Calibri"/>
          <w:noProof/>
        </w:rPr>
        <mc:AlternateContent>
          <mc:Choice Requires="wpg">
            <w:drawing>
              <wp:anchor distT="0" distB="0" distL="114300" distR="114300" simplePos="0" relativeHeight="25188044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9202" name="Group 52920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4666" name="Rectangle 3466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4667" name="Rectangle 3466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216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9202" style="width:12.7031pt;height:276.696pt;position:absolute;mso-position-horizontal-relative:page;mso-position-horizontal:absolute;margin-left:682.278pt;mso-position-vertical-relative:page;margin-top:535.224pt;" coordsize="1613,35140">
                <v:rect id="Rectangle 3466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466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216 de 425 </w:t>
                        </w:r>
                      </w:p>
                    </w:txbxContent>
                  </v:textbox>
                </v:rect>
                <w10:wrap type="square"/>
              </v:group>
            </w:pict>
          </mc:Fallback>
        </mc:AlternateContent>
      </w:r>
      <w:r>
        <w:rPr>
          <w:i/>
        </w:rPr>
        <w:t>El Ayuntamiento de Candelaria podrá establecer co</w:t>
      </w:r>
      <w:r>
        <w:rPr>
          <w:i/>
        </w:rPr>
        <w:t xml:space="preserve">mo actuación administrativa automatizada, cualquier acto o actuación realizada íntegramente a través de medios electrónicos en el marco de un procedimiento administrativo, en la que no haya intervención directa de una empleada o empleado pública/o. </w:t>
      </w:r>
    </w:p>
    <w:p w:rsidR="007E1661" w:rsidRDefault="004B4B64">
      <w:pPr>
        <w:spacing w:after="16" w:line="259" w:lineRule="auto"/>
        <w:ind w:left="716" w:firstLine="0"/>
        <w:jc w:val="left"/>
      </w:pPr>
      <w:r>
        <w:rPr>
          <w:i/>
        </w:rPr>
        <w:t xml:space="preserve"> </w:t>
      </w:r>
    </w:p>
    <w:p w:rsidR="007E1661" w:rsidRDefault="004B4B64">
      <w:pPr>
        <w:spacing w:after="16" w:line="259" w:lineRule="auto"/>
        <w:ind w:left="432" w:firstLine="0"/>
        <w:jc w:val="left"/>
      </w:pPr>
      <w:r>
        <w:rPr>
          <w:i/>
        </w:rPr>
        <w:t xml:space="preserve"> </w:t>
      </w:r>
    </w:p>
    <w:p w:rsidR="007E1661" w:rsidRDefault="004B4B64">
      <w:pPr>
        <w:spacing w:after="18" w:line="259" w:lineRule="auto"/>
        <w:ind w:left="540" w:right="172" w:hanging="10"/>
        <w:jc w:val="center"/>
      </w:pPr>
      <w:r>
        <w:rPr>
          <w:i/>
        </w:rPr>
        <w:t>Ca</w:t>
      </w:r>
      <w:r>
        <w:rPr>
          <w:i/>
        </w:rPr>
        <w:t xml:space="preserve">pítulo III. </w:t>
      </w:r>
    </w:p>
    <w:p w:rsidR="007E1661" w:rsidRDefault="004B4B64">
      <w:pPr>
        <w:spacing w:after="18" w:line="259" w:lineRule="auto"/>
        <w:ind w:left="540" w:right="174" w:hanging="10"/>
        <w:jc w:val="center"/>
      </w:pPr>
      <w:r>
        <w:rPr>
          <w:i/>
        </w:rPr>
        <w:t xml:space="preserve">Registro Electrónico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Artículo 11. Registro Electrónico General </w:t>
      </w:r>
    </w:p>
    <w:p w:rsidR="007E1661" w:rsidRDefault="004B4B64">
      <w:pPr>
        <w:spacing w:after="16" w:line="259" w:lineRule="auto"/>
        <w:ind w:left="432" w:firstLine="0"/>
        <w:jc w:val="left"/>
      </w:pPr>
      <w:r>
        <w:rPr>
          <w:i/>
        </w:rPr>
        <w:t xml:space="preserve"> </w:t>
      </w:r>
    </w:p>
    <w:p w:rsidR="007E1661" w:rsidRDefault="004B4B64">
      <w:pPr>
        <w:numPr>
          <w:ilvl w:val="0"/>
          <w:numId w:val="104"/>
        </w:numPr>
        <w:spacing w:line="271" w:lineRule="auto"/>
        <w:ind w:left="712" w:right="69" w:hanging="283"/>
      </w:pPr>
      <w:r>
        <w:rPr>
          <w:i/>
        </w:rPr>
        <w:t xml:space="preserve">El Registro Electrónico General del Ayuntamiento de Candelaria </w:t>
      </w:r>
      <w:r>
        <w:rPr>
          <w:i/>
        </w:rPr>
        <w:t xml:space="preserve">se creará mediante Decreto de Alcaldía y se publicará en el Boletín Oficial de la Provincia de Santa Cruz de Tenerife. Su texto íntegro deberá estar disponible para su consulta en la Sede electrónica de acceso al registro. </w:t>
      </w:r>
    </w:p>
    <w:p w:rsidR="007E1661" w:rsidRDefault="004B4B64">
      <w:pPr>
        <w:spacing w:after="16" w:line="259" w:lineRule="auto"/>
        <w:ind w:left="432" w:firstLine="0"/>
        <w:jc w:val="left"/>
      </w:pPr>
      <w:r>
        <w:rPr>
          <w:i/>
        </w:rPr>
        <w:t xml:space="preserve"> </w:t>
      </w:r>
    </w:p>
    <w:p w:rsidR="007E1661" w:rsidRDefault="004B4B64">
      <w:pPr>
        <w:numPr>
          <w:ilvl w:val="0"/>
          <w:numId w:val="104"/>
        </w:numPr>
        <w:spacing w:line="271" w:lineRule="auto"/>
        <w:ind w:left="712" w:right="69" w:hanging="283"/>
      </w:pPr>
      <w:r>
        <w:rPr>
          <w:i/>
        </w:rPr>
        <w:t>Las entidades del Sector Públi</w:t>
      </w:r>
      <w:r>
        <w:rPr>
          <w:i/>
        </w:rPr>
        <w:t xml:space="preserve">co Local, dispondrán de su propio Registro Electrónico General, el cual deberá estar interconectado y ser plenamente interoperable con el Registro Electrónico General del Ayuntamiento de Candelaria. </w:t>
      </w:r>
    </w:p>
    <w:p w:rsidR="007E1661" w:rsidRDefault="004B4B64">
      <w:pPr>
        <w:spacing w:after="16" w:line="259" w:lineRule="auto"/>
        <w:ind w:left="1152" w:firstLine="0"/>
        <w:jc w:val="left"/>
      </w:pPr>
      <w:r>
        <w:rPr>
          <w:i/>
        </w:rPr>
        <w:t xml:space="preserve"> </w:t>
      </w:r>
    </w:p>
    <w:p w:rsidR="007E1661" w:rsidRDefault="004B4B64">
      <w:pPr>
        <w:numPr>
          <w:ilvl w:val="0"/>
          <w:numId w:val="104"/>
        </w:numPr>
        <w:spacing w:line="271" w:lineRule="auto"/>
        <w:ind w:left="712" w:right="69" w:hanging="283"/>
      </w:pPr>
      <w:r>
        <w:rPr>
          <w:i/>
        </w:rPr>
        <w:t>El acceso al Registro Electrónico General se realizará</w:t>
      </w:r>
      <w:r>
        <w:rPr>
          <w:i/>
        </w:rPr>
        <w:t xml:space="preserve"> a través de la Sede Electrónica del Ayuntamiento de Candelaria, </w:t>
      </w:r>
      <w:r>
        <w:rPr>
          <w:i/>
          <w:color w:val="0000FF"/>
          <w:u w:val="single" w:color="0000FF"/>
        </w:rPr>
        <w:t>https://candelaria.sedelectronica.es</w:t>
      </w:r>
      <w:r>
        <w:rPr>
          <w:i/>
        </w:rPr>
        <w:t>, en el caso de las entidades dependientes, a través de sus respectivas sedes electrónicas. Para acceder al mismo, será necesaria identificación previa por</w:t>
      </w:r>
      <w:r>
        <w:rPr>
          <w:i/>
        </w:rPr>
        <w:t xml:space="preserve"> parte de la interesada o el interesado, mediante algunos de los medios aceptados por la Ley 39/2015, de 1 de octubre.</w:t>
      </w:r>
      <w:r>
        <w:t xml:space="preserve"> </w:t>
      </w:r>
    </w:p>
    <w:p w:rsidR="007E1661" w:rsidRDefault="004B4B64">
      <w:pPr>
        <w:spacing w:after="0" w:line="259" w:lineRule="auto"/>
        <w:ind w:left="432" w:firstLine="0"/>
        <w:jc w:val="left"/>
      </w:pPr>
      <w:r>
        <w:rPr>
          <w:i/>
        </w:rPr>
        <w:t xml:space="preserve"> </w:t>
      </w:r>
    </w:p>
    <w:p w:rsidR="007E1661" w:rsidRDefault="004B4B64">
      <w:pPr>
        <w:numPr>
          <w:ilvl w:val="0"/>
          <w:numId w:val="104"/>
        </w:numPr>
        <w:spacing w:line="271" w:lineRule="auto"/>
        <w:ind w:left="712" w:right="69" w:hanging="283"/>
      </w:pPr>
      <w:r>
        <w:rPr>
          <w:i/>
        </w:rPr>
        <w:t>Tanto el Registro Electrónico General del Ayuntamiento de Candelaria, como los registros electrónicos de las entidades del Sector Públ</w:t>
      </w:r>
      <w:r>
        <w:rPr>
          <w:i/>
        </w:rPr>
        <w:t>ico Local, deberán ser interoperables con los registros de todas y cada una de las Administraciones públicas, integrados en el Sistema de Interconexión de Registros (SIR), de modo que garantice la transmisión telemática de los asientos registrales y de los</w:t>
      </w:r>
      <w:r>
        <w:rPr>
          <w:i/>
        </w:rPr>
        <w:t xml:space="preserve"> documentos que se presenten en cualquiera de los registros, y cumplir con las garantías y medidas de seguridad previstas en la legislación en materia de protección de datos de carácter personal y Esquema Nacional de Seguridad.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Artículo 12. Órgano o Unidad responsable del Registro Electrónico General </w:t>
      </w:r>
    </w:p>
    <w:p w:rsidR="007E1661" w:rsidRDefault="004B4B64">
      <w:pPr>
        <w:spacing w:after="16" w:line="259" w:lineRule="auto"/>
        <w:ind w:left="432" w:firstLine="0"/>
        <w:jc w:val="left"/>
      </w:pPr>
      <w:r>
        <w:rPr>
          <w:i/>
        </w:rPr>
        <w:t xml:space="preserve"> </w:t>
      </w:r>
    </w:p>
    <w:p w:rsidR="007E1661" w:rsidRDefault="004B4B64">
      <w:pPr>
        <w:spacing w:line="271" w:lineRule="auto"/>
        <w:ind w:left="712" w:right="69" w:hanging="283"/>
      </w:pPr>
      <w:r>
        <w:rPr>
          <w:i/>
        </w:rPr>
        <w:t xml:space="preserve">2. El órgano o unidad responsable de la gestión del Registro Electrónico General del Ayuntamiento de Candelaria será Secretaría General de la Corporación.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Artículo 13. Funcionamiento del Registro Electrónico General  </w:t>
      </w:r>
    </w:p>
    <w:p w:rsidR="007E1661" w:rsidRDefault="004B4B64">
      <w:pPr>
        <w:spacing w:after="19" w:line="259" w:lineRule="auto"/>
        <w:ind w:left="432" w:firstLine="0"/>
        <w:jc w:val="left"/>
      </w:pPr>
      <w:r>
        <w:rPr>
          <w:i/>
        </w:rPr>
        <w:t xml:space="preserve"> </w:t>
      </w:r>
    </w:p>
    <w:p w:rsidR="007E1661" w:rsidRDefault="004B4B64">
      <w:pPr>
        <w:numPr>
          <w:ilvl w:val="0"/>
          <w:numId w:val="105"/>
        </w:numPr>
        <w:spacing w:line="271" w:lineRule="auto"/>
        <w:ind w:left="712" w:right="69" w:hanging="283"/>
      </w:pPr>
      <w:r>
        <w:rPr>
          <w:i/>
        </w:rPr>
        <w:t>En el Registro Electrónico General, se hará el correspondiente asiento de todo documento que sea presentado o que se reciba en del Ayuntamiento de Candelaria. También se anota en el mismo, la</w:t>
      </w:r>
      <w:r>
        <w:rPr>
          <w:i/>
        </w:rPr>
        <w:t xml:space="preserve"> salida de los documentos oficiales dirigidos a otros órganos o particulares, cualquiera que sea el soporte de presentación físico o electrónico. </w:t>
      </w:r>
    </w:p>
    <w:p w:rsidR="007E1661" w:rsidRDefault="004B4B64">
      <w:pPr>
        <w:spacing w:after="19" w:line="259" w:lineRule="auto"/>
        <w:ind w:left="716" w:firstLine="0"/>
        <w:jc w:val="left"/>
      </w:pPr>
      <w:r>
        <w:rPr>
          <w:i/>
        </w:rPr>
        <w:t xml:space="preserve"> </w:t>
      </w:r>
    </w:p>
    <w:p w:rsidR="007E1661" w:rsidRDefault="004B4B64">
      <w:pPr>
        <w:numPr>
          <w:ilvl w:val="0"/>
          <w:numId w:val="105"/>
        </w:numPr>
        <w:spacing w:line="271" w:lineRule="auto"/>
        <w:ind w:left="712" w:right="69" w:hanging="283"/>
      </w:pPr>
      <w:r>
        <w:rPr>
          <w:rFonts w:ascii="Calibri" w:eastAsia="Calibri" w:hAnsi="Calibri" w:cs="Calibri"/>
          <w:noProof/>
        </w:rPr>
        <mc:AlternateContent>
          <mc:Choice Requires="wpg">
            <w:drawing>
              <wp:anchor distT="0" distB="0" distL="114300" distR="114300" simplePos="0" relativeHeight="25188147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9430" name="Group 52943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4781" name="Rectangle 3478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4782" name="Rectangle 3478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w:t>
                              </w:r>
                              <w:r>
                                <w:rPr>
                                  <w:sz w:val="12"/>
                                </w:rPr>
                                <w:t xml:space="preserve">mento firmado electrónicamente desde la plataforma esPublico Gestiona | Página 217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9430" style="width:12.7031pt;height:276.696pt;position:absolute;mso-position-horizontal-relative:page;mso-position-horizontal:absolute;margin-left:682.278pt;mso-position-vertical-relative:page;margin-top:535.224pt;" coordsize="1613,35140">
                <v:rect id="Rectangle 3478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478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217 de 425 </w:t>
                        </w:r>
                      </w:p>
                    </w:txbxContent>
                  </v:textbox>
                </v:rect>
                <w10:wrap type="square"/>
              </v:group>
            </w:pict>
          </mc:Fallback>
        </mc:AlternateContent>
      </w:r>
      <w:r>
        <w:rPr>
          <w:i/>
        </w:rPr>
        <w:t>El Registro Electrónico General indicará la fecha y hora oficial, que será la misma que figure en la Sede Electrónica, así como la relación de días declarados como i</w:t>
      </w:r>
      <w:r>
        <w:rPr>
          <w:i/>
        </w:rPr>
        <w:t xml:space="preserve">nhábiles para la Entidad Local. </w:t>
      </w:r>
    </w:p>
    <w:p w:rsidR="007E1661" w:rsidRDefault="004B4B64">
      <w:pPr>
        <w:spacing w:after="19" w:line="259" w:lineRule="auto"/>
        <w:ind w:left="1152" w:firstLine="0"/>
        <w:jc w:val="left"/>
      </w:pPr>
      <w:r>
        <w:rPr>
          <w:i/>
        </w:rPr>
        <w:t xml:space="preserve"> </w:t>
      </w:r>
    </w:p>
    <w:p w:rsidR="007E1661" w:rsidRDefault="004B4B64">
      <w:pPr>
        <w:numPr>
          <w:ilvl w:val="0"/>
          <w:numId w:val="105"/>
        </w:numPr>
        <w:spacing w:line="271" w:lineRule="auto"/>
        <w:ind w:left="712" w:right="69" w:hanging="283"/>
      </w:pPr>
      <w:r>
        <w:rPr>
          <w:i/>
        </w:rPr>
        <w:t xml:space="preserve">En la Sede Electrónica que da acceso al Registro Electrónico General figurará la relación actualizada de trámites que pueden iniciarse a través del mismo. </w:t>
      </w:r>
    </w:p>
    <w:p w:rsidR="007E1661" w:rsidRDefault="004B4B64">
      <w:pPr>
        <w:spacing w:after="16" w:line="259" w:lineRule="auto"/>
        <w:ind w:left="1152" w:firstLine="0"/>
        <w:jc w:val="left"/>
      </w:pPr>
      <w:r>
        <w:rPr>
          <w:i/>
        </w:rPr>
        <w:t xml:space="preserve"> </w:t>
      </w:r>
    </w:p>
    <w:p w:rsidR="007E1661" w:rsidRDefault="004B4B64">
      <w:pPr>
        <w:numPr>
          <w:ilvl w:val="0"/>
          <w:numId w:val="105"/>
        </w:numPr>
        <w:spacing w:line="271" w:lineRule="auto"/>
        <w:ind w:left="712" w:right="69" w:hanging="283"/>
      </w:pPr>
      <w:r>
        <w:rPr>
          <w:i/>
        </w:rPr>
        <w:t>Los asientos se anotarán respetando el orden temporal de recepción o salida de los documentos, e indicará la fecha del día en que se produzcan. Concluido el trámite de registro, los documentos serán cursados sin dilación a sus destinatarias/os y a las unid</w:t>
      </w:r>
      <w:r>
        <w:rPr>
          <w:i/>
        </w:rPr>
        <w:t xml:space="preserve">ades administrativas correspondientes. </w:t>
      </w:r>
    </w:p>
    <w:p w:rsidR="007E1661" w:rsidRDefault="004B4B64">
      <w:pPr>
        <w:spacing w:after="16" w:line="259" w:lineRule="auto"/>
        <w:ind w:left="1152" w:firstLine="0"/>
        <w:jc w:val="left"/>
      </w:pPr>
      <w:r>
        <w:rPr>
          <w:i/>
        </w:rPr>
        <w:t xml:space="preserve"> </w:t>
      </w:r>
    </w:p>
    <w:p w:rsidR="007E1661" w:rsidRDefault="004B4B64">
      <w:pPr>
        <w:numPr>
          <w:ilvl w:val="0"/>
          <w:numId w:val="105"/>
        </w:numPr>
        <w:spacing w:line="271" w:lineRule="auto"/>
        <w:ind w:left="712" w:right="69" w:hanging="283"/>
      </w:pPr>
      <w:r>
        <w:rPr>
          <w:i/>
        </w:rPr>
        <w:t xml:space="preserve">El Registro Electrónico General del Ayuntamiento de Candelaria y los registros electrónicos de sus entidades dependientes, garantizará la constancia, como mínimo y en cada asiento que se practique, de: </w:t>
      </w:r>
    </w:p>
    <w:p w:rsidR="007E1661" w:rsidRDefault="004B4B64">
      <w:pPr>
        <w:spacing w:after="16" w:line="259" w:lineRule="auto"/>
        <w:ind w:left="432" w:firstLine="0"/>
        <w:jc w:val="left"/>
      </w:pPr>
      <w:r>
        <w:rPr>
          <w:i/>
        </w:rPr>
        <w:t xml:space="preserve"> </w:t>
      </w:r>
    </w:p>
    <w:p w:rsidR="007E1661" w:rsidRDefault="004B4B64">
      <w:pPr>
        <w:numPr>
          <w:ilvl w:val="1"/>
          <w:numId w:val="105"/>
        </w:numPr>
        <w:spacing w:line="271" w:lineRule="auto"/>
        <w:ind w:right="69" w:hanging="360"/>
      </w:pPr>
      <w:r>
        <w:rPr>
          <w:i/>
        </w:rPr>
        <w:t>Un número</w:t>
      </w:r>
      <w:r>
        <w:rPr>
          <w:i/>
        </w:rPr>
        <w:t xml:space="preserve"> o identificador unívoco del asiento.  </w:t>
      </w:r>
    </w:p>
    <w:p w:rsidR="007E1661" w:rsidRDefault="004B4B64">
      <w:pPr>
        <w:numPr>
          <w:ilvl w:val="1"/>
          <w:numId w:val="105"/>
        </w:numPr>
        <w:spacing w:line="271" w:lineRule="auto"/>
        <w:ind w:right="69" w:hanging="360"/>
      </w:pPr>
      <w:r>
        <w:rPr>
          <w:i/>
        </w:rPr>
        <w:t xml:space="preserve">Epígrafe expresivo de la naturaleza del asiento.  </w:t>
      </w:r>
    </w:p>
    <w:p w:rsidR="007E1661" w:rsidRDefault="004B4B64">
      <w:pPr>
        <w:numPr>
          <w:ilvl w:val="1"/>
          <w:numId w:val="105"/>
        </w:numPr>
        <w:spacing w:line="271" w:lineRule="auto"/>
        <w:ind w:right="69" w:hanging="360"/>
      </w:pPr>
      <w:r>
        <w:rPr>
          <w:i/>
        </w:rPr>
        <w:t xml:space="preserve">La fecha y hora de su presentación o salida.  </w:t>
      </w:r>
    </w:p>
    <w:p w:rsidR="007E1661" w:rsidRDefault="004B4B64">
      <w:pPr>
        <w:numPr>
          <w:ilvl w:val="1"/>
          <w:numId w:val="105"/>
        </w:numPr>
        <w:spacing w:line="271" w:lineRule="auto"/>
        <w:ind w:right="69" w:hanging="360"/>
      </w:pPr>
      <w:r>
        <w:rPr>
          <w:i/>
        </w:rPr>
        <w:t xml:space="preserve">La identificación de la interesada o el interesado.  </w:t>
      </w:r>
    </w:p>
    <w:p w:rsidR="007E1661" w:rsidRDefault="004B4B64">
      <w:pPr>
        <w:numPr>
          <w:ilvl w:val="1"/>
          <w:numId w:val="105"/>
        </w:numPr>
        <w:spacing w:line="271" w:lineRule="auto"/>
        <w:ind w:right="69" w:hanging="360"/>
      </w:pPr>
      <w:r>
        <w:rPr>
          <w:i/>
        </w:rPr>
        <w:t xml:space="preserve">El órgano administrativo remitente, si procede.  </w:t>
      </w:r>
    </w:p>
    <w:p w:rsidR="007E1661" w:rsidRDefault="004B4B64">
      <w:pPr>
        <w:numPr>
          <w:ilvl w:val="1"/>
          <w:numId w:val="105"/>
        </w:numPr>
        <w:spacing w:line="271" w:lineRule="auto"/>
        <w:ind w:right="69" w:hanging="360"/>
      </w:pPr>
      <w:r>
        <w:rPr>
          <w:i/>
        </w:rPr>
        <w:t>La persona u ó</w:t>
      </w:r>
      <w:r>
        <w:rPr>
          <w:i/>
        </w:rPr>
        <w:t xml:space="preserve">rgano administrativo al que se envía. </w:t>
      </w:r>
    </w:p>
    <w:p w:rsidR="007E1661" w:rsidRDefault="004B4B64">
      <w:pPr>
        <w:numPr>
          <w:ilvl w:val="1"/>
          <w:numId w:val="105"/>
        </w:numPr>
        <w:spacing w:line="271" w:lineRule="auto"/>
        <w:ind w:right="69" w:hanging="360"/>
      </w:pPr>
      <w:r>
        <w:rPr>
          <w:i/>
        </w:rPr>
        <w:t xml:space="preserve">Y, en su caso, referencia al contenido del documento que se registra </w:t>
      </w:r>
    </w:p>
    <w:p w:rsidR="007E1661" w:rsidRDefault="004B4B64">
      <w:pPr>
        <w:spacing w:after="19" w:line="259" w:lineRule="auto"/>
        <w:ind w:left="1152" w:firstLine="0"/>
        <w:jc w:val="left"/>
      </w:pPr>
      <w:r>
        <w:rPr>
          <w:i/>
        </w:rPr>
        <w:t xml:space="preserve"> </w:t>
      </w:r>
    </w:p>
    <w:p w:rsidR="007E1661" w:rsidRDefault="004B4B64">
      <w:pPr>
        <w:spacing w:line="271" w:lineRule="auto"/>
        <w:ind w:left="721" w:right="69"/>
      </w:pPr>
      <w:r>
        <w:rPr>
          <w:i/>
        </w:rPr>
        <w:t>El Registro Electrónico General  emitirá automáticamente, un recibo o justificante consistente en una copia autenticada del documento electrónico</w:t>
      </w:r>
      <w:r>
        <w:rPr>
          <w:i/>
        </w:rPr>
        <w:t xml:space="preserve"> de que se trate, incluyendo la fecha y hora de presentación y el número de entrada de registro, así como un recibo acreditativo de otros documentos que, en su caso, lo acompañen, que, garanticen la integridad y el no repudio de los mismos, proporcionando </w:t>
      </w:r>
      <w:r>
        <w:rPr>
          <w:i/>
        </w:rPr>
        <w:t>a las personas interesadas, los elementos probatorios plenos del hecho de presentación y del contenido de la documentación presentada. La no emisión del recibo o, en su caso, la recepción de un mensaje de indicación de error o deficiencia en la transmisión</w:t>
      </w:r>
      <w:r>
        <w:rPr>
          <w:i/>
        </w:rPr>
        <w:t xml:space="preserve">, implica que no se ha producido la recepción. </w:t>
      </w:r>
    </w:p>
    <w:p w:rsidR="007E1661" w:rsidRDefault="004B4B64">
      <w:pPr>
        <w:spacing w:after="19" w:line="259" w:lineRule="auto"/>
        <w:ind w:left="432" w:firstLine="0"/>
        <w:jc w:val="left"/>
      </w:pPr>
      <w:r>
        <w:rPr>
          <w:i/>
        </w:rPr>
        <w:t xml:space="preserve"> </w:t>
      </w:r>
    </w:p>
    <w:p w:rsidR="007E1661" w:rsidRDefault="004B4B64">
      <w:pPr>
        <w:numPr>
          <w:ilvl w:val="0"/>
          <w:numId w:val="105"/>
        </w:numPr>
        <w:spacing w:line="271" w:lineRule="auto"/>
        <w:ind w:left="712" w:right="69" w:hanging="283"/>
      </w:pPr>
      <w:r>
        <w:rPr>
          <w:rFonts w:ascii="Calibri" w:eastAsia="Calibri" w:hAnsi="Calibri" w:cs="Calibri"/>
          <w:noProof/>
        </w:rPr>
        <mc:AlternateContent>
          <mc:Choice Requires="wpg">
            <w:drawing>
              <wp:anchor distT="0" distB="0" distL="114300" distR="114300" simplePos="0" relativeHeight="25188249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9306" name="Group 52930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4876" name="Rectangle 3487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4877" name="Rectangle 3487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218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9306" style="width:12.7031pt;height:276.696pt;position:absolute;mso-position-horizontal-relative:page;mso-position-horizontal:absolute;margin-left:682.278pt;mso-position-vertical-relative:page;margin-top:535.224pt;" coordsize="1613,35140">
                <v:rect id="Rectangle 3487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487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218 de 425 </w:t>
                        </w:r>
                      </w:p>
                    </w:txbxContent>
                  </v:textbox>
                </v:rect>
                <w10:wrap type="square"/>
              </v:group>
            </w:pict>
          </mc:Fallback>
        </mc:AlternateContent>
      </w:r>
      <w:r>
        <w:rPr>
          <w:i/>
        </w:rPr>
        <w:t>El Ayuntamiento de Candelaria no responderá del uso fraudulento que las usuarias y los usuarios del sistema puedan llevar a cabo de los servicios electrónicos prestados en general, y mediante el uso de los servicios del Registro Electrónico General, en par</w:t>
      </w:r>
      <w:r>
        <w:rPr>
          <w:i/>
        </w:rPr>
        <w:t>ticular. A estos efectos, dichas personas usuarias asumen con carácter exclusivo la responsabilidad de la custodia de los elementos necesarios para su autentificación en el acceso a los servicios electrónicos del Ayuntamiento de Candelaria, el establecimie</w:t>
      </w:r>
      <w:r>
        <w:rPr>
          <w:i/>
        </w:rPr>
        <w:t>nto de la conexión precisa y la utilización, en su caso, de la firma electrónica, así como las consecuencias que pudieran derivarse del uso indebido, incorrecto, negligente, fraudulento o delictivo de los mismos. Igualmente será responsabilidad de la usuar</w:t>
      </w:r>
      <w:r>
        <w:rPr>
          <w:i/>
        </w:rPr>
        <w:t xml:space="preserve">ia o usuario la adecuada custodia y manejo de los ficheros que le sean devueltos por el Registro Electrónico General como acuse de recibo.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Artículo 14. Cómputo de plazos en los registros </w:t>
      </w:r>
    </w:p>
    <w:p w:rsidR="007E1661" w:rsidRDefault="004B4B64">
      <w:pPr>
        <w:spacing w:after="19" w:line="259" w:lineRule="auto"/>
        <w:ind w:left="432" w:firstLine="0"/>
        <w:jc w:val="left"/>
      </w:pPr>
      <w:r>
        <w:rPr>
          <w:i/>
        </w:rPr>
        <w:t xml:space="preserve"> </w:t>
      </w:r>
    </w:p>
    <w:p w:rsidR="007E1661" w:rsidRDefault="004B4B64">
      <w:pPr>
        <w:numPr>
          <w:ilvl w:val="0"/>
          <w:numId w:val="106"/>
        </w:numPr>
        <w:spacing w:line="271" w:lineRule="auto"/>
        <w:ind w:left="712" w:right="69" w:hanging="283"/>
      </w:pPr>
      <w:r>
        <w:rPr>
          <w:i/>
        </w:rPr>
        <w:t xml:space="preserve">El Ayuntamiento de Candelaria publicará en su Sede Electrónica </w:t>
      </w:r>
      <w:r>
        <w:rPr>
          <w:i/>
        </w:rPr>
        <w:t>el calendario oficial de días inhábiles que será el único calendario que se aplicará a efectos del cómputo de plazos en los registros electrónicos. Asimismo, se publicarán los días y el horario en el que permanecerán abierta la oficina de asistencia en mat</w:t>
      </w:r>
      <w:r>
        <w:rPr>
          <w:i/>
        </w:rPr>
        <w:t xml:space="preserve">eria de registro garantizando así el derecho de las personas interesadas a ser asistidos en el uso de los medios electrónicos. </w:t>
      </w:r>
    </w:p>
    <w:p w:rsidR="007E1661" w:rsidRDefault="004B4B64">
      <w:pPr>
        <w:spacing w:after="16" w:line="259" w:lineRule="auto"/>
        <w:ind w:left="716" w:firstLine="0"/>
        <w:jc w:val="left"/>
      </w:pPr>
      <w:r>
        <w:rPr>
          <w:i/>
        </w:rPr>
        <w:t xml:space="preserve"> </w:t>
      </w:r>
    </w:p>
    <w:p w:rsidR="007E1661" w:rsidRDefault="004B4B64">
      <w:pPr>
        <w:numPr>
          <w:ilvl w:val="0"/>
          <w:numId w:val="106"/>
        </w:numPr>
        <w:spacing w:line="271" w:lineRule="auto"/>
        <w:ind w:left="712" w:right="69" w:hanging="283"/>
      </w:pPr>
      <w:r>
        <w:rPr>
          <w:i/>
        </w:rPr>
        <w:t>El Registro Electrónico General del Ayuntamiento de Candelaria y de sus entidades del Sector Público Local, se regirá a efecto</w:t>
      </w:r>
      <w:r>
        <w:rPr>
          <w:i/>
        </w:rPr>
        <w:t xml:space="preserve">s de cómputo de los plazos, por la fecha y hora oficial de la Sede Electrónica de acceso, que deberá contar con las medidas de seguridad necesarias para garantizar su integridad y figurar de modo accesible y visible. </w:t>
      </w:r>
    </w:p>
    <w:p w:rsidR="007E1661" w:rsidRDefault="004B4B64">
      <w:pPr>
        <w:spacing w:after="16" w:line="259" w:lineRule="auto"/>
        <w:ind w:left="1152" w:firstLine="0"/>
        <w:jc w:val="left"/>
      </w:pPr>
      <w:r>
        <w:rPr>
          <w:i/>
        </w:rPr>
        <w:t xml:space="preserve"> </w:t>
      </w:r>
    </w:p>
    <w:p w:rsidR="007E1661" w:rsidRDefault="004B4B64">
      <w:pPr>
        <w:numPr>
          <w:ilvl w:val="0"/>
          <w:numId w:val="106"/>
        </w:numPr>
        <w:spacing w:line="271" w:lineRule="auto"/>
        <w:ind w:left="712" w:right="69" w:hanging="283"/>
      </w:pPr>
      <w:r>
        <w:rPr>
          <w:i/>
        </w:rPr>
        <w:t>A los efectos del cómputo de plazo fijado en días hábiles, y en lo que se refiere al cumplimiento de plazos por las personas interesadas, la presentación en un día inhábil se entenderá realizada en la primera hora del primer día hábil siguiente salvo que u</w:t>
      </w:r>
      <w:r>
        <w:rPr>
          <w:i/>
        </w:rPr>
        <w:t>na norma permita expresamente la recepción en día inhábil. Los documentos se considerarán presentados por el orden de hora efectiva en el que lo fueron en el día inhábil. Los documentos presentados en el día inhábil se considerarán anteriores, según el mis</w:t>
      </w:r>
      <w:r>
        <w:rPr>
          <w:i/>
        </w:rPr>
        <w:t xml:space="preserve">mo orden, a los que lo fueran en el primer día hábil posterior. </w:t>
      </w:r>
    </w:p>
    <w:p w:rsidR="007E1661" w:rsidRDefault="004B4B64">
      <w:pPr>
        <w:numPr>
          <w:ilvl w:val="0"/>
          <w:numId w:val="106"/>
        </w:numPr>
        <w:spacing w:line="271" w:lineRule="auto"/>
        <w:ind w:left="712" w:right="69" w:hanging="283"/>
      </w:pPr>
      <w:r>
        <w:rPr>
          <w:i/>
        </w:rPr>
        <w:t>El inicio del cómputo de los plazos para resolver vendrá determinado por la fecha y hora de presentación en el Registro Electrónico General del Ayuntamiento de Candelaria, salvo que la ley es</w:t>
      </w:r>
      <w:r>
        <w:rPr>
          <w:i/>
        </w:rPr>
        <w:t xml:space="preserve">tableciera uno distinto. </w:t>
      </w:r>
    </w:p>
    <w:p w:rsidR="007E1661" w:rsidRDefault="004B4B64">
      <w:pPr>
        <w:spacing w:after="16" w:line="259" w:lineRule="auto"/>
        <w:ind w:left="1152" w:firstLine="0"/>
        <w:jc w:val="left"/>
      </w:pPr>
      <w:r>
        <w:rPr>
          <w:i/>
        </w:rPr>
        <w:t xml:space="preserve"> </w:t>
      </w:r>
    </w:p>
    <w:p w:rsidR="007E1661" w:rsidRDefault="004B4B64">
      <w:pPr>
        <w:numPr>
          <w:ilvl w:val="0"/>
          <w:numId w:val="106"/>
        </w:numPr>
        <w:spacing w:line="271" w:lineRule="auto"/>
        <w:ind w:left="712" w:right="69" w:hanging="283"/>
      </w:pPr>
      <w:r>
        <w:rPr>
          <w:i/>
        </w:rPr>
        <w:t>Cuando una incidencia técnica imprevista o una actuación planificada necesaria de mantenimiento técnico haya imposibilitado el funcionamiento ordinario del sistema o aplicación que corresponda al registro general electrónico, el</w:t>
      </w:r>
      <w:r>
        <w:rPr>
          <w:i/>
        </w:rPr>
        <w:t xml:space="preserve"> Ayuntamiento de Candelaria podrá determinar una ampliación de los plazos, debiendo publicar en su Sede Electrónica tanto la incidencia técnica acontecida o aviso previo de no disponibilidad planificada como la ampliación concreta del plazo no vencido.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 xml:space="preserve">Artículo 15. Presentación de solicitudes, escritos y comunicaciones  </w:t>
      </w:r>
    </w:p>
    <w:p w:rsidR="007E1661" w:rsidRDefault="004B4B64">
      <w:pPr>
        <w:spacing w:after="16" w:line="259" w:lineRule="auto"/>
        <w:ind w:left="432" w:firstLine="0"/>
        <w:jc w:val="left"/>
      </w:pPr>
      <w:r>
        <w:rPr>
          <w:i/>
        </w:rPr>
        <w:t xml:space="preserve"> </w:t>
      </w:r>
    </w:p>
    <w:p w:rsidR="007E1661" w:rsidRDefault="004B4B64">
      <w:pPr>
        <w:numPr>
          <w:ilvl w:val="0"/>
          <w:numId w:val="107"/>
        </w:numPr>
        <w:spacing w:line="271" w:lineRule="auto"/>
        <w:ind w:left="712" w:right="69" w:hanging="283"/>
      </w:pPr>
      <w:r>
        <w:rPr>
          <w:i/>
        </w:rPr>
        <w:t>La presentación de solicitudes, escritos y comunicaciones podrá realizarse en el Registro Electrónico General todos los días del año durante las 24 horas del día.</w:t>
      </w:r>
      <w:r>
        <w:t xml:space="preserve"> </w:t>
      </w:r>
    </w:p>
    <w:p w:rsidR="007E1661" w:rsidRDefault="004B4B64">
      <w:pPr>
        <w:spacing w:after="16" w:line="259" w:lineRule="auto"/>
        <w:ind w:left="716" w:firstLine="0"/>
        <w:jc w:val="left"/>
      </w:pPr>
      <w:r>
        <w:rPr>
          <w:i/>
        </w:rPr>
        <w:t xml:space="preserve"> </w:t>
      </w:r>
    </w:p>
    <w:p w:rsidR="007E1661" w:rsidRDefault="004B4B64">
      <w:pPr>
        <w:numPr>
          <w:ilvl w:val="0"/>
          <w:numId w:val="107"/>
        </w:numPr>
        <w:spacing w:line="271" w:lineRule="auto"/>
        <w:ind w:left="712" w:right="69" w:hanging="283"/>
      </w:pPr>
      <w:r>
        <w:rPr>
          <w:i/>
        </w:rPr>
        <w:t>La presentación de</w:t>
      </w:r>
      <w:r>
        <w:rPr>
          <w:i/>
        </w:rPr>
        <w:t xml:space="preserve"> solicitudes, escritos y comunicaciones en el Registro Electrónico General, tendrán idénticos efectos que la efectuada por los demás medios admitidos en el artículo 16.4 de la Ley 39/2015, de 1 de octubre, de Procedimiento Administrativo Común de las Admin</w:t>
      </w:r>
      <w:r>
        <w:rPr>
          <w:i/>
        </w:rPr>
        <w:t>istraciones Públicas.</w:t>
      </w:r>
      <w:r>
        <w:t xml:space="preserve"> </w:t>
      </w:r>
    </w:p>
    <w:p w:rsidR="007E1661" w:rsidRDefault="004B4B64">
      <w:pPr>
        <w:spacing w:after="16" w:line="259" w:lineRule="auto"/>
        <w:ind w:left="432" w:firstLine="0"/>
        <w:jc w:val="left"/>
      </w:pPr>
      <w:r>
        <w:rPr>
          <w:rFonts w:ascii="Calibri" w:eastAsia="Calibri" w:hAnsi="Calibri" w:cs="Calibri"/>
          <w:noProof/>
        </w:rPr>
        <mc:AlternateContent>
          <mc:Choice Requires="wpg">
            <w:drawing>
              <wp:anchor distT="0" distB="0" distL="114300" distR="114300" simplePos="0" relativeHeight="25188352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29691" name="Group 52969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4975" name="Rectangle 3497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4976" name="Rectangle 3497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219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29691" style="width:12.7031pt;height:276.696pt;position:absolute;mso-position-horizontal-relative:page;mso-position-horizontal:absolute;margin-left:682.278pt;mso-position-vertical-relative:page;margin-top:535.224pt;" coordsize="1613,35140">
                <v:rect id="Rectangle 3497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497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219 de 425 </w:t>
                        </w:r>
                      </w:p>
                    </w:txbxContent>
                  </v:textbox>
                </v:rect>
                <w10:wrap type="square"/>
              </v:group>
            </w:pict>
          </mc:Fallback>
        </mc:AlternateContent>
      </w:r>
      <w:r>
        <w:rPr>
          <w:i/>
        </w:rPr>
        <w:t xml:space="preserve"> </w:t>
      </w:r>
    </w:p>
    <w:p w:rsidR="007E1661" w:rsidRDefault="004B4B64">
      <w:pPr>
        <w:numPr>
          <w:ilvl w:val="0"/>
          <w:numId w:val="107"/>
        </w:numPr>
        <w:spacing w:line="271" w:lineRule="auto"/>
        <w:ind w:left="712" w:right="69" w:hanging="283"/>
      </w:pPr>
      <w:r>
        <w:rPr>
          <w:i/>
        </w:rPr>
        <w:t>El Ayuntamiento de Candelaria dispondrá por Decreto de Alcaldía, el listado de formatos y estándares a los que deberán ajustarse los documentos presentados por las personas interesadas en el registro, en concordancia con lo establecido en el Catálogo de Es</w:t>
      </w:r>
      <w:r>
        <w:rPr>
          <w:i/>
        </w:rPr>
        <w:t xml:space="preserve">tándares de la Norma Técnica de Interoperabilidad. Su texto íntegro deberá estar disponible en la Sede electrónica de acceso al registro. </w:t>
      </w:r>
    </w:p>
    <w:p w:rsidR="007E1661" w:rsidRDefault="004B4B64">
      <w:pPr>
        <w:spacing w:after="16" w:line="259" w:lineRule="auto"/>
        <w:ind w:left="1152" w:firstLine="0"/>
        <w:jc w:val="left"/>
      </w:pPr>
      <w:r>
        <w:rPr>
          <w:i/>
        </w:rPr>
        <w:t xml:space="preserve"> </w:t>
      </w:r>
    </w:p>
    <w:p w:rsidR="007E1661" w:rsidRDefault="004B4B64">
      <w:pPr>
        <w:numPr>
          <w:ilvl w:val="0"/>
          <w:numId w:val="107"/>
        </w:numPr>
        <w:spacing w:line="271" w:lineRule="auto"/>
        <w:ind w:left="712" w:right="69" w:hanging="283"/>
      </w:pPr>
      <w:r>
        <w:rPr>
          <w:i/>
        </w:rPr>
        <w:t>El Ayuntamiento recabará los documentos y datos necesarios para la iniciación y tramitación del procedimiento a tra</w:t>
      </w:r>
      <w:r>
        <w:rPr>
          <w:i/>
        </w:rPr>
        <w:t>vés de sus redes corporativas o mediante consulta a las plataformas de intermediación de datos (SCSP) u otros sistemas electrónicos habilitados por las distintas administraciones públicas. Se presumirá que esta consulta es autorizada por la persona interes</w:t>
      </w:r>
      <w:r>
        <w:rPr>
          <w:i/>
        </w:rPr>
        <w:t>ada, salvo que conste en el procedimiento su oposición expresa o la Ley especial aplicable requiera consentimiento expreso, debiendo, en ambos casos, ser informados previamente de sus derechos en materia de protección de datos de carácter personal. Excepci</w:t>
      </w:r>
      <w:r>
        <w:rPr>
          <w:i/>
        </w:rPr>
        <w:t xml:space="preserve">onalmente, si el Ayuntamiento de Candelaria no pudiera recabar los citados documentos o datos, podrá solicitar nuevamente al interesado su aportación. </w:t>
      </w:r>
    </w:p>
    <w:p w:rsidR="007E1661" w:rsidRDefault="004B4B64">
      <w:pPr>
        <w:spacing w:after="16" w:line="259" w:lineRule="auto"/>
        <w:ind w:left="716" w:firstLine="0"/>
        <w:jc w:val="left"/>
      </w:pPr>
      <w:r>
        <w:rPr>
          <w:i/>
        </w:rPr>
        <w:t xml:space="preserve"> </w:t>
      </w:r>
    </w:p>
    <w:p w:rsidR="007E1661" w:rsidRDefault="004B4B64">
      <w:pPr>
        <w:numPr>
          <w:ilvl w:val="0"/>
          <w:numId w:val="107"/>
        </w:numPr>
        <w:spacing w:line="271" w:lineRule="auto"/>
        <w:ind w:left="712" w:right="69" w:hanging="283"/>
      </w:pPr>
      <w:r>
        <w:rPr>
          <w:i/>
        </w:rPr>
        <w:t>Los documentos en papel presentados de manera presencial ante el Ayuntamiento de Candelaria, por sujet</w:t>
      </w:r>
      <w:r>
        <w:rPr>
          <w:i/>
        </w:rPr>
        <w:t>os no obligados a relacionarse con la administración de forma electrónica, deberán ser digitalizados, de acuerdo con lo previsto en los artículos 16.5 y 27 de la Ley 39/2015, de 1 de octubre, y demás normativa aplicable (NTI de Digitalización de Documentos</w:t>
      </w:r>
      <w:r>
        <w:rPr>
          <w:i/>
        </w:rPr>
        <w:t xml:space="preserve">, NTI de Procedimiento de Copiado Auténtico y Conversión entre Documentos Electrónicos, Disposición </w:t>
      </w:r>
    </w:p>
    <w:p w:rsidR="007E1661" w:rsidRDefault="004B4B64">
      <w:pPr>
        <w:spacing w:line="271" w:lineRule="auto"/>
        <w:ind w:left="721" w:right="69"/>
      </w:pPr>
      <w:r>
        <w:rPr>
          <w:i/>
        </w:rPr>
        <w:t>de Digitalización de Documentos que apruebe el Ayuntamiento), por la Oficina de Asistencia en Materia de Registros en la que hayan sido presentados para su</w:t>
      </w:r>
      <w:r>
        <w:rPr>
          <w:i/>
        </w:rPr>
        <w:t xml:space="preserve"> incorporación al expediente administrativo electrónico, devolviéndose los originales al interesado, sin perjuicio de aquellos supuestos en que la norma determine la custodia por la Administración de los documentos presentados o resulte obligatoria la pres</w:t>
      </w:r>
      <w:r>
        <w:rPr>
          <w:i/>
        </w:rPr>
        <w:t xml:space="preserve">entación de objetos o de documentos en un soporte específico no susceptible de digitalización. </w:t>
      </w:r>
    </w:p>
    <w:p w:rsidR="007E1661" w:rsidRDefault="004B4B64">
      <w:pPr>
        <w:spacing w:after="17" w:line="259" w:lineRule="auto"/>
        <w:ind w:left="1152" w:firstLine="0"/>
        <w:jc w:val="left"/>
      </w:pPr>
      <w:r>
        <w:rPr>
          <w:i/>
        </w:rPr>
        <w:t xml:space="preserve"> </w:t>
      </w:r>
    </w:p>
    <w:p w:rsidR="007E1661" w:rsidRDefault="004B4B64">
      <w:pPr>
        <w:spacing w:line="271" w:lineRule="auto"/>
        <w:ind w:left="721" w:right="69"/>
      </w:pPr>
      <w:r>
        <w:rPr>
          <w:i/>
        </w:rPr>
        <w:t>Excepcionalmente, cuando la relevancia del documento en el procedimiento lo exija o existan dudas derivadas de la calidad de la copia el Ayuntamiento de Cande</w:t>
      </w:r>
      <w:r>
        <w:rPr>
          <w:i/>
        </w:rPr>
        <w:t xml:space="preserve">laria podrá solicitar de manera motivada el cotejo de las copias aportadas por la persona interesada, para lo que podrá requerir la exhibición del documento o de la información original. </w:t>
      </w:r>
    </w:p>
    <w:p w:rsidR="007E1661" w:rsidRDefault="004B4B64">
      <w:pPr>
        <w:spacing w:after="16" w:line="259" w:lineRule="auto"/>
        <w:ind w:left="432" w:firstLine="0"/>
        <w:jc w:val="left"/>
      </w:pPr>
      <w:r>
        <w:rPr>
          <w:i/>
        </w:rPr>
        <w:t xml:space="preserve"> </w:t>
      </w:r>
    </w:p>
    <w:p w:rsidR="007E1661" w:rsidRDefault="004B4B64">
      <w:pPr>
        <w:numPr>
          <w:ilvl w:val="0"/>
          <w:numId w:val="107"/>
        </w:numPr>
        <w:spacing w:line="271" w:lineRule="auto"/>
        <w:ind w:left="712" w:right="69" w:hanging="283"/>
      </w:pPr>
      <w:r>
        <w:rPr>
          <w:i/>
        </w:rPr>
        <w:t>Mediante esta ordenanza el Ayuntamiento de Candelaria, podrá estab</w:t>
      </w:r>
      <w:r>
        <w:rPr>
          <w:i/>
        </w:rPr>
        <w:t>lecer la obligación de presentar determinados documentos por medios electrónicos para aquellos trámites, procedimientos y colectivos de personas físicas que así se indique en cada momento en la sede electrónica y que, por razón de su capacidad económica, t</w:t>
      </w:r>
      <w:r>
        <w:rPr>
          <w:i/>
        </w:rPr>
        <w:t xml:space="preserve">écnica, dedicación profesional u otros motivos quede acreditado que tienen acceso y disponibilidad de los medios electrónicos necesarios. </w:t>
      </w:r>
    </w:p>
    <w:p w:rsidR="007E1661" w:rsidRDefault="004B4B64">
      <w:pPr>
        <w:spacing w:after="16" w:line="259" w:lineRule="auto"/>
        <w:ind w:left="432" w:firstLine="0"/>
        <w:jc w:val="left"/>
      </w:pPr>
      <w:r>
        <w:rPr>
          <w:i/>
        </w:rPr>
        <w:t xml:space="preserve">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rFonts w:ascii="Calibri" w:eastAsia="Calibri" w:hAnsi="Calibri" w:cs="Calibri"/>
          <w:noProof/>
        </w:rPr>
        <mc:AlternateContent>
          <mc:Choice Requires="wpg">
            <w:drawing>
              <wp:anchor distT="0" distB="0" distL="114300" distR="114300" simplePos="0" relativeHeight="25188454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0032" name="Group 53003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5081" name="Rectangle 3508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5082" name="Rectangle 3508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220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0032" style="width:12.7031pt;height:276.696pt;position:absolute;mso-position-horizontal-relative:page;mso-position-horizontal:absolute;margin-left:682.278pt;mso-position-vertical-relative:page;margin-top:535.224pt;" coordsize="1613,35140">
                <v:rect id="Rectangle 3508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508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220 de 425 </w:t>
                        </w:r>
                      </w:p>
                    </w:txbxContent>
                  </v:textbox>
                </v:rect>
                <w10:wrap type="square"/>
              </v:group>
            </w:pict>
          </mc:Fallback>
        </mc:AlternateContent>
      </w:r>
      <w:r>
        <w:rPr>
          <w:i/>
        </w:rPr>
        <w:t xml:space="preserve">Artículo 16. Rechazo de solicitudes, escritos y comunicaciones </w:t>
      </w:r>
    </w:p>
    <w:p w:rsidR="007E1661" w:rsidRDefault="004B4B64">
      <w:pPr>
        <w:spacing w:after="16" w:line="259" w:lineRule="auto"/>
        <w:ind w:left="432" w:firstLine="0"/>
        <w:jc w:val="left"/>
      </w:pPr>
      <w:r>
        <w:rPr>
          <w:i/>
        </w:rPr>
        <w:t xml:space="preserve"> </w:t>
      </w:r>
    </w:p>
    <w:p w:rsidR="007E1661" w:rsidRDefault="004B4B64">
      <w:pPr>
        <w:spacing w:line="271" w:lineRule="auto"/>
        <w:ind w:left="1152" w:right="69" w:hanging="360"/>
      </w:pPr>
      <w:r>
        <w:rPr>
          <w:i/>
        </w:rPr>
        <w:t>1. Se podrán rechazar documentos electrónicos que contengan código malicioso o dispositivo susc</w:t>
      </w:r>
      <w:r>
        <w:rPr>
          <w:i/>
        </w:rPr>
        <w:t>eptible de afectar a la integridad de la seguridad del sistema. En este caso, se informará de ello a la persona remitente del documento, con indicación de los motivos del rechazo, así como, cuando ello fuera posible, de los medios de subsanación de tales d</w:t>
      </w:r>
      <w:r>
        <w:rPr>
          <w:i/>
        </w:rPr>
        <w:t xml:space="preserve">eficiencias y dirección en la que pueda presentarse. Cuando la persona interesada lo solicite se remitirá justificación del intento de presentación, que incluirá las circunstancias de su rechazo.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Artículo 17. Reducción de cargas administrativ</w:t>
      </w:r>
      <w:r>
        <w:rPr>
          <w:i/>
        </w:rPr>
        <w:t xml:space="preserve">as y simplificación documental </w:t>
      </w:r>
    </w:p>
    <w:p w:rsidR="007E1661" w:rsidRDefault="004B4B64">
      <w:pPr>
        <w:spacing w:after="16" w:line="259" w:lineRule="auto"/>
        <w:ind w:left="432" w:firstLine="0"/>
        <w:jc w:val="left"/>
      </w:pPr>
      <w:r>
        <w:rPr>
          <w:i/>
        </w:rPr>
        <w:t xml:space="preserve"> </w:t>
      </w:r>
    </w:p>
    <w:p w:rsidR="007E1661" w:rsidRDefault="004B4B64">
      <w:pPr>
        <w:spacing w:line="271" w:lineRule="auto"/>
        <w:ind w:left="1152" w:right="69" w:hanging="360"/>
      </w:pPr>
      <w:r>
        <w:rPr>
          <w:i/>
        </w:rPr>
        <w:t>1. El Ayuntamiento de Candelaria y las entidades de su Sector Público Local, reducirá cargas a la ciudadanía eliminando como necesarios para la iniciación de sus procedimientos administrativos la aportación de los siguient</w:t>
      </w:r>
      <w:r>
        <w:rPr>
          <w:i/>
        </w:rPr>
        <w:t xml:space="preserve">es documentos salvo que, la normativa reguladora aplicable establezca lo contrario, y en su caso, previo consentimiento expreso de la persona interesada: </w:t>
      </w:r>
    </w:p>
    <w:p w:rsidR="007E1661" w:rsidRDefault="004B4B64">
      <w:pPr>
        <w:spacing w:after="16" w:line="259" w:lineRule="auto"/>
        <w:ind w:left="1152" w:firstLine="0"/>
        <w:jc w:val="left"/>
      </w:pPr>
      <w:r>
        <w:rPr>
          <w:i/>
        </w:rPr>
        <w:t xml:space="preserve"> </w:t>
      </w:r>
    </w:p>
    <w:p w:rsidR="007E1661" w:rsidRDefault="004B4B64">
      <w:pPr>
        <w:numPr>
          <w:ilvl w:val="1"/>
          <w:numId w:val="108"/>
        </w:numPr>
        <w:spacing w:line="271" w:lineRule="auto"/>
        <w:ind w:right="69" w:hanging="283"/>
      </w:pPr>
      <w:r>
        <w:rPr>
          <w:i/>
        </w:rPr>
        <w:t xml:space="preserve">Copia del DNI o documentos acreditativo equivalente. </w:t>
      </w:r>
    </w:p>
    <w:p w:rsidR="007E1661" w:rsidRDefault="004B4B64">
      <w:pPr>
        <w:numPr>
          <w:ilvl w:val="1"/>
          <w:numId w:val="108"/>
        </w:numPr>
        <w:spacing w:line="271" w:lineRule="auto"/>
        <w:ind w:right="69" w:hanging="283"/>
      </w:pPr>
      <w:r>
        <w:rPr>
          <w:i/>
        </w:rPr>
        <w:t xml:space="preserve">Cualquier documento que haya sido previamente elaborado o emitido por el Ayuntamiento de Candelaria. </w:t>
      </w:r>
    </w:p>
    <w:p w:rsidR="007E1661" w:rsidRDefault="004B4B64">
      <w:pPr>
        <w:numPr>
          <w:ilvl w:val="1"/>
          <w:numId w:val="108"/>
        </w:numPr>
        <w:spacing w:line="271" w:lineRule="auto"/>
        <w:ind w:right="69" w:hanging="283"/>
      </w:pPr>
      <w:r>
        <w:rPr>
          <w:i/>
        </w:rPr>
        <w:t>Cualquier documento que haya sido elaborado o emitido por cualquier otra Administración Pública y cuya obtención esté disponible a través de la Plataforma</w:t>
      </w:r>
      <w:r>
        <w:rPr>
          <w:i/>
        </w:rPr>
        <w:t xml:space="preserve"> de Intermediación de Datos Cliente Ligero SCSP. </w:t>
      </w:r>
    </w:p>
    <w:p w:rsidR="007E1661" w:rsidRDefault="004B4B64">
      <w:pPr>
        <w:numPr>
          <w:ilvl w:val="1"/>
          <w:numId w:val="108"/>
        </w:numPr>
        <w:spacing w:line="271" w:lineRule="auto"/>
        <w:ind w:right="69" w:hanging="283"/>
      </w:pPr>
      <w:r>
        <w:rPr>
          <w:i/>
        </w:rPr>
        <w:t xml:space="preserve">Cualquier dato o documento que no sea exigido por la normativa reguladora aplicable. </w:t>
      </w:r>
    </w:p>
    <w:p w:rsidR="007E1661" w:rsidRDefault="004B4B64">
      <w:pPr>
        <w:numPr>
          <w:ilvl w:val="1"/>
          <w:numId w:val="108"/>
        </w:numPr>
        <w:spacing w:line="271" w:lineRule="auto"/>
        <w:ind w:right="69" w:hanging="283"/>
      </w:pPr>
      <w:r>
        <w:rPr>
          <w:i/>
        </w:rPr>
        <w:t>Datos o documentos que hayan sido aportados con anterioridad por la persona interesada o cualquier Administración Pública, siempre que esta los ponga a disposición a través de plataformas de intermediación y la persona interesada indique en qué momento y a</w:t>
      </w:r>
      <w:r>
        <w:rPr>
          <w:i/>
        </w:rPr>
        <w:t xml:space="preserve">nte qué órgano administrativo presentó dichos datos o documentos. En este supuesto se presume la autorización para la consulta y no se hará requerimiento de no aporte de documentación o subsanación, salvo que conste la oposición expresa a la reutilización </w:t>
      </w:r>
      <w:r>
        <w:rPr>
          <w:i/>
        </w:rPr>
        <w:t xml:space="preserve">o una ley especial exija su consentimiento expreso. </w:t>
      </w:r>
    </w:p>
    <w:p w:rsidR="007E1661" w:rsidRDefault="004B4B64">
      <w:pPr>
        <w:numPr>
          <w:ilvl w:val="1"/>
          <w:numId w:val="108"/>
        </w:numPr>
        <w:spacing w:line="271" w:lineRule="auto"/>
        <w:ind w:right="69" w:hanging="283"/>
      </w:pPr>
      <w:r>
        <w:rPr>
          <w:i/>
        </w:rPr>
        <w:t xml:space="preserve">Cualquier documento o copia del mismo que aporte una información necesaria pero que pueda ser incorporada como datos o metadatos a la solicitud de la persona interesada. </w:t>
      </w:r>
    </w:p>
    <w:p w:rsidR="007E1661" w:rsidRDefault="004B4B64">
      <w:pPr>
        <w:spacing w:after="16" w:line="259" w:lineRule="auto"/>
        <w:ind w:left="999" w:firstLine="0"/>
        <w:jc w:val="left"/>
      </w:pPr>
      <w:r>
        <w:rPr>
          <w:i/>
        </w:rPr>
        <w:t xml:space="preserve"> </w:t>
      </w:r>
    </w:p>
    <w:p w:rsidR="007E1661" w:rsidRDefault="004B4B64">
      <w:pPr>
        <w:spacing w:after="16" w:line="259" w:lineRule="auto"/>
        <w:ind w:left="432" w:firstLine="0"/>
        <w:jc w:val="left"/>
      </w:pPr>
      <w:r>
        <w:rPr>
          <w:i/>
        </w:rPr>
        <w:t xml:space="preserve"> </w:t>
      </w:r>
    </w:p>
    <w:p w:rsidR="007E1661" w:rsidRDefault="004B4B64">
      <w:pPr>
        <w:spacing w:after="18" w:line="259" w:lineRule="auto"/>
        <w:ind w:left="540" w:right="175" w:hanging="10"/>
        <w:jc w:val="center"/>
      </w:pPr>
      <w:r>
        <w:rPr>
          <w:i/>
        </w:rPr>
        <w:t xml:space="preserve">Capítulo IV. </w:t>
      </w:r>
    </w:p>
    <w:p w:rsidR="007E1661" w:rsidRDefault="004B4B64">
      <w:pPr>
        <w:spacing w:after="18" w:line="259" w:lineRule="auto"/>
        <w:ind w:left="540" w:right="176" w:hanging="10"/>
        <w:jc w:val="center"/>
      </w:pPr>
      <w:r>
        <w:rPr>
          <w:i/>
        </w:rPr>
        <w:t>Oficina de Asi</w:t>
      </w:r>
      <w:r>
        <w:rPr>
          <w:i/>
        </w:rPr>
        <w:t xml:space="preserve">stencia en Materia de Registros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Artículo 18. Oficina de Asistencia en Materia de Registro </w:t>
      </w:r>
    </w:p>
    <w:p w:rsidR="007E1661" w:rsidRDefault="004B4B64">
      <w:pPr>
        <w:spacing w:after="17" w:line="259" w:lineRule="auto"/>
        <w:ind w:left="432" w:firstLine="0"/>
        <w:jc w:val="left"/>
      </w:pPr>
      <w:r>
        <w:rPr>
          <w:i/>
        </w:rPr>
        <w:t xml:space="preserve"> </w:t>
      </w:r>
    </w:p>
    <w:p w:rsidR="007E1661" w:rsidRDefault="004B4B64">
      <w:pPr>
        <w:numPr>
          <w:ilvl w:val="0"/>
          <w:numId w:val="109"/>
        </w:numPr>
        <w:spacing w:line="271" w:lineRule="auto"/>
        <w:ind w:left="712" w:right="69" w:hanging="283"/>
      </w:pPr>
      <w:r>
        <w:rPr>
          <w:rFonts w:ascii="Calibri" w:eastAsia="Calibri" w:hAnsi="Calibri" w:cs="Calibri"/>
          <w:noProof/>
        </w:rPr>
        <mc:AlternateContent>
          <mc:Choice Requires="wpg">
            <w:drawing>
              <wp:anchor distT="0" distB="0" distL="114300" distR="114300" simplePos="0" relativeHeight="25188556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0225" name="Group 53022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5188" name="Rectangle 3518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5189" name="Rectangle 3518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221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0225" style="width:12.7031pt;height:276.696pt;position:absolute;mso-position-horizontal-relative:page;mso-position-horizontal:absolute;margin-left:682.278pt;mso-position-vertical-relative:page;margin-top:535.224pt;" coordsize="1613,35140">
                <v:rect id="Rectangle 3518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518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221 de 425 </w:t>
                        </w:r>
                      </w:p>
                    </w:txbxContent>
                  </v:textbox>
                </v:rect>
                <w10:wrap type="square"/>
              </v:group>
            </w:pict>
          </mc:Fallback>
        </mc:AlternateContent>
      </w:r>
      <w:r>
        <w:rPr>
          <w:i/>
        </w:rPr>
        <w:t>La Oficina de Asistencia en Materia de Registros del Ayuntamiento de Candelaria, tendrá naturaleza de órgano administrativo según lo dispuesto en el artículo 5 d</w:t>
      </w:r>
      <w:r>
        <w:rPr>
          <w:i/>
        </w:rPr>
        <w:t xml:space="preserve">e la Ley 40/2015, de 1 de octubre. </w:t>
      </w:r>
    </w:p>
    <w:p w:rsidR="007E1661" w:rsidRDefault="004B4B64">
      <w:pPr>
        <w:spacing w:after="16" w:line="259" w:lineRule="auto"/>
        <w:ind w:left="716" w:firstLine="0"/>
        <w:jc w:val="left"/>
      </w:pPr>
      <w:r>
        <w:rPr>
          <w:i/>
        </w:rPr>
        <w:t xml:space="preserve"> </w:t>
      </w:r>
    </w:p>
    <w:p w:rsidR="007E1661" w:rsidRDefault="004B4B64">
      <w:pPr>
        <w:numPr>
          <w:ilvl w:val="0"/>
          <w:numId w:val="109"/>
        </w:numPr>
        <w:spacing w:line="271" w:lineRule="auto"/>
        <w:ind w:left="712" w:right="69" w:hanging="283"/>
      </w:pPr>
      <w:r>
        <w:rPr>
          <w:i/>
        </w:rPr>
        <w:t>La creación, modificación o supresión de la Oficina de Asistencia en Materia de Registros del Ayuntamiento de Candelaria se efectuará mediante Decreto de Alcaldía que deberá Publicarse en el Boletín Oficial de la Provi</w:t>
      </w:r>
      <w:r>
        <w:rPr>
          <w:i/>
        </w:rPr>
        <w:t xml:space="preserve">ncia de Santa Cruz de Tenerife y en la Sede Electrónica del Ayuntamiento de Candelaria. </w:t>
      </w:r>
    </w:p>
    <w:p w:rsidR="007E1661" w:rsidRDefault="004B4B64">
      <w:pPr>
        <w:spacing w:after="16" w:line="259" w:lineRule="auto"/>
        <w:ind w:left="1152" w:firstLine="0"/>
        <w:jc w:val="left"/>
      </w:pPr>
      <w:r>
        <w:rPr>
          <w:i/>
        </w:rPr>
        <w:t xml:space="preserve"> </w:t>
      </w:r>
    </w:p>
    <w:p w:rsidR="007E1661" w:rsidRDefault="004B4B64">
      <w:pPr>
        <w:numPr>
          <w:ilvl w:val="0"/>
          <w:numId w:val="109"/>
        </w:numPr>
        <w:spacing w:line="271" w:lineRule="auto"/>
        <w:ind w:left="712" w:right="69" w:hanging="283"/>
      </w:pPr>
      <w:r>
        <w:rPr>
          <w:i/>
        </w:rPr>
        <w:t>Asimismo, se publicarán y mantendrán actualizados los días y el horario en el que permanecerán abierta la Oficina de Asistencia en Materia de Registro, así como la r</w:t>
      </w:r>
      <w:r>
        <w:rPr>
          <w:i/>
        </w:rPr>
        <w:t>elación de empleadas/os públicas/os habilitadas/os para la asistencia en el uso de los medios electrónicos a las personas físicas interesadas.</w:t>
      </w:r>
      <w:r>
        <w:t xml:space="preserv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Artículo 19. Funciones  </w:t>
      </w:r>
    </w:p>
    <w:p w:rsidR="007E1661" w:rsidRDefault="004B4B64">
      <w:pPr>
        <w:spacing w:after="16" w:line="259" w:lineRule="auto"/>
        <w:ind w:left="432" w:firstLine="0"/>
        <w:jc w:val="left"/>
      </w:pPr>
      <w:r>
        <w:rPr>
          <w:i/>
        </w:rPr>
        <w:t xml:space="preserve"> </w:t>
      </w:r>
    </w:p>
    <w:p w:rsidR="007E1661" w:rsidRDefault="004B4B64">
      <w:pPr>
        <w:spacing w:line="271" w:lineRule="auto"/>
        <w:ind w:left="797" w:right="69"/>
      </w:pPr>
      <w:r>
        <w:rPr>
          <w:i/>
        </w:rPr>
        <w:t xml:space="preserve">1. La Oficina de Asistencia en Materia de Registro, será la encargada de: </w:t>
      </w:r>
    </w:p>
    <w:p w:rsidR="007E1661" w:rsidRDefault="004B4B64">
      <w:pPr>
        <w:spacing w:after="16" w:line="259" w:lineRule="auto"/>
        <w:ind w:left="716" w:firstLine="0"/>
        <w:jc w:val="left"/>
      </w:pPr>
      <w:r>
        <w:rPr>
          <w:i/>
        </w:rPr>
        <w:t xml:space="preserve"> </w:t>
      </w:r>
    </w:p>
    <w:p w:rsidR="007E1661" w:rsidRDefault="004B4B64">
      <w:pPr>
        <w:numPr>
          <w:ilvl w:val="1"/>
          <w:numId w:val="110"/>
        </w:numPr>
        <w:spacing w:line="271" w:lineRule="auto"/>
        <w:ind w:right="69" w:hanging="283"/>
      </w:pPr>
      <w:r>
        <w:rPr>
          <w:i/>
        </w:rPr>
        <w:t>La identificación de la persona interesada en el procedimiento administrativo verificando, en todo caso, su identidad, mediante la comprobación de su nombre y apellidos o denominación o razón social, según corresponda, que consten en el DNI o documento ide</w:t>
      </w:r>
      <w:r>
        <w:rPr>
          <w:i/>
        </w:rPr>
        <w:t xml:space="preserve">ntificativo equivalente, según lo dispuesto en el artículo 9.1 de la Ley 39/2015. </w:t>
      </w:r>
    </w:p>
    <w:p w:rsidR="007E1661" w:rsidRDefault="004B4B64">
      <w:pPr>
        <w:spacing w:after="16" w:line="259" w:lineRule="auto"/>
        <w:ind w:left="999" w:firstLine="0"/>
        <w:jc w:val="left"/>
      </w:pPr>
      <w:r>
        <w:rPr>
          <w:i/>
        </w:rPr>
        <w:t xml:space="preserve"> </w:t>
      </w:r>
    </w:p>
    <w:p w:rsidR="007E1661" w:rsidRDefault="004B4B64">
      <w:pPr>
        <w:numPr>
          <w:ilvl w:val="1"/>
          <w:numId w:val="110"/>
        </w:numPr>
        <w:spacing w:after="12"/>
        <w:ind w:right="69" w:hanging="283"/>
      </w:pPr>
      <w:r>
        <w:rPr>
          <w:i/>
        </w:rPr>
        <w:t>El ofrecimiento a la ciudadanía de información y orientación acerca de los procedimientos, trámites y documentación necesaria para formular solicitudes y acceder a los ser</w:t>
      </w:r>
      <w:r>
        <w:rPr>
          <w:i/>
        </w:rPr>
        <w:t xml:space="preserve">vicios públicos municipales. </w:t>
      </w:r>
    </w:p>
    <w:p w:rsidR="007E1661" w:rsidRDefault="004B4B64">
      <w:pPr>
        <w:spacing w:after="16" w:line="259" w:lineRule="auto"/>
        <w:ind w:left="432" w:firstLine="0"/>
        <w:jc w:val="left"/>
      </w:pPr>
      <w:r>
        <w:rPr>
          <w:i/>
        </w:rPr>
        <w:t xml:space="preserve"> </w:t>
      </w:r>
    </w:p>
    <w:p w:rsidR="007E1661" w:rsidRDefault="004B4B64">
      <w:pPr>
        <w:numPr>
          <w:ilvl w:val="1"/>
          <w:numId w:val="110"/>
        </w:numPr>
        <w:spacing w:line="271" w:lineRule="auto"/>
        <w:ind w:right="69" w:hanging="283"/>
      </w:pPr>
      <w:r>
        <w:rPr>
          <w:i/>
        </w:rPr>
        <w:t>La recepción y digitalización de las solicitudes, escritos y comunicaciones, así como de los documentos que las acompañen, en soporte papel que se presenten o sean recibidos en la Oficina de Asistencia en Materia de Registro</w:t>
      </w:r>
      <w:r>
        <w:rPr>
          <w:i/>
        </w:rPr>
        <w:t>s y se dirijan a cualquier órgano, organismo público o entidad de derecho público de cualquier Administración Pública, según lo dispuesto en el artículo 16.4.d) y 16.5 de la Ley 39/2015. Devolviéndose los originales a la interesada o interesado, sin perjui</w:t>
      </w:r>
      <w:r>
        <w:rPr>
          <w:i/>
        </w:rPr>
        <w:t xml:space="preserve">cio de aquellos supuestos en que las normas determinen la custodia por la Administración de los documentos presentados o resulte obligatoria la presentación de objetos o de documentos en un soporte específico no susceptible de digitalización. </w:t>
      </w:r>
    </w:p>
    <w:p w:rsidR="007E1661" w:rsidRDefault="004B4B64">
      <w:pPr>
        <w:spacing w:after="16" w:line="259" w:lineRule="auto"/>
        <w:ind w:left="432" w:firstLine="0"/>
        <w:jc w:val="left"/>
      </w:pPr>
      <w:r>
        <w:rPr>
          <w:i/>
        </w:rPr>
        <w:t xml:space="preserve"> </w:t>
      </w:r>
    </w:p>
    <w:p w:rsidR="007E1661" w:rsidRDefault="004B4B64">
      <w:pPr>
        <w:numPr>
          <w:ilvl w:val="1"/>
          <w:numId w:val="110"/>
        </w:numPr>
        <w:spacing w:line="271" w:lineRule="auto"/>
        <w:ind w:right="69" w:hanging="283"/>
      </w:pPr>
      <w:r>
        <w:rPr>
          <w:i/>
        </w:rPr>
        <w:t>La anotaci</w:t>
      </w:r>
      <w:r>
        <w:rPr>
          <w:i/>
        </w:rPr>
        <w:t>ón de los asientos de entrada en el Registro Electrónico General y, en su caso, la anotación de los asientos de salida de los documentos oficiales dirigidos a otros órganos de las Administraciones públicas, de sus entidades u organismos vinculadas o depend</w:t>
      </w:r>
      <w:r>
        <w:rPr>
          <w:i/>
        </w:rPr>
        <w:t xml:space="preserve">ientes, o a la ciudadanía, cuando dichos asientos no se realicen directamente desde las correspondientes Áreas, Servicios o Unidades Administrativas. </w:t>
      </w:r>
    </w:p>
    <w:p w:rsidR="007E1661" w:rsidRDefault="004B4B64">
      <w:pPr>
        <w:spacing w:after="17" w:line="259" w:lineRule="auto"/>
        <w:ind w:left="432" w:firstLine="0"/>
        <w:jc w:val="left"/>
      </w:pPr>
      <w:r>
        <w:rPr>
          <w:i/>
        </w:rPr>
        <w:t xml:space="preserve"> </w:t>
      </w:r>
    </w:p>
    <w:p w:rsidR="007E1661" w:rsidRDefault="004B4B64">
      <w:pPr>
        <w:numPr>
          <w:ilvl w:val="1"/>
          <w:numId w:val="110"/>
        </w:numPr>
        <w:spacing w:line="271" w:lineRule="auto"/>
        <w:ind w:right="69" w:hanging="283"/>
      </w:pPr>
      <w:r>
        <w:rPr>
          <w:i/>
        </w:rPr>
        <w:t>Remisión de la documentación asentada en el Registro Electrónico General al órgano, servicio o unidad a</w:t>
      </w:r>
      <w:r>
        <w:rPr>
          <w:i/>
        </w:rPr>
        <w:t>dministrativa para su tramitación.</w:t>
      </w:r>
      <w:r>
        <w:t xml:space="preserve"> </w:t>
      </w:r>
    </w:p>
    <w:p w:rsidR="007E1661" w:rsidRDefault="004B4B64">
      <w:pPr>
        <w:numPr>
          <w:ilvl w:val="1"/>
          <w:numId w:val="110"/>
        </w:numPr>
        <w:spacing w:line="271" w:lineRule="auto"/>
        <w:ind w:right="69" w:hanging="283"/>
      </w:pPr>
      <w:r>
        <w:rPr>
          <w:rFonts w:ascii="Calibri" w:eastAsia="Calibri" w:hAnsi="Calibri" w:cs="Calibri"/>
          <w:noProof/>
        </w:rPr>
        <mc:AlternateContent>
          <mc:Choice Requires="wpg">
            <w:drawing>
              <wp:anchor distT="0" distB="0" distL="114300" distR="114300" simplePos="0" relativeHeight="25188659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0093" name="Group 53009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5289" name="Rectangle 3528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5290" name="Rectangle 3529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222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0093" style="width:12.7031pt;height:276.696pt;position:absolute;mso-position-horizontal-relative:page;mso-position-horizontal:absolute;margin-left:682.278pt;mso-position-vertical-relative:page;margin-top:535.224pt;" coordsize="1613,35140">
                <v:rect id="Rectangle 3528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529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222 de 425 </w:t>
                        </w:r>
                      </w:p>
                    </w:txbxContent>
                  </v:textbox>
                </v:rect>
                <w10:wrap type="square"/>
              </v:group>
            </w:pict>
          </mc:Fallback>
        </mc:AlternateContent>
      </w:r>
      <w:r>
        <w:rPr>
          <w:i/>
        </w:rPr>
        <w:t>La expedición de copias electrónicas auténticas tras la digitalización de cualquier documento original o copia auténtica que presenten las personas interesadas y que se vaya a incorporar a un expediente administrativo a través de dicha oficina en el regist</w:t>
      </w:r>
      <w:r>
        <w:rPr>
          <w:i/>
        </w:rPr>
        <w:t xml:space="preserve">ro electrónico correspondiente, según lo dispuesto en el artículo 16.5 y 27 de la Ley 39/2015. </w:t>
      </w:r>
    </w:p>
    <w:p w:rsidR="007E1661" w:rsidRDefault="004B4B64">
      <w:pPr>
        <w:spacing w:after="16" w:line="259" w:lineRule="auto"/>
        <w:ind w:left="999" w:firstLine="0"/>
        <w:jc w:val="left"/>
      </w:pPr>
      <w:r>
        <w:rPr>
          <w:i/>
        </w:rPr>
        <w:t xml:space="preserve"> </w:t>
      </w:r>
    </w:p>
    <w:p w:rsidR="007E1661" w:rsidRDefault="004B4B64">
      <w:pPr>
        <w:numPr>
          <w:ilvl w:val="1"/>
          <w:numId w:val="110"/>
        </w:numPr>
        <w:spacing w:line="271" w:lineRule="auto"/>
        <w:ind w:right="69" w:hanging="283"/>
      </w:pPr>
      <w:r>
        <w:rPr>
          <w:i/>
        </w:rPr>
        <w:t xml:space="preserve">La expedición del correspondiente recibo justificativo que acredite la fecha y hora de presentación de solicitudes, comunicaciones y documentos que presenten </w:t>
      </w:r>
      <w:r>
        <w:rPr>
          <w:i/>
        </w:rPr>
        <w:t xml:space="preserve">las personas interesadas, según lo dispuesto en el artículo 16.3 de la Ley 39/2015. </w:t>
      </w:r>
    </w:p>
    <w:p w:rsidR="007E1661" w:rsidRDefault="004B4B64">
      <w:pPr>
        <w:spacing w:after="19" w:line="259" w:lineRule="auto"/>
        <w:ind w:left="432" w:firstLine="0"/>
        <w:jc w:val="left"/>
      </w:pPr>
      <w:r>
        <w:rPr>
          <w:i/>
        </w:rPr>
        <w:t xml:space="preserve"> </w:t>
      </w:r>
    </w:p>
    <w:p w:rsidR="007E1661" w:rsidRDefault="004B4B64">
      <w:pPr>
        <w:numPr>
          <w:ilvl w:val="1"/>
          <w:numId w:val="110"/>
        </w:numPr>
        <w:spacing w:line="271" w:lineRule="auto"/>
        <w:ind w:right="69" w:hanging="283"/>
      </w:pPr>
      <w:r>
        <w:rPr>
          <w:i/>
        </w:rPr>
        <w:t>La información en materia de identificación y firma electrónica, para la presentación de solicitudes, escritos y comunicaciones a través de medios electrónicos en los tr</w:t>
      </w:r>
      <w:r>
        <w:rPr>
          <w:i/>
        </w:rPr>
        <w:t xml:space="preserve">ámites y procedimientos para los que se haya conferido habilitación.  </w:t>
      </w:r>
    </w:p>
    <w:p w:rsidR="007E1661" w:rsidRDefault="004B4B64">
      <w:pPr>
        <w:spacing w:after="19" w:line="259" w:lineRule="auto"/>
        <w:ind w:left="432" w:firstLine="0"/>
        <w:jc w:val="left"/>
      </w:pPr>
      <w:r>
        <w:rPr>
          <w:i/>
        </w:rPr>
        <w:t xml:space="preserve"> </w:t>
      </w:r>
    </w:p>
    <w:p w:rsidR="007E1661" w:rsidRDefault="004B4B64">
      <w:pPr>
        <w:numPr>
          <w:ilvl w:val="1"/>
          <w:numId w:val="110"/>
        </w:numPr>
        <w:spacing w:line="271" w:lineRule="auto"/>
        <w:ind w:right="69" w:hanging="283"/>
      </w:pPr>
      <w:r>
        <w:rPr>
          <w:i/>
        </w:rPr>
        <w:t xml:space="preserve">La identificación y firma electrónica del interesado, cuando se trate de una persona no obligada a la relación electrónica con la Administración, en los procedimientos administrativos para los que se haya previsto habilitación.  </w:t>
      </w:r>
    </w:p>
    <w:p w:rsidR="007E1661" w:rsidRDefault="004B4B64">
      <w:pPr>
        <w:spacing w:after="16" w:line="259" w:lineRule="auto"/>
        <w:ind w:left="432" w:firstLine="0"/>
        <w:jc w:val="left"/>
      </w:pPr>
      <w:r>
        <w:rPr>
          <w:i/>
        </w:rPr>
        <w:t xml:space="preserve"> </w:t>
      </w:r>
    </w:p>
    <w:p w:rsidR="007E1661" w:rsidRDefault="004B4B64">
      <w:pPr>
        <w:numPr>
          <w:ilvl w:val="1"/>
          <w:numId w:val="110"/>
        </w:numPr>
        <w:spacing w:line="271" w:lineRule="auto"/>
        <w:ind w:right="69" w:hanging="283"/>
      </w:pPr>
      <w:r>
        <w:rPr>
          <w:i/>
        </w:rPr>
        <w:t>La práctica de notificac</w:t>
      </w:r>
      <w:r>
        <w:rPr>
          <w:i/>
        </w:rPr>
        <w:t>iones, en el ámbito de actuación de la Oficina de Asistencia en Materia de Registros, cuando el interesado o su representante comparezcan de forma espontánea en la Oficina y solicite la comunicación o notificación personal en ese momento, según lo dispuest</w:t>
      </w:r>
      <w:r>
        <w:rPr>
          <w:i/>
        </w:rPr>
        <w:t xml:space="preserve">o en el artículo 41.1.a) de la Ley 39/2015. </w:t>
      </w:r>
    </w:p>
    <w:p w:rsidR="007E1661" w:rsidRDefault="004B4B64">
      <w:pPr>
        <w:spacing w:after="0" w:line="259" w:lineRule="auto"/>
        <w:ind w:left="432" w:firstLine="0"/>
        <w:jc w:val="left"/>
      </w:pPr>
      <w:r>
        <w:rPr>
          <w:i/>
        </w:rPr>
        <w:t xml:space="preserve"> </w:t>
      </w:r>
    </w:p>
    <w:p w:rsidR="007E1661" w:rsidRDefault="004B4B64">
      <w:pPr>
        <w:numPr>
          <w:ilvl w:val="1"/>
          <w:numId w:val="110"/>
        </w:numPr>
        <w:spacing w:line="271" w:lineRule="auto"/>
        <w:ind w:right="69" w:hanging="283"/>
      </w:pPr>
      <w:r>
        <w:rPr>
          <w:i/>
        </w:rPr>
        <w:t>La comunicación a las personas interesadas del código de identificación del órgano, organismo público o entidad a la que se dirige la solicitud, escrito o comunicación, según lo dispuesto en el artículo 66.1 d</w:t>
      </w:r>
      <w:r>
        <w:rPr>
          <w:i/>
        </w:rPr>
        <w:t xml:space="preserve">e la Ley 39/2015. </w:t>
      </w:r>
    </w:p>
    <w:p w:rsidR="007E1661" w:rsidRDefault="004B4B64">
      <w:pPr>
        <w:spacing w:after="16" w:line="259" w:lineRule="auto"/>
        <w:ind w:left="432" w:firstLine="0"/>
        <w:jc w:val="left"/>
      </w:pPr>
      <w:r>
        <w:rPr>
          <w:i/>
        </w:rPr>
        <w:t xml:space="preserve"> </w:t>
      </w:r>
    </w:p>
    <w:p w:rsidR="007E1661" w:rsidRDefault="004B4B64">
      <w:pPr>
        <w:numPr>
          <w:ilvl w:val="1"/>
          <w:numId w:val="110"/>
        </w:numPr>
        <w:spacing w:line="271" w:lineRule="auto"/>
        <w:ind w:right="69" w:hanging="283"/>
      </w:pPr>
      <w:r>
        <w:rPr>
          <w:i/>
        </w:rPr>
        <w:t xml:space="preserve">Poner a disposición de los interesados los modelos que permitan la presentación simultánea de varias solicitudes, así como los modelos normalizados, según lo dispuesto en el artículo 66.4 y 66.6 de la Ley 39/2015. </w:t>
      </w:r>
    </w:p>
    <w:p w:rsidR="007E1661" w:rsidRDefault="004B4B64">
      <w:pPr>
        <w:spacing w:after="16" w:line="259" w:lineRule="auto"/>
        <w:ind w:left="432" w:firstLine="0"/>
        <w:jc w:val="left"/>
      </w:pPr>
      <w:r>
        <w:rPr>
          <w:i/>
        </w:rPr>
        <w:t xml:space="preserve"> </w:t>
      </w:r>
    </w:p>
    <w:p w:rsidR="007E1661" w:rsidRDefault="004B4B64">
      <w:pPr>
        <w:numPr>
          <w:ilvl w:val="1"/>
          <w:numId w:val="110"/>
        </w:numPr>
        <w:spacing w:line="271" w:lineRule="auto"/>
        <w:ind w:right="69" w:hanging="283"/>
      </w:pPr>
      <w:r>
        <w:rPr>
          <w:i/>
        </w:rPr>
        <w:t>La iniciación de l</w:t>
      </w:r>
      <w:r>
        <w:rPr>
          <w:i/>
        </w:rPr>
        <w:t>a tramitación del apoderamiento presencial apud acta que realicen los interesados mediante comparecencia personal en la Oficina de Asistencia En Materia de Registros, para las actuaciones administrativas o trámites ante el Ayuntamiento, en los términos pre</w:t>
      </w:r>
      <w:r>
        <w:rPr>
          <w:i/>
        </w:rPr>
        <w:t xml:space="preserve">vistos en el artículo 6 de la Ley 39/2015, de 1 de octubre. </w:t>
      </w:r>
    </w:p>
    <w:p w:rsidR="007E1661" w:rsidRDefault="004B4B64">
      <w:pPr>
        <w:spacing w:after="16" w:line="259" w:lineRule="auto"/>
        <w:ind w:left="432" w:firstLine="0"/>
        <w:jc w:val="left"/>
      </w:pPr>
      <w:r>
        <w:rPr>
          <w:i/>
        </w:rPr>
        <w:t xml:space="preserve"> </w:t>
      </w:r>
    </w:p>
    <w:p w:rsidR="007E1661" w:rsidRDefault="004B4B64">
      <w:pPr>
        <w:numPr>
          <w:ilvl w:val="1"/>
          <w:numId w:val="110"/>
        </w:numPr>
        <w:spacing w:line="271" w:lineRule="auto"/>
        <w:ind w:right="69" w:hanging="283"/>
      </w:pPr>
      <w:r>
        <w:rPr>
          <w:i/>
        </w:rPr>
        <w:t xml:space="preserve">Cualesquiera otras funciones que se les atribuyan legal o reglamentariamente. </w:t>
      </w:r>
    </w:p>
    <w:p w:rsidR="007E1661" w:rsidRDefault="004B4B64">
      <w:pPr>
        <w:spacing w:after="19" w:line="259" w:lineRule="auto"/>
        <w:ind w:left="432" w:firstLine="0"/>
        <w:jc w:val="left"/>
      </w:pPr>
      <w:r>
        <w:rPr>
          <w:i/>
        </w:rPr>
        <w:t xml:space="preserve"> </w:t>
      </w:r>
    </w:p>
    <w:p w:rsidR="007E1661" w:rsidRDefault="004B4B64">
      <w:pPr>
        <w:spacing w:after="16" w:line="259" w:lineRule="auto"/>
        <w:ind w:left="432" w:firstLine="0"/>
        <w:jc w:val="left"/>
      </w:pPr>
      <w:r>
        <w:rPr>
          <w:i/>
        </w:rPr>
        <w:t xml:space="preserve"> </w:t>
      </w:r>
    </w:p>
    <w:p w:rsidR="007E1661" w:rsidRDefault="004B4B64">
      <w:pPr>
        <w:spacing w:after="18" w:line="259" w:lineRule="auto"/>
        <w:ind w:left="540" w:right="172" w:hanging="10"/>
        <w:jc w:val="center"/>
      </w:pPr>
      <w:r>
        <w:rPr>
          <w:i/>
        </w:rPr>
        <w:t xml:space="preserve">Capítulo V. </w:t>
      </w:r>
    </w:p>
    <w:p w:rsidR="007E1661" w:rsidRDefault="004B4B64">
      <w:pPr>
        <w:spacing w:after="18" w:line="259" w:lineRule="auto"/>
        <w:ind w:left="540" w:right="172" w:hanging="10"/>
        <w:jc w:val="center"/>
      </w:pPr>
      <w:r>
        <w:rPr>
          <w:i/>
        </w:rPr>
        <w:t xml:space="preserve">Registro de Funcionarias/os Habilitadas/os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Artículo 20. Creación y ámbito de actuación del Registro de Funcionarias/os Habilitadas/os. </w:t>
      </w:r>
    </w:p>
    <w:p w:rsidR="007E1661" w:rsidRDefault="004B4B64">
      <w:pPr>
        <w:spacing w:after="16" w:line="259" w:lineRule="auto"/>
        <w:ind w:left="432" w:firstLine="0"/>
        <w:jc w:val="left"/>
      </w:pPr>
      <w:r>
        <w:rPr>
          <w:rFonts w:ascii="Calibri" w:eastAsia="Calibri" w:hAnsi="Calibri" w:cs="Calibri"/>
          <w:noProof/>
        </w:rPr>
        <mc:AlternateContent>
          <mc:Choice Requires="wpg">
            <w:drawing>
              <wp:anchor distT="0" distB="0" distL="114300" distR="114300" simplePos="0" relativeHeight="25188761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0700" name="Group 53070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5393" name="Rectangle 3539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5394" name="Rectangle 35394"/>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esPub</w:t>
                              </w:r>
                              <w:r>
                                <w:rPr>
                                  <w:sz w:val="12"/>
                                </w:rPr>
                                <w:t xml:space="preserve">lico Gestiona | Página 223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0700" style="width:12.7031pt;height:276.696pt;position:absolute;mso-position-horizontal-relative:page;mso-position-horizontal:absolute;margin-left:682.278pt;mso-position-vertical-relative:page;margin-top:535.224pt;" coordsize="1613,35140">
                <v:rect id="Rectangle 3539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5394"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223 de 425 </w:t>
                        </w:r>
                      </w:p>
                    </w:txbxContent>
                  </v:textbox>
                </v:rect>
                <w10:wrap type="square"/>
              </v:group>
            </w:pict>
          </mc:Fallback>
        </mc:AlternateContent>
      </w:r>
      <w:r>
        <w:rPr>
          <w:i/>
        </w:rPr>
        <w:t xml:space="preserve"> </w:t>
      </w:r>
    </w:p>
    <w:p w:rsidR="007E1661" w:rsidRDefault="004B4B64">
      <w:pPr>
        <w:numPr>
          <w:ilvl w:val="0"/>
          <w:numId w:val="111"/>
        </w:numPr>
        <w:spacing w:line="271" w:lineRule="auto"/>
        <w:ind w:left="712" w:right="69" w:hanging="283"/>
      </w:pPr>
      <w:r>
        <w:rPr>
          <w:i/>
        </w:rPr>
        <w:t>Tanto el Ayuntamiento de Candelaria como sus entidades del Sector Público Local, dispondrán de un Registro de Funcionarias/os Habilitadas/os para la identificación y firma electrónica de las personas interesadas no incluidas en los apartados 2 y 3 del artí</w:t>
      </w:r>
      <w:r>
        <w:rPr>
          <w:i/>
        </w:rPr>
        <w:t xml:space="preserve">culo 14 de la Ley 39/2015, de 1 de octubre, que así lo soliciten (sujetos no obligados a relacionarse electrónicamente). </w:t>
      </w:r>
    </w:p>
    <w:p w:rsidR="007E1661" w:rsidRDefault="004B4B64">
      <w:pPr>
        <w:spacing w:after="16" w:line="259" w:lineRule="auto"/>
        <w:ind w:left="716" w:firstLine="0"/>
        <w:jc w:val="left"/>
      </w:pPr>
      <w:r>
        <w:rPr>
          <w:i/>
        </w:rPr>
        <w:t xml:space="preserve"> </w:t>
      </w:r>
    </w:p>
    <w:p w:rsidR="007E1661" w:rsidRDefault="004B4B64">
      <w:pPr>
        <w:numPr>
          <w:ilvl w:val="0"/>
          <w:numId w:val="111"/>
        </w:numPr>
        <w:spacing w:line="271" w:lineRule="auto"/>
        <w:ind w:left="712" w:right="69" w:hanging="283"/>
      </w:pPr>
      <w:r>
        <w:rPr>
          <w:i/>
        </w:rPr>
        <w:t>La inscripción, modificación y cancelación en el Registro de Funcionarias/os Habilitadas/os se realizará por Decreto de Alcaldía, cu</w:t>
      </w:r>
      <w:r>
        <w:rPr>
          <w:i/>
        </w:rPr>
        <w:t xml:space="preserve">yo texto íntegro será publicado en la Sede Electrónica del Ayuntamiento de Candelaria.  </w:t>
      </w:r>
    </w:p>
    <w:p w:rsidR="007E1661" w:rsidRDefault="004B4B64">
      <w:pPr>
        <w:spacing w:after="16" w:line="259" w:lineRule="auto"/>
        <w:ind w:left="432" w:firstLine="0"/>
        <w:jc w:val="left"/>
      </w:pPr>
      <w:r>
        <w:rPr>
          <w:i/>
        </w:rPr>
        <w:t xml:space="preserve"> </w:t>
      </w:r>
    </w:p>
    <w:p w:rsidR="007E1661" w:rsidRDefault="004B4B64">
      <w:pPr>
        <w:numPr>
          <w:ilvl w:val="0"/>
          <w:numId w:val="111"/>
        </w:numPr>
        <w:spacing w:line="271" w:lineRule="auto"/>
        <w:ind w:left="712" w:right="69" w:hanging="283"/>
      </w:pPr>
      <w:r>
        <w:rPr>
          <w:i/>
        </w:rPr>
        <w:t>El ámbito de actuación de las funcionarias/os inscritos en el Registro de Funcionarios Habilitado, será el Ayuntamiento de Candelaria y las entidades del Sector Públ</w:t>
      </w:r>
      <w:r>
        <w:rPr>
          <w:i/>
        </w:rPr>
        <w:t xml:space="preserve">ico Local dependientes del mismo. </w:t>
      </w:r>
    </w:p>
    <w:p w:rsidR="007E1661" w:rsidRDefault="004B4B64">
      <w:pPr>
        <w:spacing w:after="16" w:line="259" w:lineRule="auto"/>
        <w:ind w:left="432" w:firstLine="0"/>
        <w:jc w:val="left"/>
      </w:pPr>
      <w:r>
        <w:rPr>
          <w:i/>
        </w:rPr>
        <w:t xml:space="preserve"> </w:t>
      </w:r>
    </w:p>
    <w:p w:rsidR="007E1661" w:rsidRDefault="004B4B64">
      <w:pPr>
        <w:numPr>
          <w:ilvl w:val="0"/>
          <w:numId w:val="111"/>
        </w:numPr>
        <w:spacing w:line="271" w:lineRule="auto"/>
        <w:ind w:left="712" w:right="69" w:hanging="283"/>
      </w:pPr>
      <w:r>
        <w:rPr>
          <w:i/>
        </w:rPr>
        <w:t xml:space="preserve">El Registro de Funcionarias/os Habilitadas/os será plenamente interoperable y deberá estar interconectado con los de las restantes Administraciones Públicas, a los efectos de comprobar la validez de la habilitación. </w:t>
      </w:r>
    </w:p>
    <w:p w:rsidR="007E1661" w:rsidRDefault="004B4B64">
      <w:pPr>
        <w:spacing w:after="19" w:line="259" w:lineRule="auto"/>
        <w:ind w:left="1152" w:firstLine="0"/>
        <w:jc w:val="left"/>
      </w:pPr>
      <w:r>
        <w:rPr>
          <w:i/>
        </w:rPr>
        <w:t xml:space="preserve"> </w:t>
      </w:r>
    </w:p>
    <w:p w:rsidR="007E1661" w:rsidRDefault="004B4B64">
      <w:pPr>
        <w:numPr>
          <w:ilvl w:val="0"/>
          <w:numId w:val="111"/>
        </w:numPr>
        <w:spacing w:line="271" w:lineRule="auto"/>
        <w:ind w:left="712" w:right="69" w:hanging="283"/>
      </w:pPr>
      <w:r>
        <w:rPr>
          <w:i/>
        </w:rPr>
        <w:t xml:space="preserve">Deberá implementarse tecnológicamente sobre la herramienta Habilit@ incluida en el conjunto de aplicaciones disponibles en el Centro de Transferencia Tecnológica de la Administración General del Estado. </w:t>
      </w:r>
    </w:p>
    <w:p w:rsidR="007E1661" w:rsidRDefault="004B4B64">
      <w:pPr>
        <w:spacing w:after="0" w:line="259" w:lineRule="auto"/>
        <w:ind w:left="432" w:firstLine="0"/>
        <w:jc w:val="left"/>
      </w:pPr>
      <w:r>
        <w:rPr>
          <w:i/>
        </w:rPr>
        <w:t xml:space="preserve">  </w:t>
      </w:r>
    </w:p>
    <w:p w:rsidR="007E1661" w:rsidRDefault="004B4B64">
      <w:pPr>
        <w:numPr>
          <w:ilvl w:val="0"/>
          <w:numId w:val="111"/>
        </w:numPr>
        <w:spacing w:line="271" w:lineRule="auto"/>
        <w:ind w:left="712" w:right="69" w:hanging="283"/>
      </w:pPr>
      <w:r>
        <w:rPr>
          <w:i/>
        </w:rPr>
        <w:t>La habilitación se otorgará por tiempo indefinido</w:t>
      </w:r>
      <w:r>
        <w:rPr>
          <w:i/>
        </w:rPr>
        <w:t xml:space="preserve"> salvo que se indique específicamente la fecha de fin. Cualquier modificación en la situación administrativa de las funcionarias/os habilitadas/os deberá ser comunidad de forma inmediata por el Departamento de Recursos Humanos a la Secretaría General para </w:t>
      </w:r>
      <w:r>
        <w:rPr>
          <w:i/>
        </w:rPr>
        <w:t xml:space="preserve">que, en su caso se efectúen las modificaciones oportunas por el órgano competente en el Registro de Funcionarias/os Habilitadas/os.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 xml:space="preserve">Artículo 21. Órgano responsable </w:t>
      </w:r>
    </w:p>
    <w:p w:rsidR="007E1661" w:rsidRDefault="004B4B64">
      <w:pPr>
        <w:spacing w:after="16" w:line="259" w:lineRule="auto"/>
        <w:ind w:left="432" w:firstLine="0"/>
        <w:jc w:val="left"/>
      </w:pPr>
      <w:r>
        <w:rPr>
          <w:i/>
        </w:rPr>
        <w:t xml:space="preserve"> </w:t>
      </w:r>
    </w:p>
    <w:p w:rsidR="007E1661" w:rsidRDefault="004B4B64">
      <w:pPr>
        <w:spacing w:line="271" w:lineRule="auto"/>
        <w:ind w:left="1152" w:right="69" w:hanging="360"/>
      </w:pPr>
      <w:r>
        <w:rPr>
          <w:i/>
        </w:rPr>
        <w:t xml:space="preserve">1. </w:t>
      </w:r>
      <w:r>
        <w:rPr>
          <w:i/>
        </w:rPr>
        <w:t xml:space="preserve">El órgano responsable de la gestión del Registro de Funcionarias/os Habilitadas/os será la Secretaría General de la Corporación. Dicho órgano será también responsable de mantener actualizada la relación de las/os funcionarias/os habilitadas/os. </w:t>
      </w:r>
    </w:p>
    <w:p w:rsidR="007E1661" w:rsidRDefault="004B4B64">
      <w:pPr>
        <w:spacing w:after="16" w:line="259" w:lineRule="auto"/>
        <w:ind w:left="716" w:firstLine="0"/>
        <w:jc w:val="left"/>
      </w:pPr>
      <w:r>
        <w:rPr>
          <w:i/>
        </w:rPr>
        <w:t xml:space="preserve"> </w:t>
      </w:r>
    </w:p>
    <w:p w:rsidR="007E1661" w:rsidRDefault="004B4B64">
      <w:pPr>
        <w:spacing w:line="271" w:lineRule="auto"/>
        <w:ind w:left="434" w:right="69"/>
      </w:pPr>
      <w:r>
        <w:rPr>
          <w:i/>
        </w:rPr>
        <w:t>Artículo</w:t>
      </w:r>
      <w:r>
        <w:rPr>
          <w:i/>
        </w:rPr>
        <w:t xml:space="preserve"> 22. Contenido del Registro de Funcionarias/os Habilitadas/os </w:t>
      </w:r>
    </w:p>
    <w:p w:rsidR="007E1661" w:rsidRDefault="004B4B64">
      <w:pPr>
        <w:spacing w:after="16" w:line="259" w:lineRule="auto"/>
        <w:ind w:left="432" w:firstLine="0"/>
        <w:jc w:val="left"/>
      </w:pPr>
      <w:r>
        <w:rPr>
          <w:i/>
        </w:rPr>
        <w:t xml:space="preserve"> </w:t>
      </w:r>
    </w:p>
    <w:p w:rsidR="007E1661" w:rsidRDefault="004B4B64">
      <w:pPr>
        <w:spacing w:line="271" w:lineRule="auto"/>
        <w:ind w:left="1152" w:right="69" w:hanging="360"/>
      </w:pPr>
      <w:r>
        <w:rPr>
          <w:i/>
        </w:rPr>
        <w:t xml:space="preserve">1. En el Registro de Funcionarias/os Habilitadas/os se harán constar los siguientes datos de las funcionarias y los funcionarios habilitados: </w:t>
      </w:r>
    </w:p>
    <w:p w:rsidR="007E1661" w:rsidRDefault="004B4B64">
      <w:pPr>
        <w:spacing w:after="16" w:line="259" w:lineRule="auto"/>
        <w:ind w:left="716" w:firstLine="0"/>
        <w:jc w:val="left"/>
      </w:pPr>
      <w:r>
        <w:rPr>
          <w:i/>
        </w:rPr>
        <w:t xml:space="preserve"> </w:t>
      </w:r>
    </w:p>
    <w:p w:rsidR="007E1661" w:rsidRDefault="004B4B64">
      <w:pPr>
        <w:numPr>
          <w:ilvl w:val="1"/>
          <w:numId w:val="112"/>
        </w:numPr>
        <w:spacing w:line="271" w:lineRule="auto"/>
        <w:ind w:right="69" w:hanging="360"/>
      </w:pPr>
      <w:r>
        <w:rPr>
          <w:i/>
        </w:rPr>
        <w:t xml:space="preserve">Documento Nacional de Identidad, NIE o pasaporte </w:t>
      </w:r>
    </w:p>
    <w:p w:rsidR="007E1661" w:rsidRDefault="004B4B64">
      <w:pPr>
        <w:numPr>
          <w:ilvl w:val="1"/>
          <w:numId w:val="112"/>
        </w:numPr>
        <w:spacing w:line="271" w:lineRule="auto"/>
        <w:ind w:right="69" w:hanging="360"/>
      </w:pPr>
      <w:r>
        <w:rPr>
          <w:i/>
        </w:rPr>
        <w:t xml:space="preserve">Nombre y apellidos de la funcionaria o el funcionario </w:t>
      </w:r>
    </w:p>
    <w:p w:rsidR="007E1661" w:rsidRDefault="004B4B64">
      <w:pPr>
        <w:numPr>
          <w:ilvl w:val="1"/>
          <w:numId w:val="112"/>
        </w:numPr>
        <w:spacing w:line="271" w:lineRule="auto"/>
        <w:ind w:right="69" w:hanging="360"/>
      </w:pPr>
      <w:r>
        <w:rPr>
          <w:i/>
        </w:rPr>
        <w:t xml:space="preserve">Órgano u organismo de adscripción </w:t>
      </w:r>
    </w:p>
    <w:p w:rsidR="007E1661" w:rsidRDefault="004B4B64">
      <w:pPr>
        <w:numPr>
          <w:ilvl w:val="1"/>
          <w:numId w:val="112"/>
        </w:numPr>
        <w:spacing w:line="271" w:lineRule="auto"/>
        <w:ind w:right="69" w:hanging="360"/>
      </w:pPr>
      <w:r>
        <w:rPr>
          <w:rFonts w:ascii="Calibri" w:eastAsia="Calibri" w:hAnsi="Calibri" w:cs="Calibri"/>
          <w:noProof/>
        </w:rPr>
        <mc:AlternateContent>
          <mc:Choice Requires="wpg">
            <w:drawing>
              <wp:anchor distT="0" distB="0" distL="114300" distR="114300" simplePos="0" relativeHeight="25188864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0762" name="Group 53076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5520" name="Rectangle 3552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5521" name="Rectangle 3552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w:t>
                              </w:r>
                              <w:r>
                                <w:rPr>
                                  <w:sz w:val="12"/>
                                </w:rPr>
                                <w:t xml:space="preserve">mado electrónicamente desde la plataforma esPublico Gestiona | Página 224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0762" style="width:12.7031pt;height:276.696pt;position:absolute;mso-position-horizontal-relative:page;mso-position-horizontal:absolute;margin-left:682.278pt;mso-position-vertical-relative:page;margin-top:535.224pt;" coordsize="1613,35140">
                <v:rect id="Rectangle 3552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552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224 de 425 </w:t>
                        </w:r>
                      </w:p>
                    </w:txbxContent>
                  </v:textbox>
                </v:rect>
                <w10:wrap type="square"/>
              </v:group>
            </w:pict>
          </mc:Fallback>
        </mc:AlternateContent>
      </w:r>
      <w:r>
        <w:rPr>
          <w:i/>
        </w:rPr>
        <w:t xml:space="preserve">Puesto de trabajo que desempeña, con indicación de sus denominación y código </w:t>
      </w:r>
    </w:p>
    <w:p w:rsidR="007E1661" w:rsidRDefault="004B4B64">
      <w:pPr>
        <w:numPr>
          <w:ilvl w:val="1"/>
          <w:numId w:val="112"/>
        </w:numPr>
        <w:spacing w:line="271" w:lineRule="auto"/>
        <w:ind w:right="69" w:hanging="360"/>
      </w:pPr>
      <w:r>
        <w:rPr>
          <w:i/>
        </w:rPr>
        <w:t xml:space="preserve">Fecha de alta en el Registro de Funcionarias/os Habilitadas/os </w:t>
      </w:r>
    </w:p>
    <w:p w:rsidR="007E1661" w:rsidRDefault="004B4B64">
      <w:pPr>
        <w:numPr>
          <w:ilvl w:val="1"/>
          <w:numId w:val="112"/>
        </w:numPr>
        <w:spacing w:line="271" w:lineRule="auto"/>
        <w:ind w:right="69" w:hanging="360"/>
      </w:pPr>
      <w:r>
        <w:rPr>
          <w:i/>
        </w:rPr>
        <w:t xml:space="preserve">Tipo de habilitación, trámites para los que tiene autorizada la habilitación. </w:t>
      </w:r>
    </w:p>
    <w:p w:rsidR="007E1661" w:rsidRDefault="004B4B64">
      <w:pPr>
        <w:numPr>
          <w:ilvl w:val="1"/>
          <w:numId w:val="112"/>
        </w:numPr>
        <w:spacing w:line="271" w:lineRule="auto"/>
        <w:ind w:right="69" w:hanging="360"/>
      </w:pPr>
      <w:r>
        <w:rPr>
          <w:i/>
        </w:rPr>
        <w:t xml:space="preserve">Fecha de baja en el Registro </w:t>
      </w:r>
    </w:p>
    <w:p w:rsidR="007E1661" w:rsidRDefault="004B4B64">
      <w:pPr>
        <w:spacing w:after="16" w:line="259" w:lineRule="auto"/>
        <w:ind w:left="432" w:firstLine="0"/>
        <w:jc w:val="left"/>
      </w:pPr>
      <w:r>
        <w:rPr>
          <w:i/>
        </w:rPr>
        <w:t xml:space="preserve"> </w:t>
      </w:r>
    </w:p>
    <w:p w:rsidR="007E1661" w:rsidRDefault="004B4B64">
      <w:pPr>
        <w:numPr>
          <w:ilvl w:val="0"/>
          <w:numId w:val="113"/>
        </w:numPr>
        <w:spacing w:line="271" w:lineRule="auto"/>
        <w:ind w:left="712" w:right="69" w:hanging="283"/>
      </w:pPr>
      <w:r>
        <w:rPr>
          <w:i/>
        </w:rPr>
        <w:t xml:space="preserve">Constarán inscritos en el Registro de Funcionarios Habilitados: </w:t>
      </w:r>
    </w:p>
    <w:p w:rsidR="007E1661" w:rsidRDefault="004B4B64">
      <w:pPr>
        <w:spacing w:after="16" w:line="259" w:lineRule="auto"/>
        <w:ind w:left="432" w:firstLine="0"/>
        <w:jc w:val="left"/>
      </w:pPr>
      <w:r>
        <w:rPr>
          <w:i/>
        </w:rPr>
        <w:t xml:space="preserve"> </w:t>
      </w:r>
    </w:p>
    <w:p w:rsidR="007E1661" w:rsidRDefault="004B4B64">
      <w:pPr>
        <w:numPr>
          <w:ilvl w:val="1"/>
          <w:numId w:val="113"/>
        </w:numPr>
        <w:spacing w:line="271" w:lineRule="auto"/>
        <w:ind w:right="69" w:hanging="360"/>
      </w:pPr>
      <w:r>
        <w:rPr>
          <w:i/>
        </w:rPr>
        <w:t xml:space="preserve">El personal funcionario habilitado para la identificación y firma electrónica </w:t>
      </w:r>
      <w:r>
        <w:rPr>
          <w:i/>
        </w:rPr>
        <w:t xml:space="preserve">de las personas interesadas en aquellos trámites y procedimientos que se determinen por la Ayuntamiento de Candelaria para su tramitación.  </w:t>
      </w:r>
    </w:p>
    <w:p w:rsidR="007E1661" w:rsidRDefault="004B4B64">
      <w:pPr>
        <w:spacing w:after="16" w:line="259" w:lineRule="auto"/>
        <w:ind w:left="1152" w:firstLine="0"/>
        <w:jc w:val="left"/>
      </w:pPr>
      <w:r>
        <w:rPr>
          <w:i/>
        </w:rPr>
        <w:t xml:space="preserve"> </w:t>
      </w:r>
    </w:p>
    <w:p w:rsidR="007E1661" w:rsidRDefault="004B4B64">
      <w:pPr>
        <w:numPr>
          <w:ilvl w:val="1"/>
          <w:numId w:val="113"/>
        </w:numPr>
        <w:spacing w:line="271" w:lineRule="auto"/>
        <w:ind w:right="69" w:hanging="360"/>
      </w:pPr>
      <w:r>
        <w:rPr>
          <w:i/>
        </w:rPr>
        <w:t>El personal funcionario habilitado para la expedición de copias electrónicas auténticas. Esta habilitación será c</w:t>
      </w:r>
      <w:r>
        <w:rPr>
          <w:i/>
        </w:rPr>
        <w:t xml:space="preserve">onferida por los órganos a los que le corresponda la emisión de los documentos originales, su custodia, el archivo de documentos o que en sus normas de competencia así se haya previsto.  </w:t>
      </w:r>
    </w:p>
    <w:p w:rsidR="007E1661" w:rsidRDefault="004B4B64">
      <w:pPr>
        <w:spacing w:after="16" w:line="259" w:lineRule="auto"/>
        <w:ind w:left="432" w:firstLine="0"/>
        <w:jc w:val="left"/>
      </w:pPr>
      <w:r>
        <w:rPr>
          <w:i/>
        </w:rPr>
        <w:t xml:space="preserve"> </w:t>
      </w:r>
    </w:p>
    <w:p w:rsidR="007E1661" w:rsidRDefault="004B4B64">
      <w:pPr>
        <w:numPr>
          <w:ilvl w:val="1"/>
          <w:numId w:val="113"/>
        </w:numPr>
        <w:spacing w:line="271" w:lineRule="auto"/>
        <w:ind w:right="69" w:hanging="360"/>
      </w:pPr>
      <w:r>
        <w:rPr>
          <w:i/>
        </w:rPr>
        <w:t xml:space="preserve">El personal funcionario habilitado para que presta servicio en la </w:t>
      </w:r>
      <w:r>
        <w:rPr>
          <w:i/>
        </w:rPr>
        <w:t xml:space="preserve">Oficina de Asistencia en Materia de Registros, que estarán habilitados para la identificación y firma de las personas autorizadas en aquellos trámites y procedimientos que se determinen y para la expedición de copias electrónicas auténticas. </w:t>
      </w:r>
    </w:p>
    <w:p w:rsidR="007E1661" w:rsidRDefault="004B4B64">
      <w:pPr>
        <w:spacing w:after="16" w:line="259" w:lineRule="auto"/>
        <w:ind w:left="432" w:firstLine="0"/>
        <w:jc w:val="left"/>
      </w:pPr>
      <w:r>
        <w:rPr>
          <w:i/>
        </w:rPr>
        <w:t xml:space="preserve"> </w:t>
      </w:r>
    </w:p>
    <w:p w:rsidR="007E1661" w:rsidRDefault="004B4B64">
      <w:pPr>
        <w:numPr>
          <w:ilvl w:val="0"/>
          <w:numId w:val="113"/>
        </w:numPr>
        <w:spacing w:line="271" w:lineRule="auto"/>
        <w:ind w:left="712" w:right="69" w:hanging="283"/>
      </w:pPr>
      <w:r>
        <w:rPr>
          <w:i/>
        </w:rPr>
        <w:t>Las funcion</w:t>
      </w:r>
      <w:r>
        <w:rPr>
          <w:i/>
        </w:rPr>
        <w:t xml:space="preserve">arias/os habilitadas/os deberá disponer de certificado electrónico de empleada/o pública/o.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 xml:space="preserve">Artículo 23. Responsabilidad de las funcionarias/os habilitadas/os </w:t>
      </w:r>
    </w:p>
    <w:p w:rsidR="007E1661" w:rsidRDefault="004B4B64">
      <w:pPr>
        <w:spacing w:after="16" w:line="259" w:lineRule="auto"/>
        <w:ind w:left="432" w:firstLine="0"/>
        <w:jc w:val="left"/>
      </w:pPr>
      <w:r>
        <w:rPr>
          <w:i/>
        </w:rPr>
        <w:t xml:space="preserve"> </w:t>
      </w:r>
    </w:p>
    <w:p w:rsidR="007E1661" w:rsidRDefault="004B4B64">
      <w:pPr>
        <w:spacing w:after="12"/>
        <w:ind w:left="1152" w:right="57" w:hanging="360"/>
        <w:jc w:val="left"/>
      </w:pPr>
      <w:r>
        <w:rPr>
          <w:i/>
        </w:rPr>
        <w:t xml:space="preserve">1. </w:t>
      </w:r>
      <w:r>
        <w:rPr>
          <w:i/>
        </w:rPr>
        <w:t xml:space="preserve">Las funcionarias y los funcionarios con habilitación, no tendrán responsabilidad en cuanto al contenido de la documentación aportada por las personas interesadas, de la veracidad de lo que estas declaren o el aseguramiento de que se cumplen los requisitos </w:t>
      </w:r>
      <w:r>
        <w:rPr>
          <w:i/>
        </w:rPr>
        <w:t xml:space="preserve">exigidos en cada una de las solicitudes, trámites p procedimientos, siendo estas funciones propias de las unidades tramitadoras competentes para la tramitación y resolución de los respectivos expedientes.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Artículo 24. Identificación y consentimiento exp</w:t>
      </w:r>
      <w:r>
        <w:rPr>
          <w:i/>
        </w:rPr>
        <w:t xml:space="preserve">reso de la persona interesada </w:t>
      </w:r>
    </w:p>
    <w:p w:rsidR="007E1661" w:rsidRDefault="004B4B64">
      <w:pPr>
        <w:spacing w:after="16" w:line="259" w:lineRule="auto"/>
        <w:ind w:left="432" w:firstLine="0"/>
        <w:jc w:val="left"/>
      </w:pPr>
      <w:r>
        <w:rPr>
          <w:i/>
        </w:rPr>
        <w:t xml:space="preserve"> </w:t>
      </w:r>
    </w:p>
    <w:p w:rsidR="007E1661" w:rsidRDefault="004B4B64">
      <w:pPr>
        <w:numPr>
          <w:ilvl w:val="0"/>
          <w:numId w:val="114"/>
        </w:numPr>
        <w:spacing w:line="271" w:lineRule="auto"/>
        <w:ind w:right="69" w:hanging="360"/>
      </w:pPr>
      <w:r>
        <w:rPr>
          <w:i/>
        </w:rPr>
        <w:t>La persona interesada mostrará para su identificación el DNI en vigor o documento identificativo equivalente, y cuando fuera extranjero el NIE o el documento de identificación que surta efectos equivalentes en su país de or</w:t>
      </w:r>
      <w:r>
        <w:rPr>
          <w:i/>
        </w:rPr>
        <w:t xml:space="preserve">igen o pasaporte. </w:t>
      </w:r>
    </w:p>
    <w:p w:rsidR="007E1661" w:rsidRDefault="004B4B64">
      <w:pPr>
        <w:numPr>
          <w:ilvl w:val="0"/>
          <w:numId w:val="114"/>
        </w:numPr>
        <w:spacing w:line="271" w:lineRule="auto"/>
        <w:ind w:right="69" w:hanging="360"/>
      </w:pPr>
      <w:r>
        <w:rPr>
          <w:i/>
        </w:rPr>
        <w:t>La persona interesada deberá consentir expresamente su identificación por la funcionaria o funcionario con habilitación para cada actuación administrativa por medios electrónicos que le sea requerida. Para ello, deberá manifestar expresa</w:t>
      </w:r>
      <w:r>
        <w:rPr>
          <w:i/>
        </w:rPr>
        <w:t xml:space="preserve">mente su consentimiento y firmar dicho consentimiento. </w:t>
      </w:r>
    </w:p>
    <w:p w:rsidR="007E1661" w:rsidRDefault="004B4B64">
      <w:pPr>
        <w:numPr>
          <w:ilvl w:val="0"/>
          <w:numId w:val="114"/>
        </w:numPr>
        <w:spacing w:line="271" w:lineRule="auto"/>
        <w:ind w:right="69" w:hanging="360"/>
      </w:pPr>
      <w:r>
        <w:rPr>
          <w:rFonts w:ascii="Calibri" w:eastAsia="Calibri" w:hAnsi="Calibri" w:cs="Calibri"/>
          <w:noProof/>
        </w:rPr>
        <mc:AlternateContent>
          <mc:Choice Requires="wpg">
            <w:drawing>
              <wp:anchor distT="0" distB="0" distL="114300" distR="114300" simplePos="0" relativeHeight="25188966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1790" name="Group 53179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5621" name="Rectangle 3562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5622" name="Rectangle 3562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225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1790" style="width:12.7031pt;height:276.696pt;position:absolute;mso-position-horizontal-relative:page;mso-position-horizontal:absolute;margin-left:682.278pt;mso-position-vertical-relative:page;margin-top:535.224pt;" coordsize="1613,35140">
                <v:rect id="Rectangle 3562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562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225 de 425 </w:t>
                        </w:r>
                      </w:p>
                    </w:txbxContent>
                  </v:textbox>
                </v:rect>
                <w10:wrap type="square"/>
              </v:group>
            </w:pict>
          </mc:Fallback>
        </mc:AlternateContent>
      </w:r>
      <w:r>
        <w:rPr>
          <w:i/>
        </w:rPr>
        <w:t>Fi</w:t>
      </w:r>
      <w:r>
        <w:rPr>
          <w:i/>
        </w:rPr>
        <w:t xml:space="preserve">rmado el modelo de consentimiento expreso será incorporado al registro de entrada y enviado a la unidad tramitadora junto con la documentación que le acompaña, para su incorporación al expediente electrónico. </w:t>
      </w:r>
    </w:p>
    <w:p w:rsidR="007E1661" w:rsidRDefault="004B4B64">
      <w:pPr>
        <w:numPr>
          <w:ilvl w:val="0"/>
          <w:numId w:val="114"/>
        </w:numPr>
        <w:spacing w:line="271" w:lineRule="auto"/>
        <w:ind w:right="69" w:hanging="360"/>
      </w:pPr>
      <w:r>
        <w:rPr>
          <w:i/>
        </w:rPr>
        <w:t>La funcionaria o funcionario habilitado entreg</w:t>
      </w:r>
      <w:r>
        <w:rPr>
          <w:i/>
        </w:rPr>
        <w:t>ará a la persona interesada toda la documentación acreditativa del trámite realizado, incluida copia del consentimiento expreso cumplimentado y firmado.</w:t>
      </w:r>
      <w:r>
        <w:t xml:space="preserve"> </w:t>
      </w:r>
    </w:p>
    <w:p w:rsidR="007E1661" w:rsidRDefault="004B4B64">
      <w:pPr>
        <w:spacing w:after="16" w:line="259" w:lineRule="auto"/>
        <w:ind w:left="716" w:firstLine="0"/>
        <w:jc w:val="left"/>
      </w:pPr>
      <w:r>
        <w:rPr>
          <w:i/>
        </w:rPr>
        <w:t xml:space="preserve"> </w:t>
      </w:r>
    </w:p>
    <w:p w:rsidR="007E1661" w:rsidRDefault="004B4B64">
      <w:pPr>
        <w:spacing w:after="16" w:line="259" w:lineRule="auto"/>
        <w:ind w:left="432" w:firstLine="0"/>
        <w:jc w:val="left"/>
      </w:pPr>
      <w:r>
        <w:rPr>
          <w:i/>
        </w:rPr>
        <w:t xml:space="preserve"> </w:t>
      </w:r>
    </w:p>
    <w:p w:rsidR="007E1661" w:rsidRDefault="004B4B64">
      <w:pPr>
        <w:spacing w:after="18" w:line="259" w:lineRule="auto"/>
        <w:ind w:left="540" w:right="172" w:hanging="10"/>
        <w:jc w:val="center"/>
      </w:pPr>
      <w:r>
        <w:rPr>
          <w:i/>
        </w:rPr>
        <w:t xml:space="preserve">Capítulo VI. </w:t>
      </w:r>
    </w:p>
    <w:p w:rsidR="007E1661" w:rsidRDefault="004B4B64">
      <w:pPr>
        <w:spacing w:after="18" w:line="259" w:lineRule="auto"/>
        <w:ind w:left="540" w:right="173" w:hanging="10"/>
        <w:jc w:val="center"/>
      </w:pPr>
      <w:r>
        <w:rPr>
          <w:i/>
        </w:rPr>
        <w:t xml:space="preserve">Registro Electrónico General de Apoderamientos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Artículo 25. Registro Electrónico General de Apoderamientos </w:t>
      </w:r>
    </w:p>
    <w:p w:rsidR="007E1661" w:rsidRDefault="004B4B64">
      <w:pPr>
        <w:spacing w:after="19" w:line="259" w:lineRule="auto"/>
        <w:ind w:left="432" w:firstLine="0"/>
        <w:jc w:val="left"/>
      </w:pPr>
      <w:r>
        <w:rPr>
          <w:i/>
        </w:rPr>
        <w:t xml:space="preserve"> </w:t>
      </w:r>
    </w:p>
    <w:p w:rsidR="007E1661" w:rsidRDefault="004B4B64">
      <w:pPr>
        <w:numPr>
          <w:ilvl w:val="1"/>
          <w:numId w:val="117"/>
        </w:numPr>
        <w:spacing w:line="271" w:lineRule="auto"/>
        <w:ind w:right="69" w:hanging="360"/>
      </w:pPr>
      <w:r>
        <w:rPr>
          <w:i/>
        </w:rPr>
        <w:t>El Ayuntamiento de Candelaria, dispondrá de un Registro Electrónico General de Apoderamientos, en el que podrán inscribirse, los poderes otorgados “apud acta”, presencial o electrónicamente, por las personas interesadas en un procedimiento administrativo a</w:t>
      </w:r>
      <w:r>
        <w:rPr>
          <w:i/>
        </w:rPr>
        <w:t xml:space="preserve"> favor de un tercero, para actuar en su nombre ante las Administraciones Públicas. También deberá constar el bastanteo realizado de poder. </w:t>
      </w:r>
    </w:p>
    <w:p w:rsidR="007E1661" w:rsidRDefault="004B4B64">
      <w:pPr>
        <w:spacing w:after="16" w:line="259" w:lineRule="auto"/>
        <w:ind w:left="860" w:firstLine="0"/>
        <w:jc w:val="left"/>
      </w:pPr>
      <w:r>
        <w:rPr>
          <w:i/>
        </w:rPr>
        <w:t xml:space="preserve"> </w:t>
      </w:r>
    </w:p>
    <w:p w:rsidR="007E1661" w:rsidRDefault="004B4B64">
      <w:pPr>
        <w:numPr>
          <w:ilvl w:val="1"/>
          <w:numId w:val="117"/>
        </w:numPr>
        <w:spacing w:line="271" w:lineRule="auto"/>
        <w:ind w:right="69" w:hanging="360"/>
      </w:pPr>
      <w:r>
        <w:rPr>
          <w:i/>
        </w:rPr>
        <w:t>El ámbito de actuación del Registro Electrónico General de Apoderamientos será el Ayuntamiento de Candelaria y las</w:t>
      </w:r>
      <w:r>
        <w:rPr>
          <w:i/>
        </w:rPr>
        <w:t xml:space="preserve"> entidades del Sector Público Local dependientes del mismo. </w:t>
      </w:r>
    </w:p>
    <w:p w:rsidR="007E1661" w:rsidRDefault="004B4B64">
      <w:pPr>
        <w:spacing w:after="0" w:line="259" w:lineRule="auto"/>
        <w:ind w:left="432" w:firstLine="0"/>
        <w:jc w:val="left"/>
      </w:pPr>
      <w:r>
        <w:rPr>
          <w:i/>
        </w:rPr>
        <w:t xml:space="preserve"> </w:t>
      </w:r>
    </w:p>
    <w:p w:rsidR="007E1661" w:rsidRDefault="004B4B64">
      <w:pPr>
        <w:numPr>
          <w:ilvl w:val="1"/>
          <w:numId w:val="117"/>
        </w:numPr>
        <w:spacing w:line="271" w:lineRule="auto"/>
        <w:ind w:right="69" w:hanging="360"/>
      </w:pPr>
      <w:r>
        <w:rPr>
          <w:i/>
        </w:rPr>
        <w:t>El Registro Electrónico General de Apoderamientos del Ayuntamiento de Candelaria no tendrá carácter público, por lo que la persona interesada solo podrá acceder a la información de los apoderam</w:t>
      </w:r>
      <w:r>
        <w:rPr>
          <w:i/>
        </w:rPr>
        <w:t xml:space="preserve">ientos de los que sea poderdante o apoderado. </w:t>
      </w:r>
    </w:p>
    <w:p w:rsidR="007E1661" w:rsidRDefault="004B4B64">
      <w:pPr>
        <w:spacing w:after="16" w:line="259" w:lineRule="auto"/>
        <w:ind w:left="860" w:firstLine="0"/>
        <w:jc w:val="left"/>
      </w:pPr>
      <w:r>
        <w:rPr>
          <w:i/>
        </w:rPr>
        <w:t xml:space="preserve"> </w:t>
      </w:r>
    </w:p>
    <w:p w:rsidR="007E1661" w:rsidRDefault="004B4B64">
      <w:pPr>
        <w:spacing w:line="271" w:lineRule="auto"/>
        <w:ind w:left="434" w:right="69"/>
      </w:pPr>
      <w:r>
        <w:rPr>
          <w:i/>
        </w:rPr>
        <w:t xml:space="preserve">Artículo 26. Órgano responsable </w:t>
      </w:r>
    </w:p>
    <w:p w:rsidR="007E1661" w:rsidRDefault="004B4B64">
      <w:pPr>
        <w:spacing w:after="19" w:line="259" w:lineRule="auto"/>
        <w:ind w:left="432" w:firstLine="0"/>
        <w:jc w:val="left"/>
      </w:pPr>
      <w:r>
        <w:rPr>
          <w:i/>
        </w:rPr>
        <w:t xml:space="preserve"> </w:t>
      </w:r>
    </w:p>
    <w:p w:rsidR="007E1661" w:rsidRDefault="004B4B64">
      <w:pPr>
        <w:spacing w:line="271" w:lineRule="auto"/>
        <w:ind w:left="1152" w:right="69" w:hanging="360"/>
      </w:pPr>
      <w:r>
        <w:rPr>
          <w:i/>
        </w:rPr>
        <w:t xml:space="preserve">1. El órgano responsable de la gestión del Registro Electrónico General de Apoderamientos será la Secretaría General de la Corporación. </w:t>
      </w:r>
    </w:p>
    <w:p w:rsidR="007E1661" w:rsidRDefault="004B4B64">
      <w:pPr>
        <w:spacing w:after="16" w:line="259" w:lineRule="auto"/>
        <w:ind w:left="860" w:firstLine="0"/>
        <w:jc w:val="left"/>
      </w:pPr>
      <w:r>
        <w:rPr>
          <w:i/>
        </w:rPr>
        <w:t xml:space="preserve"> </w:t>
      </w:r>
    </w:p>
    <w:p w:rsidR="007E1661" w:rsidRDefault="004B4B64">
      <w:pPr>
        <w:spacing w:line="271" w:lineRule="auto"/>
        <w:ind w:left="434" w:right="69"/>
      </w:pPr>
      <w:r>
        <w:rPr>
          <w:i/>
        </w:rPr>
        <w:t xml:space="preserve">Artículo 27. Funcionamiento y contenido </w:t>
      </w:r>
    </w:p>
    <w:p w:rsidR="007E1661" w:rsidRDefault="004B4B64">
      <w:pPr>
        <w:spacing w:after="19" w:line="259" w:lineRule="auto"/>
        <w:ind w:left="432" w:firstLine="0"/>
        <w:jc w:val="left"/>
      </w:pPr>
      <w:r>
        <w:rPr>
          <w:i/>
        </w:rPr>
        <w:t xml:space="preserve"> </w:t>
      </w:r>
    </w:p>
    <w:p w:rsidR="007E1661" w:rsidRDefault="004B4B64">
      <w:pPr>
        <w:numPr>
          <w:ilvl w:val="1"/>
          <w:numId w:val="114"/>
        </w:numPr>
        <w:spacing w:line="271" w:lineRule="auto"/>
        <w:ind w:right="69" w:hanging="425"/>
      </w:pPr>
      <w:r>
        <w:rPr>
          <w:i/>
        </w:rPr>
        <w:t>El Registro Electrónico General de Apoderamientos será plenamente interoperable en los términos previstos en el artículo 6.2. de la Ley 39/2015, de 1 de octubre, y será accesible desde la Sede electrónica principa</w:t>
      </w:r>
      <w:r>
        <w:rPr>
          <w:i/>
        </w:rPr>
        <w:t xml:space="preserve">l del Ayuntamiento de Candelaria </w:t>
      </w:r>
      <w:r>
        <w:rPr>
          <w:i/>
          <w:color w:val="0000FF"/>
          <w:u w:val="single" w:color="0000FF"/>
        </w:rPr>
        <w:t>https://candelaria.sedelectronica.es/</w:t>
      </w:r>
      <w:r>
        <w:t xml:space="preserve"> </w:t>
      </w:r>
    </w:p>
    <w:p w:rsidR="007E1661" w:rsidRDefault="004B4B64">
      <w:pPr>
        <w:spacing w:after="16" w:line="259" w:lineRule="auto"/>
        <w:ind w:left="860" w:firstLine="0"/>
        <w:jc w:val="left"/>
      </w:pPr>
      <w:r>
        <w:rPr>
          <w:i/>
        </w:rPr>
        <w:t xml:space="preserve"> </w:t>
      </w:r>
    </w:p>
    <w:p w:rsidR="007E1661" w:rsidRDefault="004B4B64">
      <w:pPr>
        <w:numPr>
          <w:ilvl w:val="1"/>
          <w:numId w:val="114"/>
        </w:numPr>
        <w:spacing w:line="271" w:lineRule="auto"/>
        <w:ind w:right="69" w:hanging="425"/>
      </w:pPr>
      <w:r>
        <w:rPr>
          <w:i/>
        </w:rPr>
        <w:t xml:space="preserve">Los asientos que se realicen en el Registro Electrónico General de Apoderamientos deberá contener, al menos la siguiente información: </w:t>
      </w:r>
    </w:p>
    <w:p w:rsidR="007E1661" w:rsidRDefault="004B4B64">
      <w:pPr>
        <w:numPr>
          <w:ilvl w:val="3"/>
          <w:numId w:val="116"/>
        </w:numPr>
        <w:spacing w:line="271" w:lineRule="auto"/>
        <w:ind w:right="69" w:hanging="360"/>
      </w:pPr>
      <w:r>
        <w:rPr>
          <w:i/>
        </w:rPr>
        <w:t>Nombre y apellidos o la denominación o razón so</w:t>
      </w:r>
      <w:r>
        <w:rPr>
          <w:i/>
        </w:rPr>
        <w:t xml:space="preserve">cial, documento nacional de identidad, número de identificación fiscal o documento equivalente del poderdante. </w:t>
      </w:r>
    </w:p>
    <w:p w:rsidR="007E1661" w:rsidRDefault="004B4B64">
      <w:pPr>
        <w:numPr>
          <w:ilvl w:val="3"/>
          <w:numId w:val="116"/>
        </w:numPr>
        <w:spacing w:line="271" w:lineRule="auto"/>
        <w:ind w:right="69" w:hanging="360"/>
      </w:pPr>
      <w:r>
        <w:rPr>
          <w:rFonts w:ascii="Calibri" w:eastAsia="Calibri" w:hAnsi="Calibri" w:cs="Calibri"/>
          <w:noProof/>
        </w:rPr>
        <mc:AlternateContent>
          <mc:Choice Requires="wpg">
            <w:drawing>
              <wp:anchor distT="0" distB="0" distL="114300" distR="114300" simplePos="0" relativeHeight="25189068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2897" name="Group 53289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5740" name="Rectangle 3574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5741" name="Rectangle 3574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226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2897" style="width:12.7031pt;height:276.696pt;position:absolute;mso-position-horizontal-relative:page;mso-position-horizontal:absolute;margin-left:682.278pt;mso-position-vertical-relative:page;margin-top:535.224pt;" coordsize="1613,35140">
                <v:rect id="Rectangle 3574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574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226 de 425 </w:t>
                        </w:r>
                      </w:p>
                    </w:txbxContent>
                  </v:textbox>
                </v:rect>
                <w10:wrap type="square"/>
              </v:group>
            </w:pict>
          </mc:Fallback>
        </mc:AlternateContent>
      </w:r>
      <w:r>
        <w:rPr>
          <w:i/>
        </w:rPr>
        <w:t xml:space="preserve">Nombre y apellidos o la denominación o razón social, documento nacional de identidad, número de identificación fiscal o documento equivalente del apoderado. </w:t>
      </w:r>
    </w:p>
    <w:p w:rsidR="007E1661" w:rsidRDefault="004B4B64">
      <w:pPr>
        <w:numPr>
          <w:ilvl w:val="3"/>
          <w:numId w:val="116"/>
        </w:numPr>
        <w:spacing w:line="271" w:lineRule="auto"/>
        <w:ind w:right="69" w:hanging="360"/>
      </w:pPr>
      <w:r>
        <w:rPr>
          <w:i/>
        </w:rPr>
        <w:t>Fec</w:t>
      </w:r>
      <w:r>
        <w:rPr>
          <w:i/>
        </w:rPr>
        <w:t xml:space="preserve">ha de inscripción. </w:t>
      </w:r>
    </w:p>
    <w:p w:rsidR="007E1661" w:rsidRDefault="004B4B64">
      <w:pPr>
        <w:numPr>
          <w:ilvl w:val="3"/>
          <w:numId w:val="116"/>
        </w:numPr>
        <w:spacing w:line="271" w:lineRule="auto"/>
        <w:ind w:right="69" w:hanging="360"/>
      </w:pPr>
      <w:r>
        <w:rPr>
          <w:i/>
        </w:rPr>
        <w:t xml:space="preserve">Periodo de tiempo por el que se otorga el poder. </w:t>
      </w:r>
    </w:p>
    <w:p w:rsidR="007E1661" w:rsidRDefault="004B4B64">
      <w:pPr>
        <w:numPr>
          <w:ilvl w:val="3"/>
          <w:numId w:val="116"/>
        </w:numPr>
        <w:spacing w:line="271" w:lineRule="auto"/>
        <w:ind w:right="69" w:hanging="360"/>
      </w:pPr>
      <w:r>
        <w:rPr>
          <w:i/>
        </w:rPr>
        <w:t xml:space="preserve">Tipo de poder según las facultades que otorgue. </w:t>
      </w:r>
    </w:p>
    <w:p w:rsidR="007E1661" w:rsidRDefault="004B4B64">
      <w:pPr>
        <w:spacing w:after="16" w:line="259" w:lineRule="auto"/>
        <w:ind w:left="432" w:firstLine="0"/>
        <w:jc w:val="left"/>
      </w:pPr>
      <w:r>
        <w:rPr>
          <w:i/>
        </w:rPr>
        <w:t xml:space="preserve"> </w:t>
      </w:r>
    </w:p>
    <w:p w:rsidR="007E1661" w:rsidRDefault="004B4B64">
      <w:pPr>
        <w:numPr>
          <w:ilvl w:val="1"/>
          <w:numId w:val="114"/>
        </w:numPr>
        <w:spacing w:line="271" w:lineRule="auto"/>
        <w:ind w:right="69" w:hanging="425"/>
      </w:pPr>
      <w:r>
        <w:rPr>
          <w:i/>
        </w:rPr>
        <w:t>Los poderes que se inscriban en el Registro Electrónico General de Apoderamientos, deberá corresponder a alguna de las siguientes tipol</w:t>
      </w:r>
      <w:r>
        <w:rPr>
          <w:i/>
        </w:rPr>
        <w:t xml:space="preserve">ogías: </w:t>
      </w:r>
    </w:p>
    <w:p w:rsidR="007E1661" w:rsidRDefault="004B4B64">
      <w:pPr>
        <w:spacing w:after="19" w:line="259" w:lineRule="auto"/>
        <w:ind w:left="1152" w:firstLine="0"/>
        <w:jc w:val="left"/>
      </w:pPr>
      <w:r>
        <w:rPr>
          <w:i/>
        </w:rPr>
        <w:t xml:space="preserve"> </w:t>
      </w:r>
    </w:p>
    <w:p w:rsidR="007E1661" w:rsidRDefault="004B4B64">
      <w:pPr>
        <w:numPr>
          <w:ilvl w:val="2"/>
          <w:numId w:val="114"/>
        </w:numPr>
        <w:spacing w:line="271" w:lineRule="auto"/>
        <w:ind w:right="69" w:hanging="425"/>
      </w:pPr>
      <w:r>
        <w:rPr>
          <w:i/>
        </w:rPr>
        <w:t xml:space="preserve">Un poder general para que el apoderado pueda actuar en nombre del poderdante en cualquier actuación administrativa y ante cualquier Administración. </w:t>
      </w:r>
    </w:p>
    <w:p w:rsidR="007E1661" w:rsidRDefault="004B4B64">
      <w:pPr>
        <w:numPr>
          <w:ilvl w:val="2"/>
          <w:numId w:val="114"/>
        </w:numPr>
        <w:spacing w:line="271" w:lineRule="auto"/>
        <w:ind w:right="69" w:hanging="425"/>
      </w:pPr>
      <w:r>
        <w:rPr>
          <w:i/>
        </w:rPr>
        <w:t>Un poder para que el apoderado pueda actuar en nombre del poderdante en cualquier actuación admin</w:t>
      </w:r>
      <w:r>
        <w:rPr>
          <w:i/>
        </w:rPr>
        <w:t xml:space="preserve">istrativa ante el Ayuntamiento de Candelaria y su sector público local. </w:t>
      </w:r>
    </w:p>
    <w:p w:rsidR="007E1661" w:rsidRDefault="004B4B64">
      <w:pPr>
        <w:numPr>
          <w:ilvl w:val="2"/>
          <w:numId w:val="114"/>
        </w:numPr>
        <w:spacing w:line="271" w:lineRule="auto"/>
        <w:ind w:right="69" w:hanging="425"/>
      </w:pPr>
      <w:r>
        <w:rPr>
          <w:i/>
        </w:rPr>
        <w:t xml:space="preserve">Un poder para que el apoderado pueda actuar en nombre del poderdante únicamente para la realización de determinados trámites especificados en el poder. </w:t>
      </w:r>
    </w:p>
    <w:p w:rsidR="007E1661" w:rsidRDefault="004B4B64">
      <w:pPr>
        <w:spacing w:after="16" w:line="259" w:lineRule="auto"/>
        <w:ind w:left="1503" w:firstLine="0"/>
        <w:jc w:val="left"/>
      </w:pPr>
      <w:r>
        <w:rPr>
          <w:i/>
        </w:rPr>
        <w:t xml:space="preserve"> </w:t>
      </w:r>
    </w:p>
    <w:p w:rsidR="007E1661" w:rsidRDefault="004B4B64">
      <w:pPr>
        <w:numPr>
          <w:ilvl w:val="1"/>
          <w:numId w:val="114"/>
        </w:numPr>
        <w:spacing w:line="271" w:lineRule="auto"/>
        <w:ind w:right="69" w:hanging="425"/>
      </w:pPr>
      <w:r>
        <w:rPr>
          <w:i/>
        </w:rPr>
        <w:t>La acreditación de la repres</w:t>
      </w:r>
      <w:r>
        <w:rPr>
          <w:i/>
        </w:rPr>
        <w:t xml:space="preserve">entación podrá realizarse mediante cualquier medio válido en derecho que deje constancia fidedigna de su existencia y, en todo caso, a través de cualquiera de los siguientes medios: </w:t>
      </w:r>
    </w:p>
    <w:p w:rsidR="007E1661" w:rsidRDefault="004B4B64">
      <w:pPr>
        <w:spacing w:after="38" w:line="259" w:lineRule="auto"/>
        <w:ind w:left="1152" w:firstLine="0"/>
        <w:jc w:val="left"/>
      </w:pPr>
      <w:r>
        <w:rPr>
          <w:i/>
        </w:rPr>
        <w:t xml:space="preserve"> </w:t>
      </w:r>
    </w:p>
    <w:p w:rsidR="007E1661" w:rsidRDefault="004B4B64">
      <w:pPr>
        <w:numPr>
          <w:ilvl w:val="2"/>
          <w:numId w:val="114"/>
        </w:numPr>
        <w:spacing w:line="271" w:lineRule="auto"/>
        <w:ind w:right="69" w:hanging="425"/>
      </w:pPr>
      <w:r>
        <w:rPr>
          <w:i/>
        </w:rPr>
        <w:t xml:space="preserve">Mediante apoderamiento “apud acta” efectuado por comparecencia personal en la </w:t>
      </w:r>
    </w:p>
    <w:p w:rsidR="007E1661" w:rsidRDefault="004B4B64">
      <w:pPr>
        <w:spacing w:line="267" w:lineRule="auto"/>
        <w:ind w:left="10" w:right="68" w:hanging="10"/>
        <w:jc w:val="right"/>
      </w:pPr>
      <w:r>
        <w:rPr>
          <w:i/>
        </w:rPr>
        <w:t xml:space="preserve">Oficina de Asistencia en Materia de Registros o bien mediante comparecencia </w:t>
      </w:r>
    </w:p>
    <w:p w:rsidR="007E1661" w:rsidRDefault="004B4B64">
      <w:pPr>
        <w:spacing w:line="271" w:lineRule="auto"/>
        <w:ind w:left="1570" w:right="69"/>
      </w:pPr>
      <w:r>
        <w:rPr>
          <w:i/>
        </w:rPr>
        <w:t>electrónica en la Sede Electrónica del Ayuntamiento de Candelaria, haciendo uso de los sistemas de f</w:t>
      </w:r>
      <w:r>
        <w:rPr>
          <w:i/>
        </w:rPr>
        <w:t xml:space="preserve">irma electrónica previstos en la Ley 39/2015, de 1 de octubre. </w:t>
      </w:r>
    </w:p>
    <w:p w:rsidR="007E1661" w:rsidRDefault="004B4B64">
      <w:pPr>
        <w:numPr>
          <w:ilvl w:val="2"/>
          <w:numId w:val="114"/>
        </w:numPr>
        <w:spacing w:line="271" w:lineRule="auto"/>
        <w:ind w:right="69" w:hanging="425"/>
      </w:pPr>
      <w:r>
        <w:rPr>
          <w:i/>
        </w:rPr>
        <w:t xml:space="preserve">Mediante acreditación de su inscripción en el registro de apoderamos de la Administración Pública competente o en sus registros o en sus registros particulares de apoderamientos. </w:t>
      </w:r>
    </w:p>
    <w:p w:rsidR="007E1661" w:rsidRDefault="004B4B64">
      <w:pPr>
        <w:numPr>
          <w:ilvl w:val="2"/>
          <w:numId w:val="114"/>
        </w:numPr>
        <w:spacing w:line="271" w:lineRule="auto"/>
        <w:ind w:right="69" w:hanging="425"/>
      </w:pPr>
      <w:r>
        <w:rPr>
          <w:i/>
        </w:rPr>
        <w:t xml:space="preserve">Mediante certificado electrónico cualificado de representante. </w:t>
      </w:r>
    </w:p>
    <w:p w:rsidR="007E1661" w:rsidRDefault="004B4B64">
      <w:pPr>
        <w:numPr>
          <w:ilvl w:val="2"/>
          <w:numId w:val="114"/>
        </w:numPr>
        <w:spacing w:line="271" w:lineRule="auto"/>
        <w:ind w:right="69" w:hanging="425"/>
      </w:pPr>
      <w:r>
        <w:rPr>
          <w:i/>
        </w:rPr>
        <w:t xml:space="preserve">Mediante documento público cuya matriz conste en un archivo notarial o de una inscripción practicada en un registro mercantil. </w:t>
      </w:r>
    </w:p>
    <w:p w:rsidR="007E1661" w:rsidRDefault="004B4B64">
      <w:pPr>
        <w:spacing w:after="16" w:line="259" w:lineRule="auto"/>
        <w:ind w:left="1565" w:firstLine="0"/>
        <w:jc w:val="left"/>
      </w:pPr>
      <w:r>
        <w:rPr>
          <w:i/>
        </w:rPr>
        <w:t xml:space="preserve"> </w:t>
      </w:r>
    </w:p>
    <w:p w:rsidR="007E1661" w:rsidRDefault="004B4B64">
      <w:pPr>
        <w:numPr>
          <w:ilvl w:val="0"/>
          <w:numId w:val="114"/>
        </w:numPr>
        <w:spacing w:line="271" w:lineRule="auto"/>
        <w:ind w:right="69" w:hanging="360"/>
      </w:pPr>
      <w:r>
        <w:rPr>
          <w:i/>
        </w:rPr>
        <w:t>Los poderes inscritos en el Registro Electrónico General de Ap</w:t>
      </w:r>
      <w:r>
        <w:rPr>
          <w:i/>
        </w:rPr>
        <w:t>oderamientos del Ayuntamiento de Candelaria tendrán una validez máxima de 5 años a contar desde la fecha de inscripción. En todo caso, en cualquier momento antes de la finalización de dicho plazo el poderdante podrá revocar o prorrogar el poder. Las prórro</w:t>
      </w:r>
      <w:r>
        <w:rPr>
          <w:i/>
        </w:rPr>
        <w:t xml:space="preserve">gas tendrán una validez máxima de 5 años a contar desde la fecha de inscripción. </w:t>
      </w:r>
    </w:p>
    <w:p w:rsidR="007E1661" w:rsidRDefault="004B4B64">
      <w:pPr>
        <w:spacing w:after="19" w:line="259" w:lineRule="auto"/>
        <w:ind w:left="432" w:firstLine="0"/>
        <w:jc w:val="left"/>
      </w:pPr>
      <w:r>
        <w:rPr>
          <w:i/>
        </w:rPr>
        <w:t xml:space="preserve"> </w:t>
      </w:r>
    </w:p>
    <w:p w:rsidR="007E1661" w:rsidRDefault="004B4B64">
      <w:pPr>
        <w:spacing w:after="18" w:line="259" w:lineRule="auto"/>
        <w:ind w:left="540" w:right="174" w:hanging="10"/>
        <w:jc w:val="center"/>
      </w:pPr>
      <w:r>
        <w:rPr>
          <w:i/>
        </w:rPr>
        <w:t xml:space="preserve">Capítulo VII. </w:t>
      </w:r>
    </w:p>
    <w:p w:rsidR="007E1661" w:rsidRDefault="004B4B64">
      <w:pPr>
        <w:spacing w:after="18" w:line="259" w:lineRule="auto"/>
        <w:ind w:left="540" w:right="177" w:hanging="10"/>
        <w:jc w:val="center"/>
      </w:pPr>
      <w:r>
        <w:rPr>
          <w:i/>
        </w:rPr>
        <w:t xml:space="preserve">Actuación administrativa automatizada </w:t>
      </w:r>
    </w:p>
    <w:p w:rsidR="007E1661" w:rsidRDefault="004B4B64">
      <w:pPr>
        <w:spacing w:after="17" w:line="259" w:lineRule="auto"/>
        <w:ind w:left="432" w:firstLine="0"/>
        <w:jc w:val="left"/>
      </w:pPr>
      <w:r>
        <w:rPr>
          <w:i/>
        </w:rPr>
        <w:t xml:space="preserve"> </w:t>
      </w:r>
    </w:p>
    <w:p w:rsidR="007E1661" w:rsidRDefault="004B4B64">
      <w:pPr>
        <w:spacing w:after="185" w:line="271" w:lineRule="auto"/>
        <w:ind w:left="434" w:right="69"/>
      </w:pPr>
      <w:r>
        <w:rPr>
          <w:i/>
        </w:rPr>
        <w:t xml:space="preserve">Artículo 28. Actuación administrativa automatizada </w:t>
      </w:r>
    </w:p>
    <w:p w:rsidR="007E1661" w:rsidRDefault="004B4B64">
      <w:pPr>
        <w:numPr>
          <w:ilvl w:val="1"/>
          <w:numId w:val="114"/>
        </w:numPr>
        <w:spacing w:after="183" w:line="271" w:lineRule="auto"/>
        <w:ind w:right="69" w:hanging="425"/>
      </w:pPr>
      <w:r>
        <w:rPr>
          <w:rFonts w:ascii="Calibri" w:eastAsia="Calibri" w:hAnsi="Calibri" w:cs="Calibri"/>
          <w:noProof/>
        </w:rPr>
        <mc:AlternateContent>
          <mc:Choice Requires="wpg">
            <w:drawing>
              <wp:anchor distT="0" distB="0" distL="114300" distR="114300" simplePos="0" relativeHeight="25189171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2314" name="Group 53231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5843" name="Rectangle 3584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5844" name="Rectangle 35844"/>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227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2314" style="width:12.7031pt;height:276.696pt;position:absolute;mso-position-horizontal-relative:page;mso-position-horizontal:absolute;margin-left:682.278pt;mso-position-vertical-relative:page;margin-top:535.224pt;" coordsize="1613,35140">
                <v:rect id="Rectangle 3584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5844"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227 de 425 </w:t>
                        </w:r>
                      </w:p>
                    </w:txbxContent>
                  </v:textbox>
                </v:rect>
                <w10:wrap type="square"/>
              </v:group>
            </w:pict>
          </mc:Fallback>
        </mc:AlternateContent>
      </w:r>
      <w:r>
        <w:rPr>
          <w:i/>
        </w:rPr>
        <w:t>Se entiende por actuación administrativa automatizada, cualqu</w:t>
      </w:r>
      <w:r>
        <w:rPr>
          <w:i/>
        </w:rPr>
        <w:t xml:space="preserve">ier acto o actuación realizada íntegramente a través de medios electrónicos por el Ayuntamiento de Candelaria en el marco de un procedimiento administrativo y en la que no haya intervenido de forma directa un empleado público. </w:t>
      </w:r>
    </w:p>
    <w:p w:rsidR="007E1661" w:rsidRDefault="004B4B64">
      <w:pPr>
        <w:numPr>
          <w:ilvl w:val="1"/>
          <w:numId w:val="114"/>
        </w:numPr>
        <w:spacing w:after="186" w:line="271" w:lineRule="auto"/>
        <w:ind w:right="69" w:hanging="425"/>
      </w:pPr>
      <w:r>
        <w:rPr>
          <w:i/>
        </w:rPr>
        <w:t>La determinación de la actua</w:t>
      </w:r>
      <w:r>
        <w:rPr>
          <w:i/>
        </w:rPr>
        <w:t>ción administrativa automatizada se autorizará por Decreto de la Alcaldía y su contenido será publicado en la Sede Electrónica principal o sede electrónica asociada del Ayuntamiento de Candelaria.  Dicha resolución expresará los recursos que procedan contr</w:t>
      </w:r>
      <w:r>
        <w:rPr>
          <w:i/>
        </w:rPr>
        <w:t xml:space="preserve">a la actuación, órgano administrativo ante el que hubiera que presentarse y el plazo para interponerlos, sin perjuicio de que las personas interesadas puedan ejercitar cualquier otro que estimen oportuno. </w:t>
      </w:r>
    </w:p>
    <w:p w:rsidR="007E1661" w:rsidRDefault="004B4B64">
      <w:pPr>
        <w:numPr>
          <w:ilvl w:val="1"/>
          <w:numId w:val="114"/>
        </w:numPr>
        <w:spacing w:after="183" w:line="271" w:lineRule="auto"/>
        <w:ind w:right="69" w:hanging="425"/>
      </w:pPr>
      <w:r>
        <w:rPr>
          <w:i/>
        </w:rPr>
        <w:t xml:space="preserve">En el ejercicio de la competencia en la actuación </w:t>
      </w:r>
      <w:r>
        <w:rPr>
          <w:i/>
        </w:rPr>
        <w:t xml:space="preserve">administrativa automatizada, se utilizarán sistemas de firma electrónica basados en sello electrónico de órgano y código seguro de verificación: </w:t>
      </w:r>
    </w:p>
    <w:p w:rsidR="007E1661" w:rsidRDefault="004B4B64">
      <w:pPr>
        <w:numPr>
          <w:ilvl w:val="4"/>
          <w:numId w:val="118"/>
        </w:numPr>
        <w:spacing w:after="183" w:line="271" w:lineRule="auto"/>
        <w:ind w:right="69" w:hanging="274"/>
      </w:pPr>
      <w:r>
        <w:rPr>
          <w:i/>
        </w:rPr>
        <w:t>Sello electrónico del órgano o entidad de derecho público correspondiente, basado en certificado electrónico r</w:t>
      </w:r>
      <w:r>
        <w:rPr>
          <w:i/>
        </w:rPr>
        <w:t xml:space="preserve">econocido o cualificado que reúna los requisitos exigidos por la legislación de firma electrónica. </w:t>
      </w:r>
    </w:p>
    <w:p w:rsidR="007E1661" w:rsidRDefault="004B4B64">
      <w:pPr>
        <w:numPr>
          <w:ilvl w:val="4"/>
          <w:numId w:val="118"/>
        </w:numPr>
        <w:spacing w:line="271" w:lineRule="auto"/>
        <w:ind w:right="69" w:hanging="274"/>
      </w:pPr>
      <w:r>
        <w:rPr>
          <w:i/>
        </w:rPr>
        <w:t>Código seguro de verificación vinculado al órgano o entidad de derecho público correspondiente, en los términos y condiciones establecidos, permitiéndose en todo caso la comprobación de la integridad del documento electrónico mediante el acceso a la Sede e</w:t>
      </w:r>
      <w:r>
        <w:rPr>
          <w:i/>
        </w:rPr>
        <w:t xml:space="preserve">lectrónica principal o asociada. </w:t>
      </w:r>
    </w:p>
    <w:p w:rsidR="007E1661" w:rsidRDefault="004B4B64">
      <w:pPr>
        <w:spacing w:after="16" w:line="259" w:lineRule="auto"/>
        <w:ind w:left="1837" w:firstLine="0"/>
        <w:jc w:val="center"/>
      </w:pPr>
      <w:r>
        <w:rPr>
          <w:i/>
        </w:rPr>
        <w:t xml:space="preserve"> </w:t>
      </w:r>
    </w:p>
    <w:p w:rsidR="007E1661" w:rsidRDefault="004B4B64">
      <w:pPr>
        <w:spacing w:after="18" w:line="259" w:lineRule="auto"/>
        <w:ind w:left="540" w:right="175" w:hanging="10"/>
        <w:jc w:val="center"/>
      </w:pPr>
      <w:r>
        <w:rPr>
          <w:i/>
        </w:rPr>
        <w:t xml:space="preserve">Capítulo VIII. </w:t>
      </w:r>
    </w:p>
    <w:p w:rsidR="007E1661" w:rsidRDefault="004B4B64">
      <w:pPr>
        <w:spacing w:after="18" w:line="259" w:lineRule="auto"/>
        <w:ind w:left="540" w:right="175" w:hanging="10"/>
        <w:jc w:val="center"/>
      </w:pPr>
      <w:r>
        <w:rPr>
          <w:i/>
        </w:rPr>
        <w:t xml:space="preserve">Sistemas de identificación y autentificación electrónica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Artículo 29. Sistema de identificación y autentificación de las personas interesadas </w:t>
      </w:r>
    </w:p>
    <w:p w:rsidR="007E1661" w:rsidRDefault="004B4B64">
      <w:pPr>
        <w:spacing w:after="19" w:line="259" w:lineRule="auto"/>
        <w:ind w:left="432" w:firstLine="0"/>
        <w:jc w:val="left"/>
      </w:pPr>
      <w:r>
        <w:rPr>
          <w:i/>
        </w:rPr>
        <w:t xml:space="preserve"> </w:t>
      </w:r>
    </w:p>
    <w:p w:rsidR="007E1661" w:rsidRDefault="004B4B64">
      <w:pPr>
        <w:numPr>
          <w:ilvl w:val="1"/>
          <w:numId w:val="115"/>
        </w:numPr>
        <w:spacing w:line="271" w:lineRule="auto"/>
        <w:ind w:right="69" w:hanging="437"/>
      </w:pPr>
      <w:r>
        <w:rPr>
          <w:i/>
        </w:rPr>
        <w:t xml:space="preserve">Los sistemas de identificación y autentificación de las </w:t>
      </w:r>
      <w:r>
        <w:rPr>
          <w:i/>
        </w:rPr>
        <w:t xml:space="preserve">personas interesadas serán los establecidos en el Capítulo II del Título I de la Ley 39/2015, de 1 de octubre, del Procedimiento Administrativo común de las Administraciones Públicas. </w:t>
      </w:r>
    </w:p>
    <w:p w:rsidR="007E1661" w:rsidRDefault="004B4B64">
      <w:pPr>
        <w:spacing w:after="16" w:line="259" w:lineRule="auto"/>
        <w:ind w:left="1152" w:firstLine="0"/>
        <w:jc w:val="left"/>
      </w:pPr>
      <w:r>
        <w:rPr>
          <w:i/>
        </w:rPr>
        <w:t xml:space="preserve"> </w:t>
      </w:r>
    </w:p>
    <w:p w:rsidR="007E1661" w:rsidRDefault="004B4B64">
      <w:pPr>
        <w:numPr>
          <w:ilvl w:val="1"/>
          <w:numId w:val="115"/>
        </w:numPr>
        <w:spacing w:line="271" w:lineRule="auto"/>
        <w:ind w:right="69" w:hanging="437"/>
      </w:pPr>
      <w:r>
        <w:rPr>
          <w:i/>
        </w:rPr>
        <w:t>Las personas interesadas podrán identificarse electrónicamente ante e</w:t>
      </w:r>
      <w:r>
        <w:rPr>
          <w:i/>
        </w:rPr>
        <w:t xml:space="preserve">l Ayuntamiento de Candelaria a través de los siguientes sistemas: </w:t>
      </w:r>
    </w:p>
    <w:p w:rsidR="007E1661" w:rsidRDefault="004B4B64">
      <w:pPr>
        <w:spacing w:after="0" w:line="259" w:lineRule="auto"/>
        <w:ind w:left="1152" w:firstLine="0"/>
        <w:jc w:val="left"/>
      </w:pPr>
      <w:r>
        <w:rPr>
          <w:i/>
        </w:rPr>
        <w:t xml:space="preserve"> </w:t>
      </w:r>
    </w:p>
    <w:p w:rsidR="007E1661" w:rsidRDefault="004B4B64">
      <w:pPr>
        <w:numPr>
          <w:ilvl w:val="4"/>
          <w:numId w:val="119"/>
        </w:numPr>
        <w:spacing w:line="271" w:lineRule="auto"/>
        <w:ind w:right="69" w:hanging="360"/>
      </w:pPr>
      <w:r>
        <w:rPr>
          <w:i/>
        </w:rPr>
        <w:t xml:space="preserve">Sistemas basados en certificados electrónicos reconocidos o cualificados de firma electrónica expedidos por prestadores incluidos en la “Lista de confianza de prestadores de </w:t>
      </w:r>
      <w:r>
        <w:rPr>
          <w:i/>
        </w:rPr>
        <w:t xml:space="preserve">servicios de certificación”. </w:t>
      </w:r>
    </w:p>
    <w:p w:rsidR="007E1661" w:rsidRDefault="004B4B64">
      <w:pPr>
        <w:numPr>
          <w:ilvl w:val="4"/>
          <w:numId w:val="119"/>
        </w:numPr>
        <w:spacing w:line="271" w:lineRule="auto"/>
        <w:ind w:right="69" w:hanging="360"/>
      </w:pPr>
      <w:r>
        <w:rPr>
          <w:i/>
        </w:rPr>
        <w:t xml:space="preserve">Sistemas basados en certificados electrónicos reconocidos o cualificados de sello electrónico expedidos por prestadores incluidos en la “Lista de confianza de prestadores de servicios de certificación”. </w:t>
      </w:r>
    </w:p>
    <w:p w:rsidR="007E1661" w:rsidRDefault="004B4B64">
      <w:pPr>
        <w:numPr>
          <w:ilvl w:val="4"/>
          <w:numId w:val="119"/>
        </w:numPr>
        <w:spacing w:line="271" w:lineRule="auto"/>
        <w:ind w:right="69" w:hanging="360"/>
      </w:pPr>
      <w:r>
        <w:rPr>
          <w:rFonts w:ascii="Calibri" w:eastAsia="Calibri" w:hAnsi="Calibri" w:cs="Calibri"/>
          <w:noProof/>
        </w:rPr>
        <mc:AlternateContent>
          <mc:Choice Requires="wpg">
            <w:drawing>
              <wp:anchor distT="0" distB="0" distL="114300" distR="114300" simplePos="0" relativeHeight="25189273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1798" name="Group 53179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5950" name="Rectangle 3595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w:t>
                              </w:r>
                              <w:r>
                                <w:rPr>
                                  <w:sz w:val="12"/>
                                </w:rPr>
                                <w:t xml:space="preserve">9QMJ3ZPH26HFJZEKZ4LX4MW | Verificación: https://candelaria.sedelectronica.es/ </w:t>
                              </w:r>
                            </w:p>
                          </w:txbxContent>
                        </wps:txbx>
                        <wps:bodyPr horzOverflow="overflow" vert="horz" lIns="0" tIns="0" rIns="0" bIns="0" rtlCol="0">
                          <a:noAutofit/>
                        </wps:bodyPr>
                      </wps:wsp>
                      <wps:wsp>
                        <wps:cNvPr id="35951" name="Rectangle 3595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228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1798" style="width:12.7031pt;height:276.696pt;position:absolute;mso-position-horizontal-relative:page;mso-position-horizontal:absolute;margin-left:682.278pt;mso-position-vertical-relative:page;margin-top:535.224pt;" coordsize="1613,35140">
                <v:rect id="Rectangle 3595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595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228 de 425 </w:t>
                        </w:r>
                      </w:p>
                    </w:txbxContent>
                  </v:textbox>
                </v:rect>
                <w10:wrap type="square"/>
              </v:group>
            </w:pict>
          </mc:Fallback>
        </mc:AlternateContent>
      </w:r>
      <w:r>
        <w:rPr>
          <w:i/>
        </w:rPr>
        <w:t>Sistemas de clave concertada y cualquier otro sistema que el Ayuntamiento de Can</w:t>
      </w:r>
      <w:r>
        <w:rPr>
          <w:i/>
        </w:rPr>
        <w:t xml:space="preserve">delaria considere válido, en los términos y condiciones que se establezcan, siempre que cuenten con un registro previo como usuaria/o que permita garantizar su identidad. </w:t>
      </w:r>
    </w:p>
    <w:p w:rsidR="007E1661" w:rsidRDefault="004B4B64">
      <w:pPr>
        <w:spacing w:after="19" w:line="259" w:lineRule="auto"/>
        <w:ind w:left="1872" w:firstLine="0"/>
        <w:jc w:val="left"/>
      </w:pPr>
      <w:r>
        <w:rPr>
          <w:i/>
        </w:rPr>
        <w:t xml:space="preserve"> </w:t>
      </w:r>
    </w:p>
    <w:p w:rsidR="007E1661" w:rsidRDefault="004B4B64">
      <w:pPr>
        <w:spacing w:line="271" w:lineRule="auto"/>
        <w:ind w:left="1152" w:right="69" w:hanging="360"/>
      </w:pPr>
      <w:r>
        <w:rPr>
          <w:i/>
        </w:rPr>
        <w:t>3. Las personas interesadas podrán firmar electrónicamente ante el Ayuntamiento de</w:t>
      </w:r>
      <w:r>
        <w:rPr>
          <w:i/>
        </w:rPr>
        <w:t xml:space="preserve"> Candelaria, a través de cualquier medio que permita acreditar la autenticidad de la expresión de su voluntad y consentimiento, así como la identidad e inalterabilidad del documento. Se consideran válidos a efectos de firma: </w:t>
      </w:r>
    </w:p>
    <w:p w:rsidR="007E1661" w:rsidRDefault="004B4B64">
      <w:pPr>
        <w:spacing w:after="17" w:line="259" w:lineRule="auto"/>
        <w:ind w:left="1152" w:firstLine="0"/>
        <w:jc w:val="left"/>
      </w:pPr>
      <w:r>
        <w:rPr>
          <w:i/>
        </w:rPr>
        <w:t xml:space="preserve"> </w:t>
      </w:r>
    </w:p>
    <w:p w:rsidR="007E1661" w:rsidRDefault="004B4B64">
      <w:pPr>
        <w:numPr>
          <w:ilvl w:val="4"/>
          <w:numId w:val="120"/>
        </w:numPr>
        <w:spacing w:line="271" w:lineRule="auto"/>
        <w:ind w:right="69" w:hanging="360"/>
      </w:pPr>
      <w:r>
        <w:rPr>
          <w:i/>
        </w:rPr>
        <w:t>Sistemas de firma electrónic</w:t>
      </w:r>
      <w:r>
        <w:rPr>
          <w:i/>
        </w:rPr>
        <w:t xml:space="preserve">a reconocida o cualificada y avanzada basados en certificados electrónicos reconocidos o cualificados de firma electrónica expedidos por prestadores incluidos en la “Lista de confianza de prestadores de servicios de certificación” </w:t>
      </w:r>
    </w:p>
    <w:p w:rsidR="007E1661" w:rsidRDefault="004B4B64">
      <w:pPr>
        <w:numPr>
          <w:ilvl w:val="4"/>
          <w:numId w:val="120"/>
        </w:numPr>
        <w:spacing w:line="271" w:lineRule="auto"/>
        <w:ind w:right="69" w:hanging="360"/>
      </w:pPr>
      <w:r>
        <w:rPr>
          <w:i/>
        </w:rPr>
        <w:t>Sistemas de sello electr</w:t>
      </w:r>
      <w:r>
        <w:rPr>
          <w:i/>
        </w:rPr>
        <w:t xml:space="preserve">ónico reconocido o cualificado y de sello electrónico avanzado basados en certificados electrónicos reconocidos o cualificaos de sello electrónico incluidos en la” Lista de confianza de prestadores de servicios de certificación” </w:t>
      </w:r>
    </w:p>
    <w:p w:rsidR="007E1661" w:rsidRDefault="004B4B64">
      <w:pPr>
        <w:numPr>
          <w:ilvl w:val="4"/>
          <w:numId w:val="120"/>
        </w:numPr>
        <w:spacing w:line="271" w:lineRule="auto"/>
        <w:ind w:right="69" w:hanging="360"/>
      </w:pPr>
      <w:r>
        <w:rPr>
          <w:i/>
        </w:rPr>
        <w:t>Cualquier otro sistema que</w:t>
      </w:r>
      <w:r>
        <w:rPr>
          <w:i/>
        </w:rPr>
        <w:t xml:space="preserve"> la Administración municipal considere válido, en los términos y condiciones que se establezcan, siempre que cuente con un registro previo como usuaria/o que permita garantizar su identidad. </w:t>
      </w:r>
    </w:p>
    <w:p w:rsidR="007E1661" w:rsidRDefault="004B4B64">
      <w:pPr>
        <w:spacing w:after="16" w:line="259" w:lineRule="auto"/>
        <w:ind w:left="1872" w:firstLine="0"/>
        <w:jc w:val="left"/>
      </w:pPr>
      <w:r>
        <w:rPr>
          <w:i/>
        </w:rPr>
        <w:t xml:space="preserve"> </w:t>
      </w:r>
    </w:p>
    <w:p w:rsidR="007E1661" w:rsidRDefault="004B4B64">
      <w:pPr>
        <w:numPr>
          <w:ilvl w:val="1"/>
          <w:numId w:val="114"/>
        </w:numPr>
        <w:spacing w:line="267" w:lineRule="auto"/>
        <w:ind w:right="69" w:hanging="425"/>
      </w:pPr>
      <w:r>
        <w:rPr>
          <w:i/>
        </w:rPr>
        <w:t>Con carácter general, para realizar cualquier actuación previa en el procedimiento administrativo, será suficiente con que la persona interesada acredite previamente su identidad a través de cualquiera de los medios de identificación previstos en la Ley 39</w:t>
      </w:r>
      <w:r>
        <w:rPr>
          <w:i/>
        </w:rPr>
        <w:t xml:space="preserve">/2015, de 1 de octubre, de Procedimiento Administrativo Común de las Administraciones Públicas. El Ayuntamiento de Candelaria sólo requerirá a las personas interesadas el uso obligatorio de la firma para:  </w:t>
      </w:r>
    </w:p>
    <w:p w:rsidR="007E1661" w:rsidRDefault="004B4B64">
      <w:pPr>
        <w:spacing w:after="19" w:line="259" w:lineRule="auto"/>
        <w:ind w:left="1152" w:firstLine="0"/>
        <w:jc w:val="left"/>
      </w:pPr>
      <w:r>
        <w:rPr>
          <w:i/>
        </w:rPr>
        <w:t xml:space="preserve"> </w:t>
      </w:r>
    </w:p>
    <w:p w:rsidR="007E1661" w:rsidRDefault="004B4B64">
      <w:pPr>
        <w:numPr>
          <w:ilvl w:val="4"/>
          <w:numId w:val="125"/>
        </w:numPr>
        <w:spacing w:line="271" w:lineRule="auto"/>
        <w:ind w:right="69" w:hanging="360"/>
      </w:pPr>
      <w:r>
        <w:rPr>
          <w:i/>
        </w:rPr>
        <w:t xml:space="preserve">Formular solicitudes </w:t>
      </w:r>
    </w:p>
    <w:p w:rsidR="007E1661" w:rsidRDefault="004B4B64">
      <w:pPr>
        <w:numPr>
          <w:ilvl w:val="4"/>
          <w:numId w:val="125"/>
        </w:numPr>
        <w:spacing w:line="271" w:lineRule="auto"/>
        <w:ind w:right="69" w:hanging="360"/>
      </w:pPr>
      <w:r>
        <w:rPr>
          <w:i/>
        </w:rPr>
        <w:t>Presentar declaraciones r</w:t>
      </w:r>
      <w:r>
        <w:rPr>
          <w:i/>
        </w:rPr>
        <w:t xml:space="preserve">esponsables o comunicaciones </w:t>
      </w:r>
    </w:p>
    <w:p w:rsidR="007E1661" w:rsidRDefault="004B4B64">
      <w:pPr>
        <w:numPr>
          <w:ilvl w:val="4"/>
          <w:numId w:val="125"/>
        </w:numPr>
        <w:spacing w:line="271" w:lineRule="auto"/>
        <w:ind w:right="69" w:hanging="360"/>
      </w:pPr>
      <w:r>
        <w:rPr>
          <w:i/>
        </w:rPr>
        <w:t xml:space="preserve">Interponer recursos </w:t>
      </w:r>
    </w:p>
    <w:p w:rsidR="007E1661" w:rsidRDefault="004B4B64">
      <w:pPr>
        <w:numPr>
          <w:ilvl w:val="4"/>
          <w:numId w:val="125"/>
        </w:numPr>
        <w:spacing w:line="271" w:lineRule="auto"/>
        <w:ind w:right="69" w:hanging="360"/>
      </w:pPr>
      <w:r>
        <w:rPr>
          <w:i/>
        </w:rPr>
        <w:t xml:space="preserve">Desistir de acciones </w:t>
      </w:r>
    </w:p>
    <w:p w:rsidR="007E1661" w:rsidRDefault="004B4B64">
      <w:pPr>
        <w:numPr>
          <w:ilvl w:val="4"/>
          <w:numId w:val="125"/>
        </w:numPr>
        <w:spacing w:line="271" w:lineRule="auto"/>
        <w:ind w:right="69" w:hanging="360"/>
      </w:pPr>
      <w:r>
        <w:rPr>
          <w:i/>
        </w:rPr>
        <w:t xml:space="preserve">Renunciar a derechos. </w:t>
      </w:r>
    </w:p>
    <w:p w:rsidR="007E1661" w:rsidRDefault="004B4B64">
      <w:pPr>
        <w:spacing w:after="16" w:line="259" w:lineRule="auto"/>
        <w:ind w:left="1152" w:firstLine="0"/>
        <w:jc w:val="left"/>
      </w:pPr>
      <w:r>
        <w:rPr>
          <w:i/>
          <w:color w:val="FF0000"/>
        </w:rPr>
        <w:t xml:space="preserve"> </w:t>
      </w:r>
    </w:p>
    <w:p w:rsidR="007E1661" w:rsidRDefault="004B4B64">
      <w:pPr>
        <w:numPr>
          <w:ilvl w:val="1"/>
          <w:numId w:val="114"/>
        </w:numPr>
        <w:spacing w:line="271" w:lineRule="auto"/>
        <w:ind w:right="69" w:hanging="425"/>
      </w:pPr>
      <w:r>
        <w:rPr>
          <w:i/>
        </w:rPr>
        <w:t xml:space="preserve">El Ayuntamiento de Candelaria deberá dar publicidad en su Sede Electrónica principal y asociadas, de los sistemas de identificación y firma admitidos. </w:t>
      </w:r>
    </w:p>
    <w:p w:rsidR="007E1661" w:rsidRDefault="004B4B64">
      <w:pPr>
        <w:spacing w:after="19" w:line="259" w:lineRule="auto"/>
        <w:ind w:left="1152" w:firstLine="0"/>
        <w:jc w:val="left"/>
      </w:pPr>
      <w:r>
        <w:rPr>
          <w:i/>
          <w:color w:val="FF0000"/>
        </w:rPr>
        <w:t xml:space="preserve"> </w:t>
      </w:r>
    </w:p>
    <w:p w:rsidR="007E1661" w:rsidRDefault="004B4B64">
      <w:pPr>
        <w:spacing w:line="271" w:lineRule="auto"/>
        <w:ind w:left="434" w:right="69"/>
      </w:pPr>
      <w:r>
        <w:rPr>
          <w:i/>
        </w:rPr>
        <w:t>Artí</w:t>
      </w:r>
      <w:r>
        <w:rPr>
          <w:i/>
        </w:rPr>
        <w:t xml:space="preserve">culo 30. Firma biométrica </w:t>
      </w:r>
    </w:p>
    <w:p w:rsidR="007E1661" w:rsidRDefault="004B4B64">
      <w:pPr>
        <w:spacing w:after="16" w:line="259" w:lineRule="auto"/>
        <w:ind w:left="432" w:firstLine="0"/>
        <w:jc w:val="left"/>
      </w:pPr>
      <w:r>
        <w:rPr>
          <w:i/>
        </w:rPr>
        <w:t xml:space="preserve"> </w:t>
      </w:r>
    </w:p>
    <w:p w:rsidR="007E1661" w:rsidRDefault="004B4B64">
      <w:pPr>
        <w:numPr>
          <w:ilvl w:val="1"/>
          <w:numId w:val="127"/>
        </w:numPr>
        <w:spacing w:line="271" w:lineRule="auto"/>
        <w:ind w:right="69" w:hanging="360"/>
      </w:pPr>
      <w:r>
        <w:rPr>
          <w:i/>
        </w:rPr>
        <w:t xml:space="preserve">El Ayuntamiento de Candelaria podrá establecer mecanismos de firma electrónica manuscrita y biométrica para su uso en relaciones presenciales por las personas físicas no obligadas a relacionarse con la administración de forma electrónica. </w:t>
      </w:r>
    </w:p>
    <w:p w:rsidR="007E1661" w:rsidRDefault="004B4B64">
      <w:pPr>
        <w:spacing w:line="271" w:lineRule="auto"/>
        <w:ind w:left="1157" w:right="69"/>
      </w:pPr>
      <w:r>
        <w:rPr>
          <w:rFonts w:ascii="Calibri" w:eastAsia="Calibri" w:hAnsi="Calibri" w:cs="Calibri"/>
          <w:noProof/>
        </w:rPr>
        <mc:AlternateContent>
          <mc:Choice Requires="wpg">
            <w:drawing>
              <wp:anchor distT="0" distB="0" distL="114300" distR="114300" simplePos="0" relativeHeight="25189376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2020" name="Group 53202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6055" name="Rectangle 3605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w:t>
                              </w:r>
                              <w:r>
                                <w:rPr>
                                  <w:sz w:val="12"/>
                                </w:rPr>
                                <w:t xml:space="preserve">ón: 639QMJ3ZPH26HFJZEKZ4LX4MW | Verificación: https://candelaria.sedelectronica.es/ </w:t>
                              </w:r>
                            </w:p>
                          </w:txbxContent>
                        </wps:txbx>
                        <wps:bodyPr horzOverflow="overflow" vert="horz" lIns="0" tIns="0" rIns="0" bIns="0" rtlCol="0">
                          <a:noAutofit/>
                        </wps:bodyPr>
                      </wps:wsp>
                      <wps:wsp>
                        <wps:cNvPr id="36056" name="Rectangle 3605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229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2020" style="width:12.7031pt;height:276.696pt;position:absolute;mso-position-horizontal-relative:page;mso-position-horizontal:absolute;margin-left:682.278pt;mso-position-vertical-relative:page;margin-top:535.224pt;" coordsize="1613,35140">
                <v:rect id="Rectangle 3605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605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229 de 425 </w:t>
                        </w:r>
                      </w:p>
                    </w:txbxContent>
                  </v:textbox>
                </v:rect>
                <w10:wrap type="square"/>
              </v:group>
            </w:pict>
          </mc:Fallback>
        </mc:AlternateContent>
      </w:r>
      <w:r>
        <w:rPr>
          <w:i/>
        </w:rPr>
        <w:t>Dichos mecanismos deberán garantizar, en todo caso, la confidencialidad de</w:t>
      </w:r>
      <w:r>
        <w:rPr>
          <w:i/>
        </w:rPr>
        <w:t xml:space="preserve"> los datos de representación de la firma, así como la no reutilización de los mismos por parte de la Entidad Local o de terceras personas, y la integridad e inalterabilidad de los datos firmados. </w:t>
      </w:r>
    </w:p>
    <w:p w:rsidR="007E1661" w:rsidRDefault="004B4B64">
      <w:pPr>
        <w:spacing w:after="19" w:line="259" w:lineRule="auto"/>
        <w:ind w:left="1152" w:firstLine="0"/>
        <w:jc w:val="left"/>
      </w:pPr>
      <w:r>
        <w:rPr>
          <w:i/>
        </w:rPr>
        <w:t xml:space="preserve"> </w:t>
      </w:r>
    </w:p>
    <w:p w:rsidR="007E1661" w:rsidRDefault="004B4B64">
      <w:pPr>
        <w:numPr>
          <w:ilvl w:val="1"/>
          <w:numId w:val="127"/>
        </w:numPr>
        <w:spacing w:line="271" w:lineRule="auto"/>
        <w:ind w:right="69" w:hanging="360"/>
      </w:pPr>
      <w:r>
        <w:rPr>
          <w:i/>
        </w:rPr>
        <w:t xml:space="preserve">La firma por parte de la persona interesada se producirá </w:t>
      </w:r>
      <w:r>
        <w:rPr>
          <w:i/>
        </w:rPr>
        <w:t xml:space="preserve">tras identificación previa por parte de la empleada/o pública/o, de forma que quede garantizado en todo momento la vinculación entre los datos firmados y la identidad de la persona firmante, requisito necesario para que la firma sea válida.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Artículo 31.</w:t>
      </w:r>
      <w:r>
        <w:rPr>
          <w:i/>
        </w:rPr>
        <w:t xml:space="preserve"> Identificación y firma de las personas interesadas mediante personal funcionaria/o pública/o habilitada/o </w:t>
      </w:r>
    </w:p>
    <w:p w:rsidR="007E1661" w:rsidRDefault="004B4B64">
      <w:pPr>
        <w:spacing w:after="16" w:line="259" w:lineRule="auto"/>
        <w:ind w:left="432" w:firstLine="0"/>
        <w:jc w:val="left"/>
      </w:pPr>
      <w:r>
        <w:rPr>
          <w:i/>
        </w:rPr>
        <w:t xml:space="preserve"> </w:t>
      </w:r>
    </w:p>
    <w:p w:rsidR="007E1661" w:rsidRDefault="004B4B64">
      <w:pPr>
        <w:spacing w:line="271" w:lineRule="auto"/>
        <w:ind w:left="1361" w:right="69" w:hanging="360"/>
      </w:pPr>
      <w:r>
        <w:rPr>
          <w:i/>
        </w:rPr>
        <w:t>1. De acuerdo con lo previsto en el artículo 12.2. de la Ley 39/2015 de 1 de octubre, si alguna/o interesada/o no incluido en los párrafos 2 y 3 d</w:t>
      </w:r>
      <w:r>
        <w:rPr>
          <w:i/>
        </w:rPr>
        <w:t>el artículo 14 de la ley no dispusiera de los medios electrónicos necesarios para su identificación o firma electrónica en el procedimiento administrativo, éstas podrán ser válidamente realizadas por un/a empleada/o pública/o habilitada/o mediante el uso d</w:t>
      </w:r>
      <w:r>
        <w:rPr>
          <w:i/>
        </w:rPr>
        <w:t xml:space="preserve">el sistema de firma electrónica del que esté dotado para ello.  </w:t>
      </w:r>
    </w:p>
    <w:p w:rsidR="007E1661" w:rsidRDefault="004B4B64">
      <w:pPr>
        <w:spacing w:after="16" w:line="259" w:lineRule="auto"/>
        <w:ind w:left="1140" w:firstLine="0"/>
        <w:jc w:val="left"/>
      </w:pPr>
      <w:r>
        <w:rPr>
          <w:i/>
        </w:rPr>
        <w:t xml:space="preserve"> </w:t>
      </w:r>
    </w:p>
    <w:p w:rsidR="007E1661" w:rsidRDefault="004B4B64">
      <w:pPr>
        <w:spacing w:line="271" w:lineRule="auto"/>
        <w:ind w:left="1145" w:right="69"/>
      </w:pPr>
      <w:r>
        <w:rPr>
          <w:i/>
        </w:rPr>
        <w:t xml:space="preserve">En dicho caso, será necesario que la persona interesada se identifique ante la/el funcionario/o y preste se consentimiento expreso para esta actuación, de lo que deberá quedar constancia por escrito para los casos de discrepancia o litigio.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Artículo 32.</w:t>
      </w:r>
      <w:r>
        <w:rPr>
          <w:i/>
        </w:rPr>
        <w:t xml:space="preserve"> Sistemas de identificación y firma de las Administraciones Públicas </w:t>
      </w:r>
    </w:p>
    <w:p w:rsidR="007E1661" w:rsidRDefault="004B4B64">
      <w:pPr>
        <w:spacing w:after="16" w:line="259" w:lineRule="auto"/>
        <w:ind w:left="432" w:firstLine="0"/>
        <w:jc w:val="left"/>
      </w:pPr>
      <w:r>
        <w:rPr>
          <w:i/>
        </w:rPr>
        <w:t xml:space="preserve"> </w:t>
      </w:r>
    </w:p>
    <w:p w:rsidR="007E1661" w:rsidRDefault="004B4B64">
      <w:pPr>
        <w:numPr>
          <w:ilvl w:val="1"/>
          <w:numId w:val="128"/>
        </w:numPr>
        <w:spacing w:line="271" w:lineRule="auto"/>
        <w:ind w:right="69" w:hanging="360"/>
      </w:pPr>
      <w:r>
        <w:rPr>
          <w:i/>
        </w:rPr>
        <w:t>El Ayuntamiento de Candelaria admitirá, en sus relaciones por medios electrónicos, sistemas de firma electrónica que sean conformes a lo establecido en la normativa vigente sobre firma</w:t>
      </w:r>
      <w:r>
        <w:rPr>
          <w:i/>
        </w:rPr>
        <w:t xml:space="preserve"> electrónica y resulten adecuados para garantizar la identificación de las personas interesadas y, en su caso, la autenticidad e integridad de los documentos electrónicos. </w:t>
      </w:r>
    </w:p>
    <w:p w:rsidR="007E1661" w:rsidRDefault="004B4B64">
      <w:pPr>
        <w:spacing w:after="16" w:line="259" w:lineRule="auto"/>
        <w:ind w:left="1152" w:firstLine="0"/>
        <w:jc w:val="left"/>
      </w:pPr>
      <w:r>
        <w:rPr>
          <w:i/>
        </w:rPr>
        <w:t xml:space="preserve"> </w:t>
      </w:r>
    </w:p>
    <w:p w:rsidR="007E1661" w:rsidRDefault="004B4B64">
      <w:pPr>
        <w:numPr>
          <w:ilvl w:val="1"/>
          <w:numId w:val="128"/>
        </w:numPr>
        <w:spacing w:line="271" w:lineRule="auto"/>
        <w:ind w:right="69" w:hanging="360"/>
      </w:pPr>
      <w:r>
        <w:rPr>
          <w:i/>
        </w:rPr>
        <w:t>El Ayuntamiento de Candelaria podrá utilizar los siguientes sistemas para la iden</w:t>
      </w:r>
      <w:r>
        <w:rPr>
          <w:i/>
        </w:rPr>
        <w:t xml:space="preserve">tificación electrónica y para garantizar el origen e integridad de los documentos electrónicos: </w:t>
      </w:r>
    </w:p>
    <w:p w:rsidR="007E1661" w:rsidRDefault="004B4B64">
      <w:pPr>
        <w:spacing w:after="16" w:line="259" w:lineRule="auto"/>
        <w:ind w:left="432" w:firstLine="0"/>
        <w:jc w:val="left"/>
      </w:pPr>
      <w:r>
        <w:rPr>
          <w:i/>
        </w:rPr>
        <w:t xml:space="preserve"> </w:t>
      </w:r>
    </w:p>
    <w:p w:rsidR="007E1661" w:rsidRDefault="004B4B64">
      <w:pPr>
        <w:numPr>
          <w:ilvl w:val="2"/>
          <w:numId w:val="114"/>
        </w:numPr>
        <w:spacing w:line="271" w:lineRule="auto"/>
        <w:ind w:right="69" w:hanging="425"/>
      </w:pPr>
      <w:r>
        <w:rPr>
          <w:i/>
        </w:rPr>
        <w:t xml:space="preserve">Sistemas de identificación de las sedes electrónicas y sedes electrónicas asociadas. </w:t>
      </w:r>
    </w:p>
    <w:p w:rsidR="007E1661" w:rsidRDefault="004B4B64">
      <w:pPr>
        <w:numPr>
          <w:ilvl w:val="2"/>
          <w:numId w:val="114"/>
        </w:numPr>
        <w:spacing w:line="271" w:lineRule="auto"/>
        <w:ind w:right="69" w:hanging="425"/>
      </w:pPr>
      <w:r>
        <w:rPr>
          <w:i/>
        </w:rPr>
        <w:t>Sello electrónico basado en certificado electrónico cualificado y que r</w:t>
      </w:r>
      <w:r>
        <w:rPr>
          <w:i/>
        </w:rPr>
        <w:t xml:space="preserve">eúna los requisitos exigidos por la legislación de firma electrónica. </w:t>
      </w:r>
    </w:p>
    <w:p w:rsidR="007E1661" w:rsidRDefault="004B4B64">
      <w:pPr>
        <w:numPr>
          <w:ilvl w:val="2"/>
          <w:numId w:val="114"/>
        </w:numPr>
        <w:spacing w:line="271" w:lineRule="auto"/>
        <w:ind w:right="69" w:hanging="425"/>
      </w:pPr>
      <w:r>
        <w:rPr>
          <w:i/>
        </w:rPr>
        <w:t xml:space="preserve">Sistemas de firma electrónica para la actuación administrativa automatizada (sello electrónico basado en certificado electrónico cualificado y código seguro de verificación). </w:t>
      </w:r>
    </w:p>
    <w:p w:rsidR="007E1661" w:rsidRDefault="004B4B64">
      <w:pPr>
        <w:numPr>
          <w:ilvl w:val="2"/>
          <w:numId w:val="114"/>
        </w:numPr>
        <w:spacing w:line="271" w:lineRule="auto"/>
        <w:ind w:right="69" w:hanging="425"/>
      </w:pPr>
      <w:r>
        <w:rPr>
          <w:i/>
        </w:rPr>
        <w:t xml:space="preserve">Sistemas </w:t>
      </w:r>
      <w:r>
        <w:rPr>
          <w:i/>
        </w:rPr>
        <w:t xml:space="preserve">de firma electrónica del personal al servicio del Ayuntamiento de Candelaria </w:t>
      </w:r>
    </w:p>
    <w:p w:rsidR="007E1661" w:rsidRDefault="004B4B64">
      <w:pPr>
        <w:numPr>
          <w:ilvl w:val="2"/>
          <w:numId w:val="114"/>
        </w:numPr>
        <w:spacing w:line="271" w:lineRule="auto"/>
        <w:ind w:right="69" w:hanging="425"/>
      </w:pPr>
      <w:r>
        <w:rPr>
          <w:i/>
        </w:rPr>
        <w:t xml:space="preserve">Intercambio electrónico de datos en entornos cerrados de comunicación conforme a lo específicamente acordado entre las partes </w:t>
      </w:r>
    </w:p>
    <w:p w:rsidR="007E1661" w:rsidRDefault="004B4B64">
      <w:pPr>
        <w:spacing w:after="18" w:line="259" w:lineRule="auto"/>
        <w:ind w:left="540" w:right="172" w:hanging="10"/>
        <w:jc w:val="center"/>
      </w:pPr>
      <w:r>
        <w:rPr>
          <w:rFonts w:ascii="Calibri" w:eastAsia="Calibri" w:hAnsi="Calibri" w:cs="Calibri"/>
          <w:noProof/>
        </w:rPr>
        <mc:AlternateContent>
          <mc:Choice Requires="wpg">
            <w:drawing>
              <wp:anchor distT="0" distB="0" distL="114300" distR="114300" simplePos="0" relativeHeight="25189478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2312" name="Group 53231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6165" name="Rectangle 3616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6166" name="Rectangle 3616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230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2312" style="width:12.7031pt;height:276.696pt;position:absolute;mso-position-horizontal-relative:page;mso-position-horizontal:absolute;margin-left:682.278pt;mso-position-vertical-relative:page;margin-top:535.224pt;" coordsize="1613,35140">
                <v:rect id="Rectangle 3616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616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230 de 425 </w:t>
                        </w:r>
                      </w:p>
                    </w:txbxContent>
                  </v:textbox>
                </v:rect>
                <w10:wrap type="square"/>
              </v:group>
            </w:pict>
          </mc:Fallback>
        </mc:AlternateContent>
      </w:r>
      <w:r>
        <w:rPr>
          <w:i/>
        </w:rPr>
        <w:t xml:space="preserve">Capítulo IX.  </w:t>
      </w:r>
    </w:p>
    <w:p w:rsidR="007E1661" w:rsidRDefault="004B4B64">
      <w:pPr>
        <w:spacing w:after="18" w:line="259" w:lineRule="auto"/>
        <w:ind w:left="540" w:right="175" w:hanging="10"/>
        <w:jc w:val="center"/>
      </w:pPr>
      <w:r>
        <w:rPr>
          <w:i/>
        </w:rPr>
        <w:t xml:space="preserve">Gestión documental y del Archivo Electrónico Único </w:t>
      </w:r>
    </w:p>
    <w:p w:rsidR="007E1661" w:rsidRDefault="004B4B64">
      <w:pPr>
        <w:spacing w:after="16" w:line="259" w:lineRule="auto"/>
        <w:ind w:left="432" w:firstLine="0"/>
        <w:jc w:val="left"/>
      </w:pPr>
      <w:r>
        <w:rPr>
          <w:i/>
          <w:color w:val="FF0000"/>
        </w:rPr>
        <w:t xml:space="preserve"> </w:t>
      </w:r>
    </w:p>
    <w:p w:rsidR="007E1661" w:rsidRDefault="004B4B64">
      <w:pPr>
        <w:spacing w:line="271" w:lineRule="auto"/>
        <w:ind w:left="434" w:right="69"/>
      </w:pPr>
      <w:r>
        <w:rPr>
          <w:i/>
        </w:rPr>
        <w:t xml:space="preserve">Artículo 32. Documento electrónico </w:t>
      </w:r>
    </w:p>
    <w:p w:rsidR="007E1661" w:rsidRDefault="004B4B64">
      <w:pPr>
        <w:spacing w:after="16" w:line="259" w:lineRule="auto"/>
        <w:ind w:left="432" w:firstLine="0"/>
        <w:jc w:val="left"/>
      </w:pPr>
      <w:r>
        <w:rPr>
          <w:i/>
          <w:color w:val="FF0000"/>
        </w:rPr>
        <w:t xml:space="preserve"> </w:t>
      </w:r>
    </w:p>
    <w:p w:rsidR="007E1661" w:rsidRDefault="004B4B64">
      <w:pPr>
        <w:numPr>
          <w:ilvl w:val="1"/>
          <w:numId w:val="122"/>
        </w:numPr>
        <w:spacing w:line="271" w:lineRule="auto"/>
        <w:ind w:right="69" w:hanging="360"/>
      </w:pPr>
      <w:r>
        <w:rPr>
          <w:i/>
        </w:rPr>
        <w:t xml:space="preserve">Se consideran documentos públicos administrativos, los válidamente emitidos por los órganos de las Administraciones Públicas.  </w:t>
      </w:r>
    </w:p>
    <w:p w:rsidR="007E1661" w:rsidRDefault="004B4B64">
      <w:pPr>
        <w:spacing w:after="16" w:line="259" w:lineRule="auto"/>
        <w:ind w:left="1152" w:firstLine="0"/>
        <w:jc w:val="left"/>
      </w:pPr>
      <w:r>
        <w:rPr>
          <w:i/>
        </w:rPr>
        <w:t xml:space="preserve"> </w:t>
      </w:r>
    </w:p>
    <w:p w:rsidR="007E1661" w:rsidRDefault="004B4B64">
      <w:pPr>
        <w:numPr>
          <w:ilvl w:val="1"/>
          <w:numId w:val="122"/>
        </w:numPr>
        <w:spacing w:line="271" w:lineRule="auto"/>
        <w:ind w:right="69" w:hanging="360"/>
      </w:pPr>
      <w:r>
        <w:rPr>
          <w:i/>
        </w:rPr>
        <w:t>Para ser considerados válidos, los</w:t>
      </w:r>
      <w:r>
        <w:rPr>
          <w:i/>
        </w:rPr>
        <w:t xml:space="preserve"> documentos administrativos electrónicos, deberán: contener información de cualquier naturaleza archivada en un soporte electrónico según un formato determinado susceptible de identificación y tratamiento diferenciado, disponer de los datos de identificaci</w:t>
      </w:r>
      <w:r>
        <w:rPr>
          <w:i/>
        </w:rPr>
        <w:t>ón que permitan su individualización, sin perjuicio de su posible incorporación a un expediente electrónico, incorporar una referencia temporal del momento en que han sido emitidos, incorporar los metadatos mínimos obligatorios exigidos, incorporar las fir</w:t>
      </w:r>
      <w:r>
        <w:rPr>
          <w:i/>
        </w:rPr>
        <w:t xml:space="preserve">mas electrónicas que correspondan de acuerdo con lo previsto en la normativa aplicable. </w:t>
      </w:r>
    </w:p>
    <w:p w:rsidR="007E1661" w:rsidRDefault="004B4B64">
      <w:pPr>
        <w:spacing w:after="16" w:line="259" w:lineRule="auto"/>
        <w:ind w:left="432" w:firstLine="0"/>
        <w:jc w:val="left"/>
      </w:pPr>
      <w:r>
        <w:rPr>
          <w:i/>
        </w:rPr>
        <w:t xml:space="preserve"> </w:t>
      </w:r>
    </w:p>
    <w:p w:rsidR="007E1661" w:rsidRDefault="004B4B64">
      <w:pPr>
        <w:numPr>
          <w:ilvl w:val="1"/>
          <w:numId w:val="122"/>
        </w:numPr>
        <w:spacing w:line="271" w:lineRule="auto"/>
        <w:ind w:right="69" w:hanging="360"/>
      </w:pPr>
      <w:r>
        <w:rPr>
          <w:i/>
        </w:rPr>
        <w:t xml:space="preserve">Asimismo, los documentos electrónicos originales producidos por las distintas áreas, unidades y servicios del </w:t>
      </w:r>
      <w:r>
        <w:rPr>
          <w:i/>
        </w:rPr>
        <w:t xml:space="preserve">Ayuntamiento de Candelaria, deberán estar dotados al menos de los metadatos mínimos obligatorios dispuestos en el Esquema Nacional de Interoperabilidad, entendiendo por metadato, cualquier tipo de información en forma electrónica asociada a los documentos </w:t>
      </w:r>
      <w:r>
        <w:rPr>
          <w:i/>
        </w:rPr>
        <w:t>electrónicos, de carácter instrumental e independiente de su contenido, destinada al conocimiento inmediato y automatizable de alguna de sus características, con el fin de garantizar la disponibilidad, el acceso, la conservación y la interoperabilidad de l</w:t>
      </w:r>
      <w:r>
        <w:rPr>
          <w:i/>
        </w:rPr>
        <w:t xml:space="preserve">os documentos.  </w:t>
      </w:r>
    </w:p>
    <w:p w:rsidR="007E1661" w:rsidRDefault="004B4B64">
      <w:pPr>
        <w:spacing w:after="16" w:line="259" w:lineRule="auto"/>
        <w:ind w:left="1152" w:firstLine="0"/>
        <w:jc w:val="left"/>
      </w:pPr>
      <w:r>
        <w:rPr>
          <w:i/>
        </w:rPr>
        <w:t xml:space="preserve"> </w:t>
      </w:r>
    </w:p>
    <w:p w:rsidR="007E1661" w:rsidRDefault="004B4B64">
      <w:pPr>
        <w:numPr>
          <w:ilvl w:val="1"/>
          <w:numId w:val="122"/>
        </w:numPr>
        <w:spacing w:line="271" w:lineRule="auto"/>
        <w:ind w:right="69" w:hanging="360"/>
      </w:pPr>
      <w:r>
        <w:rPr>
          <w:i/>
        </w:rPr>
        <w:t xml:space="preserve">Para evitar los problemas derivados de la obsolescencia tecnológica y garantizar la preservación de los documentos electrónicos, el Ayuntamiento de Candelaria llevará a cabo procesos de conversión de formatos. Los servicios responsables </w:t>
      </w:r>
      <w:r>
        <w:rPr>
          <w:i/>
        </w:rPr>
        <w:t xml:space="preserve">de llevar a cabo los procesos de conversión de formatos serán el Archivo Municipal y el Servicio de Informática. </w:t>
      </w:r>
    </w:p>
    <w:p w:rsidR="007E1661" w:rsidRDefault="004B4B64">
      <w:pPr>
        <w:spacing w:after="16" w:line="259" w:lineRule="auto"/>
        <w:ind w:left="1152" w:firstLine="0"/>
        <w:jc w:val="left"/>
      </w:pPr>
      <w:r>
        <w:rPr>
          <w:i/>
        </w:rPr>
        <w:t xml:space="preserve"> </w:t>
      </w:r>
    </w:p>
    <w:p w:rsidR="007E1661" w:rsidRDefault="004B4B64">
      <w:pPr>
        <w:numPr>
          <w:ilvl w:val="1"/>
          <w:numId w:val="122"/>
        </w:numPr>
        <w:spacing w:line="271" w:lineRule="auto"/>
        <w:ind w:right="69" w:hanging="360"/>
      </w:pPr>
      <w:r>
        <w:rPr>
          <w:i/>
        </w:rPr>
        <w:t>Los formatos y estándares admitidos por el Ayuntamiento de Candelaria, será aprobados y actualizados por Decreto de Alcaldía y publicados en</w:t>
      </w:r>
      <w:r>
        <w:rPr>
          <w:i/>
        </w:rPr>
        <w:t xml:space="preserve"> la Sede Electrónica principal del Ayuntamiento de Candelaria y sedes electrónicas asociadas de las entidades de su Sector Público Local.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Artículo 33. Expediente electrónico </w:t>
      </w:r>
    </w:p>
    <w:p w:rsidR="007E1661" w:rsidRDefault="004B4B64">
      <w:pPr>
        <w:spacing w:after="16" w:line="259" w:lineRule="auto"/>
        <w:ind w:left="432" w:firstLine="0"/>
        <w:jc w:val="left"/>
      </w:pPr>
      <w:r>
        <w:rPr>
          <w:i/>
          <w:color w:val="FF0000"/>
        </w:rPr>
        <w:t xml:space="preserve"> </w:t>
      </w:r>
    </w:p>
    <w:p w:rsidR="007E1661" w:rsidRDefault="004B4B64">
      <w:pPr>
        <w:numPr>
          <w:ilvl w:val="1"/>
          <w:numId w:val="121"/>
        </w:numPr>
        <w:spacing w:line="271" w:lineRule="auto"/>
        <w:ind w:right="69" w:hanging="360"/>
      </w:pPr>
      <w:r>
        <w:rPr>
          <w:i/>
        </w:rPr>
        <w:t xml:space="preserve">Se entiende por expediente administrativo electrónico, al conjunto ordenado </w:t>
      </w:r>
      <w:r>
        <w:rPr>
          <w:i/>
        </w:rPr>
        <w:t xml:space="preserve">de documentos y actuaciones que sirven de antecedente y fundamento a la resolución administrativa, así como las diligencias encaminadas a ejecutarlas. </w:t>
      </w:r>
    </w:p>
    <w:p w:rsidR="007E1661" w:rsidRDefault="004B4B64">
      <w:pPr>
        <w:spacing w:after="19" w:line="259" w:lineRule="auto"/>
        <w:ind w:left="1152" w:firstLine="0"/>
        <w:jc w:val="left"/>
      </w:pPr>
      <w:r>
        <w:rPr>
          <w:i/>
        </w:rPr>
        <w:t xml:space="preserve"> </w:t>
      </w:r>
    </w:p>
    <w:p w:rsidR="007E1661" w:rsidRDefault="004B4B64">
      <w:pPr>
        <w:numPr>
          <w:ilvl w:val="1"/>
          <w:numId w:val="121"/>
        </w:numPr>
        <w:spacing w:line="271" w:lineRule="auto"/>
        <w:ind w:right="69" w:hanging="360"/>
      </w:pPr>
      <w:r>
        <w:rPr>
          <w:rFonts w:ascii="Calibri" w:eastAsia="Calibri" w:hAnsi="Calibri" w:cs="Calibri"/>
          <w:noProof/>
        </w:rPr>
        <mc:AlternateContent>
          <mc:Choice Requires="wpg">
            <w:drawing>
              <wp:anchor distT="0" distB="0" distL="114300" distR="114300" simplePos="0" relativeHeight="25189580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2086" name="Group 53208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6265" name="Rectangle 3626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6266" name="Rectangle 3626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231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2086" style="width:12.7031pt;height:276.696pt;position:absolute;mso-position-horizontal-relative:page;mso-position-horizontal:absolute;margin-left:682.278pt;mso-position-vertical-relative:page;margin-top:535.224pt;" coordsize="1613,35140">
                <v:rect id="Rectangle 3626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626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231 de 425 </w:t>
                        </w:r>
                      </w:p>
                    </w:txbxContent>
                  </v:textbox>
                </v:rect>
                <w10:wrap type="square"/>
              </v:group>
            </w:pict>
          </mc:Fallback>
        </mc:AlternateContent>
      </w:r>
      <w:r>
        <w:rPr>
          <w:i/>
        </w:rPr>
        <w:t>Los expedientes electrónicos del Ayuntamiento de Candelaria, se ajustarán a la normativa técnica de aplicación vigente en cada momento en materia de interoperab</w:t>
      </w:r>
      <w:r>
        <w:rPr>
          <w:i/>
        </w:rPr>
        <w:t xml:space="preserve">ilidad, en concreto a la Resolución de 19 de julio de 2011, se la Secretaría de Estado para la función Pública, por la que se aprueba la Norma Técnica de Interoperabilidad de Expediente Electrónico. </w:t>
      </w:r>
    </w:p>
    <w:p w:rsidR="007E1661" w:rsidRDefault="004B4B64">
      <w:pPr>
        <w:spacing w:after="16" w:line="259" w:lineRule="auto"/>
        <w:ind w:left="1152" w:firstLine="0"/>
        <w:jc w:val="left"/>
      </w:pPr>
      <w:r>
        <w:rPr>
          <w:i/>
        </w:rPr>
        <w:t xml:space="preserve"> </w:t>
      </w:r>
    </w:p>
    <w:p w:rsidR="007E1661" w:rsidRDefault="004B4B64">
      <w:pPr>
        <w:numPr>
          <w:ilvl w:val="1"/>
          <w:numId w:val="121"/>
        </w:numPr>
        <w:spacing w:line="271" w:lineRule="auto"/>
        <w:ind w:right="69" w:hanging="360"/>
      </w:pPr>
      <w:r>
        <w:rPr>
          <w:i/>
        </w:rPr>
        <w:t>Los expedientes tendrán formato electrónico y se forma</w:t>
      </w:r>
      <w:r>
        <w:rPr>
          <w:i/>
        </w:rPr>
        <w:t>rá mediante la agregación ordenada de cuantos documentos, pruebas, dictámenes, informes, acuerdos, notificaciones y demás diligencias deban integrarlos, así como de un índice numerado de todos los documentos que contenga. Asimismo, deberá constar en el exp</w:t>
      </w:r>
      <w:r>
        <w:rPr>
          <w:i/>
        </w:rPr>
        <w:t xml:space="preserve">ediente copia electrónica certificada de la resolución adoptada. </w:t>
      </w:r>
    </w:p>
    <w:p w:rsidR="007E1661" w:rsidRDefault="004B4B64">
      <w:pPr>
        <w:spacing w:after="16" w:line="259" w:lineRule="auto"/>
        <w:ind w:left="1152" w:firstLine="0"/>
        <w:jc w:val="left"/>
      </w:pPr>
      <w:r>
        <w:rPr>
          <w:i/>
        </w:rPr>
        <w:t xml:space="preserve"> </w:t>
      </w:r>
    </w:p>
    <w:p w:rsidR="007E1661" w:rsidRDefault="004B4B64">
      <w:pPr>
        <w:numPr>
          <w:ilvl w:val="1"/>
          <w:numId w:val="121"/>
        </w:numPr>
        <w:spacing w:line="271" w:lineRule="auto"/>
        <w:ind w:right="69" w:hanging="360"/>
      </w:pPr>
      <w:r>
        <w:rPr>
          <w:i/>
        </w:rPr>
        <w:t>No formará parte del expediente administrativo la documentación auxiliar y de apoyo a la gestión, como la contenida en aplicaciones, ficheros y bases de datos informáticas, notas, borrador</w:t>
      </w:r>
      <w:r>
        <w:rPr>
          <w:i/>
        </w:rPr>
        <w:t>es, opiniones, resúmenes, comunicaciones e informes internos o entre órganos o entidades administrativas, así como los juicios de valor emitidos por las Administraciones Públicas, salvo que se trate de informes, preceptivos y facultativos, solicitados ante</w:t>
      </w:r>
      <w:r>
        <w:rPr>
          <w:i/>
        </w:rPr>
        <w:t xml:space="preserve">s de la resolución administrativa que ponga fin al procedimiento. </w:t>
      </w:r>
    </w:p>
    <w:p w:rsidR="007E1661" w:rsidRDefault="004B4B64">
      <w:pPr>
        <w:spacing w:after="19" w:line="259" w:lineRule="auto"/>
        <w:ind w:left="432" w:firstLine="0"/>
        <w:jc w:val="left"/>
      </w:pPr>
      <w:r>
        <w:rPr>
          <w:i/>
        </w:rPr>
        <w:t xml:space="preserve"> </w:t>
      </w:r>
    </w:p>
    <w:p w:rsidR="007E1661" w:rsidRDefault="004B4B64">
      <w:pPr>
        <w:numPr>
          <w:ilvl w:val="1"/>
          <w:numId w:val="121"/>
        </w:numPr>
        <w:spacing w:line="271" w:lineRule="auto"/>
        <w:ind w:right="69" w:hanging="360"/>
      </w:pPr>
      <w:r>
        <w:rPr>
          <w:i/>
        </w:rPr>
        <w:t>Cuando en virtud de una norma sea preciso remitir el expediente electrónico, se hará de acuerdo con lo previsto en el Esquema Nacional de Interoperabilidad y correspondientes Normas Técni</w:t>
      </w:r>
      <w:r>
        <w:rPr>
          <w:i/>
        </w:rPr>
        <w:t xml:space="preserve">cas de Interoperabilidad, se enviará completo, foliado, autenticado, y acompañado de un índice, asimismo autenticado, de los documentos que contenga.  </w:t>
      </w:r>
    </w:p>
    <w:p w:rsidR="007E1661" w:rsidRDefault="004B4B64">
      <w:pPr>
        <w:spacing w:after="16" w:line="259" w:lineRule="auto"/>
        <w:ind w:left="1152" w:firstLine="0"/>
        <w:jc w:val="left"/>
      </w:pPr>
      <w:r>
        <w:rPr>
          <w:i/>
        </w:rPr>
        <w:t xml:space="preserve"> </w:t>
      </w:r>
    </w:p>
    <w:p w:rsidR="007E1661" w:rsidRDefault="004B4B64">
      <w:pPr>
        <w:numPr>
          <w:ilvl w:val="1"/>
          <w:numId w:val="121"/>
        </w:numPr>
        <w:spacing w:line="271" w:lineRule="auto"/>
        <w:ind w:right="69" w:hanging="360"/>
      </w:pPr>
      <w:r>
        <w:rPr>
          <w:i/>
        </w:rPr>
        <w:t>El foliado de los expedientes administrativos electrónicos se llevará a cabo mediante índice electróni</w:t>
      </w:r>
      <w:r>
        <w:rPr>
          <w:i/>
        </w:rPr>
        <w:t>co autenticado, que garantizará la integridad e inmutabilidad del expediente electrónico y permitirá su recuperación siempre que sea preciso. El índice electrónico autenticado será firmado por el titular del órgano que conforme el expediente para su tramit</w:t>
      </w:r>
      <w:r>
        <w:rPr>
          <w:i/>
        </w:rPr>
        <w:t xml:space="preserve">ación o bien podrá ser sellado electrónicamente en el caso de expedientes electrónicos que se formen de manera automática, a través de un sistema que garantice su integridad. </w:t>
      </w:r>
    </w:p>
    <w:p w:rsidR="007E1661" w:rsidRDefault="004B4B64">
      <w:pPr>
        <w:spacing w:after="16" w:line="259" w:lineRule="auto"/>
        <w:ind w:left="1152" w:firstLine="0"/>
        <w:jc w:val="left"/>
      </w:pPr>
      <w:r>
        <w:rPr>
          <w:i/>
        </w:rPr>
        <w:t xml:space="preserve"> </w:t>
      </w:r>
    </w:p>
    <w:p w:rsidR="007E1661" w:rsidRDefault="004B4B64">
      <w:pPr>
        <w:numPr>
          <w:ilvl w:val="1"/>
          <w:numId w:val="121"/>
        </w:numPr>
        <w:spacing w:line="271" w:lineRule="auto"/>
        <w:ind w:right="69" w:hanging="360"/>
      </w:pPr>
      <w:r>
        <w:rPr>
          <w:i/>
        </w:rPr>
        <w:t>Un mismo documento electrónico podrá formar parte de distintos expedientes adm</w:t>
      </w:r>
      <w:r>
        <w:rPr>
          <w:i/>
        </w:rPr>
        <w:t xml:space="preserve">inistrativos electrónicos. </w:t>
      </w:r>
    </w:p>
    <w:p w:rsidR="007E1661" w:rsidRDefault="004B4B64">
      <w:pPr>
        <w:spacing w:after="16" w:line="259" w:lineRule="auto"/>
        <w:ind w:left="1152" w:firstLine="0"/>
        <w:jc w:val="left"/>
      </w:pPr>
      <w:r>
        <w:rPr>
          <w:i/>
        </w:rPr>
        <w:t xml:space="preserve"> </w:t>
      </w:r>
    </w:p>
    <w:p w:rsidR="007E1661" w:rsidRDefault="004B4B64">
      <w:pPr>
        <w:numPr>
          <w:ilvl w:val="1"/>
          <w:numId w:val="121"/>
        </w:numPr>
        <w:spacing w:line="271" w:lineRule="auto"/>
        <w:ind w:right="69" w:hanging="360"/>
      </w:pPr>
      <w:r>
        <w:rPr>
          <w:i/>
        </w:rPr>
        <w:t>Todos aquellos expedientes electrónicos en los que los ciudadanos/as posean la condición de interesada/o, bien sea como titulares, como representantes de aquellos o como titulares de un interés legítimo y directo, estarán disp</w:t>
      </w:r>
      <w:r>
        <w:rPr>
          <w:i/>
        </w:rPr>
        <w:t>onibles para su consulta en la Sede Electrónica, previa identificación y acreditación de la condición de interesada/o, utilizando para ello cualquiera de los sistemas de identificación a los que se refiere el artículo 9.2 de la Ley 39/2015, de 14 de octubr</w:t>
      </w:r>
      <w:r>
        <w:rPr>
          <w:i/>
        </w:rPr>
        <w:t xml:space="preserve">e.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Artículo 34. Copias simples, copias auténticas  </w:t>
      </w:r>
    </w:p>
    <w:p w:rsidR="007E1661" w:rsidRDefault="004B4B64">
      <w:pPr>
        <w:spacing w:after="16" w:line="259" w:lineRule="auto"/>
        <w:ind w:left="432" w:firstLine="0"/>
        <w:jc w:val="left"/>
      </w:pPr>
      <w:r>
        <w:rPr>
          <w:rFonts w:ascii="Calibri" w:eastAsia="Calibri" w:hAnsi="Calibri" w:cs="Calibri"/>
          <w:noProof/>
        </w:rPr>
        <mc:AlternateContent>
          <mc:Choice Requires="wpg">
            <w:drawing>
              <wp:anchor distT="0" distB="0" distL="114300" distR="114300" simplePos="0" relativeHeight="25189683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3063" name="Group 53306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6364" name="Rectangle 3636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6365" name="Rectangle 3636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232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3063" style="width:12.7031pt;height:276.696pt;position:absolute;mso-position-horizontal-relative:page;mso-position-horizontal:absolute;margin-left:682.278pt;mso-position-vertical-relative:page;margin-top:535.224pt;" coordsize="1613,35140">
                <v:rect id="Rectangle 3636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636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232 de 425 </w:t>
                        </w:r>
                      </w:p>
                    </w:txbxContent>
                  </v:textbox>
                </v:rect>
                <w10:wrap type="square"/>
              </v:group>
            </w:pict>
          </mc:Fallback>
        </mc:AlternateContent>
      </w:r>
      <w:r>
        <w:rPr>
          <w:i/>
        </w:rPr>
        <w:t xml:space="preserve"> </w:t>
      </w:r>
    </w:p>
    <w:p w:rsidR="007E1661" w:rsidRDefault="004B4B64">
      <w:pPr>
        <w:numPr>
          <w:ilvl w:val="1"/>
          <w:numId w:val="129"/>
        </w:numPr>
        <w:spacing w:line="271" w:lineRule="auto"/>
        <w:ind w:right="69" w:hanging="360"/>
      </w:pPr>
      <w:r>
        <w:rPr>
          <w:i/>
        </w:rPr>
        <w:t xml:space="preserve">Copia simple, se trata simplemente de imágenes escaneadas tras un proceso de digitalización, en el que se convierte un documento en soporte papel u otro soporte no electrónico en un fichero electrónico que contiene la imagen codificada, fiel e íntegra del </w:t>
      </w:r>
      <w:r>
        <w:rPr>
          <w:i/>
        </w:rPr>
        <w:t>documento. Este tipo de copias se dan cuando la funcionaria/o que somete el documento a digitalización tiene serias dudas sobre el carácter original del documento presentado. Si la copia auténtica la realiza el órgano productor del documento o el archivo d</w:t>
      </w:r>
      <w:r>
        <w:rPr>
          <w:i/>
        </w:rPr>
        <w:t>onde el documento se encuentra custodiado, no hay duda, pues el documento está contextualizado y hay seguridad de que se trata de un original, pero estas garantías no las tiene la funcionaria/o habilitada/o de la Oficina de Asistencia en Materia de Registr</w:t>
      </w:r>
      <w:r>
        <w:rPr>
          <w:i/>
        </w:rPr>
        <w:t xml:space="preserve">os, que carece de los elementos de valoración para discernir sobre la originalidad o no del documento. </w:t>
      </w:r>
    </w:p>
    <w:p w:rsidR="007E1661" w:rsidRDefault="004B4B64">
      <w:pPr>
        <w:spacing w:after="16" w:line="259" w:lineRule="auto"/>
        <w:ind w:left="1152" w:firstLine="0"/>
        <w:jc w:val="left"/>
      </w:pPr>
      <w:r>
        <w:rPr>
          <w:i/>
        </w:rPr>
        <w:t xml:space="preserve"> </w:t>
      </w:r>
    </w:p>
    <w:p w:rsidR="007E1661" w:rsidRDefault="004B4B64">
      <w:pPr>
        <w:numPr>
          <w:ilvl w:val="1"/>
          <w:numId w:val="129"/>
        </w:numPr>
        <w:spacing w:line="271" w:lineRule="auto"/>
        <w:ind w:right="69" w:hanging="360"/>
      </w:pPr>
      <w:r>
        <w:rPr>
          <w:i/>
        </w:rPr>
        <w:t>Copia auténtica. De acuerdo con lo previsto en el artículo 27.2 de la Ley 39/2015, de 1 de octubre, tendrá la consideración de copia auténtica de un d</w:t>
      </w:r>
      <w:r>
        <w:rPr>
          <w:i/>
        </w:rPr>
        <w:t>ocumento público administrativo o privado original o de otra copia auténtica, la realizada, cualquiera que sea su soporte, por los órganos competentes en el Ayuntamiento de Candelaria, en las que quede garantizada la identidad del órgano que ha realizado l</w:t>
      </w:r>
      <w:r>
        <w:rPr>
          <w:i/>
        </w:rPr>
        <w:t xml:space="preserve">a copia y su contenido. </w:t>
      </w:r>
    </w:p>
    <w:p w:rsidR="007E1661" w:rsidRDefault="004B4B64">
      <w:pPr>
        <w:spacing w:after="19" w:line="259" w:lineRule="auto"/>
        <w:ind w:left="1152" w:firstLine="0"/>
        <w:jc w:val="left"/>
      </w:pPr>
      <w:r>
        <w:rPr>
          <w:i/>
        </w:rPr>
        <w:t xml:space="preserve"> </w:t>
      </w:r>
    </w:p>
    <w:p w:rsidR="007E1661" w:rsidRDefault="004B4B64">
      <w:pPr>
        <w:numPr>
          <w:ilvl w:val="1"/>
          <w:numId w:val="129"/>
        </w:numPr>
        <w:spacing w:line="271" w:lineRule="auto"/>
        <w:ind w:right="69" w:hanging="360"/>
      </w:pPr>
      <w:r>
        <w:rPr>
          <w:i/>
        </w:rPr>
        <w:t xml:space="preserve">Las copias auténticas se expedirán sólo a partir de un original o de otra copia auténtica y tendrá la misma validez y eficacia que el documento original. </w:t>
      </w:r>
    </w:p>
    <w:p w:rsidR="007E1661" w:rsidRDefault="004B4B64">
      <w:pPr>
        <w:spacing w:after="16" w:line="259" w:lineRule="auto"/>
        <w:ind w:left="1152" w:firstLine="0"/>
        <w:jc w:val="left"/>
      </w:pPr>
      <w:r>
        <w:rPr>
          <w:i/>
        </w:rPr>
        <w:t xml:space="preserve"> </w:t>
      </w:r>
    </w:p>
    <w:p w:rsidR="007E1661" w:rsidRDefault="004B4B64">
      <w:pPr>
        <w:numPr>
          <w:ilvl w:val="1"/>
          <w:numId w:val="129"/>
        </w:numPr>
        <w:spacing w:line="271" w:lineRule="auto"/>
        <w:ind w:right="69" w:hanging="360"/>
      </w:pPr>
      <w:r>
        <w:rPr>
          <w:i/>
        </w:rPr>
        <w:t>La copia electrónica auténtica de documentos en soporte papel, se realiz</w:t>
      </w:r>
      <w:r>
        <w:rPr>
          <w:i/>
        </w:rPr>
        <w:t xml:space="preserve">arán atendiendo a </w:t>
      </w:r>
    </w:p>
    <w:p w:rsidR="007E1661" w:rsidRDefault="004B4B64">
      <w:pPr>
        <w:spacing w:line="271" w:lineRule="auto"/>
        <w:ind w:left="1157" w:right="69"/>
      </w:pPr>
      <w:r>
        <w:rPr>
          <w:i/>
        </w:rPr>
        <w:t>los establecido por Resolución de 19 de julio de 2011, de la Secretaría de Estado para la función Pública, por la que se aprueba la Norma Técnica de Interoperabilidad de Procedimiento de copiado auténtico y conversión entre documentos el</w:t>
      </w:r>
      <w:r>
        <w:rPr>
          <w:i/>
        </w:rPr>
        <w:t xml:space="preserve">ectrónicos y por Resolución de 19 de julio de 2011, de la Secretaría de Estado para la función Pública, por la que se aprueba la Norma Técnica de Interoperabilidad de Digitalización de Documentos. </w:t>
      </w:r>
    </w:p>
    <w:p w:rsidR="007E1661" w:rsidRDefault="004B4B64">
      <w:pPr>
        <w:spacing w:after="19" w:line="259" w:lineRule="auto"/>
        <w:ind w:left="1152" w:firstLine="0"/>
        <w:jc w:val="left"/>
      </w:pPr>
      <w:r>
        <w:rPr>
          <w:i/>
        </w:rPr>
        <w:t xml:space="preserve"> </w:t>
      </w:r>
    </w:p>
    <w:p w:rsidR="007E1661" w:rsidRDefault="004B4B64">
      <w:pPr>
        <w:numPr>
          <w:ilvl w:val="1"/>
          <w:numId w:val="129"/>
        </w:numPr>
        <w:spacing w:after="12"/>
        <w:ind w:right="69" w:hanging="360"/>
      </w:pPr>
      <w:r>
        <w:rPr>
          <w:i/>
        </w:rPr>
        <w:t xml:space="preserve">Las copias electrónicas auténticas deberán incorporar metadatos que acrediten el carácter de copia y que se visualicen al consultar el documento, además deberán estar provistas de firma electrónica que autentifique el ejercicio de la competencia.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Artícu</w:t>
      </w:r>
      <w:r>
        <w:rPr>
          <w:i/>
        </w:rPr>
        <w:t xml:space="preserve">lo 35. Órganos competentes para la emisión de copias auténticas. </w:t>
      </w:r>
    </w:p>
    <w:p w:rsidR="007E1661" w:rsidRDefault="004B4B64">
      <w:pPr>
        <w:spacing w:after="16" w:line="259" w:lineRule="auto"/>
        <w:ind w:left="1152" w:firstLine="0"/>
        <w:jc w:val="left"/>
      </w:pPr>
      <w:r>
        <w:rPr>
          <w:i/>
        </w:rPr>
        <w:t xml:space="preserve"> </w:t>
      </w:r>
    </w:p>
    <w:p w:rsidR="007E1661" w:rsidRDefault="004B4B64">
      <w:pPr>
        <w:spacing w:line="271" w:lineRule="auto"/>
        <w:ind w:left="1152" w:right="69" w:hanging="360"/>
      </w:pPr>
      <w:r>
        <w:rPr>
          <w:i/>
        </w:rPr>
        <w:t>1. Serán competentes para la emisión de copias auténticas de documentos públicos administrativos o documentos privados, que sean documentos originales o copias auténticas de documentos ori</w:t>
      </w:r>
      <w:r>
        <w:rPr>
          <w:i/>
        </w:rPr>
        <w:t xml:space="preserve">ginales, los siguientes órganos: </w:t>
      </w:r>
    </w:p>
    <w:p w:rsidR="007E1661" w:rsidRDefault="004B4B64">
      <w:pPr>
        <w:spacing w:after="16" w:line="259" w:lineRule="auto"/>
        <w:ind w:left="1152" w:firstLine="0"/>
        <w:jc w:val="left"/>
      </w:pPr>
      <w:r>
        <w:rPr>
          <w:i/>
        </w:rPr>
        <w:t xml:space="preserve"> </w:t>
      </w:r>
    </w:p>
    <w:p w:rsidR="007E1661" w:rsidRDefault="004B4B64">
      <w:pPr>
        <w:numPr>
          <w:ilvl w:val="4"/>
          <w:numId w:val="123"/>
        </w:numPr>
        <w:spacing w:line="271" w:lineRule="auto"/>
        <w:ind w:right="69" w:hanging="360"/>
      </w:pPr>
      <w:r>
        <w:rPr>
          <w:i/>
        </w:rPr>
        <w:t>La Oficina de Asistencia en Materia de Registros, respecto de los documentos originales o copias auténticas presentados por las personas interesadas para que se remitan desde la Oficina a la unidad tramitadora correspond</w:t>
      </w:r>
      <w:r>
        <w:rPr>
          <w:i/>
        </w:rPr>
        <w:t xml:space="preserve">iente. </w:t>
      </w:r>
    </w:p>
    <w:p w:rsidR="007E1661" w:rsidRDefault="004B4B64">
      <w:pPr>
        <w:numPr>
          <w:ilvl w:val="4"/>
          <w:numId w:val="123"/>
        </w:numPr>
        <w:spacing w:line="271" w:lineRule="auto"/>
        <w:ind w:right="69" w:hanging="360"/>
      </w:pPr>
      <w:r>
        <w:rPr>
          <w:rFonts w:ascii="Calibri" w:eastAsia="Calibri" w:hAnsi="Calibri" w:cs="Calibri"/>
          <w:noProof/>
        </w:rPr>
        <mc:AlternateContent>
          <mc:Choice Requires="wpg">
            <w:drawing>
              <wp:anchor distT="0" distB="0" distL="114300" distR="114300" simplePos="0" relativeHeight="25189785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3647" name="Group 53364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6475" name="Rectangle 3647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6476" name="Rectangle 3647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233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3647" style="width:12.7031pt;height:276.696pt;position:absolute;mso-position-horizontal-relative:page;mso-position-horizontal:absolute;margin-left:682.278pt;mso-position-vertical-relative:page;margin-top:535.224pt;" coordsize="1613,35140">
                <v:rect id="Rectangle 3647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647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233 de 425 </w:t>
                        </w:r>
                      </w:p>
                    </w:txbxContent>
                  </v:textbox>
                </v:rect>
                <w10:wrap type="square"/>
              </v:group>
            </w:pict>
          </mc:Fallback>
        </mc:AlternateContent>
      </w:r>
      <w:r>
        <w:rPr>
          <w:i/>
        </w:rPr>
        <w:t>El Archivo Municipal, órgano al que le corresponda</w:t>
      </w:r>
      <w:r>
        <w:rPr>
          <w:i/>
        </w:rPr>
        <w:t xml:space="preserve"> la custodia y archivo de documentos físicos y electrónicos. </w:t>
      </w:r>
    </w:p>
    <w:p w:rsidR="007E1661" w:rsidRDefault="004B4B64">
      <w:pPr>
        <w:numPr>
          <w:ilvl w:val="4"/>
          <w:numId w:val="123"/>
        </w:numPr>
        <w:spacing w:line="271" w:lineRule="auto"/>
        <w:ind w:right="69" w:hanging="360"/>
      </w:pPr>
      <w:r>
        <w:rPr>
          <w:i/>
        </w:rPr>
        <w:t xml:space="preserve">Los órganos a los que le corresponda la emisión de los documentos originales. </w:t>
      </w:r>
    </w:p>
    <w:p w:rsidR="007E1661" w:rsidRDefault="004B4B64">
      <w:pPr>
        <w:numPr>
          <w:ilvl w:val="4"/>
          <w:numId w:val="123"/>
        </w:numPr>
        <w:spacing w:line="271" w:lineRule="auto"/>
        <w:ind w:right="69" w:hanging="360"/>
      </w:pPr>
      <w:r>
        <w:rPr>
          <w:i/>
        </w:rPr>
        <w:t xml:space="preserve">Los órganos que haya previsto sus normas de competencia. </w:t>
      </w:r>
    </w:p>
    <w:p w:rsidR="007E1661" w:rsidRDefault="004B4B64">
      <w:pPr>
        <w:numPr>
          <w:ilvl w:val="4"/>
          <w:numId w:val="123"/>
        </w:numPr>
        <w:spacing w:line="271" w:lineRule="auto"/>
        <w:ind w:right="69" w:hanging="360"/>
      </w:pPr>
      <w:r>
        <w:rPr>
          <w:i/>
        </w:rPr>
        <w:t xml:space="preserve">La Secretaría de la Corporación en la autenticación de los expedientes solicitados por otras Administraciones Púbicas o por la Administración de Justicia. </w:t>
      </w:r>
    </w:p>
    <w:p w:rsidR="007E1661" w:rsidRDefault="004B4B64">
      <w:pPr>
        <w:spacing w:after="16" w:line="259" w:lineRule="auto"/>
        <w:ind w:left="1872" w:firstLine="0"/>
        <w:jc w:val="left"/>
      </w:pPr>
      <w:r>
        <w:rPr>
          <w:i/>
        </w:rPr>
        <w:t xml:space="preserve"> </w:t>
      </w:r>
    </w:p>
    <w:p w:rsidR="007E1661" w:rsidRDefault="004B4B64">
      <w:pPr>
        <w:numPr>
          <w:ilvl w:val="1"/>
          <w:numId w:val="126"/>
        </w:numPr>
        <w:spacing w:line="271" w:lineRule="auto"/>
        <w:ind w:right="69" w:hanging="360"/>
      </w:pPr>
      <w:r>
        <w:rPr>
          <w:i/>
        </w:rPr>
        <w:t>La expedición de copias auténticas de documentos públicos administrativos o documentos privados, q</w:t>
      </w:r>
      <w:r>
        <w:rPr>
          <w:i/>
        </w:rPr>
        <w:t xml:space="preserve">ue sean documentos originales o copias auténticas de documentos originales, podrán llevarse a cabo mediante actuación administrativa automatizada o por el personal funcionario habilitado inscrito en el Registro de Funcionarias/os Habilitadas/os. </w:t>
      </w:r>
    </w:p>
    <w:p w:rsidR="007E1661" w:rsidRDefault="004B4B64">
      <w:pPr>
        <w:spacing w:after="16" w:line="259" w:lineRule="auto"/>
        <w:ind w:left="1152" w:firstLine="0"/>
        <w:jc w:val="left"/>
      </w:pPr>
      <w:r>
        <w:rPr>
          <w:i/>
        </w:rPr>
        <w:t xml:space="preserve"> </w:t>
      </w:r>
    </w:p>
    <w:p w:rsidR="007E1661" w:rsidRDefault="004B4B64">
      <w:pPr>
        <w:numPr>
          <w:ilvl w:val="1"/>
          <w:numId w:val="126"/>
        </w:numPr>
        <w:spacing w:line="271" w:lineRule="auto"/>
        <w:ind w:right="69" w:hanging="360"/>
      </w:pPr>
      <w:r>
        <w:rPr>
          <w:i/>
        </w:rPr>
        <w:t>Serán l</w:t>
      </w:r>
      <w:r>
        <w:rPr>
          <w:i/>
        </w:rPr>
        <w:t xml:space="preserve">os titulares de los órganos relacionados en el punto primero del presente artículo, quienes, por Decreto de Alcaldía, designarán a las funcionarias/os habilitadas/os para la emisión de copias electrónicas auténticas. </w:t>
      </w:r>
    </w:p>
    <w:p w:rsidR="007E1661" w:rsidRDefault="004B4B64">
      <w:pPr>
        <w:spacing w:after="16" w:line="259" w:lineRule="auto"/>
        <w:ind w:left="1152" w:firstLine="0"/>
        <w:jc w:val="left"/>
      </w:pPr>
      <w:r>
        <w:rPr>
          <w:i/>
        </w:rPr>
        <w:t xml:space="preserve"> </w:t>
      </w:r>
    </w:p>
    <w:p w:rsidR="007E1661" w:rsidRDefault="004B4B64">
      <w:pPr>
        <w:spacing w:line="271" w:lineRule="auto"/>
        <w:ind w:left="434" w:right="69"/>
      </w:pPr>
      <w:r>
        <w:rPr>
          <w:i/>
        </w:rPr>
        <w:t>Artículo 36. Archivo Electrónico Úni</w:t>
      </w:r>
      <w:r>
        <w:rPr>
          <w:i/>
        </w:rPr>
        <w:t xml:space="preserve">co </w:t>
      </w:r>
    </w:p>
    <w:p w:rsidR="007E1661" w:rsidRDefault="004B4B64">
      <w:pPr>
        <w:spacing w:after="16" w:line="259" w:lineRule="auto"/>
        <w:ind w:left="432" w:firstLine="0"/>
        <w:jc w:val="left"/>
      </w:pPr>
      <w:r>
        <w:rPr>
          <w:i/>
        </w:rPr>
        <w:t xml:space="preserve"> </w:t>
      </w:r>
    </w:p>
    <w:p w:rsidR="007E1661" w:rsidRDefault="004B4B64">
      <w:pPr>
        <w:numPr>
          <w:ilvl w:val="1"/>
          <w:numId w:val="124"/>
        </w:numPr>
        <w:spacing w:line="271" w:lineRule="auto"/>
        <w:ind w:right="69" w:hanging="360"/>
      </w:pPr>
      <w:r>
        <w:rPr>
          <w:i/>
        </w:rPr>
        <w:t>El Ayuntamiento de Candelaria y sus entidades dependientes del Sector Público Local, dispondrá de un Archivo Electrónico Único, formado por el conjunto de infraestructuras, sistemas y servicios que sustenten la gestión, custodia, recuperación y difus</w:t>
      </w:r>
      <w:r>
        <w:rPr>
          <w:i/>
        </w:rPr>
        <w:t xml:space="preserve">ión de documentos, expedientes, agrupaciones documentales e información electrónica una vez finalizada, en los términos previstos en la normativa reguladora aplicable (art. 17 LPAC y </w:t>
      </w:r>
    </w:p>
    <w:p w:rsidR="007E1661" w:rsidRDefault="004B4B64">
      <w:pPr>
        <w:spacing w:line="271" w:lineRule="auto"/>
        <w:ind w:left="1157" w:right="69"/>
      </w:pPr>
      <w:r>
        <w:rPr>
          <w:i/>
        </w:rPr>
        <w:t xml:space="preserve">art. 46 LRJSP). </w:t>
      </w:r>
    </w:p>
    <w:p w:rsidR="007E1661" w:rsidRDefault="004B4B64">
      <w:pPr>
        <w:spacing w:after="19" w:line="259" w:lineRule="auto"/>
        <w:ind w:left="1140" w:firstLine="0"/>
        <w:jc w:val="left"/>
      </w:pPr>
      <w:r>
        <w:rPr>
          <w:i/>
        </w:rPr>
        <w:t xml:space="preserve"> </w:t>
      </w:r>
    </w:p>
    <w:p w:rsidR="007E1661" w:rsidRDefault="004B4B64">
      <w:pPr>
        <w:numPr>
          <w:ilvl w:val="1"/>
          <w:numId w:val="124"/>
        </w:numPr>
        <w:spacing w:line="271" w:lineRule="auto"/>
        <w:ind w:right="69" w:hanging="360"/>
      </w:pPr>
      <w:r>
        <w:rPr>
          <w:i/>
        </w:rPr>
        <w:t>El Archivo Electrónico Único, dependerá del Archivo M</w:t>
      </w:r>
      <w:r>
        <w:rPr>
          <w:i/>
        </w:rPr>
        <w:t xml:space="preserve">unicipal y formará parte del Sistema Archivístico Municipal. </w:t>
      </w:r>
    </w:p>
    <w:p w:rsidR="007E1661" w:rsidRDefault="004B4B64">
      <w:pPr>
        <w:spacing w:after="16" w:line="259" w:lineRule="auto"/>
        <w:ind w:left="1140" w:firstLine="0"/>
        <w:jc w:val="left"/>
      </w:pPr>
      <w:r>
        <w:rPr>
          <w:i/>
        </w:rPr>
        <w:t xml:space="preserve"> </w:t>
      </w:r>
    </w:p>
    <w:p w:rsidR="007E1661" w:rsidRDefault="004B4B64">
      <w:pPr>
        <w:numPr>
          <w:ilvl w:val="1"/>
          <w:numId w:val="124"/>
        </w:numPr>
        <w:spacing w:line="271" w:lineRule="auto"/>
        <w:ind w:right="69" w:hanging="360"/>
      </w:pPr>
      <w:r>
        <w:rPr>
          <w:i/>
        </w:rPr>
        <w:t>En él se podrán consultar los documentos, expedientes electrónicos y agrupaciones documentales, generados y recibidos por el Ayuntamiento de Candelaria en el ejercicio de sus funciones y competencias, una vez finalizados y en los plazos determinados por la</w:t>
      </w:r>
      <w:r>
        <w:rPr>
          <w:i/>
        </w:rPr>
        <w:t xml:space="preserve"> normativa vigente.  </w:t>
      </w:r>
    </w:p>
    <w:p w:rsidR="007E1661" w:rsidRDefault="004B4B64">
      <w:pPr>
        <w:spacing w:after="50" w:line="259" w:lineRule="auto"/>
        <w:ind w:left="1152" w:firstLine="0"/>
        <w:jc w:val="left"/>
      </w:pPr>
      <w:r>
        <w:rPr>
          <w:i/>
        </w:rPr>
        <w:t xml:space="preserve"> </w:t>
      </w:r>
    </w:p>
    <w:p w:rsidR="007E1661" w:rsidRDefault="004B4B64">
      <w:pPr>
        <w:numPr>
          <w:ilvl w:val="1"/>
          <w:numId w:val="124"/>
        </w:numPr>
        <w:spacing w:line="271" w:lineRule="auto"/>
        <w:ind w:right="69" w:hanging="360"/>
      </w:pPr>
      <w:r>
        <w:rPr>
          <w:i/>
        </w:rPr>
        <w:t>La documentación producida y recibida por el Ayuntamiento de Candelaria, se conservará en los formatos y estándares que permita garantizar la autenticidad, integridad y conservación de los documentos, así como su consulta con independencia del tiempo trans</w:t>
      </w:r>
      <w:r>
        <w:rPr>
          <w:i/>
        </w:rPr>
        <w:t xml:space="preserve">currido desde su emisión. Para garantizar el acceso a largo plazo de la documentación custodiada, se llevarán a actuaciones de preservación digital, que se ajustarán a lo dispuesto en la NTI de copiado auténtico y conversión entre documentos electrónico y </w:t>
      </w:r>
      <w:r>
        <w:rPr>
          <w:i/>
        </w:rPr>
        <w:t>al Plan de Preservación Digital del Ayuntamiento de Candelaria.</w:t>
      </w:r>
      <w:r>
        <w:rPr>
          <w:rFonts w:ascii="Times New Roman" w:eastAsia="Times New Roman" w:hAnsi="Times New Roman" w:cs="Times New Roman"/>
          <w:sz w:val="24"/>
        </w:rPr>
        <w:t xml:space="preserve"> </w:t>
      </w:r>
    </w:p>
    <w:p w:rsidR="007E1661" w:rsidRDefault="004B4B64">
      <w:pPr>
        <w:spacing w:after="19" w:line="259" w:lineRule="auto"/>
        <w:ind w:left="1152" w:firstLine="0"/>
        <w:jc w:val="left"/>
      </w:pPr>
      <w:r>
        <w:rPr>
          <w:i/>
        </w:rPr>
        <w:t xml:space="preserve"> </w:t>
      </w:r>
    </w:p>
    <w:p w:rsidR="007E1661" w:rsidRDefault="004B4B64">
      <w:pPr>
        <w:numPr>
          <w:ilvl w:val="1"/>
          <w:numId w:val="124"/>
        </w:numPr>
        <w:spacing w:line="271" w:lineRule="auto"/>
        <w:ind w:right="69" w:hanging="360"/>
      </w:pPr>
      <w:r>
        <w:rPr>
          <w:i/>
        </w:rPr>
        <w:t xml:space="preserve">La eliminación de documentos deberá ser autorizada de acuerdo a lo dispuesto en la normativa aplicable. </w:t>
      </w:r>
    </w:p>
    <w:p w:rsidR="007E1661" w:rsidRDefault="004B4B64">
      <w:pPr>
        <w:spacing w:after="16" w:line="259" w:lineRule="auto"/>
        <w:ind w:left="1152" w:firstLine="0"/>
        <w:jc w:val="left"/>
      </w:pPr>
      <w:r>
        <w:rPr>
          <w:rFonts w:ascii="Calibri" w:eastAsia="Calibri" w:hAnsi="Calibri" w:cs="Calibri"/>
          <w:noProof/>
        </w:rPr>
        <mc:AlternateContent>
          <mc:Choice Requires="wpg">
            <w:drawing>
              <wp:anchor distT="0" distB="0" distL="114300" distR="114300" simplePos="0" relativeHeight="25189888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3672" name="Group 53367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6570" name="Rectangle 3657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https://candelaria.sed</w:t>
                              </w:r>
                              <w:r>
                                <w:rPr>
                                  <w:sz w:val="12"/>
                                </w:rPr>
                                <w:t xml:space="preserve">electronica.es/ </w:t>
                              </w:r>
                            </w:p>
                          </w:txbxContent>
                        </wps:txbx>
                        <wps:bodyPr horzOverflow="overflow" vert="horz" lIns="0" tIns="0" rIns="0" bIns="0" rtlCol="0">
                          <a:noAutofit/>
                        </wps:bodyPr>
                      </wps:wsp>
                      <wps:wsp>
                        <wps:cNvPr id="36571" name="Rectangle 3657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234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3672" style="width:12.7031pt;height:276.696pt;position:absolute;mso-position-horizontal-relative:page;mso-position-horizontal:absolute;margin-left:682.278pt;mso-position-vertical-relative:page;margin-top:535.224pt;" coordsize="1613,35140">
                <v:rect id="Rectangle 3657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657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234 de 425 </w:t>
                        </w:r>
                      </w:p>
                    </w:txbxContent>
                  </v:textbox>
                </v:rect>
                <w10:wrap type="square"/>
              </v:group>
            </w:pict>
          </mc:Fallback>
        </mc:AlternateContent>
      </w:r>
      <w:r>
        <w:rPr>
          <w:i/>
        </w:rPr>
        <w:t xml:space="preserve"> </w:t>
      </w:r>
    </w:p>
    <w:p w:rsidR="007E1661" w:rsidRDefault="004B4B64">
      <w:pPr>
        <w:numPr>
          <w:ilvl w:val="1"/>
          <w:numId w:val="124"/>
        </w:numPr>
        <w:spacing w:line="271" w:lineRule="auto"/>
        <w:ind w:right="69" w:hanging="360"/>
      </w:pPr>
      <w:r>
        <w:rPr>
          <w:i/>
        </w:rPr>
        <w:t>Los medios o soportes en que se almacenen documentos, contarán con medidas de seguridad previstas en el Esquema Nacional de Seguridad y en e</w:t>
      </w:r>
      <w:r>
        <w:rPr>
          <w:i/>
        </w:rPr>
        <w:t>l Esquema Nacional de Interoperabilidad, en cuanto a garantizar la integridad, autenticidad, confidencialidad, calidad, protección y conservación de los documentos almacenados. En particular, asegurarán la identificación de los usuarios y el control de acc</w:t>
      </w:r>
      <w:r>
        <w:rPr>
          <w:i/>
        </w:rPr>
        <w:t>esos, el cumplimiento de las garantías previstas por la normativa vigente en materia de acceso a la información pública, transparencia, buen gobierno y protección de datos, así como la recuperación y conservación a largo plazo de los documentos electrónico</w:t>
      </w:r>
      <w:r>
        <w:rPr>
          <w:i/>
        </w:rPr>
        <w:t xml:space="preserve">s producidos por el Ayuntamiento de Candelaria que así lo requieran, de acuerdo con las especificaciones sobre el ciclo de vida de los servicios y sistemas utilizados. </w:t>
      </w:r>
    </w:p>
    <w:p w:rsidR="007E1661" w:rsidRDefault="004B4B64">
      <w:pPr>
        <w:spacing w:after="52" w:line="259" w:lineRule="auto"/>
        <w:ind w:left="432" w:firstLine="0"/>
        <w:jc w:val="left"/>
      </w:pPr>
      <w:r>
        <w:rPr>
          <w:i/>
        </w:rPr>
        <w:t xml:space="preserve"> </w:t>
      </w:r>
    </w:p>
    <w:p w:rsidR="007E1661" w:rsidRDefault="004B4B64">
      <w:pPr>
        <w:numPr>
          <w:ilvl w:val="1"/>
          <w:numId w:val="124"/>
        </w:numPr>
        <w:spacing w:line="271" w:lineRule="auto"/>
        <w:ind w:right="69" w:hanging="360"/>
      </w:pPr>
      <w:r>
        <w:rPr>
          <w:i/>
        </w:rPr>
        <w:t>Como complemento a la presente ordenanza y en cumplimiento de los dispuesto en el artículo 21.1.a) y D.A.1ª.h), del Real Decreto 4/2010, de 8 de enero, por el que se regula el Esquema Nacional de Interoperabilidad en el ámbito de la Administración Electrón</w:t>
      </w:r>
      <w:r>
        <w:rPr>
          <w:i/>
        </w:rPr>
        <w:t xml:space="preserve">ica, y Resolución de 28 de junio de 2012, de la Secretaría de Estado de Administraciones Públicas, por la que se aprueba la NTI de Política de Gestión de Documentos Electrónicos, que establece la obligatoriedad por parte de la Administración de contar con </w:t>
      </w:r>
      <w:r>
        <w:rPr>
          <w:i/>
        </w:rPr>
        <w:t xml:space="preserve">una Política de Gestión de Documentos Electrónicos, el Ayuntamiento de Candelaria iniciará los trámites para la elaboración y aprobación del citado documento. </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rPr>
          <w:i/>
        </w:rPr>
        <w:t xml:space="preserve"> </w:t>
      </w:r>
    </w:p>
    <w:p w:rsidR="007E1661" w:rsidRDefault="004B4B64">
      <w:pPr>
        <w:spacing w:after="0" w:line="259" w:lineRule="auto"/>
        <w:ind w:left="432" w:firstLine="0"/>
        <w:jc w:val="left"/>
      </w:pPr>
      <w:r>
        <w:rPr>
          <w:i/>
        </w:rPr>
        <w:t xml:space="preserve"> </w:t>
      </w:r>
    </w:p>
    <w:p w:rsidR="007E1661" w:rsidRDefault="004B4B64">
      <w:pPr>
        <w:spacing w:after="18" w:line="259" w:lineRule="auto"/>
        <w:ind w:left="540" w:right="178" w:hanging="10"/>
        <w:jc w:val="center"/>
      </w:pPr>
      <w:r>
        <w:rPr>
          <w:i/>
        </w:rPr>
        <w:t xml:space="preserve">Disposiciones </w:t>
      </w:r>
    </w:p>
    <w:p w:rsidR="007E1661" w:rsidRDefault="004B4B64">
      <w:pPr>
        <w:spacing w:after="19" w:line="259" w:lineRule="auto"/>
        <w:ind w:left="432" w:firstLine="0"/>
        <w:jc w:val="left"/>
      </w:pPr>
      <w:r>
        <w:rPr>
          <w:i/>
        </w:rPr>
        <w:t xml:space="preserve"> </w:t>
      </w:r>
    </w:p>
    <w:p w:rsidR="007E1661" w:rsidRDefault="004B4B64">
      <w:pPr>
        <w:spacing w:line="271" w:lineRule="auto"/>
        <w:ind w:left="434" w:right="69"/>
      </w:pPr>
      <w:r>
        <w:rPr>
          <w:i/>
        </w:rPr>
        <w:t xml:space="preserve">Disposición derogatoria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Queda derogada la anterior Ordenanza regulador</w:t>
      </w:r>
      <w:r>
        <w:rPr>
          <w:i/>
        </w:rPr>
        <w:t>a de la Administración Electrónica del Ayuntamiento de Candelaria, publicada en el Boletín Oficial de la Provincia de Santa Cruz de Tenerife nº 33 de 9 de marzo de 2012. Esta derogación tendrá efectos desde el día siguiente a la publicación en el Boletín O</w:t>
      </w:r>
      <w:r>
        <w:rPr>
          <w:i/>
        </w:rPr>
        <w:t xml:space="preserve">ficial de la Provincia de la presente ordenanza. </w:t>
      </w:r>
    </w:p>
    <w:p w:rsidR="007E1661" w:rsidRDefault="004B4B64">
      <w:pPr>
        <w:spacing w:after="16" w:line="259" w:lineRule="auto"/>
        <w:ind w:left="432" w:firstLine="0"/>
        <w:jc w:val="left"/>
      </w:pPr>
      <w:r>
        <w:rPr>
          <w:i/>
        </w:rPr>
        <w:t xml:space="preserve"> </w:t>
      </w:r>
    </w:p>
    <w:p w:rsidR="007E1661" w:rsidRDefault="004B4B64">
      <w:pPr>
        <w:spacing w:line="271" w:lineRule="auto"/>
        <w:ind w:left="434" w:right="69"/>
      </w:pPr>
      <w:r>
        <w:rPr>
          <w:i/>
        </w:rPr>
        <w:t xml:space="preserve">Disposición final  </w:t>
      </w:r>
    </w:p>
    <w:p w:rsidR="007E1661" w:rsidRDefault="004B4B64">
      <w:pPr>
        <w:spacing w:after="19" w:line="259" w:lineRule="auto"/>
        <w:ind w:left="432" w:firstLine="0"/>
        <w:jc w:val="left"/>
      </w:pPr>
      <w:r>
        <w:rPr>
          <w:i/>
        </w:rPr>
        <w:t xml:space="preserve"> </w:t>
      </w:r>
    </w:p>
    <w:p w:rsidR="007E1661" w:rsidRDefault="004B4B64">
      <w:pPr>
        <w:spacing w:after="12"/>
        <w:ind w:left="422" w:right="57"/>
        <w:jc w:val="left"/>
      </w:pPr>
      <w:r>
        <w:rPr>
          <w:i/>
        </w:rPr>
        <w:t>De conformidad con lo dispuesto en el artículo 70.2 de la Ley 7/1985, de 2 de abril, reguladora de las Bases de Régimen Local, la presente Ordenanza entrará en al día siguiente de su</w:t>
      </w:r>
      <w:r>
        <w:rPr>
          <w:i/>
        </w:rPr>
        <w:t xml:space="preserve"> publicación íntegra en el Boletín Oficial de la Provincia de Santa Cruz de Tenerife y haya transcurrido el plazo previsto en el artículo 65.2 de la Ley de Bases del Régimen Local  </w:t>
      </w:r>
    </w:p>
    <w:p w:rsidR="007E1661" w:rsidRDefault="004B4B64">
      <w:pPr>
        <w:spacing w:after="16" w:line="259" w:lineRule="auto"/>
        <w:ind w:left="432" w:firstLine="0"/>
        <w:jc w:val="left"/>
      </w:pPr>
      <w:r>
        <w:rPr>
          <w:i/>
        </w:rPr>
        <w:t xml:space="preserve"> </w:t>
      </w:r>
    </w:p>
    <w:p w:rsidR="007E1661" w:rsidRDefault="004B4B64">
      <w:pPr>
        <w:spacing w:line="271" w:lineRule="auto"/>
        <w:ind w:left="429" w:right="69" w:firstLine="708"/>
      </w:pPr>
      <w:r>
        <w:rPr>
          <w:i/>
        </w:rPr>
        <w:t xml:space="preserve">Segundo. - </w:t>
      </w:r>
      <w:r>
        <w:rPr>
          <w:i/>
        </w:rPr>
        <w:t xml:space="preserve">Someter el presente expediente a exposición pública por el plazo de 30 días hábiles para la presentación de reclamaciones y sugerencias mediante la inserción de un anuncio en el Boletín Oficial de la Provincia.  </w:t>
      </w:r>
    </w:p>
    <w:p w:rsidR="007E1661" w:rsidRDefault="004B4B64">
      <w:pPr>
        <w:spacing w:line="271" w:lineRule="auto"/>
        <w:ind w:left="429" w:right="69" w:firstLine="708"/>
      </w:pPr>
      <w:r>
        <w:rPr>
          <w:i/>
        </w:rPr>
        <w:t>En el caso de que no se presente ninguna re</w:t>
      </w:r>
      <w:r>
        <w:rPr>
          <w:i/>
        </w:rPr>
        <w:t>clamación o sugerencia, se entenderá definitivamente adoptado el acuerdo hasta entonces provisional.</w:t>
      </w:r>
      <w:r>
        <w:t xml:space="preserve"> </w:t>
      </w:r>
    </w:p>
    <w:p w:rsidR="007E1661" w:rsidRDefault="004B4B64">
      <w:pPr>
        <w:spacing w:after="196" w:line="259" w:lineRule="auto"/>
        <w:ind w:left="432" w:firstLine="0"/>
        <w:jc w:val="left"/>
      </w:pPr>
      <w:r>
        <w:rPr>
          <w:rFonts w:ascii="Calibri" w:eastAsia="Calibri" w:hAnsi="Calibri" w:cs="Calibri"/>
          <w:noProof/>
        </w:rPr>
        <mc:AlternateContent>
          <mc:Choice Requires="wpg">
            <w:drawing>
              <wp:anchor distT="0" distB="0" distL="114300" distR="114300" simplePos="0" relativeHeight="25189990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3556" name="Group 53355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6663" name="Rectangle 3666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6664" name="Rectangle 36664"/>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w:t>
                              </w:r>
                              <w:r>
                                <w:rPr>
                                  <w:sz w:val="12"/>
                                </w:rPr>
                                <w:t xml:space="preserve">rma esPublico Gestiona | Página 235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3556" style="width:12.7031pt;height:276.696pt;position:absolute;mso-position-horizontal-relative:page;mso-position-horizontal:absolute;margin-left:682.278pt;mso-position-vertical-relative:page;margin-top:535.224pt;" coordsize="1613,35140">
                <v:rect id="Rectangle 3666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6664"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235 de 425 </w:t>
                        </w:r>
                      </w:p>
                    </w:txbxContent>
                  </v:textbox>
                </v:rect>
                <w10:wrap type="square"/>
              </v:group>
            </w:pict>
          </mc:Fallback>
        </mc:AlternateContent>
      </w:r>
      <w:r>
        <w:rPr>
          <w:i/>
        </w:rPr>
        <w:t xml:space="preserve"> </w:t>
      </w:r>
    </w:p>
    <w:p w:rsidR="007E1661" w:rsidRDefault="004B4B64">
      <w:pPr>
        <w:spacing w:after="147" w:line="271" w:lineRule="auto"/>
        <w:ind w:left="429" w:right="69" w:firstLine="708"/>
      </w:pPr>
      <w:r>
        <w:rPr>
          <w:i/>
        </w:rPr>
        <w:t xml:space="preserve">Tercero. - En el caso de que se presenten reclamaciones o sugerencias será el Pleno del Ayuntamiento de Candelaria el que procederá a resolver todas las reclamaciones y sugerencias presentadas dentro del plazo </w:t>
      </w:r>
      <w:r>
        <w:rPr>
          <w:i/>
        </w:rPr>
        <w:t xml:space="preserve">del plazo y a la aprobación definitiva por dicho órgano. </w:t>
      </w:r>
    </w:p>
    <w:p w:rsidR="007E1661" w:rsidRDefault="004B4B64">
      <w:pPr>
        <w:spacing w:after="19" w:line="259" w:lineRule="auto"/>
        <w:ind w:left="1851" w:firstLine="0"/>
        <w:jc w:val="left"/>
      </w:pPr>
      <w:r>
        <w:rPr>
          <w:b/>
        </w:rPr>
        <w:t xml:space="preserve"> </w:t>
      </w:r>
    </w:p>
    <w:p w:rsidR="007E1661" w:rsidRDefault="004B4B64">
      <w:pPr>
        <w:spacing w:after="16" w:line="259" w:lineRule="auto"/>
        <w:ind w:left="1851" w:firstLine="0"/>
        <w:jc w:val="left"/>
      </w:pPr>
      <w:r>
        <w:rPr>
          <w:b/>
        </w:rPr>
        <w:t xml:space="preserve"> </w:t>
      </w:r>
    </w:p>
    <w:p w:rsidR="007E1661" w:rsidRDefault="004B4B64">
      <w:pPr>
        <w:spacing w:after="17" w:line="259" w:lineRule="auto"/>
        <w:ind w:left="1851" w:firstLine="0"/>
        <w:jc w:val="left"/>
      </w:pPr>
      <w:r>
        <w:rPr>
          <w:b/>
        </w:rPr>
        <w:t xml:space="preserve"> </w:t>
      </w:r>
    </w:p>
    <w:p w:rsidR="007E1661" w:rsidRDefault="004B4B64">
      <w:pPr>
        <w:spacing w:after="11" w:line="248" w:lineRule="auto"/>
        <w:ind w:left="417" w:right="65" w:firstLine="708"/>
      </w:pPr>
      <w:r>
        <w:rPr>
          <w:b/>
        </w:rPr>
        <w:t xml:space="preserve">Esta Alcaldía-Presidencia, visto el informe transcrito precedentemente, eleva al Pleno de la Corporación la siguiente propuesta: </w:t>
      </w:r>
    </w:p>
    <w:p w:rsidR="007E1661" w:rsidRDefault="004B4B64">
      <w:pPr>
        <w:spacing w:after="100" w:line="259" w:lineRule="auto"/>
        <w:ind w:left="1140" w:firstLine="0"/>
        <w:jc w:val="left"/>
      </w:pPr>
      <w:r>
        <w:rPr>
          <w:b/>
        </w:rPr>
        <w:t xml:space="preserve"> </w:t>
      </w:r>
    </w:p>
    <w:p w:rsidR="007E1661" w:rsidRDefault="004B4B64">
      <w:pPr>
        <w:spacing w:after="113" w:line="248" w:lineRule="auto"/>
        <w:ind w:left="417" w:right="65" w:firstLine="708"/>
      </w:pPr>
      <w:r>
        <w:rPr>
          <w:b/>
        </w:rPr>
        <w:t xml:space="preserve">Primero. - </w:t>
      </w:r>
      <w:r>
        <w:rPr>
          <w:b/>
        </w:rPr>
        <w:t xml:space="preserve">Aprobar inicialmente la Ordenanza reguladora de la Administración Electrónica del Ayuntamiento de Candelaria cuyo tenor literal es el siguiente: </w:t>
      </w:r>
    </w:p>
    <w:p w:rsidR="007E1661" w:rsidRDefault="004B4B64">
      <w:pPr>
        <w:spacing w:after="19" w:line="259" w:lineRule="auto"/>
        <w:ind w:left="432" w:firstLine="0"/>
        <w:jc w:val="left"/>
      </w:pPr>
      <w:r>
        <w:rPr>
          <w:b/>
        </w:rPr>
        <w:t xml:space="preserve"> </w:t>
      </w:r>
    </w:p>
    <w:p w:rsidR="007E1661" w:rsidRDefault="004B4B64">
      <w:pPr>
        <w:spacing w:after="16" w:line="259" w:lineRule="auto"/>
        <w:ind w:left="432" w:firstLine="0"/>
        <w:jc w:val="left"/>
      </w:pPr>
      <w:r>
        <w:t xml:space="preserve"> </w:t>
      </w:r>
    </w:p>
    <w:p w:rsidR="007E1661" w:rsidRDefault="004B4B64">
      <w:pPr>
        <w:ind w:left="434" w:right="69"/>
      </w:pPr>
      <w:r>
        <w:t xml:space="preserve">“ORDENANZA REGULADORA DE LA ADMINISTRACIÓN ELECTRÓNICA DEL AYUNTAMIENTO </w:t>
      </w:r>
    </w:p>
    <w:p w:rsidR="007E1661" w:rsidRDefault="004B4B64">
      <w:pPr>
        <w:ind w:left="434" w:right="69"/>
      </w:pPr>
      <w:r>
        <w:t xml:space="preserve">DE CANDELARIA </w:t>
      </w:r>
    </w:p>
    <w:p w:rsidR="007E1661" w:rsidRDefault="004B4B64">
      <w:pPr>
        <w:spacing w:after="16" w:line="259" w:lineRule="auto"/>
        <w:ind w:left="432" w:firstLine="0"/>
        <w:jc w:val="left"/>
      </w:pPr>
      <w:r>
        <w:t xml:space="preserve"> </w:t>
      </w:r>
    </w:p>
    <w:p w:rsidR="007E1661" w:rsidRDefault="004B4B64">
      <w:pPr>
        <w:ind w:left="434" w:right="69"/>
      </w:pPr>
      <w:r>
        <w:t xml:space="preserve">Índice </w:t>
      </w:r>
    </w:p>
    <w:p w:rsidR="007E1661" w:rsidRDefault="004B4B64">
      <w:pPr>
        <w:spacing w:after="16" w:line="259" w:lineRule="auto"/>
        <w:ind w:left="432" w:firstLine="0"/>
        <w:jc w:val="left"/>
      </w:pPr>
      <w:r>
        <w:t xml:space="preserve"> </w:t>
      </w:r>
    </w:p>
    <w:p w:rsidR="007E1661" w:rsidRDefault="004B4B64">
      <w:pPr>
        <w:ind w:left="434" w:right="69"/>
      </w:pPr>
      <w:r>
        <w:t>Exposi</w:t>
      </w:r>
      <w:r>
        <w:t xml:space="preserve">ción de motivos </w:t>
      </w:r>
    </w:p>
    <w:p w:rsidR="007E1661" w:rsidRDefault="004B4B64">
      <w:pPr>
        <w:spacing w:after="16" w:line="259" w:lineRule="auto"/>
        <w:ind w:left="432" w:firstLine="0"/>
        <w:jc w:val="left"/>
      </w:pPr>
      <w:r>
        <w:t xml:space="preserve"> </w:t>
      </w:r>
    </w:p>
    <w:p w:rsidR="007E1661" w:rsidRDefault="004B4B64">
      <w:pPr>
        <w:ind w:left="434" w:right="69"/>
      </w:pPr>
      <w:r>
        <w:t xml:space="preserve">Capítulo I. Objeto y ámbito de aplicación </w:t>
      </w:r>
    </w:p>
    <w:p w:rsidR="007E1661" w:rsidRDefault="004B4B64">
      <w:pPr>
        <w:ind w:left="434" w:right="69"/>
      </w:pPr>
      <w:r>
        <w:t xml:space="preserve">Artículo 1. Objeto </w:t>
      </w:r>
    </w:p>
    <w:p w:rsidR="007E1661" w:rsidRDefault="004B4B64">
      <w:pPr>
        <w:ind w:left="434" w:right="69"/>
      </w:pPr>
      <w:r>
        <w:t xml:space="preserve">Artículo 2. Ámbito de aplicación </w:t>
      </w:r>
    </w:p>
    <w:p w:rsidR="007E1661" w:rsidRDefault="004B4B64">
      <w:pPr>
        <w:spacing w:after="16" w:line="259" w:lineRule="auto"/>
        <w:ind w:left="432" w:firstLine="0"/>
        <w:jc w:val="left"/>
      </w:pPr>
      <w:r>
        <w:t xml:space="preserve"> </w:t>
      </w:r>
    </w:p>
    <w:p w:rsidR="007E1661" w:rsidRDefault="004B4B64">
      <w:pPr>
        <w:ind w:left="434" w:right="69"/>
      </w:pPr>
      <w:r>
        <w:t xml:space="preserve">Capítulo II. Portal de Internet y Sede Electrónica  </w:t>
      </w:r>
    </w:p>
    <w:p w:rsidR="007E1661" w:rsidRDefault="004B4B64">
      <w:pPr>
        <w:ind w:left="434" w:right="69"/>
      </w:pPr>
      <w:r>
        <w:t xml:space="preserve">Artículo 3. Portal de Internet  </w:t>
      </w:r>
    </w:p>
    <w:p w:rsidR="007E1661" w:rsidRDefault="004B4B64">
      <w:pPr>
        <w:ind w:left="434" w:right="69"/>
      </w:pPr>
      <w:r>
        <w:t xml:space="preserve">Artículo 4. Sede electrónica del Ayuntamiento de Candelaria </w:t>
      </w:r>
    </w:p>
    <w:p w:rsidR="007E1661" w:rsidRDefault="004B4B64">
      <w:pPr>
        <w:ind w:left="434" w:right="69"/>
      </w:pPr>
      <w:r>
        <w:t xml:space="preserve">Artículo 5. Creación y supresión de la Sede Electrónica y de las Sedes Electrónicas Asociadas  Artículo 6. Contenido y servicios de la sede </w:t>
      </w:r>
    </w:p>
    <w:p w:rsidR="007E1661" w:rsidRDefault="004B4B64">
      <w:pPr>
        <w:ind w:left="434" w:right="69"/>
      </w:pPr>
      <w:r>
        <w:t>Artículo 7. Titularidad y responsabilidad de la sede e</w:t>
      </w:r>
      <w:r>
        <w:t xml:space="preserve">lectrónica del Ayuntamiento de Candelaria y de las Sede Electrónicas asociadas Artículo 8. Carpeta ciudadana </w:t>
      </w:r>
    </w:p>
    <w:p w:rsidR="007E1661" w:rsidRDefault="004B4B64">
      <w:pPr>
        <w:ind w:left="434" w:right="69"/>
      </w:pPr>
      <w:r>
        <w:t xml:space="preserve">Artículo 9. Tablón de anuncios y edictos </w:t>
      </w:r>
    </w:p>
    <w:p w:rsidR="007E1661" w:rsidRDefault="004B4B64">
      <w:pPr>
        <w:ind w:left="434" w:right="69"/>
      </w:pPr>
      <w:r>
        <w:t xml:space="preserve">Artículo 10. Catálogo de trámites y procedimientos electrónicos </w:t>
      </w:r>
    </w:p>
    <w:p w:rsidR="007E1661" w:rsidRDefault="004B4B64">
      <w:pPr>
        <w:spacing w:after="16" w:line="259" w:lineRule="auto"/>
        <w:ind w:left="432" w:firstLine="0"/>
        <w:jc w:val="left"/>
      </w:pPr>
      <w:r>
        <w:t xml:space="preserve"> </w:t>
      </w:r>
    </w:p>
    <w:p w:rsidR="007E1661" w:rsidRDefault="004B4B64">
      <w:pPr>
        <w:ind w:left="434" w:right="69"/>
      </w:pPr>
      <w:r>
        <w:t xml:space="preserve">Capítulo III. Registro Electrónico  </w:t>
      </w:r>
    </w:p>
    <w:p w:rsidR="007E1661" w:rsidRDefault="004B4B64">
      <w:pPr>
        <w:ind w:left="434" w:right="69"/>
      </w:pPr>
      <w:r>
        <w:t xml:space="preserve">Artículo 11. Registro Electrónico General </w:t>
      </w:r>
    </w:p>
    <w:p w:rsidR="007E1661" w:rsidRDefault="004B4B64">
      <w:pPr>
        <w:ind w:left="434" w:right="69"/>
      </w:pPr>
      <w:r>
        <w:t xml:space="preserve">Artículo 12. Órgano o unidad responsable del Registro Electrónico General </w:t>
      </w:r>
    </w:p>
    <w:p w:rsidR="007E1661" w:rsidRDefault="004B4B64">
      <w:pPr>
        <w:ind w:left="434" w:right="69"/>
      </w:pPr>
      <w:r>
        <w:t xml:space="preserve">Artículo 13. Funcionamiento del Registro Electrónico General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90092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3644" name="Group 53364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6769" name="Rectangle 3676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https://candel</w:t>
                              </w:r>
                              <w:r>
                                <w:rPr>
                                  <w:sz w:val="12"/>
                                </w:rPr>
                                <w:t xml:space="preserve">aria.sedelectronica.es/ </w:t>
                              </w:r>
                            </w:p>
                          </w:txbxContent>
                        </wps:txbx>
                        <wps:bodyPr horzOverflow="overflow" vert="horz" lIns="0" tIns="0" rIns="0" bIns="0" rtlCol="0">
                          <a:noAutofit/>
                        </wps:bodyPr>
                      </wps:wsp>
                      <wps:wsp>
                        <wps:cNvPr id="36770" name="Rectangle 3677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236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3644" style="width:12.7031pt;height:276.696pt;position:absolute;mso-position-horizontal-relative:page;mso-position-horizontal:absolute;margin-left:682.278pt;mso-position-vertical-relative:page;margin-top:535.224pt;" coordsize="1613,35140">
                <v:rect id="Rectangle 3676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677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236 de 425 </w:t>
                        </w:r>
                      </w:p>
                    </w:txbxContent>
                  </v:textbox>
                </v:rect>
                <w10:wrap type="square"/>
              </v:group>
            </w:pict>
          </mc:Fallback>
        </mc:AlternateContent>
      </w:r>
      <w:r>
        <w:t xml:space="preserve">Artículo 14. Cómputo de plazos en los registros </w:t>
      </w:r>
    </w:p>
    <w:p w:rsidR="007E1661" w:rsidRDefault="004B4B64">
      <w:pPr>
        <w:ind w:left="434" w:right="69"/>
      </w:pPr>
      <w:r>
        <w:t xml:space="preserve">Artículo 15. Presentación de solicitudes, escritos y comunicaciones </w:t>
      </w:r>
    </w:p>
    <w:p w:rsidR="007E1661" w:rsidRDefault="004B4B64">
      <w:pPr>
        <w:ind w:left="434" w:right="69"/>
      </w:pPr>
      <w:r>
        <w:t>Artículo 16. Rec</w:t>
      </w:r>
      <w:r>
        <w:t xml:space="preserve">hazo de solicitudes, escritos y comunicaciones </w:t>
      </w:r>
    </w:p>
    <w:p w:rsidR="007E1661" w:rsidRDefault="004B4B64">
      <w:pPr>
        <w:ind w:left="434" w:right="69"/>
      </w:pPr>
      <w:r>
        <w:t xml:space="preserve">Artículo 17. Reducción de cargas administrativas y simplificación documental </w:t>
      </w:r>
    </w:p>
    <w:p w:rsidR="007E1661" w:rsidRDefault="004B4B64">
      <w:pPr>
        <w:spacing w:after="16" w:line="259" w:lineRule="auto"/>
        <w:ind w:left="432" w:firstLine="0"/>
        <w:jc w:val="left"/>
      </w:pPr>
      <w:r>
        <w:t xml:space="preserve"> </w:t>
      </w:r>
    </w:p>
    <w:p w:rsidR="007E1661" w:rsidRDefault="004B4B64">
      <w:pPr>
        <w:ind w:left="434" w:right="69"/>
      </w:pPr>
      <w:r>
        <w:t xml:space="preserve">Capítulo IV. Oficina de Asistencia en Materia de Registros  </w:t>
      </w:r>
    </w:p>
    <w:p w:rsidR="007E1661" w:rsidRDefault="004B4B64">
      <w:pPr>
        <w:ind w:left="434" w:right="69"/>
      </w:pPr>
      <w:r>
        <w:t xml:space="preserve">Artículo 18. Oficina de Asistencia en Materia de Registro </w:t>
      </w:r>
    </w:p>
    <w:p w:rsidR="007E1661" w:rsidRDefault="004B4B64">
      <w:pPr>
        <w:ind w:left="434" w:right="69"/>
      </w:pPr>
      <w:r>
        <w:t xml:space="preserve">Artículo 19. Funciones </w:t>
      </w:r>
    </w:p>
    <w:p w:rsidR="007E1661" w:rsidRDefault="004B4B64">
      <w:pPr>
        <w:spacing w:after="19" w:line="259" w:lineRule="auto"/>
        <w:ind w:left="432" w:firstLine="0"/>
        <w:jc w:val="left"/>
      </w:pPr>
      <w:r>
        <w:t xml:space="preserve"> </w:t>
      </w:r>
    </w:p>
    <w:p w:rsidR="007E1661" w:rsidRDefault="004B4B64">
      <w:pPr>
        <w:ind w:left="434" w:right="69"/>
      </w:pPr>
      <w:r>
        <w:t xml:space="preserve">Capítulo V. Registro de Funcionarias/os Habilitadas/os </w:t>
      </w:r>
    </w:p>
    <w:p w:rsidR="007E1661" w:rsidRDefault="004B4B64">
      <w:pPr>
        <w:ind w:left="434" w:right="69"/>
      </w:pPr>
      <w:r>
        <w:t xml:space="preserve">Artículo 20. Creación y ámbito de actuación del Registro de Funcionarias/os Habilitadas/os. </w:t>
      </w:r>
    </w:p>
    <w:p w:rsidR="007E1661" w:rsidRDefault="004B4B64">
      <w:pPr>
        <w:ind w:left="434" w:right="69"/>
      </w:pPr>
      <w:r>
        <w:t xml:space="preserve">Artículo 21. Órgano responsable </w:t>
      </w:r>
    </w:p>
    <w:p w:rsidR="007E1661" w:rsidRDefault="004B4B64">
      <w:pPr>
        <w:ind w:left="434" w:right="69"/>
      </w:pPr>
      <w:r>
        <w:t>Artículo 22. Contenido del Registro de Funcionar</w:t>
      </w:r>
      <w:r>
        <w:t xml:space="preserve">ias/os Habilitadas/os. </w:t>
      </w:r>
    </w:p>
    <w:p w:rsidR="007E1661" w:rsidRDefault="004B4B64">
      <w:pPr>
        <w:ind w:left="434" w:right="69"/>
      </w:pPr>
      <w:r>
        <w:t xml:space="preserve">Artículo 23. Responsabilidad de las/os Funcionarias/os Habilitadas/os. </w:t>
      </w:r>
    </w:p>
    <w:p w:rsidR="007E1661" w:rsidRDefault="004B4B64">
      <w:pPr>
        <w:ind w:left="434" w:right="69"/>
      </w:pPr>
      <w:r>
        <w:t xml:space="preserve">Artículo 24. Identificación y consentimiento expreso de la persona interesada. </w:t>
      </w:r>
    </w:p>
    <w:p w:rsidR="007E1661" w:rsidRDefault="004B4B64">
      <w:pPr>
        <w:spacing w:after="16" w:line="259" w:lineRule="auto"/>
        <w:ind w:left="432" w:firstLine="0"/>
        <w:jc w:val="left"/>
      </w:pPr>
      <w:r>
        <w:t xml:space="preserve"> </w:t>
      </w:r>
    </w:p>
    <w:p w:rsidR="007E1661" w:rsidRDefault="004B4B64">
      <w:pPr>
        <w:ind w:left="434" w:right="69"/>
      </w:pPr>
      <w:r>
        <w:t xml:space="preserve">Capítulo VI. Registro Electrónico de Apoderamientos  </w:t>
      </w:r>
    </w:p>
    <w:p w:rsidR="007E1661" w:rsidRDefault="004B4B64">
      <w:pPr>
        <w:ind w:left="434" w:right="69"/>
      </w:pPr>
      <w:r>
        <w:t xml:space="preserve">Artículo 25. Registro Electrónico de Apoderamientos </w:t>
      </w:r>
    </w:p>
    <w:p w:rsidR="007E1661" w:rsidRDefault="004B4B64">
      <w:pPr>
        <w:ind w:left="434" w:right="69"/>
      </w:pPr>
      <w:r>
        <w:t xml:space="preserve">Artículo 26. Órgano responsable </w:t>
      </w:r>
    </w:p>
    <w:p w:rsidR="007E1661" w:rsidRDefault="004B4B64">
      <w:pPr>
        <w:ind w:left="434" w:right="69"/>
      </w:pPr>
      <w:r>
        <w:t xml:space="preserve">Artículo 27. Funcionamiento y contenido </w:t>
      </w:r>
    </w:p>
    <w:p w:rsidR="007E1661" w:rsidRDefault="004B4B64">
      <w:pPr>
        <w:spacing w:after="16" w:line="259" w:lineRule="auto"/>
        <w:ind w:left="432" w:firstLine="0"/>
        <w:jc w:val="left"/>
      </w:pPr>
      <w:r>
        <w:t xml:space="preserve"> </w:t>
      </w:r>
    </w:p>
    <w:p w:rsidR="007E1661" w:rsidRDefault="004B4B64">
      <w:pPr>
        <w:ind w:left="434" w:right="69"/>
      </w:pPr>
      <w:r>
        <w:t xml:space="preserve">Capítulo VII. Actuación administrativa automatizada </w:t>
      </w:r>
    </w:p>
    <w:p w:rsidR="007E1661" w:rsidRDefault="004B4B64">
      <w:pPr>
        <w:ind w:left="434" w:right="69"/>
      </w:pPr>
      <w:r>
        <w:t xml:space="preserve">Artículo 28. Actuación administrativa automatizada </w:t>
      </w:r>
    </w:p>
    <w:p w:rsidR="007E1661" w:rsidRDefault="004B4B64">
      <w:pPr>
        <w:spacing w:after="19" w:line="259" w:lineRule="auto"/>
        <w:ind w:left="432" w:firstLine="0"/>
        <w:jc w:val="left"/>
      </w:pPr>
      <w:r>
        <w:t xml:space="preserve"> </w:t>
      </w:r>
    </w:p>
    <w:p w:rsidR="007E1661" w:rsidRDefault="004B4B64">
      <w:pPr>
        <w:ind w:left="434" w:right="69"/>
      </w:pPr>
      <w:r>
        <w:t>Capítulo VIII. Siste</w:t>
      </w:r>
      <w:r>
        <w:t xml:space="preserve">mas de identificación y autentificación electrónica </w:t>
      </w:r>
    </w:p>
    <w:p w:rsidR="007E1661" w:rsidRDefault="004B4B64">
      <w:pPr>
        <w:ind w:left="434" w:right="69"/>
      </w:pPr>
      <w:r>
        <w:t xml:space="preserve">Artículo 29. Sistemas de identificación y autentificación de las personas interesadas. </w:t>
      </w:r>
    </w:p>
    <w:p w:rsidR="007E1661" w:rsidRDefault="004B4B64">
      <w:pPr>
        <w:ind w:left="434" w:right="69"/>
      </w:pPr>
      <w:r>
        <w:t xml:space="preserve">Artículo 30. Firma biométrica </w:t>
      </w:r>
    </w:p>
    <w:p w:rsidR="007E1661" w:rsidRDefault="004B4B64">
      <w:pPr>
        <w:ind w:left="434" w:right="69"/>
      </w:pPr>
      <w:r>
        <w:t>Artículo 31. Identificación y firma de las personas interesadas mediante personal fu</w:t>
      </w:r>
      <w:r>
        <w:t xml:space="preserve">ncionaria/o pública/o habilitada/o </w:t>
      </w:r>
    </w:p>
    <w:p w:rsidR="007E1661" w:rsidRDefault="004B4B64">
      <w:pPr>
        <w:ind w:left="434" w:right="69"/>
      </w:pPr>
      <w:r>
        <w:t xml:space="preserve">Artículo 32. Sistemas de identificación y firma de las Administraciones Públicas </w:t>
      </w:r>
    </w:p>
    <w:p w:rsidR="007E1661" w:rsidRDefault="004B4B64">
      <w:pPr>
        <w:spacing w:after="16" w:line="259" w:lineRule="auto"/>
        <w:ind w:left="432" w:firstLine="0"/>
        <w:jc w:val="left"/>
      </w:pPr>
      <w:r>
        <w:t xml:space="preserve"> </w:t>
      </w:r>
    </w:p>
    <w:p w:rsidR="007E1661" w:rsidRDefault="004B4B64">
      <w:pPr>
        <w:ind w:left="434" w:right="69"/>
      </w:pPr>
      <w:r>
        <w:t xml:space="preserve">Capítulo IX. Gestión documental y del Archivo Electrónico Único  </w:t>
      </w:r>
    </w:p>
    <w:p w:rsidR="007E1661" w:rsidRDefault="004B4B64">
      <w:pPr>
        <w:ind w:left="434" w:right="69"/>
      </w:pPr>
      <w:r>
        <w:t xml:space="preserve">Artículo 33. Documento electrónico </w:t>
      </w:r>
    </w:p>
    <w:p w:rsidR="007E1661" w:rsidRDefault="004B4B64">
      <w:pPr>
        <w:ind w:left="434" w:right="69"/>
      </w:pPr>
      <w:r>
        <w:t xml:space="preserve">Artículo 34. Expediente electrónico </w:t>
      </w:r>
    </w:p>
    <w:p w:rsidR="007E1661" w:rsidRDefault="004B4B64">
      <w:pPr>
        <w:ind w:left="434" w:right="69"/>
      </w:pPr>
      <w:r>
        <w:t xml:space="preserve">Artículo 35. Copias simples, copias auténticas  </w:t>
      </w:r>
    </w:p>
    <w:p w:rsidR="007E1661" w:rsidRDefault="004B4B64">
      <w:pPr>
        <w:ind w:left="434" w:right="69"/>
      </w:pPr>
      <w:r>
        <w:t xml:space="preserve">Artículo 36. Órganos competentes para la emisión de copias auténticas </w:t>
      </w:r>
    </w:p>
    <w:p w:rsidR="007E1661" w:rsidRDefault="004B4B64">
      <w:pPr>
        <w:ind w:left="434" w:right="69"/>
      </w:pPr>
      <w:r>
        <w:t xml:space="preserve">Artículo 37. Archivo Electrónico Único </w:t>
      </w:r>
    </w:p>
    <w:p w:rsidR="007E1661" w:rsidRDefault="004B4B64">
      <w:pPr>
        <w:spacing w:after="16" w:line="259" w:lineRule="auto"/>
        <w:ind w:left="432" w:firstLine="0"/>
        <w:jc w:val="left"/>
      </w:pPr>
      <w:r>
        <w:t xml:space="preserve"> </w:t>
      </w:r>
    </w:p>
    <w:p w:rsidR="007E1661" w:rsidRDefault="004B4B64">
      <w:pPr>
        <w:ind w:left="434" w:right="69"/>
      </w:pPr>
      <w:r>
        <w:t xml:space="preserve">Disposiciones </w:t>
      </w:r>
    </w:p>
    <w:p w:rsidR="007E1661" w:rsidRDefault="004B4B64">
      <w:pPr>
        <w:ind w:left="434" w:right="69"/>
      </w:pPr>
      <w:r>
        <w:t xml:space="preserve">Disposición derogatoria  </w:t>
      </w:r>
    </w:p>
    <w:p w:rsidR="007E1661" w:rsidRDefault="004B4B64">
      <w:pPr>
        <w:ind w:left="434" w:right="69"/>
      </w:pPr>
      <w:r>
        <w:t>Disposición fina</w:t>
      </w:r>
      <w:r>
        <w:t xml:space="preserve">l  </w:t>
      </w:r>
    </w:p>
    <w:p w:rsidR="007E1661" w:rsidRDefault="004B4B64">
      <w:pPr>
        <w:spacing w:after="19" w:line="259" w:lineRule="auto"/>
        <w:ind w:left="432" w:firstLine="0"/>
        <w:jc w:val="left"/>
      </w:pPr>
      <w:r>
        <w:t xml:space="preserve"> </w:t>
      </w:r>
    </w:p>
    <w:p w:rsidR="007E1661" w:rsidRDefault="004B4B64">
      <w:pPr>
        <w:spacing w:after="16" w:line="259" w:lineRule="auto"/>
        <w:ind w:left="432" w:firstLine="0"/>
        <w:jc w:val="left"/>
      </w:pPr>
      <w:r>
        <w:rPr>
          <w:rFonts w:ascii="Calibri" w:eastAsia="Calibri" w:hAnsi="Calibri" w:cs="Calibri"/>
          <w:noProof/>
        </w:rPr>
        <mc:AlternateContent>
          <mc:Choice Requires="wpg">
            <w:drawing>
              <wp:anchor distT="0" distB="0" distL="114300" distR="114300" simplePos="0" relativeHeight="25190195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3980" name="Group 53398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6862" name="Rectangle 3686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6863" name="Rectangle 3686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237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3980" style="width:12.7031pt;height:276.696pt;position:absolute;mso-position-horizontal-relative:page;mso-position-horizontal:absolute;margin-left:682.278pt;mso-position-vertical-relative:page;margin-top:535.224pt;" coordsize="1613,35140">
                <v:rect id="Rectangle 3686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686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237 de 425 </w:t>
                        </w:r>
                      </w:p>
                    </w:txbxContent>
                  </v:textbox>
                </v:rect>
                <w10:wrap type="square"/>
              </v:group>
            </w:pict>
          </mc:Fallback>
        </mc:AlternateContent>
      </w:r>
      <w:r>
        <w:t xml:space="preserve"> </w:t>
      </w:r>
    </w:p>
    <w:p w:rsidR="007E1661" w:rsidRDefault="004B4B64">
      <w:pPr>
        <w:spacing w:after="14" w:line="259" w:lineRule="auto"/>
        <w:ind w:left="432" w:firstLine="0"/>
        <w:jc w:val="left"/>
      </w:pPr>
      <w:r>
        <w:t xml:space="preserve"> </w:t>
      </w:r>
    </w:p>
    <w:p w:rsidR="007E1661" w:rsidRDefault="004B4B64">
      <w:pPr>
        <w:pStyle w:val="Ttulo3"/>
        <w:ind w:left="370" w:right="5"/>
      </w:pPr>
      <w:r>
        <w:t xml:space="preserve">Exposición de motivos </w:t>
      </w:r>
    </w:p>
    <w:p w:rsidR="007E1661" w:rsidRDefault="004B4B64">
      <w:pPr>
        <w:spacing w:after="19" w:line="259" w:lineRule="auto"/>
        <w:ind w:left="432" w:firstLine="0"/>
        <w:jc w:val="left"/>
      </w:pPr>
      <w:r>
        <w:t xml:space="preserve"> </w:t>
      </w:r>
    </w:p>
    <w:p w:rsidR="007E1661" w:rsidRDefault="004B4B64">
      <w:pPr>
        <w:ind w:left="434" w:right="69"/>
      </w:pPr>
      <w:r>
        <w:t>La aprobación de las nuevas leyes de procedimiento administrativo común y régimen jurídico del sector público, Ley 39/2015, de 1 de octubre y Ley 40/2015, de 1 de octubre, y en especial la primera, obliga al Ayuntamiento de Candelaria a adaptar su Ordenanz</w:t>
      </w:r>
      <w:r>
        <w:t>a reguladora de la Administración Electrónica publicada en Boletín Oficial de la Provincia de Santa Cruz de Tenerife Nº 33 de 9 de marzo del 2012, al nuevo marco social y jurídico. La importancia de las modificaciones a realizar aconseja la aprobación de u</w:t>
      </w:r>
      <w:r>
        <w:t xml:space="preserve">n nuevo texto, derogando la normativa anterior. </w:t>
      </w:r>
    </w:p>
    <w:p w:rsidR="007E1661" w:rsidRDefault="004B4B64">
      <w:pPr>
        <w:spacing w:after="16" w:line="259" w:lineRule="auto"/>
        <w:ind w:left="432" w:firstLine="0"/>
        <w:jc w:val="left"/>
      </w:pPr>
      <w:r>
        <w:t xml:space="preserve"> </w:t>
      </w:r>
    </w:p>
    <w:p w:rsidR="007E1661" w:rsidRDefault="004B4B64">
      <w:pPr>
        <w:spacing w:after="25"/>
        <w:ind w:left="434" w:right="69"/>
      </w:pPr>
      <w:r>
        <w:t>Sin desdeñar lo que implica una Ordenanza reguladora de administración electrónica de contenido amplio, por el mensaje modernizador que envía a su ciudadanía y de acercamiento del Ayuntamiento a las nuevas</w:t>
      </w:r>
      <w:r>
        <w:t xml:space="preserve"> formas de administración y gobierno, la nueva ordenanza de administración electrónica, regulará, entre otras cuestiones, la implementación en el ámbito del Ayuntamiento de Candelaria y de las entidades de su Sector Público Local, las figuras del procedimi</w:t>
      </w:r>
      <w:r>
        <w:t>ento previstas en el Real Decreto 203/2021, de 30 de marzo, por el que se aprueba el Reglamento de actuación y funcionamiento del sector público por los medios electrónicos: Sede electrónica principal y asociadas, Actuación administrativa automatizada, Reg</w:t>
      </w:r>
      <w:r>
        <w:t>istro electrónico general, Registro de funcionarias/os habilitadas/os, Registro de apoderamientos, Oficina de asistencia en materia de registros, Archivo electrónico único, etc., sin incluir, los principios y derechos de la ciudadanía ni aquellas otras mat</w:t>
      </w:r>
      <w:r>
        <w:t xml:space="preserve">erias relativas al procedimiento administrativo, reguladas por la Ley 39/2015 y 40/2015 y demás normativa que las desarrollan. </w:t>
      </w:r>
    </w:p>
    <w:p w:rsidR="007E1661" w:rsidRDefault="004B4B64">
      <w:pPr>
        <w:spacing w:after="19" w:line="259" w:lineRule="auto"/>
        <w:ind w:left="432" w:firstLine="0"/>
        <w:jc w:val="left"/>
      </w:pPr>
      <w:r>
        <w:t xml:space="preserve"> </w:t>
      </w:r>
    </w:p>
    <w:p w:rsidR="007E1661" w:rsidRDefault="004B4B64">
      <w:pPr>
        <w:ind w:left="434" w:right="69"/>
      </w:pPr>
      <w:r>
        <w:t>En cuanto a la estructura, la ordenanza se organiza en nueve capítulos y dos disposiciones. Tras un breve capitulo primero que</w:t>
      </w:r>
      <w:r>
        <w:t xml:space="preserve"> regula el objeto y ámbito de aplicación de la ordenanza, se regulan en el capítulo segundo el Portal de Internet y la Sede Electrónica principal y asociadas, en el capítulo tercero el Registro Electrónico, procedimiento de creación, funcionamiento, órgano</w:t>
      </w:r>
      <w:r>
        <w:t xml:space="preserve"> responsable, computo de plazos y presentación de documentos, en el capítulo cuarto el procedimiento de creación y las funciones de la Oficina de Asistencia en Materia de Registros, en el capítulo quinto la creación, ámbito de actuación y órgano responsabl</w:t>
      </w:r>
      <w:r>
        <w:t xml:space="preserve">e del Registro de Funcionarias/os Habilitadas/os, en el capítulo sexto el funcionamiento, contenido y órgano responsable del Registro Electrónico de Apoderamientos, en el capítulo séptimo la Actuación administrativa automatizada, en el capítulo octavo los </w:t>
      </w:r>
      <w:r>
        <w:t xml:space="preserve">Sistema de identificación y autentificación de las personas interesadas y del Ayuntamiento de Candelaria, finalizando con el capítulo noveno referido a la gestión documental y al Archivo Electrónico Único. </w:t>
      </w:r>
    </w:p>
    <w:p w:rsidR="007E1661" w:rsidRDefault="004B4B64">
      <w:pPr>
        <w:spacing w:after="19" w:line="259" w:lineRule="auto"/>
        <w:ind w:left="432" w:firstLine="0"/>
        <w:jc w:val="left"/>
      </w:pPr>
      <w:r>
        <w:rPr>
          <w:b/>
        </w:rPr>
        <w:t xml:space="preserve"> </w:t>
      </w:r>
    </w:p>
    <w:p w:rsidR="007E1661" w:rsidRDefault="004B4B64">
      <w:pPr>
        <w:spacing w:after="13"/>
        <w:ind w:left="370" w:right="3" w:hanging="10"/>
        <w:jc w:val="center"/>
      </w:pPr>
      <w:r>
        <w:rPr>
          <w:b/>
        </w:rPr>
        <w:t xml:space="preserve">Capítulo I. </w:t>
      </w:r>
    </w:p>
    <w:p w:rsidR="007E1661" w:rsidRDefault="004B4B64">
      <w:pPr>
        <w:pStyle w:val="Ttulo3"/>
        <w:ind w:left="370" w:right="2"/>
      </w:pPr>
      <w:r>
        <w:t xml:space="preserve">Objeto y ámbito de aplicación </w:t>
      </w:r>
    </w:p>
    <w:p w:rsidR="007E1661" w:rsidRDefault="004B4B64">
      <w:pPr>
        <w:spacing w:after="17"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 Objeto </w:t>
      </w:r>
    </w:p>
    <w:p w:rsidR="007E1661" w:rsidRDefault="004B4B64">
      <w:pPr>
        <w:spacing w:after="21" w:line="259" w:lineRule="auto"/>
        <w:ind w:left="432" w:firstLine="0"/>
        <w:jc w:val="left"/>
      </w:pPr>
      <w:r>
        <w:rPr>
          <w:b/>
        </w:rP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90297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4841" name="Group 53484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6961" name="Rectangle 3696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6962" name="Rectangle 3696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238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4841" style="width:12.7031pt;height:276.696pt;position:absolute;mso-position-horizontal-relative:page;mso-position-horizontal:absolute;margin-left:682.278pt;mso-position-vertical-relative:page;margin-top:535.224pt;" coordsize="1613,35140">
                <v:rect id="Rectangle 3696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696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238 de 425 </w:t>
                        </w:r>
                      </w:p>
                    </w:txbxContent>
                  </v:textbox>
                </v:rect>
                <w10:wrap type="square"/>
              </v:group>
            </w:pict>
          </mc:Fallback>
        </mc:AlternateContent>
      </w:r>
      <w:r>
        <w:t>La presente Ordenanza tiene por obje</w:t>
      </w:r>
      <w:r>
        <w:t>to la regulación de los aspectos electrónicos de la Administración municipal, la creación y determinación del régimen jurídico propio de la Sede electrónica, los registros electrónicos y de la gestión electrónica administrativa, haciendo efectivo el derech</w:t>
      </w:r>
      <w:r>
        <w:t xml:space="preserve">o de las/os ciudadanas/os a los servicios públicos municipales.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2. Ámbito de aplicación </w:t>
      </w:r>
    </w:p>
    <w:p w:rsidR="007E1661" w:rsidRDefault="004B4B64">
      <w:pPr>
        <w:spacing w:after="19" w:line="259" w:lineRule="auto"/>
        <w:ind w:left="432" w:firstLine="0"/>
        <w:jc w:val="left"/>
      </w:pPr>
      <w:r>
        <w:rPr>
          <w:b/>
        </w:rPr>
        <w:t xml:space="preserve"> </w:t>
      </w:r>
    </w:p>
    <w:p w:rsidR="007E1661" w:rsidRDefault="004B4B64">
      <w:pPr>
        <w:ind w:left="434" w:right="69"/>
      </w:pPr>
      <w:r>
        <w:t>La presente ordenanza será de aplicación al Ayuntamiento de Candelaria y a las</w:t>
      </w:r>
      <w:r>
        <w:rPr>
          <w:color w:val="FF0000"/>
        </w:rPr>
        <w:t xml:space="preserve"> </w:t>
      </w:r>
      <w:r>
        <w:t>entidades del sector público local o dependientes de éste, y a la ciudadan</w:t>
      </w:r>
      <w:r>
        <w:t xml:space="preserve">ía en sus relaciones con la administración municipal. </w:t>
      </w:r>
    </w:p>
    <w:p w:rsidR="007E1661" w:rsidRDefault="004B4B64">
      <w:pPr>
        <w:spacing w:after="16" w:line="259" w:lineRule="auto"/>
        <w:ind w:left="432" w:firstLine="0"/>
        <w:jc w:val="left"/>
      </w:pPr>
      <w:r>
        <w:t xml:space="preserve"> </w:t>
      </w:r>
    </w:p>
    <w:p w:rsidR="007E1661" w:rsidRDefault="004B4B64">
      <w:pPr>
        <w:spacing w:after="14" w:line="259" w:lineRule="auto"/>
        <w:ind w:left="432" w:firstLine="0"/>
        <w:jc w:val="left"/>
      </w:pPr>
      <w:r>
        <w:t xml:space="preserve"> </w:t>
      </w:r>
    </w:p>
    <w:p w:rsidR="007E1661" w:rsidRDefault="004B4B64">
      <w:pPr>
        <w:spacing w:after="13"/>
        <w:ind w:left="370" w:right="3" w:hanging="10"/>
        <w:jc w:val="center"/>
      </w:pPr>
      <w:r>
        <w:rPr>
          <w:b/>
        </w:rPr>
        <w:t xml:space="preserve">Capítulo II. </w:t>
      </w:r>
    </w:p>
    <w:p w:rsidR="007E1661" w:rsidRDefault="004B4B64">
      <w:pPr>
        <w:pStyle w:val="Ttulo3"/>
        <w:ind w:left="370" w:right="2"/>
      </w:pPr>
      <w:r>
        <w:t xml:space="preserve">Portal de Internet y Sede Electrónica </w:t>
      </w:r>
    </w:p>
    <w:p w:rsidR="007E1661" w:rsidRDefault="004B4B64">
      <w:pPr>
        <w:spacing w:after="16" w:line="259" w:lineRule="auto"/>
        <w:ind w:left="415" w:firstLine="0"/>
        <w:jc w:val="center"/>
      </w:pPr>
      <w:r>
        <w:rPr>
          <w:b/>
        </w:rPr>
        <w:t xml:space="preserve">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3. Portal de Internet </w:t>
      </w:r>
    </w:p>
    <w:p w:rsidR="007E1661" w:rsidRDefault="004B4B64">
      <w:pPr>
        <w:spacing w:after="21" w:line="259" w:lineRule="auto"/>
        <w:ind w:left="432" w:firstLine="0"/>
        <w:jc w:val="left"/>
      </w:pPr>
      <w:r>
        <w:rPr>
          <w:b/>
        </w:rPr>
        <w:t xml:space="preserve"> </w:t>
      </w:r>
    </w:p>
    <w:p w:rsidR="007E1661" w:rsidRDefault="004B4B64">
      <w:pPr>
        <w:numPr>
          <w:ilvl w:val="0"/>
          <w:numId w:val="130"/>
        </w:numPr>
        <w:ind w:right="69" w:hanging="360"/>
      </w:pPr>
      <w:r>
        <w:t xml:space="preserve">La dirección electrónica </w:t>
      </w:r>
      <w:r>
        <w:rPr>
          <w:color w:val="0000FF"/>
          <w:u w:val="single" w:color="0000FF"/>
        </w:rPr>
        <w:t>https://www.candelaria.es</w:t>
      </w:r>
      <w:r>
        <w:t xml:space="preserve">, corresponde al Portal de Internet del Ayuntamiento de Candelaria. </w:t>
      </w:r>
    </w:p>
    <w:p w:rsidR="007E1661" w:rsidRDefault="004B4B64">
      <w:pPr>
        <w:spacing w:after="16" w:line="259" w:lineRule="auto"/>
        <w:ind w:left="716" w:firstLine="0"/>
        <w:jc w:val="left"/>
      </w:pPr>
      <w:r>
        <w:t xml:space="preserve"> </w:t>
      </w:r>
    </w:p>
    <w:p w:rsidR="007E1661" w:rsidRDefault="004B4B64">
      <w:pPr>
        <w:numPr>
          <w:ilvl w:val="0"/>
          <w:numId w:val="130"/>
        </w:numPr>
        <w:ind w:right="69" w:hanging="360"/>
      </w:pPr>
      <w:r>
        <w:t xml:space="preserve">El Portal de Internet, es el espacio de divulgación a través del cual la ciudadanía puede acceder a: </w:t>
      </w:r>
    </w:p>
    <w:p w:rsidR="007E1661" w:rsidRDefault="004B4B64">
      <w:pPr>
        <w:numPr>
          <w:ilvl w:val="0"/>
          <w:numId w:val="131"/>
        </w:numPr>
        <w:ind w:right="69" w:hanging="283"/>
      </w:pPr>
      <w:r>
        <w:t xml:space="preserve">Información de interés general sobre el municipio. </w:t>
      </w:r>
    </w:p>
    <w:p w:rsidR="007E1661" w:rsidRDefault="004B4B64">
      <w:pPr>
        <w:numPr>
          <w:ilvl w:val="0"/>
          <w:numId w:val="131"/>
        </w:numPr>
        <w:ind w:right="69" w:hanging="283"/>
      </w:pPr>
      <w:r>
        <w:t xml:space="preserve">Información de interés general </w:t>
      </w:r>
      <w:r>
        <w:t xml:space="preserve">sobre el Ayuntamiento y su Sector Público Local. </w:t>
      </w:r>
    </w:p>
    <w:p w:rsidR="007E1661" w:rsidRDefault="004B4B64">
      <w:pPr>
        <w:numPr>
          <w:ilvl w:val="0"/>
          <w:numId w:val="131"/>
        </w:numPr>
        <w:ind w:right="69" w:hanging="283"/>
      </w:pPr>
      <w:r>
        <w:t xml:space="preserve">Información de interés general sobre los servicios municipales. </w:t>
      </w:r>
    </w:p>
    <w:p w:rsidR="007E1661" w:rsidRDefault="004B4B64">
      <w:pPr>
        <w:numPr>
          <w:ilvl w:val="0"/>
          <w:numId w:val="131"/>
        </w:numPr>
        <w:ind w:right="69" w:hanging="283"/>
      </w:pPr>
      <w:r>
        <w:t xml:space="preserve">Información de interés general sobre Empleo Público </w:t>
      </w:r>
    </w:p>
    <w:p w:rsidR="007E1661" w:rsidRDefault="004B4B64">
      <w:pPr>
        <w:numPr>
          <w:ilvl w:val="0"/>
          <w:numId w:val="131"/>
        </w:numPr>
        <w:ind w:right="69" w:hanging="283"/>
      </w:pPr>
      <w:r>
        <w:t xml:space="preserve">Información general sobre Protección de Datos y sobre el Registro de Actividades de Tratamiento. </w:t>
      </w:r>
    </w:p>
    <w:p w:rsidR="007E1661" w:rsidRDefault="004B4B64">
      <w:pPr>
        <w:numPr>
          <w:ilvl w:val="0"/>
          <w:numId w:val="131"/>
        </w:numPr>
        <w:ind w:right="69" w:hanging="283"/>
      </w:pPr>
      <w:r>
        <w:t xml:space="preserve">Acceso al Portal de Transparencia </w:t>
      </w:r>
    </w:p>
    <w:p w:rsidR="007E1661" w:rsidRDefault="004B4B64">
      <w:pPr>
        <w:numPr>
          <w:ilvl w:val="0"/>
          <w:numId w:val="131"/>
        </w:numPr>
        <w:ind w:right="69" w:hanging="283"/>
      </w:pPr>
      <w:r>
        <w:t xml:space="preserve">Acceso a la Plataforma de Contratación del Sector Público </w:t>
      </w:r>
    </w:p>
    <w:p w:rsidR="007E1661" w:rsidRDefault="004B4B64">
      <w:pPr>
        <w:numPr>
          <w:ilvl w:val="0"/>
          <w:numId w:val="131"/>
        </w:numPr>
        <w:ind w:right="69" w:hanging="283"/>
      </w:pPr>
      <w:r>
        <w:t xml:space="preserve">Acceso al Punto General de Entrada de Facturas Electrónicas </w:t>
      </w:r>
    </w:p>
    <w:p w:rsidR="007E1661" w:rsidRDefault="004B4B64">
      <w:pPr>
        <w:numPr>
          <w:ilvl w:val="0"/>
          <w:numId w:val="131"/>
        </w:numPr>
        <w:ind w:right="69" w:hanging="283"/>
      </w:pPr>
      <w:r>
        <w:t>Acc</w:t>
      </w:r>
      <w:r>
        <w:t xml:space="preserve">eso a la Plataforma de exposición pública proyectos normativos </w:t>
      </w:r>
    </w:p>
    <w:p w:rsidR="007E1661" w:rsidRDefault="004B4B64">
      <w:pPr>
        <w:numPr>
          <w:ilvl w:val="0"/>
          <w:numId w:val="131"/>
        </w:numPr>
        <w:ind w:right="69" w:hanging="283"/>
      </w:pPr>
      <w:r>
        <w:t xml:space="preserve">Acceso al Catálogo normalizado de Solicitudes, Declaraciones Responsables y </w:t>
      </w:r>
    </w:p>
    <w:p w:rsidR="007E1661" w:rsidRDefault="004B4B64">
      <w:pPr>
        <w:ind w:left="1004" w:right="69"/>
      </w:pPr>
      <w:r>
        <w:t xml:space="preserve">Comunicaciones del Ayuntamiento de Candelaria </w:t>
      </w:r>
    </w:p>
    <w:p w:rsidR="007E1661" w:rsidRDefault="004B4B64">
      <w:pPr>
        <w:numPr>
          <w:ilvl w:val="0"/>
          <w:numId w:val="131"/>
        </w:numPr>
        <w:ind w:right="69" w:hanging="283"/>
      </w:pPr>
      <w:r>
        <w:t>Así como, información para la realización de determinados trámites y</w:t>
      </w:r>
      <w:r>
        <w:t xml:space="preserve"> gestiones de forma electrónica a través de su Sede. </w:t>
      </w:r>
    </w:p>
    <w:p w:rsidR="007E1661" w:rsidRDefault="004B4B64">
      <w:pPr>
        <w:ind w:left="721" w:right="69"/>
      </w:pPr>
      <w:r>
        <w:t xml:space="preserve">Para acceder a dicha información por parte de la ciudadanía, no será necesario identificarse. </w:t>
      </w:r>
    </w:p>
    <w:p w:rsidR="007E1661" w:rsidRDefault="004B4B64">
      <w:pPr>
        <w:spacing w:after="16" w:line="259" w:lineRule="auto"/>
        <w:ind w:left="432" w:firstLine="0"/>
        <w:jc w:val="left"/>
      </w:pPr>
      <w:r>
        <w:t xml:space="preserve"> </w:t>
      </w:r>
    </w:p>
    <w:p w:rsidR="007E1661" w:rsidRDefault="004B4B64">
      <w:pPr>
        <w:numPr>
          <w:ilvl w:val="0"/>
          <w:numId w:val="132"/>
        </w:numPr>
        <w:ind w:left="712" w:right="69" w:hanging="283"/>
      </w:pPr>
      <w:r>
        <w:t xml:space="preserve">La titularidad, gestión y administración del Portal de Internet, le corresponde al Ayuntamiento de Candelaria. </w:t>
      </w:r>
    </w:p>
    <w:p w:rsidR="007E1661" w:rsidRDefault="004B4B64">
      <w:pPr>
        <w:spacing w:after="19" w:line="259" w:lineRule="auto"/>
        <w:ind w:left="716" w:firstLine="0"/>
        <w:jc w:val="left"/>
      </w:pPr>
      <w:r>
        <w:t xml:space="preserve"> </w:t>
      </w:r>
    </w:p>
    <w:p w:rsidR="007E1661" w:rsidRDefault="004B4B64">
      <w:pPr>
        <w:numPr>
          <w:ilvl w:val="0"/>
          <w:numId w:val="132"/>
        </w:numPr>
        <w:ind w:left="712" w:right="69" w:hanging="283"/>
      </w:pPr>
      <w:r>
        <w:rPr>
          <w:rFonts w:ascii="Calibri" w:eastAsia="Calibri" w:hAnsi="Calibri" w:cs="Calibri"/>
          <w:noProof/>
        </w:rPr>
        <mc:AlternateContent>
          <mc:Choice Requires="wpg">
            <w:drawing>
              <wp:anchor distT="0" distB="0" distL="114300" distR="114300" simplePos="0" relativeHeight="25190400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5205" name="Group 53520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7091" name="Rectangle 3709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7092" name="Rectangle 3709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239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5205" style="width:12.7031pt;height:276.696pt;position:absolute;mso-position-horizontal-relative:page;mso-position-horizontal:absolute;margin-left:682.278pt;mso-position-vertical-relative:page;margin-top:535.224pt;" coordsize="1613,35140">
                <v:rect id="Rectangle 3709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709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239 de 425 </w:t>
                        </w:r>
                      </w:p>
                    </w:txbxContent>
                  </v:textbox>
                </v:rect>
                <w10:wrap type="square"/>
              </v:group>
            </w:pict>
          </mc:Fallback>
        </mc:AlternateContent>
      </w:r>
      <w:r>
        <w:t>El Portal de Internet, deberá responder a los principios de veracidad, transparencia, publicidad, seguridad, disponibilidad, accesibilidad, neutralidad tecnológi</w:t>
      </w:r>
      <w:r>
        <w:t xml:space="preserve">ca, interoperabilidad y actualización de la información, y atenderá a los dispuesto en materia de identidad corporativa. </w:t>
      </w:r>
    </w:p>
    <w:p w:rsidR="007E1661" w:rsidRDefault="004B4B64">
      <w:pPr>
        <w:spacing w:after="16" w:line="259" w:lineRule="auto"/>
        <w:ind w:left="432" w:firstLine="0"/>
        <w:jc w:val="left"/>
      </w:pPr>
      <w:r>
        <w:t xml:space="preserve"> </w:t>
      </w:r>
    </w:p>
    <w:p w:rsidR="007E1661" w:rsidRDefault="004B4B64">
      <w:pPr>
        <w:spacing w:after="11" w:line="248" w:lineRule="auto"/>
        <w:ind w:left="427" w:right="65" w:hanging="10"/>
      </w:pPr>
      <w:r>
        <w:rPr>
          <w:b/>
        </w:rPr>
        <w:t xml:space="preserve">Artículo 4. Sede electrónica del Ayuntamiento de Candelaria </w:t>
      </w:r>
    </w:p>
    <w:p w:rsidR="007E1661" w:rsidRDefault="004B4B64">
      <w:pPr>
        <w:spacing w:after="19" w:line="259" w:lineRule="auto"/>
        <w:ind w:left="432" w:firstLine="0"/>
        <w:jc w:val="left"/>
      </w:pPr>
      <w:r>
        <w:rPr>
          <w:b/>
        </w:rPr>
        <w:t xml:space="preserve"> </w:t>
      </w:r>
    </w:p>
    <w:p w:rsidR="007E1661" w:rsidRDefault="004B4B64">
      <w:pPr>
        <w:numPr>
          <w:ilvl w:val="0"/>
          <w:numId w:val="133"/>
        </w:numPr>
        <w:ind w:left="712" w:right="69" w:hanging="283"/>
      </w:pPr>
      <w:r>
        <w:t>La Sede Electrónica es la dirección electrónica disponible para la ci</w:t>
      </w:r>
      <w:r>
        <w:t>udadanía por medio de redes o comunicaciones, a través de la cual, se podrán realizar todas las actuaciones y trámites referidos a procedimiento o a servicios que requieran la identificación o autentificación por parte de la Administración o de las persona</w:t>
      </w:r>
      <w:r>
        <w:t xml:space="preserve">s interesadas. </w:t>
      </w:r>
    </w:p>
    <w:p w:rsidR="007E1661" w:rsidRDefault="004B4B64">
      <w:pPr>
        <w:spacing w:after="16" w:line="259" w:lineRule="auto"/>
        <w:ind w:left="716" w:firstLine="0"/>
        <w:jc w:val="left"/>
      </w:pPr>
      <w:r>
        <w:t xml:space="preserve"> </w:t>
      </w:r>
    </w:p>
    <w:p w:rsidR="007E1661" w:rsidRDefault="004B4B64">
      <w:pPr>
        <w:numPr>
          <w:ilvl w:val="0"/>
          <w:numId w:val="133"/>
        </w:numPr>
        <w:ind w:left="712" w:right="69" w:hanging="283"/>
      </w:pPr>
      <w:r>
        <w:t xml:space="preserve">La dirección electrónica </w:t>
      </w:r>
      <w:r>
        <w:rPr>
          <w:color w:val="0000FF"/>
          <w:u w:val="single" w:color="0000FF"/>
        </w:rPr>
        <w:t>https://candelaria.sedelectronica.es</w:t>
      </w:r>
      <w:r>
        <w:t>, corresponde a la Sede Electrónica principal del Ayuntamiento de Candelaria. En caso de modificarse la actual dirección electrónica, se establecerá a través de Decreto de la Al</w:t>
      </w:r>
      <w:r>
        <w:t xml:space="preserve">caldía la dirección de la Sede Electrónica de la Administración Municipal. </w:t>
      </w:r>
    </w:p>
    <w:p w:rsidR="007E1661" w:rsidRDefault="004B4B64">
      <w:pPr>
        <w:spacing w:after="16" w:line="259" w:lineRule="auto"/>
        <w:ind w:left="1152" w:firstLine="0"/>
        <w:jc w:val="left"/>
      </w:pPr>
      <w:r>
        <w:t xml:space="preserve"> </w:t>
      </w:r>
    </w:p>
    <w:p w:rsidR="007E1661" w:rsidRDefault="004B4B64">
      <w:pPr>
        <w:numPr>
          <w:ilvl w:val="0"/>
          <w:numId w:val="133"/>
        </w:numPr>
        <w:ind w:left="712" w:right="69" w:hanging="283"/>
      </w:pPr>
      <w:r>
        <w:t xml:space="preserve">Para el acceso a través de las redes de telefonía móvil se usará la misma dirección electrónica de sede. </w:t>
      </w:r>
    </w:p>
    <w:p w:rsidR="007E1661" w:rsidRDefault="004B4B64">
      <w:pPr>
        <w:spacing w:after="16" w:line="259" w:lineRule="auto"/>
        <w:ind w:left="1152" w:firstLine="0"/>
        <w:jc w:val="left"/>
      </w:pPr>
      <w:r>
        <w:t xml:space="preserve"> </w:t>
      </w:r>
    </w:p>
    <w:p w:rsidR="007E1661" w:rsidRDefault="004B4B64">
      <w:pPr>
        <w:numPr>
          <w:ilvl w:val="0"/>
          <w:numId w:val="133"/>
        </w:numPr>
        <w:ind w:left="712" w:right="69" w:hanging="283"/>
      </w:pPr>
      <w:r>
        <w:t>La Sede Electrónica estará disponible por medios de las redes de telec</w:t>
      </w:r>
      <w:r>
        <w:t xml:space="preserve">omunicaciones a través del enlace disponible en el Portal de Internet.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5. Creación y supresión de la sede electrónica principal y sedes electrónicas asociadas </w:t>
      </w:r>
    </w:p>
    <w:p w:rsidR="007E1661" w:rsidRDefault="004B4B64">
      <w:pPr>
        <w:spacing w:after="19" w:line="259" w:lineRule="auto"/>
        <w:ind w:left="432" w:firstLine="0"/>
        <w:jc w:val="left"/>
      </w:pPr>
      <w:r>
        <w:rPr>
          <w:b/>
        </w:rPr>
        <w:t xml:space="preserve"> </w:t>
      </w:r>
    </w:p>
    <w:p w:rsidR="007E1661" w:rsidRDefault="004B4B64">
      <w:pPr>
        <w:numPr>
          <w:ilvl w:val="0"/>
          <w:numId w:val="134"/>
        </w:numPr>
        <w:ind w:right="69" w:hanging="360"/>
      </w:pPr>
      <w:r>
        <w:t>El acto o resolución de creación o supresión de una sede electrónica o sede electrónica asociada será publicado en el Boletín Oficial de la Provincia de Santa Cruz de Tenerife, debiendo ser accesible, directamente o mediante enlace, en la misma sede electr</w:t>
      </w:r>
      <w:r>
        <w:t xml:space="preserve">ónica. </w:t>
      </w:r>
    </w:p>
    <w:p w:rsidR="007E1661" w:rsidRDefault="004B4B64">
      <w:pPr>
        <w:spacing w:after="19" w:line="259" w:lineRule="auto"/>
        <w:ind w:left="716" w:firstLine="0"/>
        <w:jc w:val="left"/>
      </w:pPr>
      <w:r>
        <w:rPr>
          <w:b/>
        </w:rPr>
        <w:t xml:space="preserve"> </w:t>
      </w:r>
    </w:p>
    <w:p w:rsidR="007E1661" w:rsidRDefault="004B4B64">
      <w:pPr>
        <w:numPr>
          <w:ilvl w:val="0"/>
          <w:numId w:val="134"/>
        </w:numPr>
        <w:ind w:right="69" w:hanging="360"/>
      </w:pPr>
      <w:r>
        <w:t xml:space="preserve">Por razones técnicas y organizativas se dispone de las siguientes sedes electrónicas asociadas: </w:t>
      </w:r>
    </w:p>
    <w:p w:rsidR="007E1661" w:rsidRDefault="004B4B64">
      <w:pPr>
        <w:spacing w:after="19" w:line="259" w:lineRule="auto"/>
        <w:ind w:left="716" w:firstLine="0"/>
        <w:jc w:val="left"/>
      </w:pPr>
      <w:r>
        <w:rPr>
          <w:b/>
        </w:rPr>
        <w:t xml:space="preserve"> </w:t>
      </w:r>
    </w:p>
    <w:p w:rsidR="007E1661" w:rsidRDefault="004B4B64">
      <w:pPr>
        <w:numPr>
          <w:ilvl w:val="1"/>
          <w:numId w:val="134"/>
        </w:numPr>
        <w:ind w:right="69" w:hanging="360"/>
      </w:pPr>
      <w:r>
        <w:t>Para los trámites automatizados del Padrón de Habitantes y pagos de tributos:</w:t>
      </w:r>
      <w:r>
        <w:rPr>
          <w:b/>
        </w:rPr>
        <w:t xml:space="preserve"> </w:t>
      </w:r>
      <w:r>
        <w:rPr>
          <w:color w:val="0000FF"/>
          <w:u w:val="single" w:color="0000FF"/>
        </w:rPr>
        <w:t>https://sedeelectronica.candelaria.es</w:t>
      </w:r>
      <w:r>
        <w:t xml:space="preserve"> </w:t>
      </w:r>
    </w:p>
    <w:p w:rsidR="007E1661" w:rsidRDefault="004B4B64">
      <w:pPr>
        <w:numPr>
          <w:ilvl w:val="1"/>
          <w:numId w:val="134"/>
        </w:numPr>
        <w:ind w:right="69" w:hanging="360"/>
      </w:pPr>
      <w:r>
        <w:t xml:space="preserve">Sede </w:t>
      </w:r>
      <w:r>
        <w:tab/>
        <w:t xml:space="preserve">Electrónica </w:t>
      </w:r>
      <w:r>
        <w:tab/>
        <w:t xml:space="preserve">de </w:t>
      </w:r>
      <w:r>
        <w:tab/>
        <w:t xml:space="preserve">la </w:t>
      </w:r>
      <w:r>
        <w:tab/>
        <w:t>Fun</w:t>
      </w:r>
      <w:r>
        <w:t xml:space="preserve">dación </w:t>
      </w:r>
      <w:r>
        <w:tab/>
        <w:t xml:space="preserve">Canaria </w:t>
      </w:r>
      <w:r>
        <w:tab/>
        <w:t xml:space="preserve">Candelaria </w:t>
      </w:r>
      <w:r>
        <w:tab/>
        <w:t xml:space="preserve">Solidaria </w:t>
      </w:r>
      <w:r>
        <w:rPr>
          <w:color w:val="0000FF"/>
          <w:u w:val="single" w:color="0000FF"/>
        </w:rPr>
        <w:t>https://candesol.sedelectronica.es</w:t>
      </w:r>
      <w:r>
        <w:t xml:space="preserve"> </w:t>
      </w:r>
    </w:p>
    <w:p w:rsidR="007E1661" w:rsidRDefault="004B4B64">
      <w:pPr>
        <w:numPr>
          <w:ilvl w:val="1"/>
          <w:numId w:val="134"/>
        </w:numPr>
        <w:ind w:right="69" w:hanging="360"/>
      </w:pPr>
      <w:r>
        <w:t xml:space="preserve">Sede Electrónica de la Empresa de Inserción Viviendas y Servicios Municipales de </w:t>
      </w:r>
    </w:p>
    <w:p w:rsidR="007E1661" w:rsidRDefault="004B4B64">
      <w:pPr>
        <w:pStyle w:val="Ttulo4"/>
        <w:ind w:left="1147"/>
      </w:pPr>
      <w:r>
        <w:rPr>
          <w:color w:val="000000"/>
          <w:u w:val="none" w:color="000000"/>
        </w:rPr>
        <w:t xml:space="preserve">Candelaria </w:t>
      </w:r>
      <w:r>
        <w:t>https://empresadeinsercion.sedelectronica.es</w:t>
      </w:r>
      <w:r>
        <w:rPr>
          <w:color w:val="000000"/>
          <w:u w:val="none" w:color="000000"/>
        </w:rPr>
        <w:t xml:space="preserve"> </w:t>
      </w:r>
    </w:p>
    <w:p w:rsidR="007E1661" w:rsidRDefault="004B4B64">
      <w:pPr>
        <w:ind w:left="1152" w:right="69" w:hanging="360"/>
      </w:pPr>
      <w:r>
        <w:t xml:space="preserve">d) Sede Electrónica de la Entidad Pública </w:t>
      </w:r>
      <w:r>
        <w:t xml:space="preserve">de Gestión de Empresas y Servicios Públicos del Ayuntamiento de Candelaria </w:t>
      </w:r>
      <w:r>
        <w:rPr>
          <w:color w:val="0000FF"/>
          <w:u w:val="single" w:color="0000FF"/>
        </w:rPr>
        <w:t>https://epelcan.sedelectronica.es</w:t>
      </w:r>
      <w:r>
        <w:t xml:space="preserve"> </w:t>
      </w:r>
    </w:p>
    <w:p w:rsidR="007E1661" w:rsidRDefault="004B4B64">
      <w:pPr>
        <w:spacing w:after="17" w:line="259" w:lineRule="auto"/>
        <w:ind w:left="1152" w:firstLine="0"/>
        <w:jc w:val="left"/>
      </w:pPr>
      <w:r>
        <w:t xml:space="preserve"> </w:t>
      </w:r>
    </w:p>
    <w:p w:rsidR="007E1661" w:rsidRDefault="004B4B64">
      <w:pPr>
        <w:ind w:left="721" w:right="69"/>
      </w:pPr>
      <w:r>
        <w:rPr>
          <w:rFonts w:ascii="Calibri" w:eastAsia="Calibri" w:hAnsi="Calibri" w:cs="Calibri"/>
          <w:noProof/>
        </w:rPr>
        <mc:AlternateContent>
          <mc:Choice Requires="wpg">
            <w:drawing>
              <wp:anchor distT="0" distB="0" distL="114300" distR="114300" simplePos="0" relativeHeight="25190502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5982" name="Group 53598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7226" name="Rectangle 3722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7227" name="Rectangle 3722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240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5982" style="width:12.7031pt;height:276.696pt;position:absolute;mso-position-horizontal-relative:page;mso-position-horizontal:absolute;margin-left:682.278pt;mso-position-vertical-relative:page;margin-top:535.224pt;" coordsize="1613,35140">
                <v:rect id="Rectangle 3722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722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240 de 425 </w:t>
                        </w:r>
                      </w:p>
                    </w:txbxContent>
                  </v:textbox>
                </v:rect>
                <w10:wrap type="square"/>
              </v:group>
            </w:pict>
          </mc:Fallback>
        </mc:AlternateContent>
      </w:r>
      <w:r>
        <w:t xml:space="preserve">Las sedes electrónicas asociadas, tienen a todos los efectos, la misma consideración de sede electrónica que la sede electrónica principal, debiendo cumplir con </w:t>
      </w:r>
      <w:r>
        <w:t xml:space="preserve">los mismos requisitos que ésta última.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6. Contenido y servicios de la sede </w:t>
      </w:r>
    </w:p>
    <w:p w:rsidR="007E1661" w:rsidRDefault="004B4B64">
      <w:pPr>
        <w:spacing w:after="21" w:line="259" w:lineRule="auto"/>
        <w:ind w:left="432" w:firstLine="0"/>
        <w:jc w:val="left"/>
      </w:pPr>
      <w:r>
        <w:rPr>
          <w:b/>
        </w:rPr>
        <w:t xml:space="preserve"> </w:t>
      </w:r>
    </w:p>
    <w:p w:rsidR="007E1661" w:rsidRDefault="004B4B64">
      <w:pPr>
        <w:ind w:left="1152" w:right="69" w:hanging="360"/>
      </w:pPr>
      <w:r>
        <w:t xml:space="preserve">1. Tanto la sede electrónica del Ayuntamiento de Candelaria como sus sedes electrónicas asociadas, dispondrán al menos de los siguientes </w:t>
      </w:r>
      <w:r>
        <w:rPr>
          <w:u w:val="single" w:color="000000"/>
        </w:rPr>
        <w:t>contenido</w:t>
      </w:r>
      <w:r>
        <w:t xml:space="preserve">s mínimos: </w:t>
      </w:r>
    </w:p>
    <w:p w:rsidR="007E1661" w:rsidRDefault="004B4B64">
      <w:pPr>
        <w:spacing w:after="16" w:line="259" w:lineRule="auto"/>
        <w:ind w:left="716" w:firstLine="0"/>
        <w:jc w:val="left"/>
      </w:pPr>
      <w:r>
        <w:t xml:space="preserve"> </w:t>
      </w:r>
    </w:p>
    <w:p w:rsidR="007E1661" w:rsidRDefault="004B4B64">
      <w:pPr>
        <w:numPr>
          <w:ilvl w:val="0"/>
          <w:numId w:val="135"/>
        </w:numPr>
        <w:ind w:right="69" w:hanging="360"/>
      </w:pPr>
      <w:r>
        <w:t>La ide</w:t>
      </w:r>
      <w:r>
        <w:t xml:space="preserve">ntificación de la sede o sedes electrónicas asociadas, así como del órgano u organismo titular de la misma y los órganos competentes para la gestión de la información, servicios, procedimientos y trámites puestos a disposición de ella. </w:t>
      </w:r>
    </w:p>
    <w:p w:rsidR="007E1661" w:rsidRDefault="004B4B64">
      <w:pPr>
        <w:numPr>
          <w:ilvl w:val="0"/>
          <w:numId w:val="135"/>
        </w:numPr>
        <w:ind w:right="69" w:hanging="360"/>
      </w:pPr>
      <w:r>
        <w:t>La identificación d</w:t>
      </w:r>
      <w:r>
        <w:t xml:space="preserve">el acto o disposición de creación </w:t>
      </w:r>
    </w:p>
    <w:p w:rsidR="007E1661" w:rsidRDefault="004B4B64">
      <w:pPr>
        <w:numPr>
          <w:ilvl w:val="0"/>
          <w:numId w:val="135"/>
        </w:numPr>
        <w:ind w:right="69" w:hanging="360"/>
      </w:pPr>
      <w:r>
        <w:t>Información necesaria para la correcta utilización de la sede electrónica incluyendo el mapa de sede o información equivalente, estructura de navegación, secciones disponibles, información relativa a la propiedad intelectual, protección de datos y accesibi</w:t>
      </w:r>
      <w:r>
        <w:t xml:space="preserve">lidad. </w:t>
      </w:r>
    </w:p>
    <w:p w:rsidR="007E1661" w:rsidRDefault="004B4B64">
      <w:pPr>
        <w:numPr>
          <w:ilvl w:val="0"/>
          <w:numId w:val="135"/>
        </w:numPr>
        <w:ind w:right="69" w:hanging="360"/>
      </w:pPr>
      <w:r>
        <w:t xml:space="preserve">La relación de sistemas de identificación y firma electrónica admitidos. </w:t>
      </w:r>
    </w:p>
    <w:p w:rsidR="007E1661" w:rsidRDefault="004B4B64">
      <w:pPr>
        <w:numPr>
          <w:ilvl w:val="0"/>
          <w:numId w:val="135"/>
        </w:numPr>
        <w:ind w:right="69" w:hanging="360"/>
      </w:pPr>
      <w:r>
        <w:t xml:space="preserve">La normativa reguladora. </w:t>
      </w:r>
    </w:p>
    <w:p w:rsidR="007E1661" w:rsidRDefault="004B4B64">
      <w:pPr>
        <w:numPr>
          <w:ilvl w:val="0"/>
          <w:numId w:val="135"/>
        </w:numPr>
        <w:ind w:right="69" w:hanging="360"/>
      </w:pPr>
      <w:r>
        <w:t xml:space="preserve">Disposición de creación del Registro Electrónico </w:t>
      </w:r>
    </w:p>
    <w:p w:rsidR="007E1661" w:rsidRDefault="004B4B64">
      <w:pPr>
        <w:numPr>
          <w:ilvl w:val="0"/>
          <w:numId w:val="135"/>
        </w:numPr>
        <w:spacing w:after="11" w:line="266" w:lineRule="auto"/>
        <w:ind w:right="69" w:hanging="360"/>
      </w:pPr>
      <w:r>
        <w:t xml:space="preserve">Fecha y hora oficial, sincronizada con la del Real Observatorio de la Arma, de conformidad con el </w:t>
      </w:r>
      <w:r>
        <w:t xml:space="preserve">artículo 15 del RD 4/2010, de 8 de enero, por el que se regula el Esquema Nacional de Interoperabilidad en el ámbito de la Administración Electrónica. </w:t>
      </w:r>
    </w:p>
    <w:p w:rsidR="007E1661" w:rsidRDefault="004B4B64">
      <w:pPr>
        <w:numPr>
          <w:ilvl w:val="0"/>
          <w:numId w:val="135"/>
        </w:numPr>
        <w:ind w:right="69" w:hanging="360"/>
      </w:pPr>
      <w:r>
        <w:t xml:space="preserve">Calendario de días inhábiles. </w:t>
      </w:r>
    </w:p>
    <w:p w:rsidR="007E1661" w:rsidRDefault="004B4B64">
      <w:pPr>
        <w:numPr>
          <w:ilvl w:val="0"/>
          <w:numId w:val="135"/>
        </w:numPr>
        <w:ind w:right="69" w:hanging="360"/>
      </w:pPr>
      <w:r>
        <w:t>Información acerca de cualquier incidencia técnica que acontezca e imposi</w:t>
      </w:r>
      <w:r>
        <w:t xml:space="preserve">bilite el funcionamiento ordinario del sistema o aplicación que corresponda. </w:t>
      </w:r>
    </w:p>
    <w:p w:rsidR="007E1661" w:rsidRDefault="004B4B64">
      <w:pPr>
        <w:numPr>
          <w:ilvl w:val="0"/>
          <w:numId w:val="135"/>
        </w:numPr>
        <w:ind w:right="69" w:hanging="360"/>
      </w:pPr>
      <w:r>
        <w:t xml:space="preserve">Relación actualizada de servicios, procedimientos y trámites disponibles. </w:t>
      </w:r>
    </w:p>
    <w:p w:rsidR="007E1661" w:rsidRDefault="004B4B64">
      <w:pPr>
        <w:numPr>
          <w:ilvl w:val="0"/>
          <w:numId w:val="135"/>
        </w:numPr>
        <w:ind w:right="69" w:hanging="360"/>
      </w:pPr>
      <w:r>
        <w:t xml:space="preserve">Relación actualizada de actuaciones administrativas automatizadas. </w:t>
      </w:r>
    </w:p>
    <w:p w:rsidR="007E1661" w:rsidRDefault="004B4B64">
      <w:pPr>
        <w:spacing w:after="16" w:line="259" w:lineRule="auto"/>
        <w:ind w:left="1152" w:firstLine="0"/>
        <w:jc w:val="left"/>
      </w:pPr>
      <w:r>
        <w:t xml:space="preserve"> </w:t>
      </w:r>
    </w:p>
    <w:p w:rsidR="007E1661" w:rsidRDefault="004B4B64">
      <w:pPr>
        <w:ind w:left="1152" w:right="69" w:hanging="360"/>
      </w:pPr>
      <w:r>
        <w:t xml:space="preserve">2. Tanto la sede electrónica del </w:t>
      </w:r>
      <w:r>
        <w:t xml:space="preserve">Ayuntamiento de Candelaria como sus sedes electrónicas asociadas, dispondrá al menos de los siguientes servicios: </w:t>
      </w:r>
    </w:p>
    <w:p w:rsidR="007E1661" w:rsidRDefault="004B4B64">
      <w:pPr>
        <w:numPr>
          <w:ilvl w:val="0"/>
          <w:numId w:val="136"/>
        </w:numPr>
        <w:ind w:right="69" w:hanging="425"/>
      </w:pPr>
      <w:r>
        <w:t>Acceso a los servicios y trámites disponibles en la sede electrónica o sede electrónica asociada, con indicación del órgano competente para l</w:t>
      </w:r>
      <w:r>
        <w:t xml:space="preserve">a instrucción y resolución, los plazos máximos para resolver y notificar y los efectos del silencio administrativo. </w:t>
      </w:r>
    </w:p>
    <w:p w:rsidR="007E1661" w:rsidRDefault="004B4B64">
      <w:pPr>
        <w:numPr>
          <w:ilvl w:val="0"/>
          <w:numId w:val="136"/>
        </w:numPr>
        <w:ind w:right="69" w:hanging="425"/>
      </w:pPr>
      <w:r>
        <w:t xml:space="preserve">Enlace para la formulación de quejas y sugerencias antes los órganos que en cada caso resulten competentes. </w:t>
      </w:r>
    </w:p>
    <w:p w:rsidR="007E1661" w:rsidRDefault="004B4B64">
      <w:pPr>
        <w:numPr>
          <w:ilvl w:val="0"/>
          <w:numId w:val="136"/>
        </w:numPr>
        <w:ind w:right="69" w:hanging="425"/>
      </w:pPr>
      <w:r>
        <w:t>Mecanismos de comunicación y p</w:t>
      </w:r>
      <w:r>
        <w:t xml:space="preserve">rocedimiento de reclamación establecidos al respecto de los requisitos de accesibilidad de los sitios web y aplicaciones móviles del sector público. </w:t>
      </w:r>
    </w:p>
    <w:p w:rsidR="007E1661" w:rsidRDefault="004B4B64">
      <w:pPr>
        <w:numPr>
          <w:ilvl w:val="0"/>
          <w:numId w:val="136"/>
        </w:numPr>
        <w:ind w:right="69" w:hanging="425"/>
      </w:pPr>
      <w:r>
        <w:t xml:space="preserve">Un sistema de verificación de los certificados de la sede electrónica </w:t>
      </w:r>
    </w:p>
    <w:p w:rsidR="007E1661" w:rsidRDefault="004B4B64">
      <w:pPr>
        <w:numPr>
          <w:ilvl w:val="0"/>
          <w:numId w:val="136"/>
        </w:numPr>
        <w:ind w:right="69" w:hanging="425"/>
      </w:pPr>
      <w:r>
        <w:t>Un sistema de verificación de los s</w:t>
      </w:r>
      <w:r>
        <w:t xml:space="preserve">ellos electrónicos de los órganos, organismos públicos o entidades de derecho público que abarquen la sede electrónica o sede electrónica asociada. </w:t>
      </w:r>
    </w:p>
    <w:p w:rsidR="007E1661" w:rsidRDefault="004B4B64">
      <w:pPr>
        <w:numPr>
          <w:ilvl w:val="0"/>
          <w:numId w:val="136"/>
        </w:numPr>
        <w:ind w:right="69" w:hanging="425"/>
      </w:pPr>
      <w:r>
        <w:t xml:space="preserve">Servicios de comprobación de la autenticidad e integridad de los documentos emitidos. </w:t>
      </w:r>
    </w:p>
    <w:p w:rsidR="007E1661" w:rsidRDefault="004B4B64">
      <w:pPr>
        <w:numPr>
          <w:ilvl w:val="0"/>
          <w:numId w:val="136"/>
        </w:numPr>
        <w:ind w:right="69" w:hanging="425"/>
      </w:pPr>
      <w:r>
        <w:rPr>
          <w:rFonts w:ascii="Calibri" w:eastAsia="Calibri" w:hAnsi="Calibri" w:cs="Calibri"/>
          <w:noProof/>
        </w:rPr>
        <mc:AlternateContent>
          <mc:Choice Requires="wpg">
            <w:drawing>
              <wp:anchor distT="0" distB="0" distL="114300" distR="114300" simplePos="0" relativeHeight="25190604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5997" name="Group 53599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7366" name="Rectangle 3736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7367" name="Rectangle 3736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241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5997" style="width:12.7031pt;height:276.696pt;position:absolute;mso-position-horizontal-relative:page;mso-position-horizontal:absolute;margin-left:682.278pt;mso-position-vertical-relative:page;margin-top:535.224pt;" coordsize="1613,35140">
                <v:rect id="Rectangle 3736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736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241 de 425 </w:t>
                        </w:r>
                      </w:p>
                    </w:txbxContent>
                  </v:textbox>
                </v:rect>
                <w10:wrap type="square"/>
              </v:group>
            </w:pict>
          </mc:Fallback>
        </mc:AlternateContent>
      </w:r>
      <w:r>
        <w:t>Acceso a los modelos, y sistemas de presentación masiva, de u</w:t>
      </w:r>
      <w:r>
        <w:t xml:space="preserve">so voluntario, que permite a las personas interesadas presentar simultáneamente varias solicitudes en la forma que establezca, en su caso, el Ayuntamiento de Candelaria </w:t>
      </w:r>
    </w:p>
    <w:p w:rsidR="007E1661" w:rsidRDefault="004B4B64">
      <w:pPr>
        <w:numPr>
          <w:ilvl w:val="0"/>
          <w:numId w:val="136"/>
        </w:numPr>
        <w:ind w:right="69" w:hanging="425"/>
      </w:pPr>
      <w:r>
        <w:t>Acceso a los modelos normalizados de presentación de solicitudes, declaraciones respon</w:t>
      </w:r>
      <w:r>
        <w:t xml:space="preserve">sables y comunicaciones que establezcan en cada caso </w:t>
      </w:r>
    </w:p>
    <w:p w:rsidR="007E1661" w:rsidRDefault="004B4B64">
      <w:pPr>
        <w:numPr>
          <w:ilvl w:val="0"/>
          <w:numId w:val="136"/>
        </w:numPr>
        <w:ind w:right="69" w:hanging="425"/>
      </w:pPr>
      <w:r>
        <w:t>Directorio geográfico de la oficina de asistencia en materia de registros.</w:t>
      </w:r>
      <w:r>
        <w:rPr>
          <w:u w:val="single" w:color="000000"/>
        </w:rPr>
        <w:t xml:space="preserve"> </w:t>
      </w:r>
      <w:r>
        <w:t xml:space="preserve">Además, se publicará los días y horarios en lo que permanecerá abierta la oficina que prestará asistencia para la presentación </w:t>
      </w:r>
      <w:r>
        <w:t xml:space="preserve">electrónica de documentos, garantizando el derecho de las personas interesadas a ser atendidas/os en el uso de medios electrónicos. </w:t>
      </w:r>
    </w:p>
    <w:p w:rsidR="007E1661" w:rsidRDefault="004B4B64">
      <w:pPr>
        <w:numPr>
          <w:ilvl w:val="0"/>
          <w:numId w:val="136"/>
        </w:numPr>
        <w:ind w:right="69" w:hanging="425"/>
      </w:pPr>
      <w:r>
        <w:t xml:space="preserve">Tablón de anuncios y edictos. </w:t>
      </w:r>
    </w:p>
    <w:p w:rsidR="007E1661" w:rsidRDefault="004B4B64">
      <w:pPr>
        <w:numPr>
          <w:ilvl w:val="0"/>
          <w:numId w:val="136"/>
        </w:numPr>
        <w:ind w:right="69" w:hanging="425"/>
      </w:pPr>
      <w:r>
        <w:t xml:space="preserve">Carpeta ciudadana. </w:t>
      </w:r>
    </w:p>
    <w:p w:rsidR="007E1661" w:rsidRDefault="004B4B64">
      <w:pPr>
        <w:numPr>
          <w:ilvl w:val="0"/>
          <w:numId w:val="136"/>
        </w:numPr>
        <w:ind w:right="69" w:hanging="425"/>
      </w:pPr>
      <w:r>
        <w:t>Los Códigos de Identificación DIR3 del Ayuntamiento y de su Sector Públi</w:t>
      </w:r>
      <w:r>
        <w:t xml:space="preserve">co Local. </w:t>
      </w:r>
    </w:p>
    <w:p w:rsidR="007E1661" w:rsidRDefault="004B4B64">
      <w:pPr>
        <w:numPr>
          <w:ilvl w:val="0"/>
          <w:numId w:val="136"/>
        </w:numPr>
        <w:ind w:right="69" w:hanging="425"/>
      </w:pPr>
      <w:r>
        <w:t xml:space="preserve">Enlace a las sedes electrónicas asociadas de las entidades del Sector Público Local del Ayuntamiento de Candelaria.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Artículo 7. Titularidad y responsabilidad de la sede electrónica del Ayuntamiento de Candelaria y de las sedes electrónicas as</w:t>
      </w:r>
      <w:r>
        <w:rPr>
          <w:b/>
        </w:rPr>
        <w:t xml:space="preserve">ociadas </w:t>
      </w:r>
    </w:p>
    <w:p w:rsidR="007E1661" w:rsidRDefault="004B4B64">
      <w:pPr>
        <w:spacing w:after="19" w:line="259" w:lineRule="auto"/>
        <w:ind w:left="432" w:firstLine="0"/>
        <w:jc w:val="left"/>
      </w:pPr>
      <w:r>
        <w:rPr>
          <w:b/>
        </w:rPr>
        <w:t xml:space="preserve"> </w:t>
      </w:r>
    </w:p>
    <w:p w:rsidR="007E1661" w:rsidRDefault="004B4B64">
      <w:pPr>
        <w:numPr>
          <w:ilvl w:val="0"/>
          <w:numId w:val="137"/>
        </w:numPr>
        <w:ind w:left="712" w:right="69" w:hanging="283"/>
      </w:pPr>
      <w:r>
        <w:t xml:space="preserve">La titularidad de la sede electrónica </w:t>
      </w:r>
      <w:r>
        <w:rPr>
          <w:color w:val="0000FF"/>
          <w:u w:val="single" w:color="0000FF"/>
        </w:rPr>
        <w:t>https://candelaria.sedelectronica.es</w:t>
      </w:r>
      <w:r>
        <w:t xml:space="preserve"> y  </w:t>
      </w:r>
      <w:r>
        <w:rPr>
          <w:color w:val="0000FF"/>
          <w:u w:val="single" w:color="0000FF"/>
        </w:rPr>
        <w:t>https://sedeelectronica.candelaria.es</w:t>
      </w:r>
      <w:r>
        <w:t xml:space="preserve">, corresponde al Ayuntamiento de Candelaria, siendo éste responsable de la integridad, veracidad y </w:t>
      </w:r>
      <w:r>
        <w:t xml:space="preserve">actualización de la información y los servicios de su competencia a los que pueda acceder a través de las mismas. </w:t>
      </w:r>
    </w:p>
    <w:p w:rsidR="007E1661" w:rsidRDefault="004B4B64">
      <w:pPr>
        <w:spacing w:after="0" w:line="259" w:lineRule="auto"/>
        <w:ind w:left="716" w:firstLine="0"/>
        <w:jc w:val="left"/>
      </w:pPr>
      <w:r>
        <w:t xml:space="preserve"> </w:t>
      </w:r>
    </w:p>
    <w:p w:rsidR="007E1661" w:rsidRDefault="004B4B64">
      <w:pPr>
        <w:numPr>
          <w:ilvl w:val="0"/>
          <w:numId w:val="137"/>
        </w:numPr>
        <w:ind w:left="712" w:right="69" w:hanging="283"/>
      </w:pPr>
      <w:r>
        <w:t xml:space="preserve">La titularidad de las sedes electrónicas asociadas </w:t>
      </w:r>
      <w:r>
        <w:rPr>
          <w:color w:val="0000FF"/>
          <w:u w:val="single" w:color="0000FF"/>
        </w:rPr>
        <w:t>https://candesol.sedelectronica.es</w:t>
      </w:r>
      <w:r>
        <w:t xml:space="preserve">, </w:t>
      </w:r>
      <w:r>
        <w:rPr>
          <w:color w:val="0000FF"/>
          <w:u w:val="single" w:color="0000FF"/>
        </w:rPr>
        <w:t>https://empresadeinsercion.sedelectronica.es</w:t>
      </w:r>
      <w:r>
        <w:t xml:space="preserve"> y </w:t>
      </w:r>
      <w:r>
        <w:rPr>
          <w:color w:val="0000FF"/>
          <w:u w:val="single" w:color="0000FF"/>
        </w:rPr>
        <w:t>https://epelcan.sedelectronica.es</w:t>
      </w:r>
      <w:r>
        <w:t>, corresponde a las entidades del Sector Público Local del Ayuntamiento de Candelaria, siendo éstas responsables de la integridad, veracidad y actualización de la información y los servicios de su competencia a los que pued</w:t>
      </w:r>
      <w:r>
        <w:t xml:space="preserve">a acceder a través de las mismas. </w:t>
      </w:r>
    </w:p>
    <w:p w:rsidR="007E1661" w:rsidRDefault="004B4B64">
      <w:pPr>
        <w:spacing w:after="19"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8. Carpeta ciudadana  </w:t>
      </w:r>
    </w:p>
    <w:p w:rsidR="007E1661" w:rsidRDefault="004B4B64">
      <w:pPr>
        <w:spacing w:after="19" w:line="259" w:lineRule="auto"/>
        <w:ind w:left="432" w:firstLine="0"/>
        <w:jc w:val="left"/>
      </w:pPr>
      <w:r>
        <w:rPr>
          <w:b/>
        </w:rPr>
        <w:t xml:space="preserve"> </w:t>
      </w:r>
    </w:p>
    <w:p w:rsidR="007E1661" w:rsidRDefault="004B4B64">
      <w:pPr>
        <w:numPr>
          <w:ilvl w:val="1"/>
          <w:numId w:val="137"/>
        </w:numPr>
        <w:ind w:right="69" w:hanging="360"/>
      </w:pPr>
      <w:r>
        <w:t xml:space="preserve">La carpeta ciudadana será accesible a través de la Sede Electrónica principal y las sedes electrónicas asociadas. Para acceder a ella será necesario identificarse, utilizando para ello </w:t>
      </w:r>
      <w:r>
        <w:t xml:space="preserve">cualquiera de los sistemas de identificación a los que se refiere el artículo 9.2 de la Ley 39/2015, de 14 de octubre. </w:t>
      </w:r>
    </w:p>
    <w:p w:rsidR="007E1661" w:rsidRDefault="004B4B64">
      <w:pPr>
        <w:spacing w:after="16" w:line="259" w:lineRule="auto"/>
        <w:ind w:left="716" w:firstLine="0"/>
        <w:jc w:val="left"/>
      </w:pPr>
      <w:r>
        <w:t xml:space="preserve"> </w:t>
      </w:r>
    </w:p>
    <w:p w:rsidR="007E1661" w:rsidRDefault="004B4B64">
      <w:pPr>
        <w:numPr>
          <w:ilvl w:val="1"/>
          <w:numId w:val="137"/>
        </w:numPr>
        <w:ind w:right="69" w:hanging="360"/>
      </w:pPr>
      <w:r>
        <w:t xml:space="preserve">Además de las personas interesadas en los procedimientos/trámites, podrán acceder a la carpeta ciudadana: </w:t>
      </w:r>
    </w:p>
    <w:p w:rsidR="007E1661" w:rsidRDefault="004B4B64">
      <w:pPr>
        <w:numPr>
          <w:ilvl w:val="3"/>
          <w:numId w:val="139"/>
        </w:numPr>
        <w:ind w:right="69" w:hanging="360"/>
      </w:pPr>
      <w:r>
        <w:t>Sus representantes legales.</w:t>
      </w:r>
      <w:r>
        <w:t xml:space="preserve"> </w:t>
      </w:r>
    </w:p>
    <w:p w:rsidR="007E1661" w:rsidRDefault="004B4B64">
      <w:pPr>
        <w:numPr>
          <w:ilvl w:val="3"/>
          <w:numId w:val="139"/>
        </w:numPr>
        <w:ind w:right="69" w:hanging="360"/>
      </w:pPr>
      <w:r>
        <w:t xml:space="preserve">Quienes ostenten un poder general previsto en el artículo 6.4.a) de la Ley 39/2015, de 1 de octubre, otorgado por el interesado e inscrito en el Registro Electrónico de Apoderamientos. </w:t>
      </w:r>
    </w:p>
    <w:p w:rsidR="007E1661" w:rsidRDefault="004B4B64">
      <w:pPr>
        <w:spacing w:after="19" w:line="259" w:lineRule="auto"/>
        <w:ind w:left="1436" w:firstLine="0"/>
        <w:jc w:val="left"/>
      </w:pPr>
      <w:r>
        <w:t xml:space="preserve"> </w:t>
      </w:r>
    </w:p>
    <w:p w:rsidR="007E1661" w:rsidRDefault="004B4B64">
      <w:pPr>
        <w:numPr>
          <w:ilvl w:val="0"/>
          <w:numId w:val="137"/>
        </w:numPr>
        <w:ind w:left="712" w:right="69" w:hanging="283"/>
      </w:pPr>
      <w:r>
        <w:rPr>
          <w:rFonts w:ascii="Calibri" w:eastAsia="Calibri" w:hAnsi="Calibri" w:cs="Calibri"/>
          <w:noProof/>
        </w:rPr>
        <mc:AlternateContent>
          <mc:Choice Requires="wpg">
            <w:drawing>
              <wp:anchor distT="0" distB="0" distL="114300" distR="114300" simplePos="0" relativeHeight="25190707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5869" name="Group 53586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7497" name="Rectangle 3749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7498" name="Rectangle 3749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242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5869" style="width:12.7031pt;height:276.696pt;position:absolute;mso-position-horizontal-relative:page;mso-position-horizontal:absolute;margin-left:682.278pt;mso-position-vertical-relative:page;margin-top:535.224pt;" coordsize="1613,35140">
                <v:rect id="Rectangle 3749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749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242 de 425 </w:t>
                        </w:r>
                      </w:p>
                    </w:txbxContent>
                  </v:textbox>
                </v:rect>
                <w10:wrap type="square"/>
              </v:group>
            </w:pict>
          </mc:Fallback>
        </mc:AlternateContent>
      </w:r>
      <w:r>
        <w:t>La carpeta ciudadana podrá ofrecer entre otras, las siguiente</w:t>
      </w:r>
      <w:r>
        <w:t xml:space="preserve">s funcionalidades: </w:t>
      </w:r>
    </w:p>
    <w:p w:rsidR="007E1661" w:rsidRDefault="004B4B64">
      <w:pPr>
        <w:numPr>
          <w:ilvl w:val="2"/>
          <w:numId w:val="138"/>
        </w:numPr>
        <w:ind w:right="69" w:hanging="427"/>
      </w:pPr>
      <w:r>
        <w:t xml:space="preserve">Permite la consulta de la documentación presentada por registro presencial y electrónico. </w:t>
      </w:r>
    </w:p>
    <w:p w:rsidR="007E1661" w:rsidRDefault="004B4B64">
      <w:pPr>
        <w:numPr>
          <w:ilvl w:val="2"/>
          <w:numId w:val="138"/>
        </w:numPr>
        <w:ind w:right="69" w:hanging="427"/>
      </w:pPr>
      <w:r>
        <w:t>Permitir el seguimiento del estado de tramitación de los procedimientos en que tenga la condición de interesado, de acuerdo con los previsto en e</w:t>
      </w:r>
      <w:r>
        <w:t xml:space="preserve">l artículo 53.1.a) de la Ley 39/2015, de 1 de octubre. </w:t>
      </w:r>
    </w:p>
    <w:p w:rsidR="007E1661" w:rsidRDefault="004B4B64">
      <w:pPr>
        <w:numPr>
          <w:ilvl w:val="2"/>
          <w:numId w:val="138"/>
        </w:numPr>
        <w:ind w:right="69" w:hanging="427"/>
      </w:pPr>
      <w:r>
        <w:t>Permitir el acceso a comunicaciones y notificaciones de las resoluciones y actos administrativos. Así como a</w:t>
      </w:r>
      <w:r>
        <w:rPr>
          <w:b/>
        </w:rPr>
        <w:t xml:space="preserve"> </w:t>
      </w:r>
      <w:r>
        <w:t>acceder y a obtener copias de los documentos contenidos en los expedientes administrativos.</w:t>
      </w:r>
      <w:r>
        <w:t xml:space="preserve"> </w:t>
      </w:r>
    </w:p>
    <w:p w:rsidR="007E1661" w:rsidRDefault="004B4B64">
      <w:pPr>
        <w:numPr>
          <w:ilvl w:val="2"/>
          <w:numId w:val="138"/>
        </w:numPr>
        <w:ind w:right="69" w:hanging="427"/>
      </w:pPr>
      <w:r>
        <w:t xml:space="preserve">Aportar nuevos documentos a un procedimiento en trámite. </w:t>
      </w:r>
    </w:p>
    <w:p w:rsidR="007E1661" w:rsidRDefault="004B4B64">
      <w:pPr>
        <w:numPr>
          <w:ilvl w:val="2"/>
          <w:numId w:val="138"/>
        </w:numPr>
        <w:ind w:right="69" w:hanging="427"/>
      </w:pPr>
      <w:r>
        <w:t xml:space="preserve">Conocer que datos suyos obran en poder la de la administración.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9. Tablón de anuncios y edictos </w:t>
      </w:r>
    </w:p>
    <w:p w:rsidR="007E1661" w:rsidRDefault="004B4B64">
      <w:pPr>
        <w:spacing w:after="21" w:line="259" w:lineRule="auto"/>
        <w:ind w:left="432" w:firstLine="0"/>
        <w:jc w:val="left"/>
      </w:pPr>
      <w:r>
        <w:rPr>
          <w:b/>
        </w:rPr>
        <w:t xml:space="preserve"> </w:t>
      </w:r>
    </w:p>
    <w:p w:rsidR="007E1661" w:rsidRDefault="004B4B64">
      <w:pPr>
        <w:numPr>
          <w:ilvl w:val="0"/>
          <w:numId w:val="140"/>
        </w:numPr>
        <w:ind w:left="712" w:right="69" w:hanging="283"/>
      </w:pPr>
      <w:r>
        <w:t>El Ayuntamiento de Candelaria publicará en su tablón de anuncios y edictos las dispos</w:t>
      </w:r>
      <w:r>
        <w:t xml:space="preserve">iciones, actos y comunicaciones que, en virtud del procedimiento administrativo, norma jurídica o resolución judicial, deban incluirse. </w:t>
      </w:r>
    </w:p>
    <w:p w:rsidR="007E1661" w:rsidRDefault="004B4B64">
      <w:pPr>
        <w:spacing w:after="16" w:line="259" w:lineRule="auto"/>
        <w:ind w:left="716" w:firstLine="0"/>
        <w:jc w:val="left"/>
      </w:pPr>
      <w:r>
        <w:t xml:space="preserve"> </w:t>
      </w:r>
    </w:p>
    <w:p w:rsidR="007E1661" w:rsidRDefault="004B4B64">
      <w:pPr>
        <w:numPr>
          <w:ilvl w:val="0"/>
          <w:numId w:val="140"/>
        </w:numPr>
        <w:ind w:left="712" w:right="69" w:hanging="283"/>
      </w:pPr>
      <w:r>
        <w:t xml:space="preserve">El tablón de anuncios y edictos electrónicos complementa al tablón de anuncios y edictos físico. </w:t>
      </w:r>
    </w:p>
    <w:p w:rsidR="007E1661" w:rsidRDefault="004B4B64">
      <w:pPr>
        <w:spacing w:after="16" w:line="259" w:lineRule="auto"/>
        <w:ind w:left="432" w:firstLine="0"/>
        <w:jc w:val="left"/>
      </w:pPr>
      <w:r>
        <w:t xml:space="preserve"> </w:t>
      </w:r>
    </w:p>
    <w:p w:rsidR="007E1661" w:rsidRDefault="004B4B64">
      <w:pPr>
        <w:numPr>
          <w:ilvl w:val="0"/>
          <w:numId w:val="140"/>
        </w:numPr>
        <w:ind w:left="712" w:right="69" w:hanging="283"/>
      </w:pPr>
      <w:r>
        <w:t xml:space="preserve">El tablón de anuncios y edictos electrónico se podrá consultar a través de la Sede Electrónica las 24 horas del día, todos los días del año, no requiriéndose ningún mecanismo especial de acreditación de la identidad de la ciudadana o del ciudadano. </w:t>
      </w:r>
    </w:p>
    <w:p w:rsidR="007E1661" w:rsidRDefault="004B4B64">
      <w:pPr>
        <w:spacing w:after="16" w:line="259" w:lineRule="auto"/>
        <w:ind w:left="432" w:firstLine="0"/>
        <w:jc w:val="left"/>
      </w:pPr>
      <w:r>
        <w:t xml:space="preserve"> </w:t>
      </w:r>
    </w:p>
    <w:p w:rsidR="007E1661" w:rsidRDefault="004B4B64">
      <w:pPr>
        <w:numPr>
          <w:ilvl w:val="0"/>
          <w:numId w:val="140"/>
        </w:numPr>
        <w:ind w:left="712" w:right="69" w:hanging="283"/>
      </w:pPr>
      <w:r>
        <w:t>El t</w:t>
      </w:r>
      <w:r>
        <w:t>ablón de anuncios y edictos electrónicos, dispondrá de los sistemas y mecanismos que garanticen la autenticidad, integridad y conservación de sus contenidos, en los términos previstos por la Ley 39/2015, de 1 de octubre. En especial, a los efectos del cómp</w:t>
      </w:r>
      <w:r>
        <w:t xml:space="preserve">uto de plazos, se establecerá el mecanismo que garantice la constatación de la fecha y hora de publicación (Sello de tiempo). </w:t>
      </w:r>
    </w:p>
    <w:p w:rsidR="007E1661" w:rsidRDefault="004B4B64">
      <w:pPr>
        <w:spacing w:after="17" w:line="259" w:lineRule="auto"/>
        <w:ind w:left="432" w:firstLine="0"/>
        <w:jc w:val="left"/>
      </w:pPr>
      <w:r>
        <w:t xml:space="preserve"> </w:t>
      </w:r>
    </w:p>
    <w:p w:rsidR="007E1661" w:rsidRDefault="004B4B64">
      <w:pPr>
        <w:numPr>
          <w:ilvl w:val="0"/>
          <w:numId w:val="140"/>
        </w:numPr>
        <w:ind w:left="712" w:right="69" w:hanging="283"/>
      </w:pPr>
      <w:r>
        <w:t>Los anuncios y edictos que contengan datos de carácter personal, deberán ser redactados con estricta sujeción a los dispuesto en la Ley Orgánica 3/2018, de 5 de diciembre, de Protección de Datos Personales y Garantía de los Derechos Digitales, en la Ley 19</w:t>
      </w:r>
      <w:r>
        <w:t xml:space="preserve">/2013, de 9 de diciembre, de transparencia, acceso a la información pública y buen gobierno, y en el resto de normativa que resulte de aplicación.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10. Catálogo de trámites y procedimiento electrónicos </w:t>
      </w:r>
    </w:p>
    <w:p w:rsidR="007E1661" w:rsidRDefault="004B4B64">
      <w:pPr>
        <w:spacing w:after="21" w:line="259" w:lineRule="auto"/>
        <w:ind w:left="432" w:firstLine="0"/>
        <w:jc w:val="left"/>
      </w:pPr>
      <w:r>
        <w:rPr>
          <w:b/>
        </w:rPr>
        <w:t xml:space="preserve"> </w:t>
      </w:r>
    </w:p>
    <w:p w:rsidR="007E1661" w:rsidRDefault="004B4B64">
      <w:pPr>
        <w:numPr>
          <w:ilvl w:val="0"/>
          <w:numId w:val="141"/>
        </w:numPr>
        <w:ind w:left="712" w:right="69" w:hanging="283"/>
      </w:pPr>
      <w:r>
        <w:t>El Catálogo de trámites y procedimientos</w:t>
      </w:r>
      <w:r>
        <w:t xml:space="preserve"> se podrá consultar a través de la Sede Electrónica principal y asociada del Ayuntamiento de Candelaria. Recoge el conjunto de trámites y procedimientos ofertados por el Ayuntamiento de Candelaria dirigidos a la ciudadanía, a las empresas y a las entidades</w:t>
      </w:r>
      <w:r>
        <w:t xml:space="preserve">. </w:t>
      </w:r>
    </w:p>
    <w:p w:rsidR="007E1661" w:rsidRDefault="004B4B64">
      <w:pPr>
        <w:spacing w:after="19" w:line="259" w:lineRule="auto"/>
        <w:ind w:left="716" w:firstLine="0"/>
        <w:jc w:val="left"/>
      </w:pPr>
      <w:r>
        <w:t xml:space="preserve"> </w:t>
      </w:r>
    </w:p>
    <w:p w:rsidR="007E1661" w:rsidRDefault="004B4B64">
      <w:pPr>
        <w:numPr>
          <w:ilvl w:val="0"/>
          <w:numId w:val="141"/>
        </w:numPr>
        <w:ind w:left="712" w:right="69" w:hanging="283"/>
      </w:pPr>
      <w:r>
        <w:rPr>
          <w:rFonts w:ascii="Calibri" w:eastAsia="Calibri" w:hAnsi="Calibri" w:cs="Calibri"/>
          <w:noProof/>
        </w:rPr>
        <mc:AlternateContent>
          <mc:Choice Requires="wpg">
            <w:drawing>
              <wp:anchor distT="0" distB="0" distL="114300" distR="114300" simplePos="0" relativeHeight="25190809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5697" name="Group 53569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7600" name="Rectangle 3760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7601" name="Rectangle 3760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243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5697" style="width:12.7031pt;height:276.696pt;position:absolute;mso-position-horizontal-relative:page;mso-position-horizontal:absolute;margin-left:682.278pt;mso-position-vertical-relative:page;margin-top:535.224pt;" coordsize="1613,35140">
                <v:rect id="Rectangle 3760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760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243 de 425 </w:t>
                        </w:r>
                      </w:p>
                    </w:txbxContent>
                  </v:textbox>
                </v:rect>
                <w10:wrap type="square"/>
              </v:group>
            </w:pict>
          </mc:Fallback>
        </mc:AlternateContent>
      </w:r>
      <w:r>
        <w:t xml:space="preserve">Los responsables de las distintas áreas, servicios y unidades administrativas ostentan la responsabilidad de documentación de sus trámites y procedimientos, así como de su actualización.  </w:t>
      </w:r>
    </w:p>
    <w:p w:rsidR="007E1661" w:rsidRDefault="004B4B64">
      <w:pPr>
        <w:spacing w:after="19" w:line="259" w:lineRule="auto"/>
        <w:ind w:left="432" w:firstLine="0"/>
        <w:jc w:val="left"/>
      </w:pPr>
      <w:r>
        <w:t xml:space="preserve"> </w:t>
      </w:r>
    </w:p>
    <w:p w:rsidR="007E1661" w:rsidRDefault="004B4B64">
      <w:pPr>
        <w:numPr>
          <w:ilvl w:val="0"/>
          <w:numId w:val="141"/>
        </w:numPr>
        <w:ind w:left="712" w:right="69" w:hanging="283"/>
      </w:pPr>
      <w:r>
        <w:t>El Archivo Municipal, será el responsable de la codificación y cl</w:t>
      </w:r>
      <w:r>
        <w:t xml:space="preserve">asificación de los trámites y procedimientos que conforman el catálogo. Además, será el responsable de la publicación de los procedimientos/trámites documentados por las oficinas tramitadoras, en la Sede Electrónica. </w:t>
      </w:r>
    </w:p>
    <w:p w:rsidR="007E1661" w:rsidRDefault="004B4B64">
      <w:pPr>
        <w:spacing w:after="16" w:line="259" w:lineRule="auto"/>
        <w:ind w:left="432" w:firstLine="0"/>
        <w:jc w:val="left"/>
      </w:pPr>
      <w:r>
        <w:t xml:space="preserve"> </w:t>
      </w:r>
    </w:p>
    <w:p w:rsidR="007E1661" w:rsidRDefault="004B4B64">
      <w:pPr>
        <w:numPr>
          <w:ilvl w:val="0"/>
          <w:numId w:val="141"/>
        </w:numPr>
        <w:ind w:left="712" w:right="69" w:hanging="283"/>
      </w:pPr>
      <w:r>
        <w:t xml:space="preserve">El Ayuntamiento de Candelaria podrá </w:t>
      </w:r>
      <w:r>
        <w:t>establecer como actuación administrativa automatizada, cualquier acto o actuación realizada íntegramente a través de medios electrónicos en el marco de un procedimiento administrativo, en la que no haya intervención directa de una empleada o empleado públi</w:t>
      </w:r>
      <w:r>
        <w:t xml:space="preserve">ca/o. </w:t>
      </w:r>
    </w:p>
    <w:p w:rsidR="007E1661" w:rsidRDefault="004B4B64">
      <w:pPr>
        <w:spacing w:after="16" w:line="259" w:lineRule="auto"/>
        <w:ind w:left="716" w:firstLine="0"/>
        <w:jc w:val="left"/>
      </w:pPr>
      <w:r>
        <w:t xml:space="preserve"> </w:t>
      </w:r>
    </w:p>
    <w:p w:rsidR="007E1661" w:rsidRDefault="004B4B64">
      <w:pPr>
        <w:spacing w:after="16" w:line="259" w:lineRule="auto"/>
        <w:ind w:left="432" w:firstLine="0"/>
        <w:jc w:val="left"/>
      </w:pPr>
      <w:r>
        <w:rPr>
          <w:b/>
        </w:rPr>
        <w:t xml:space="preserve"> </w:t>
      </w:r>
    </w:p>
    <w:p w:rsidR="007E1661" w:rsidRDefault="004B4B64">
      <w:pPr>
        <w:spacing w:after="13"/>
        <w:ind w:left="370" w:right="5" w:hanging="10"/>
        <w:jc w:val="center"/>
      </w:pPr>
      <w:r>
        <w:rPr>
          <w:b/>
        </w:rPr>
        <w:t xml:space="preserve">Capítulo III. </w:t>
      </w:r>
    </w:p>
    <w:p w:rsidR="007E1661" w:rsidRDefault="004B4B64">
      <w:pPr>
        <w:pStyle w:val="Ttulo3"/>
        <w:ind w:left="370" w:right="1"/>
      </w:pPr>
      <w:r>
        <w:t xml:space="preserve">Registro Electrónico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 xml:space="preserve">Artículo 11. Registro Electrónico General </w:t>
      </w:r>
    </w:p>
    <w:p w:rsidR="007E1661" w:rsidRDefault="004B4B64">
      <w:pPr>
        <w:spacing w:after="19" w:line="259" w:lineRule="auto"/>
        <w:ind w:left="432" w:firstLine="0"/>
        <w:jc w:val="left"/>
      </w:pPr>
      <w:r>
        <w:rPr>
          <w:b/>
        </w:rPr>
        <w:t xml:space="preserve"> </w:t>
      </w:r>
    </w:p>
    <w:p w:rsidR="007E1661" w:rsidRDefault="004B4B64">
      <w:pPr>
        <w:numPr>
          <w:ilvl w:val="0"/>
          <w:numId w:val="142"/>
        </w:numPr>
        <w:ind w:left="712" w:right="69" w:hanging="283"/>
      </w:pPr>
      <w:r>
        <w:t>El Registro Electrónico General del Ayuntamiento de Candelaria se creará mediante Decreto de Alcaldía y se publicará en el Boletín Oficial de la Provincia de Santa Cruz de Tenerife. Su texto íntegro deberá estar disponible para su consulta en la Sede elect</w:t>
      </w:r>
      <w:r>
        <w:t xml:space="preserve">rónica de acceso al registro. </w:t>
      </w:r>
    </w:p>
    <w:p w:rsidR="007E1661" w:rsidRDefault="004B4B64">
      <w:pPr>
        <w:spacing w:after="19" w:line="259" w:lineRule="auto"/>
        <w:ind w:left="432" w:firstLine="0"/>
        <w:jc w:val="left"/>
      </w:pPr>
      <w:r>
        <w:rPr>
          <w:b/>
        </w:rPr>
        <w:t xml:space="preserve"> </w:t>
      </w:r>
    </w:p>
    <w:p w:rsidR="007E1661" w:rsidRDefault="004B4B64">
      <w:pPr>
        <w:numPr>
          <w:ilvl w:val="0"/>
          <w:numId w:val="142"/>
        </w:numPr>
        <w:ind w:left="712" w:right="69" w:hanging="283"/>
      </w:pPr>
      <w:r>
        <w:t>Las entidades del Sector Público Local, dispondrán de su propio Registro Electrónico General, el cual deberá estar interconectado y ser plenamente interoperable con el Registro Electrónico General del Ayuntamiento de Candel</w:t>
      </w:r>
      <w:r>
        <w:t xml:space="preserve">aria. </w:t>
      </w:r>
    </w:p>
    <w:p w:rsidR="007E1661" w:rsidRDefault="004B4B64">
      <w:pPr>
        <w:spacing w:after="16" w:line="259" w:lineRule="auto"/>
        <w:ind w:left="1152" w:firstLine="0"/>
        <w:jc w:val="left"/>
      </w:pPr>
      <w:r>
        <w:t xml:space="preserve"> </w:t>
      </w:r>
    </w:p>
    <w:p w:rsidR="007E1661" w:rsidRDefault="004B4B64">
      <w:pPr>
        <w:numPr>
          <w:ilvl w:val="0"/>
          <w:numId w:val="142"/>
        </w:numPr>
        <w:ind w:left="712" w:right="69" w:hanging="283"/>
      </w:pPr>
      <w:r>
        <w:t xml:space="preserve">El acceso al Registro Electrónico General se realizará a través de la Sede Electrónica del Ayuntamiento de Candelaria, </w:t>
      </w:r>
      <w:r>
        <w:rPr>
          <w:color w:val="0000FF"/>
          <w:u w:val="single" w:color="0000FF"/>
        </w:rPr>
        <w:t>https://candelaria.sedelectronica.es</w:t>
      </w:r>
      <w:r>
        <w:t xml:space="preserve">, en el caso de las entidades dependientes, a través de sus respectivas sedes electrónicas. </w:t>
      </w:r>
      <w:r>
        <w:t xml:space="preserve">Para acceder al mismo, será necesaria identificación previa por parte de la interesada o el interesado, mediante algunos de los medios aceptados por la Ley 39/2015, de 1 de octubre. </w:t>
      </w:r>
    </w:p>
    <w:p w:rsidR="007E1661" w:rsidRDefault="004B4B64">
      <w:pPr>
        <w:spacing w:after="21" w:line="259" w:lineRule="auto"/>
        <w:ind w:left="432" w:firstLine="0"/>
        <w:jc w:val="left"/>
      </w:pPr>
      <w:r>
        <w:rPr>
          <w:b/>
        </w:rPr>
        <w:t xml:space="preserve"> </w:t>
      </w:r>
    </w:p>
    <w:p w:rsidR="007E1661" w:rsidRDefault="004B4B64">
      <w:pPr>
        <w:numPr>
          <w:ilvl w:val="0"/>
          <w:numId w:val="142"/>
        </w:numPr>
        <w:ind w:left="712" w:right="69" w:hanging="283"/>
      </w:pPr>
      <w:r>
        <w:t>Tanto el Registro Electrónico General del Ayuntamiento de Candelaria, c</w:t>
      </w:r>
      <w:r>
        <w:t>omo los registros electrónicos de las entidades del Sector Público Local, deberán ser interoperables con los registros de todas y cada una de las Administraciones públicas, integrados en el Sistema de Interconexión de Registros (SIR), de modo que garantice</w:t>
      </w:r>
      <w:r>
        <w:t xml:space="preserve"> la transmisión telemática de los asientos registrales y de los documentos que se presenten en cualquiera de los registros, y cumplir con las garantías y medidas de seguridad previstas en la legislación en materia de protección de datos de carácter persona</w:t>
      </w:r>
      <w:r>
        <w:t xml:space="preserve">l y Esquema Nacional de Seguridad.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Artículo 12. Órgano o Unidad responsable del Registro Electrónico</w:t>
      </w:r>
      <w:r>
        <w:t xml:space="preserve"> </w:t>
      </w:r>
      <w:r>
        <w:rPr>
          <w:b/>
        </w:rPr>
        <w:t>General</w:t>
      </w:r>
      <w:r>
        <w:t xml:space="preserve"> </w:t>
      </w:r>
    </w:p>
    <w:p w:rsidR="007E1661" w:rsidRDefault="004B4B64">
      <w:pPr>
        <w:spacing w:after="19" w:line="259" w:lineRule="auto"/>
        <w:ind w:left="432" w:firstLine="0"/>
        <w:jc w:val="left"/>
      </w:pPr>
      <w:r>
        <w:rPr>
          <w:rFonts w:ascii="Calibri" w:eastAsia="Calibri" w:hAnsi="Calibri" w:cs="Calibri"/>
          <w:noProof/>
        </w:rPr>
        <mc:AlternateContent>
          <mc:Choice Requires="wpg">
            <w:drawing>
              <wp:anchor distT="0" distB="0" distL="114300" distR="114300" simplePos="0" relativeHeight="25190912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6143" name="Group 53614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7710" name="Rectangle 3771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7711" name="Rectangle 3771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244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6143" style="width:12.7031pt;height:276.696pt;position:absolute;mso-position-horizontal-relative:page;mso-position-horizontal:absolute;margin-left:682.278pt;mso-position-vertical-relative:page;margin-top:535.224pt;" coordsize="1613,35140">
                <v:rect id="Rectangle 3771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771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244 de 425 </w:t>
                        </w:r>
                      </w:p>
                    </w:txbxContent>
                  </v:textbox>
                </v:rect>
                <w10:wrap type="square"/>
              </v:group>
            </w:pict>
          </mc:Fallback>
        </mc:AlternateContent>
      </w:r>
      <w:r>
        <w:rPr>
          <w:b/>
        </w:rPr>
        <w:t xml:space="preserve"> </w:t>
      </w:r>
    </w:p>
    <w:p w:rsidR="007E1661" w:rsidRDefault="004B4B64">
      <w:pPr>
        <w:ind w:left="1152" w:right="69" w:hanging="360"/>
      </w:pPr>
      <w:r>
        <w:t xml:space="preserve">1. El órgano o unidad responsable de la gestión del Registro Electrónico General del Ayuntamiento de Candelaria será Secretaría General de la Corporación. </w:t>
      </w:r>
    </w:p>
    <w:p w:rsidR="007E1661" w:rsidRDefault="004B4B64">
      <w:pPr>
        <w:spacing w:after="19"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13. Funcionamiento del Registro Electrónico General  </w:t>
      </w:r>
    </w:p>
    <w:p w:rsidR="007E1661" w:rsidRDefault="004B4B64">
      <w:pPr>
        <w:spacing w:after="19" w:line="259" w:lineRule="auto"/>
        <w:ind w:left="432" w:firstLine="0"/>
        <w:jc w:val="left"/>
      </w:pPr>
      <w:r>
        <w:rPr>
          <w:b/>
        </w:rPr>
        <w:t xml:space="preserve"> </w:t>
      </w:r>
    </w:p>
    <w:p w:rsidR="007E1661" w:rsidRDefault="004B4B64">
      <w:pPr>
        <w:numPr>
          <w:ilvl w:val="0"/>
          <w:numId w:val="143"/>
        </w:numPr>
        <w:ind w:left="712" w:right="69" w:hanging="283"/>
      </w:pPr>
      <w:r>
        <w:t>En el Registro Electrónico General, se hará el correspondiente asiento de todo documento que sea presentado o que se reciba en del Ayuntamiento de Candelaria. También se anota en el mismo, la</w:t>
      </w:r>
      <w:r>
        <w:t xml:space="preserve"> salida de los documentos oficiales dirigidos a otros órganos o particulares, cualquiera que sea el soporte de presentación físico o electrónico. </w:t>
      </w:r>
    </w:p>
    <w:p w:rsidR="007E1661" w:rsidRDefault="004B4B64">
      <w:pPr>
        <w:spacing w:after="19" w:line="259" w:lineRule="auto"/>
        <w:ind w:left="716" w:firstLine="0"/>
        <w:jc w:val="left"/>
      </w:pPr>
      <w:r>
        <w:rPr>
          <w:b/>
        </w:rPr>
        <w:t xml:space="preserve"> </w:t>
      </w:r>
    </w:p>
    <w:p w:rsidR="007E1661" w:rsidRDefault="004B4B64">
      <w:pPr>
        <w:numPr>
          <w:ilvl w:val="0"/>
          <w:numId w:val="143"/>
        </w:numPr>
        <w:ind w:left="712" w:right="69" w:hanging="283"/>
      </w:pPr>
      <w:r>
        <w:t>El Registro Electrónico General indicará la fecha y hora oficial, que será la misma que figure en la Sede E</w:t>
      </w:r>
      <w:r>
        <w:t xml:space="preserve">lectrónica, así como la relación de días declarados como inhábiles para la Entidad Local. </w:t>
      </w:r>
    </w:p>
    <w:p w:rsidR="007E1661" w:rsidRDefault="004B4B64">
      <w:pPr>
        <w:spacing w:after="16" w:line="259" w:lineRule="auto"/>
        <w:ind w:left="1152" w:firstLine="0"/>
        <w:jc w:val="left"/>
      </w:pPr>
      <w:r>
        <w:t xml:space="preserve"> </w:t>
      </w:r>
    </w:p>
    <w:p w:rsidR="007E1661" w:rsidRDefault="004B4B64">
      <w:pPr>
        <w:numPr>
          <w:ilvl w:val="0"/>
          <w:numId w:val="143"/>
        </w:numPr>
        <w:ind w:left="712" w:right="69" w:hanging="283"/>
      </w:pPr>
      <w:r>
        <w:t xml:space="preserve">En la Sede Electrónica que da acceso al Registro Electrónico General figurará la relación actualizada de trámites que pueden iniciarse a través del mismo. </w:t>
      </w:r>
    </w:p>
    <w:p w:rsidR="007E1661" w:rsidRDefault="004B4B64">
      <w:pPr>
        <w:spacing w:after="19" w:line="259" w:lineRule="auto"/>
        <w:ind w:left="1152" w:firstLine="0"/>
        <w:jc w:val="left"/>
      </w:pPr>
      <w:r>
        <w:t xml:space="preserve"> </w:t>
      </w:r>
    </w:p>
    <w:p w:rsidR="007E1661" w:rsidRDefault="004B4B64">
      <w:pPr>
        <w:numPr>
          <w:ilvl w:val="0"/>
          <w:numId w:val="143"/>
        </w:numPr>
        <w:ind w:left="712" w:right="69" w:hanging="283"/>
      </w:pPr>
      <w:r>
        <w:t>Los asientos se anotarán respetando el orden temporal de recepción o salida de los documentos, e indicará la fecha del día en que se produzcan. Concluido el trámite de registro, los documentos serán cursados sin dilación a sus destinatarias/os y a las unid</w:t>
      </w:r>
      <w:r>
        <w:t xml:space="preserve">ades administrativas correspondientes. </w:t>
      </w:r>
    </w:p>
    <w:p w:rsidR="007E1661" w:rsidRDefault="004B4B64">
      <w:pPr>
        <w:spacing w:after="16" w:line="259" w:lineRule="auto"/>
        <w:ind w:left="1152" w:firstLine="0"/>
        <w:jc w:val="left"/>
      </w:pPr>
      <w:r>
        <w:t xml:space="preserve"> </w:t>
      </w:r>
    </w:p>
    <w:p w:rsidR="007E1661" w:rsidRDefault="004B4B64">
      <w:pPr>
        <w:numPr>
          <w:ilvl w:val="0"/>
          <w:numId w:val="143"/>
        </w:numPr>
        <w:ind w:left="712" w:right="69" w:hanging="283"/>
      </w:pPr>
      <w:r>
        <w:t xml:space="preserve">El Registro Electrónico General del Ayuntamiento de Candelaria y los registros electrónicos de sus entidades dependientes, garantizará la constancia, como mínimo y en cada asiento que se practique, de: </w:t>
      </w:r>
    </w:p>
    <w:p w:rsidR="007E1661" w:rsidRDefault="004B4B64">
      <w:pPr>
        <w:spacing w:after="16" w:line="259" w:lineRule="auto"/>
        <w:ind w:left="432" w:firstLine="0"/>
        <w:jc w:val="left"/>
      </w:pPr>
      <w:r>
        <w:t xml:space="preserve"> </w:t>
      </w:r>
    </w:p>
    <w:p w:rsidR="007E1661" w:rsidRDefault="004B4B64">
      <w:pPr>
        <w:numPr>
          <w:ilvl w:val="1"/>
          <w:numId w:val="143"/>
        </w:numPr>
        <w:ind w:right="69" w:hanging="360"/>
      </w:pPr>
      <w:r>
        <w:t>Un número</w:t>
      </w:r>
      <w:r>
        <w:t xml:space="preserve"> o identificador unívoco del asiento.  </w:t>
      </w:r>
    </w:p>
    <w:p w:rsidR="007E1661" w:rsidRDefault="004B4B64">
      <w:pPr>
        <w:numPr>
          <w:ilvl w:val="1"/>
          <w:numId w:val="143"/>
        </w:numPr>
        <w:ind w:right="69" w:hanging="360"/>
      </w:pPr>
      <w:r>
        <w:t xml:space="preserve">Epígrafe expresivo de la naturaleza del asiento.  </w:t>
      </w:r>
    </w:p>
    <w:p w:rsidR="007E1661" w:rsidRDefault="004B4B64">
      <w:pPr>
        <w:numPr>
          <w:ilvl w:val="1"/>
          <w:numId w:val="143"/>
        </w:numPr>
        <w:ind w:right="69" w:hanging="360"/>
      </w:pPr>
      <w:r>
        <w:t xml:space="preserve">La fecha y hora de su presentación o salida.  </w:t>
      </w:r>
    </w:p>
    <w:p w:rsidR="007E1661" w:rsidRDefault="004B4B64">
      <w:pPr>
        <w:numPr>
          <w:ilvl w:val="1"/>
          <w:numId w:val="143"/>
        </w:numPr>
        <w:ind w:right="69" w:hanging="360"/>
      </w:pPr>
      <w:r>
        <w:t xml:space="preserve">La identificación de la interesada o el interesado.  </w:t>
      </w:r>
    </w:p>
    <w:p w:rsidR="007E1661" w:rsidRDefault="004B4B64">
      <w:pPr>
        <w:numPr>
          <w:ilvl w:val="1"/>
          <w:numId w:val="143"/>
        </w:numPr>
        <w:ind w:right="69" w:hanging="360"/>
      </w:pPr>
      <w:r>
        <w:t xml:space="preserve">El órgano administrativo remitente, si procede.  </w:t>
      </w:r>
    </w:p>
    <w:p w:rsidR="007E1661" w:rsidRDefault="004B4B64">
      <w:pPr>
        <w:numPr>
          <w:ilvl w:val="1"/>
          <w:numId w:val="143"/>
        </w:numPr>
        <w:ind w:right="69" w:hanging="360"/>
      </w:pPr>
      <w:r>
        <w:t>La persona u ó</w:t>
      </w:r>
      <w:r>
        <w:t xml:space="preserve">rgano administrativo al que se envía. </w:t>
      </w:r>
    </w:p>
    <w:p w:rsidR="007E1661" w:rsidRDefault="004B4B64">
      <w:pPr>
        <w:numPr>
          <w:ilvl w:val="1"/>
          <w:numId w:val="143"/>
        </w:numPr>
        <w:ind w:right="69" w:hanging="360"/>
      </w:pPr>
      <w:r>
        <w:t xml:space="preserve">Y, en su caso, referencia al contenido del documento que se registra </w:t>
      </w:r>
    </w:p>
    <w:p w:rsidR="007E1661" w:rsidRDefault="004B4B64">
      <w:pPr>
        <w:spacing w:after="16" w:line="259" w:lineRule="auto"/>
        <w:ind w:left="1152" w:firstLine="0"/>
        <w:jc w:val="left"/>
      </w:pPr>
      <w:r>
        <w:t xml:space="preserve"> </w:t>
      </w:r>
    </w:p>
    <w:p w:rsidR="007E1661" w:rsidRDefault="004B4B64">
      <w:pPr>
        <w:ind w:left="721" w:right="69"/>
      </w:pPr>
      <w:r>
        <w:rPr>
          <w:rFonts w:ascii="Calibri" w:eastAsia="Calibri" w:hAnsi="Calibri" w:cs="Calibri"/>
          <w:noProof/>
        </w:rPr>
        <mc:AlternateContent>
          <mc:Choice Requires="wpg">
            <w:drawing>
              <wp:anchor distT="0" distB="0" distL="114300" distR="114300" simplePos="0" relativeHeight="25191014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5770" name="Group 53577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7820" name="Rectangle 3782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7821" name="Rectangle 3782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245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5770" style="width:12.7031pt;height:276.696pt;position:absolute;mso-position-horizontal-relative:page;mso-position-horizontal:absolute;margin-left:682.278pt;mso-position-vertical-relative:page;margin-top:535.224pt;" coordsize="1613,35140">
                <v:rect id="Rectangle 3782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782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245 de 425 </w:t>
                        </w:r>
                      </w:p>
                    </w:txbxContent>
                  </v:textbox>
                </v:rect>
                <w10:wrap type="square"/>
              </v:group>
            </w:pict>
          </mc:Fallback>
        </mc:AlternateContent>
      </w:r>
      <w:r>
        <w:t>El Registro Electrónico General  emitirá automáticamente, un recibo o justificante consistente en una copia autenticada del documento electrónico de que se trate</w:t>
      </w:r>
      <w:r>
        <w:t>, incluyendo la fecha y hora de presentación y el número de entrada de registro, así como un recibo acreditativo de otros documentos que, en su caso, lo acompañen, que, garanticen la integridad y el no repudio de los mismos, proporcionando a las personas i</w:t>
      </w:r>
      <w:r>
        <w:t>nteresadas, los elementos probatorios plenos del hecho de presentación y del contenido de la documentación presentada. La no emisión del recibo o, en su caso, la recepción de un mensaje de indicación de error o deficiencia en la transmisión, implica que no</w:t>
      </w:r>
      <w:r>
        <w:t xml:space="preserve"> se ha producido la recepción. </w:t>
      </w:r>
    </w:p>
    <w:p w:rsidR="007E1661" w:rsidRDefault="004B4B64">
      <w:pPr>
        <w:spacing w:after="16" w:line="259" w:lineRule="auto"/>
        <w:ind w:left="432" w:firstLine="0"/>
        <w:jc w:val="left"/>
      </w:pPr>
      <w:r>
        <w:t xml:space="preserve"> </w:t>
      </w:r>
    </w:p>
    <w:p w:rsidR="007E1661" w:rsidRDefault="004B4B64">
      <w:pPr>
        <w:numPr>
          <w:ilvl w:val="0"/>
          <w:numId w:val="143"/>
        </w:numPr>
        <w:ind w:left="712" w:right="69" w:hanging="283"/>
      </w:pPr>
      <w:r>
        <w:t>El Ayuntamiento de Candelaria no responderá del uso fraudulento que las usuarias y los usuarios del sistema puedan llevar a cabo de los servicios electrónicos prestados en general, y mediante el uso de los servicios del Re</w:t>
      </w:r>
      <w:r>
        <w:t>gistro Electrónico General, en particular. A estos efectos, dichas personas usuarias asumen con carácter exclusivo la responsabilidad de la custodia de los elementos necesarios para su autentificación en el acceso a los servicios electrónicos del Ayuntamie</w:t>
      </w:r>
      <w:r>
        <w:t>nto de Candelaria, el establecimiento de la conexión precisa y la utilización, en su caso, de la firma electrónica, así como las consecuencias que pudieran derivarse del uso indebido, incorrecto, negligente, fraudulento o delictivo de los mismos. Igualment</w:t>
      </w:r>
      <w:r>
        <w:t xml:space="preserve">e será responsabilidad de la usuaria o usuario la adecuada custodia y manejo de los ficheros que le sean devueltos por el Registro Electrónico General como acuse de recibo. </w:t>
      </w:r>
    </w:p>
    <w:p w:rsidR="007E1661" w:rsidRDefault="004B4B64">
      <w:pPr>
        <w:spacing w:after="19"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14. Cómputo de plazos en los registros </w:t>
      </w:r>
    </w:p>
    <w:p w:rsidR="007E1661" w:rsidRDefault="004B4B64">
      <w:pPr>
        <w:spacing w:after="16" w:line="259" w:lineRule="auto"/>
        <w:ind w:left="432" w:firstLine="0"/>
        <w:jc w:val="left"/>
      </w:pPr>
      <w:r>
        <w:t xml:space="preserve"> </w:t>
      </w:r>
    </w:p>
    <w:p w:rsidR="007E1661" w:rsidRDefault="004B4B64">
      <w:pPr>
        <w:numPr>
          <w:ilvl w:val="0"/>
          <w:numId w:val="144"/>
        </w:numPr>
        <w:ind w:left="712" w:right="69" w:hanging="283"/>
      </w:pPr>
      <w:r>
        <w:t>El Ayuntamiento de Candelaria</w:t>
      </w:r>
      <w:r>
        <w:t xml:space="preserve"> publicará en su Sede Electrónica el calendario oficial de días inhábiles que será el único calendario que se aplicará a efectos del cómputo de plazos en los registros electrónicos. Asimismo, se publicarán los días y el horario en el que permanecerán abier</w:t>
      </w:r>
      <w:r>
        <w:t xml:space="preserve">ta la oficina de asistencia en materia de registro garantizando así el derecho de las personas interesadas a ser asistidos en el uso de los medios electrónicos. </w:t>
      </w:r>
    </w:p>
    <w:p w:rsidR="007E1661" w:rsidRDefault="004B4B64">
      <w:pPr>
        <w:spacing w:after="0" w:line="259" w:lineRule="auto"/>
        <w:ind w:left="716" w:firstLine="0"/>
        <w:jc w:val="left"/>
      </w:pPr>
      <w:r>
        <w:t xml:space="preserve"> </w:t>
      </w:r>
    </w:p>
    <w:p w:rsidR="007E1661" w:rsidRDefault="004B4B64">
      <w:pPr>
        <w:numPr>
          <w:ilvl w:val="0"/>
          <w:numId w:val="144"/>
        </w:numPr>
        <w:ind w:left="712" w:right="69" w:hanging="283"/>
      </w:pPr>
      <w:r>
        <w:t>El Registro Electrónico General del Ayuntamiento de Candelaria y de sus entidades del Sector</w:t>
      </w:r>
      <w:r>
        <w:t xml:space="preserve"> Público Local, se regirá a efectos de cómputo de los plazos, por la fecha y hora oficial de la Sede Electrónica de acceso, que deberá contar con las medidas de seguridad necesarias para garantizar su integridad y figurar de modo accesible y visible. </w:t>
      </w:r>
    </w:p>
    <w:p w:rsidR="007E1661" w:rsidRDefault="004B4B64">
      <w:pPr>
        <w:spacing w:after="16" w:line="259" w:lineRule="auto"/>
        <w:ind w:left="1152" w:firstLine="0"/>
        <w:jc w:val="left"/>
      </w:pPr>
      <w:r>
        <w:t xml:space="preserve"> </w:t>
      </w:r>
    </w:p>
    <w:p w:rsidR="007E1661" w:rsidRDefault="004B4B64">
      <w:pPr>
        <w:numPr>
          <w:ilvl w:val="0"/>
          <w:numId w:val="144"/>
        </w:numPr>
        <w:ind w:left="712" w:right="69" w:hanging="283"/>
      </w:pPr>
      <w:r>
        <w:t>A los efectos del cómputo de plazo fijado en días hábiles, y en lo que se refiere al cumplimiento de plazos por las personas interesadas, la presentación en un día inhábil se entenderá realizada en la primera hora del primer día hábil siguiente salvo que u</w:t>
      </w:r>
      <w:r>
        <w:t>na norma permita expresamente la recepción en día inhábil. Los documentos se considerarán presentados por el orden de hora efectiva en el que lo fueron en el día inhábil. Los documentos presentados en el día inhábil se considerarán anteriores, según el mis</w:t>
      </w:r>
      <w:r>
        <w:t xml:space="preserve">mo orden, a los que lo fueran en el primer día hábil posterior. </w:t>
      </w:r>
    </w:p>
    <w:p w:rsidR="007E1661" w:rsidRDefault="004B4B64">
      <w:pPr>
        <w:spacing w:after="16" w:line="259" w:lineRule="auto"/>
        <w:ind w:left="1152" w:firstLine="0"/>
        <w:jc w:val="left"/>
      </w:pPr>
      <w:r>
        <w:t xml:space="preserve"> </w:t>
      </w:r>
    </w:p>
    <w:p w:rsidR="007E1661" w:rsidRDefault="004B4B64">
      <w:pPr>
        <w:numPr>
          <w:ilvl w:val="0"/>
          <w:numId w:val="144"/>
        </w:numPr>
        <w:ind w:left="712" w:right="69" w:hanging="283"/>
      </w:pPr>
      <w:r>
        <w:t xml:space="preserve">El inicio del cómputo de los plazos para resolver vendrá determinado por la fecha y hora de presentación en el Registro Electrónico General del Ayuntamiento de Candelaria, salvo que la ley </w:t>
      </w:r>
      <w:r>
        <w:t xml:space="preserve">estableciera uno distinto. </w:t>
      </w:r>
    </w:p>
    <w:p w:rsidR="007E1661" w:rsidRDefault="004B4B64">
      <w:pPr>
        <w:spacing w:after="16" w:line="259" w:lineRule="auto"/>
        <w:ind w:left="1152" w:firstLine="0"/>
        <w:jc w:val="left"/>
      </w:pPr>
      <w:r>
        <w:t xml:space="preserve"> </w:t>
      </w:r>
    </w:p>
    <w:p w:rsidR="007E1661" w:rsidRDefault="004B4B64">
      <w:pPr>
        <w:numPr>
          <w:ilvl w:val="0"/>
          <w:numId w:val="144"/>
        </w:numPr>
        <w:ind w:left="712" w:right="69" w:hanging="283"/>
      </w:pPr>
      <w:r>
        <w:rPr>
          <w:rFonts w:ascii="Calibri" w:eastAsia="Calibri" w:hAnsi="Calibri" w:cs="Calibri"/>
          <w:noProof/>
        </w:rPr>
        <mc:AlternateContent>
          <mc:Choice Requires="wpg">
            <w:drawing>
              <wp:anchor distT="0" distB="0" distL="114300" distR="114300" simplePos="0" relativeHeight="25191116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6709" name="Group 53670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7920" name="Rectangle 3792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7921" name="Rectangle 3792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246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6709" style="width:12.7031pt;height:276.696pt;position:absolute;mso-position-horizontal-relative:page;mso-position-horizontal:absolute;margin-left:682.278pt;mso-position-vertical-relative:page;margin-top:535.224pt;" coordsize="1613,35140">
                <v:rect id="Rectangle 3792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792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246 de 425 </w:t>
                        </w:r>
                      </w:p>
                    </w:txbxContent>
                  </v:textbox>
                </v:rect>
                <w10:wrap type="square"/>
              </v:group>
            </w:pict>
          </mc:Fallback>
        </mc:AlternateContent>
      </w:r>
      <w:r>
        <w:t>Cuando una incidencia técnic</w:t>
      </w:r>
      <w:r>
        <w:t>a imprevista o una actuación planificada necesaria de mantenimiento técnico haya imposibilitado el funcionamiento ordinario del sistema o aplicación que corresponda al registro general electrónico, el Ayuntamiento de Candelaria podrá determinar una ampliac</w:t>
      </w:r>
      <w:r>
        <w:t xml:space="preserve">ión de los plazos, debiendo publicar en su Sede Electrónica tanto la incidencia técnica acontecida o aviso previo de no disponibilidad planificada como la ampliación concreta del plazo no vencido. </w:t>
      </w:r>
    </w:p>
    <w:p w:rsidR="007E1661" w:rsidRDefault="004B4B64">
      <w:pPr>
        <w:spacing w:after="19"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15. Presentación de solicitudes, escritos y comunicaciones  </w:t>
      </w:r>
    </w:p>
    <w:p w:rsidR="007E1661" w:rsidRDefault="004B4B64">
      <w:pPr>
        <w:spacing w:after="19" w:line="259" w:lineRule="auto"/>
        <w:ind w:left="432" w:firstLine="0"/>
        <w:jc w:val="left"/>
      </w:pPr>
      <w:r>
        <w:rPr>
          <w:b/>
        </w:rPr>
        <w:t xml:space="preserve"> </w:t>
      </w:r>
    </w:p>
    <w:p w:rsidR="007E1661" w:rsidRDefault="004B4B64">
      <w:pPr>
        <w:numPr>
          <w:ilvl w:val="0"/>
          <w:numId w:val="145"/>
        </w:numPr>
        <w:ind w:left="712" w:right="69" w:hanging="283"/>
      </w:pPr>
      <w:r>
        <w:t xml:space="preserve">La presentación de solicitudes, escritos y comunicaciones podrá realizarse en el Registro Electrónico General todos los días del año durante las 24 horas del día. </w:t>
      </w:r>
    </w:p>
    <w:p w:rsidR="007E1661" w:rsidRDefault="004B4B64">
      <w:pPr>
        <w:spacing w:after="22" w:line="259" w:lineRule="auto"/>
        <w:ind w:left="716" w:firstLine="0"/>
        <w:jc w:val="left"/>
      </w:pPr>
      <w:r>
        <w:rPr>
          <w:b/>
        </w:rPr>
        <w:t xml:space="preserve"> </w:t>
      </w:r>
    </w:p>
    <w:p w:rsidR="007E1661" w:rsidRDefault="004B4B64">
      <w:pPr>
        <w:numPr>
          <w:ilvl w:val="0"/>
          <w:numId w:val="145"/>
        </w:numPr>
        <w:ind w:left="712" w:right="69" w:hanging="283"/>
      </w:pPr>
      <w:r>
        <w:t xml:space="preserve">La presentación de solicitudes, escritos y comunicaciones en el Registro Electrónico General, tendrán idénticos efectos que la efectuada por los demás medios admitidos en el artículo 16.4 de la Ley 39/2015, de 1 de octubre, de Procedimiento Administrativo </w:t>
      </w:r>
      <w:r>
        <w:t xml:space="preserve">Común de las Administraciones Públicas. </w:t>
      </w:r>
    </w:p>
    <w:p w:rsidR="007E1661" w:rsidRDefault="004B4B64">
      <w:pPr>
        <w:spacing w:after="16" w:line="259" w:lineRule="auto"/>
        <w:ind w:left="432" w:firstLine="0"/>
        <w:jc w:val="left"/>
      </w:pPr>
      <w:r>
        <w:t xml:space="preserve"> </w:t>
      </w:r>
    </w:p>
    <w:p w:rsidR="007E1661" w:rsidRDefault="004B4B64">
      <w:pPr>
        <w:numPr>
          <w:ilvl w:val="0"/>
          <w:numId w:val="145"/>
        </w:numPr>
        <w:ind w:left="712" w:right="69" w:hanging="283"/>
      </w:pPr>
      <w:r>
        <w:t>El Ayuntamiento de Candelaria dispondrá por Decreto de Alcaldía, el listado de formatos y estándares a los que deberán ajustarse los documentos presentados por las personas interesadas en el registro, en concordan</w:t>
      </w:r>
      <w:r>
        <w:t xml:space="preserve">cia con lo establecido en el Catálogo de Estándares de la Norma Técnica de Interoperabilidad. Su texto íntegro deberá estar disponible en la Sede electrónica de acceso al registro. </w:t>
      </w:r>
    </w:p>
    <w:p w:rsidR="007E1661" w:rsidRDefault="004B4B64">
      <w:pPr>
        <w:spacing w:after="17" w:line="259" w:lineRule="auto"/>
        <w:ind w:left="1152" w:firstLine="0"/>
        <w:jc w:val="left"/>
      </w:pPr>
      <w:r>
        <w:t xml:space="preserve"> </w:t>
      </w:r>
    </w:p>
    <w:p w:rsidR="007E1661" w:rsidRDefault="004B4B64">
      <w:pPr>
        <w:numPr>
          <w:ilvl w:val="0"/>
          <w:numId w:val="145"/>
        </w:numPr>
        <w:ind w:left="712" w:right="69" w:hanging="283"/>
      </w:pPr>
      <w:r>
        <w:t>El Ayuntamiento recabará los documentos y datos necesarios para la inici</w:t>
      </w:r>
      <w:r>
        <w:t>ación y tramitación del procedimiento a través de sus redes corporativas o mediante consulta a las plataformas de intermediación de datos (SCSP) u otros sistemas electrónicos habilitados por las distintas administraciones públicas. Se presumirá que esta co</w:t>
      </w:r>
      <w:r>
        <w:t>nsulta es autorizada por la persona interesada, salvo que conste en el procedimiento su oposición expresa o la Ley especial aplicable requiera consentimiento expreso, debiendo, en ambos casos, ser informados previamente de sus derechos en materia de protec</w:t>
      </w:r>
      <w:r>
        <w:t xml:space="preserve">ción de datos de carácter personal. Excepcionalmente, si el Ayuntamiento de Candelaria no pudiera recabar los citados documentos o datos, podrá solicitar nuevamente al interesado su aportación. </w:t>
      </w:r>
    </w:p>
    <w:p w:rsidR="007E1661" w:rsidRDefault="004B4B64">
      <w:pPr>
        <w:spacing w:after="16" w:line="259" w:lineRule="auto"/>
        <w:ind w:left="716" w:firstLine="0"/>
        <w:jc w:val="left"/>
      </w:pPr>
      <w:r>
        <w:t xml:space="preserve"> </w:t>
      </w:r>
    </w:p>
    <w:p w:rsidR="007E1661" w:rsidRDefault="004B4B64">
      <w:pPr>
        <w:numPr>
          <w:ilvl w:val="0"/>
          <w:numId w:val="145"/>
        </w:numPr>
        <w:ind w:left="712" w:right="69" w:hanging="283"/>
      </w:pPr>
      <w:r>
        <w:t>Los documentos en papel presentados de manera presencial an</w:t>
      </w:r>
      <w:r>
        <w:t>te el Ayuntamiento de Candelaria, por sujetos no obligados a relacionarse con la administración de forma electrónica, deberán ser digitalizados, de acuerdo con lo previsto en los artículos 16.5 y 27 de la Ley 39/2015, de 1 de octubre, y demás normativa apl</w:t>
      </w:r>
      <w:r>
        <w:t>icable (NTI de Digitalización de Documentos, NTI de Procedimiento de Copiado Auténtico y Conversión entre Documentos Electrónicos, Disposición de Digitalización de Documentos que apruebe el Ayuntamiento), por la Oficina de Asistencia en Materia de Registro</w:t>
      </w:r>
      <w:r>
        <w:t>s en la que hayan sido presentados para su incorporación al expediente administrativo electrónico, devolviéndose los originales al interesado, sin perjuicio de aquellos supuestos en que la norma determine la custodia por la Administración de los documentos</w:t>
      </w:r>
      <w:r>
        <w:t xml:space="preserve"> presentados o resulte obligatoria la presentación de objetos o de documentos en un soporte específico no susceptible de digitalización. </w:t>
      </w:r>
    </w:p>
    <w:p w:rsidR="007E1661" w:rsidRDefault="004B4B64">
      <w:pPr>
        <w:spacing w:after="19" w:line="259" w:lineRule="auto"/>
        <w:ind w:left="1152" w:firstLine="0"/>
        <w:jc w:val="left"/>
      </w:pPr>
      <w:r>
        <w:t xml:space="preserve"> </w:t>
      </w:r>
    </w:p>
    <w:p w:rsidR="007E1661" w:rsidRDefault="004B4B64">
      <w:pPr>
        <w:ind w:left="721" w:right="69"/>
      </w:pPr>
      <w:r>
        <w:rPr>
          <w:rFonts w:ascii="Calibri" w:eastAsia="Calibri" w:hAnsi="Calibri" w:cs="Calibri"/>
          <w:noProof/>
        </w:rPr>
        <mc:AlternateContent>
          <mc:Choice Requires="wpg">
            <w:drawing>
              <wp:anchor distT="0" distB="0" distL="114300" distR="114300" simplePos="0" relativeHeight="25191219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7186" name="Group 53718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8013" name="Rectangle 3801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8014" name="Rectangle 38014"/>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247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7186" style="width:12.7031pt;height:276.696pt;position:absolute;mso-position-horizontal-relative:page;mso-position-horizontal:absolute;margin-left:682.278pt;mso-position-vertical-relative:page;margin-top:535.224pt;" coordsize="1613,35140">
                <v:rect id="Rectangle 3801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8014"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247 de 425 </w:t>
                        </w:r>
                      </w:p>
                    </w:txbxContent>
                  </v:textbox>
                </v:rect>
                <w10:wrap type="square"/>
              </v:group>
            </w:pict>
          </mc:Fallback>
        </mc:AlternateContent>
      </w:r>
      <w:r>
        <w:t>Excepcionalmente, cuando la relevancia del documento en el procedimiento lo exija o existan dudas derivadas de la calidad de la copia el Ayuntamiento de Candelar</w:t>
      </w:r>
      <w:r>
        <w:t xml:space="preserve">ia podrá solicitar de manera motivada el cotejo de las copias aportadas por la persona interesada, para lo que podrá requerir la exhibición del documento o de la información original. </w:t>
      </w:r>
    </w:p>
    <w:p w:rsidR="007E1661" w:rsidRDefault="004B4B64">
      <w:pPr>
        <w:spacing w:after="16" w:line="259" w:lineRule="auto"/>
        <w:ind w:left="432" w:firstLine="0"/>
        <w:jc w:val="left"/>
      </w:pPr>
      <w:r>
        <w:t xml:space="preserve"> </w:t>
      </w:r>
    </w:p>
    <w:p w:rsidR="007E1661" w:rsidRDefault="004B4B64">
      <w:pPr>
        <w:numPr>
          <w:ilvl w:val="0"/>
          <w:numId w:val="145"/>
        </w:numPr>
        <w:ind w:left="712" w:right="69" w:hanging="283"/>
      </w:pPr>
      <w:r>
        <w:t>Mediante esta ordenanza el Ayuntamiento de Candelaria, podrá establec</w:t>
      </w:r>
      <w:r>
        <w:t>er la obligación de presentar determinados documentos por medios electrónicos para aquellos trámites, procedimientos y colectivos de personas físicas que así se indique en cada momento en la sede electrónica y que, por razón de su capacidad económica, técn</w:t>
      </w:r>
      <w:r>
        <w:t xml:space="preserve">ica, dedicación profesional u otros motivos quede acreditado que tienen acceso y disponibilidad de los medios electrónicos necesarios. </w:t>
      </w:r>
    </w:p>
    <w:p w:rsidR="007E1661" w:rsidRDefault="004B4B64">
      <w:pPr>
        <w:spacing w:after="16" w:line="259" w:lineRule="auto"/>
        <w:ind w:left="432" w:firstLine="0"/>
        <w:jc w:val="left"/>
      </w:pPr>
      <w:r>
        <w:rPr>
          <w:b/>
        </w:rPr>
        <w:t xml:space="preserve"> </w:t>
      </w:r>
    </w:p>
    <w:p w:rsidR="007E1661" w:rsidRDefault="004B4B64">
      <w:pPr>
        <w:spacing w:after="19" w:line="259" w:lineRule="auto"/>
        <w:ind w:left="432" w:firstLine="0"/>
        <w:jc w:val="left"/>
      </w:pPr>
      <w:r>
        <w:rPr>
          <w:b/>
        </w:rPr>
        <w:t xml:space="preserve">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16. Rechazo de solicitudes, escritos y comunicaciones </w:t>
      </w:r>
    </w:p>
    <w:p w:rsidR="007E1661" w:rsidRDefault="004B4B64">
      <w:pPr>
        <w:spacing w:after="19" w:line="259" w:lineRule="auto"/>
        <w:ind w:left="432" w:firstLine="0"/>
        <w:jc w:val="left"/>
      </w:pPr>
      <w:r>
        <w:rPr>
          <w:b/>
        </w:rPr>
        <w:t xml:space="preserve"> </w:t>
      </w:r>
    </w:p>
    <w:p w:rsidR="007E1661" w:rsidRDefault="004B4B64">
      <w:pPr>
        <w:numPr>
          <w:ilvl w:val="0"/>
          <w:numId w:val="146"/>
        </w:numPr>
        <w:ind w:left="712" w:right="69" w:hanging="283"/>
      </w:pPr>
      <w:r>
        <w:t>Se podrán rechazar documentos electrónicos que c</w:t>
      </w:r>
      <w:r>
        <w:t>ontengan código malicioso o dispositivo susceptible de afectar a la integridad de la seguridad del sistema. En este caso, se informará de ello a la persona remitente del documento, con indicación de los motivos del rechazo, así como, cuando ello fuera posi</w:t>
      </w:r>
      <w:r>
        <w:t xml:space="preserve">ble, de los medios de subsanación de tales deficiencias y dirección en la que pueda presentarse. Cuando la persona interesada lo solicite se remitirá justificación del intento de presentación, que incluirá las circunstancias de su rechazo.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Ar</w:t>
      </w:r>
      <w:r>
        <w:rPr>
          <w:b/>
        </w:rPr>
        <w:t xml:space="preserve">tículo 17. Reducción de cargas administrativas y simplificación documental </w:t>
      </w:r>
    </w:p>
    <w:p w:rsidR="007E1661" w:rsidRDefault="004B4B64">
      <w:pPr>
        <w:spacing w:after="19" w:line="259" w:lineRule="auto"/>
        <w:ind w:left="432" w:firstLine="0"/>
        <w:jc w:val="left"/>
      </w:pPr>
      <w:r>
        <w:rPr>
          <w:b/>
        </w:rPr>
        <w:t xml:space="preserve"> </w:t>
      </w:r>
    </w:p>
    <w:p w:rsidR="007E1661" w:rsidRDefault="004B4B64">
      <w:pPr>
        <w:numPr>
          <w:ilvl w:val="0"/>
          <w:numId w:val="146"/>
        </w:numPr>
        <w:ind w:left="712" w:right="69" w:hanging="283"/>
      </w:pPr>
      <w:r>
        <w:t>El Ayuntamiento de Candelaria y las entidades de su Sector Público Local, reducirá cargas a la ciudadanía eliminando como necesarios para la iniciación de sus procedimientos admi</w:t>
      </w:r>
      <w:r>
        <w:t xml:space="preserve">nistrativos la aportación de los siguientes documentos salvo que, la normativa reguladora aplicable establezca lo contrario, y en su caso, previo consentimiento expreso de la persona interesada: </w:t>
      </w:r>
    </w:p>
    <w:p w:rsidR="007E1661" w:rsidRDefault="004B4B64">
      <w:pPr>
        <w:spacing w:after="16" w:line="259" w:lineRule="auto"/>
        <w:ind w:left="1152" w:firstLine="0"/>
        <w:jc w:val="left"/>
      </w:pPr>
      <w:r>
        <w:t xml:space="preserve"> </w:t>
      </w:r>
    </w:p>
    <w:p w:rsidR="007E1661" w:rsidRDefault="004B4B64">
      <w:pPr>
        <w:numPr>
          <w:ilvl w:val="1"/>
          <w:numId w:val="146"/>
        </w:numPr>
        <w:ind w:right="69" w:hanging="283"/>
      </w:pPr>
      <w:r>
        <w:t xml:space="preserve">Copia del DNI o documentos acreditativo equivalente. </w:t>
      </w:r>
    </w:p>
    <w:p w:rsidR="007E1661" w:rsidRDefault="004B4B64">
      <w:pPr>
        <w:numPr>
          <w:ilvl w:val="1"/>
          <w:numId w:val="146"/>
        </w:numPr>
        <w:ind w:right="69" w:hanging="283"/>
      </w:pPr>
      <w:r>
        <w:t xml:space="preserve">Cualquier documento que haya sido previamente elaborado o emitido por el Ayuntamiento de Candelaria. </w:t>
      </w:r>
    </w:p>
    <w:p w:rsidR="007E1661" w:rsidRDefault="004B4B64">
      <w:pPr>
        <w:numPr>
          <w:ilvl w:val="1"/>
          <w:numId w:val="146"/>
        </w:numPr>
        <w:ind w:right="69" w:hanging="283"/>
      </w:pPr>
      <w:r>
        <w:t>Cualquier documento que haya sido elaborado o emitido por cualquier otra Administración Pública y cuya obtención esté disponible a través de la Plataforma</w:t>
      </w:r>
      <w:r>
        <w:t xml:space="preserve"> de Intermediación de Datos Cliente Ligero SCSP. </w:t>
      </w:r>
    </w:p>
    <w:p w:rsidR="007E1661" w:rsidRDefault="004B4B64">
      <w:pPr>
        <w:numPr>
          <w:ilvl w:val="1"/>
          <w:numId w:val="146"/>
        </w:numPr>
        <w:ind w:right="69" w:hanging="283"/>
      </w:pPr>
      <w:r>
        <w:t xml:space="preserve">Cualquier dato o documento que no sea exigido por la normativa reguladora aplicable. </w:t>
      </w:r>
    </w:p>
    <w:p w:rsidR="007E1661" w:rsidRDefault="004B4B64">
      <w:pPr>
        <w:numPr>
          <w:ilvl w:val="1"/>
          <w:numId w:val="146"/>
        </w:numPr>
        <w:ind w:right="69" w:hanging="283"/>
      </w:pPr>
      <w:r>
        <w:rPr>
          <w:rFonts w:ascii="Calibri" w:eastAsia="Calibri" w:hAnsi="Calibri" w:cs="Calibri"/>
          <w:noProof/>
        </w:rPr>
        <mc:AlternateContent>
          <mc:Choice Requires="wpg">
            <w:drawing>
              <wp:anchor distT="0" distB="0" distL="114300" distR="114300" simplePos="0" relativeHeight="25191321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7070" name="Group 53707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8134" name="Rectangle 3813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8135" name="Rectangle 3813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w:t>
                              </w:r>
                              <w:r>
                                <w:rPr>
                                  <w:sz w:val="12"/>
                                </w:rPr>
                                <w:t xml:space="preserve"> electrónicamente desde la plataforma esPublico Gestiona | Página 248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7070" style="width:12.7031pt;height:276.696pt;position:absolute;mso-position-horizontal-relative:page;mso-position-horizontal:absolute;margin-left:682.278pt;mso-position-vertical-relative:page;margin-top:535.224pt;" coordsize="1613,35140">
                <v:rect id="Rectangle 3813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813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248 de 425 </w:t>
                        </w:r>
                      </w:p>
                    </w:txbxContent>
                  </v:textbox>
                </v:rect>
                <w10:wrap type="square"/>
              </v:group>
            </w:pict>
          </mc:Fallback>
        </mc:AlternateContent>
      </w:r>
      <w:r>
        <w:t>Datos o documentos que hayan sido aportados con anterioridad por la persona interesada o cualquier Administración Pública, siempre que esta los ponga a disposición a través de pl</w:t>
      </w:r>
      <w:r>
        <w:t>ataformas de intermediación y la persona interesada indique en qué momento y ante qué órgano administrativo presentó dichos datos o documentos. En este supuesto se presume la autorización para la consulta y no se hará requerimiento de no aporte de document</w:t>
      </w:r>
      <w:r>
        <w:t xml:space="preserve">ación o subsanación, salvo que conste la oposición expresa a la reutilización o una ley especial exija su consentimiento expreso. </w:t>
      </w:r>
    </w:p>
    <w:p w:rsidR="007E1661" w:rsidRDefault="004B4B64">
      <w:pPr>
        <w:numPr>
          <w:ilvl w:val="1"/>
          <w:numId w:val="146"/>
        </w:numPr>
        <w:ind w:right="69" w:hanging="283"/>
      </w:pPr>
      <w:r>
        <w:t>Cualquier documento o copia del mismo que aporte una información necesaria pero que pueda ser incorporada como datos o metada</w:t>
      </w:r>
      <w:r>
        <w:t xml:space="preserve">tos a la solicitud de la persona interesada. </w:t>
      </w:r>
    </w:p>
    <w:p w:rsidR="007E1661" w:rsidRDefault="004B4B64">
      <w:pPr>
        <w:spacing w:after="14" w:line="259" w:lineRule="auto"/>
        <w:ind w:left="999" w:firstLine="0"/>
        <w:jc w:val="left"/>
      </w:pPr>
      <w:r>
        <w:t xml:space="preserve"> </w:t>
      </w:r>
    </w:p>
    <w:p w:rsidR="007E1661" w:rsidRDefault="004B4B64">
      <w:pPr>
        <w:spacing w:after="16" w:line="259" w:lineRule="auto"/>
        <w:ind w:left="432" w:firstLine="0"/>
        <w:jc w:val="left"/>
      </w:pPr>
      <w:r>
        <w:rPr>
          <w:b/>
        </w:rPr>
        <w:t xml:space="preserve"> </w:t>
      </w:r>
    </w:p>
    <w:p w:rsidR="007E1661" w:rsidRDefault="004B4B64">
      <w:pPr>
        <w:spacing w:after="13"/>
        <w:ind w:left="370" w:right="5" w:hanging="10"/>
        <w:jc w:val="center"/>
      </w:pPr>
      <w:r>
        <w:rPr>
          <w:b/>
        </w:rPr>
        <w:t xml:space="preserve">Capítulo IV. </w:t>
      </w:r>
    </w:p>
    <w:p w:rsidR="007E1661" w:rsidRDefault="004B4B64">
      <w:pPr>
        <w:pStyle w:val="Ttulo3"/>
        <w:ind w:left="370" w:right="4"/>
      </w:pPr>
      <w:r>
        <w:t xml:space="preserve">Oficina de Asistencia en Materia de Registros </w:t>
      </w:r>
    </w:p>
    <w:p w:rsidR="007E1661" w:rsidRDefault="004B4B64">
      <w:pPr>
        <w:spacing w:after="19"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18. Oficina de Asistencia en Materia de Registro </w:t>
      </w:r>
    </w:p>
    <w:p w:rsidR="007E1661" w:rsidRDefault="004B4B64">
      <w:pPr>
        <w:spacing w:after="19" w:line="259" w:lineRule="auto"/>
        <w:ind w:left="432" w:firstLine="0"/>
        <w:jc w:val="left"/>
      </w:pPr>
      <w:r>
        <w:rPr>
          <w:b/>
        </w:rPr>
        <w:t xml:space="preserve"> </w:t>
      </w:r>
    </w:p>
    <w:p w:rsidR="007E1661" w:rsidRDefault="004B4B64">
      <w:pPr>
        <w:numPr>
          <w:ilvl w:val="0"/>
          <w:numId w:val="147"/>
        </w:numPr>
        <w:ind w:left="712" w:right="69" w:hanging="283"/>
      </w:pPr>
      <w:r>
        <w:t xml:space="preserve">La Oficina de Asistencia en Materia de Registros del Ayuntamiento de Candelaria, tendrá naturaleza de órgano administrativo según lo dispuesto en el artículo 5 de la Ley 40/2015, de 1 de octubre. </w:t>
      </w:r>
    </w:p>
    <w:p w:rsidR="007E1661" w:rsidRDefault="004B4B64">
      <w:pPr>
        <w:spacing w:after="16" w:line="259" w:lineRule="auto"/>
        <w:ind w:left="716" w:firstLine="0"/>
        <w:jc w:val="left"/>
      </w:pPr>
      <w:r>
        <w:t xml:space="preserve"> </w:t>
      </w:r>
    </w:p>
    <w:p w:rsidR="007E1661" w:rsidRDefault="004B4B64">
      <w:pPr>
        <w:numPr>
          <w:ilvl w:val="0"/>
          <w:numId w:val="147"/>
        </w:numPr>
        <w:ind w:left="712" w:right="69" w:hanging="283"/>
      </w:pPr>
      <w:r>
        <w:t>La creación, modificación o supresión de la Oficina de As</w:t>
      </w:r>
      <w:r>
        <w:t xml:space="preserve">istencia en Materia de Registros del Ayuntamiento de Candelaria se efectuará mediante Decreto de Alcaldía que deberá Publicarse en el Boletín Oficial de la Provincia de Santa Cruz de Tenerife y en la Sede Electrónica del Ayuntamiento de Candelaria. </w:t>
      </w:r>
    </w:p>
    <w:p w:rsidR="007E1661" w:rsidRDefault="004B4B64">
      <w:pPr>
        <w:spacing w:after="17" w:line="259" w:lineRule="auto"/>
        <w:ind w:left="1152" w:firstLine="0"/>
        <w:jc w:val="left"/>
      </w:pPr>
      <w:r>
        <w:t xml:space="preserve"> </w:t>
      </w:r>
    </w:p>
    <w:p w:rsidR="007E1661" w:rsidRDefault="004B4B64">
      <w:pPr>
        <w:numPr>
          <w:ilvl w:val="0"/>
          <w:numId w:val="147"/>
        </w:numPr>
        <w:ind w:left="712" w:right="69" w:hanging="283"/>
      </w:pPr>
      <w:r>
        <w:t>Asim</w:t>
      </w:r>
      <w:r>
        <w:t>ismo, se publicarán y mantendrán actualizados los días y el horario en el que permanecerán abierta la Oficina de Asistencia en Materia de Registro, así como la relación de empleadas/os públicas/os habilitadas/os para la asistencia en el uso de los medios e</w:t>
      </w:r>
      <w:r>
        <w:t xml:space="preserve">lectrónicos a las personas físicas interesadas.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 xml:space="preserve">Artículo 19. Funciones  </w:t>
      </w:r>
    </w:p>
    <w:p w:rsidR="007E1661" w:rsidRDefault="004B4B64">
      <w:pPr>
        <w:spacing w:after="19" w:line="259" w:lineRule="auto"/>
        <w:ind w:left="432" w:firstLine="0"/>
        <w:jc w:val="left"/>
      </w:pPr>
      <w:r>
        <w:rPr>
          <w:b/>
        </w:rPr>
        <w:t xml:space="preserve"> </w:t>
      </w:r>
    </w:p>
    <w:p w:rsidR="007E1661" w:rsidRDefault="004B4B64">
      <w:pPr>
        <w:ind w:left="797" w:right="69"/>
      </w:pPr>
      <w:r>
        <w:t xml:space="preserve">1. La Oficina de Asistencia en Materia de Registro, será la encargada de: </w:t>
      </w:r>
    </w:p>
    <w:p w:rsidR="007E1661" w:rsidRDefault="004B4B64">
      <w:pPr>
        <w:spacing w:after="17" w:line="259" w:lineRule="auto"/>
        <w:ind w:left="716" w:firstLine="0"/>
        <w:jc w:val="left"/>
      </w:pPr>
      <w:r>
        <w:t xml:space="preserve"> </w:t>
      </w:r>
    </w:p>
    <w:p w:rsidR="007E1661" w:rsidRDefault="004B4B64">
      <w:pPr>
        <w:numPr>
          <w:ilvl w:val="1"/>
          <w:numId w:val="148"/>
        </w:numPr>
        <w:ind w:right="69" w:hanging="283"/>
      </w:pPr>
      <w:r>
        <w:t>La identificación de la persona interesada en el procedimiento administrativo verificando, en todo caso, su identidad, mediante la comprobación de su nombre y apellidos o denominación o razón social, según corresponda, que consten en el DNI o documento ide</w:t>
      </w:r>
      <w:r>
        <w:t xml:space="preserve">ntificativo equivalente, según lo dispuesto en el artículo 9.1 de la Ley 39/2015. </w:t>
      </w:r>
    </w:p>
    <w:p w:rsidR="007E1661" w:rsidRDefault="004B4B64">
      <w:pPr>
        <w:spacing w:after="16" w:line="259" w:lineRule="auto"/>
        <w:ind w:left="999" w:firstLine="0"/>
        <w:jc w:val="left"/>
      </w:pPr>
      <w:r>
        <w:t xml:space="preserve"> </w:t>
      </w:r>
    </w:p>
    <w:p w:rsidR="007E1661" w:rsidRDefault="004B4B64">
      <w:pPr>
        <w:numPr>
          <w:ilvl w:val="1"/>
          <w:numId w:val="148"/>
        </w:numPr>
        <w:ind w:right="69" w:hanging="283"/>
      </w:pPr>
      <w:r>
        <w:t>El ofrecimiento a la ciudadanía de información y orientación acerca de los procedimientos, trámites y documentación necesaria para formular solicitudes y acceder a los ser</w:t>
      </w:r>
      <w:r>
        <w:t xml:space="preserve">vicios públicos municipales. </w:t>
      </w:r>
    </w:p>
    <w:p w:rsidR="007E1661" w:rsidRDefault="004B4B64">
      <w:pPr>
        <w:spacing w:after="16" w:line="259" w:lineRule="auto"/>
        <w:ind w:left="432" w:firstLine="0"/>
        <w:jc w:val="left"/>
      </w:pPr>
      <w:r>
        <w:t xml:space="preserve"> </w:t>
      </w:r>
    </w:p>
    <w:p w:rsidR="007E1661" w:rsidRDefault="004B4B64">
      <w:pPr>
        <w:numPr>
          <w:ilvl w:val="1"/>
          <w:numId w:val="148"/>
        </w:numPr>
        <w:ind w:right="69" w:hanging="283"/>
      </w:pPr>
      <w:r>
        <w:rPr>
          <w:rFonts w:ascii="Calibri" w:eastAsia="Calibri" w:hAnsi="Calibri" w:cs="Calibri"/>
          <w:noProof/>
        </w:rPr>
        <mc:AlternateContent>
          <mc:Choice Requires="wpg">
            <w:drawing>
              <wp:anchor distT="0" distB="0" distL="114300" distR="114300" simplePos="0" relativeHeight="25191424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8110" name="Group 53811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8242" name="Rectangle 3824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8243" name="Rectangle 3824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249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8110" style="width:12.7031pt;height:276.696pt;position:absolute;mso-position-horizontal-relative:page;mso-position-horizontal:absolute;margin-left:682.278pt;mso-position-vertical-relative:page;margin-top:535.224pt;" coordsize="1613,35140">
                <v:rect id="Rectangle 3824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824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249 de 425 </w:t>
                        </w:r>
                      </w:p>
                    </w:txbxContent>
                  </v:textbox>
                </v:rect>
                <w10:wrap type="square"/>
              </v:group>
            </w:pict>
          </mc:Fallback>
        </mc:AlternateContent>
      </w:r>
      <w:r>
        <w:t>La recepción y digitalizac</w:t>
      </w:r>
      <w:r>
        <w:t>ión de las solicitudes, escritos y comunicaciones, así como de los documentos que las acompañen, en soporte papel que se presenten o sean recibidos en la Oficina de Asistencia en Materia de Registros y se dirijan a cualquier órgano, organismo público o ent</w:t>
      </w:r>
      <w:r>
        <w:t xml:space="preserve">idad de derecho público de cualquier Administración Pública, según lo dispuesto en el artículo 16.4.d) y 16.5 de la Ley 39/2015. Devolviéndose los originales a la interesada o interesado, sin perjuicio de aquellos supuestos en que las normas determinen la </w:t>
      </w:r>
      <w:r>
        <w:t xml:space="preserve">custodia por la Administración de los documentos presentados o resulte obligatoria la presentación de objetos o de documentos en un soporte específico no susceptible de digitalización. </w:t>
      </w:r>
    </w:p>
    <w:p w:rsidR="007E1661" w:rsidRDefault="004B4B64">
      <w:pPr>
        <w:spacing w:after="16" w:line="259" w:lineRule="auto"/>
        <w:ind w:left="432" w:firstLine="0"/>
        <w:jc w:val="left"/>
      </w:pPr>
      <w:r>
        <w:t xml:space="preserve"> </w:t>
      </w:r>
    </w:p>
    <w:p w:rsidR="007E1661" w:rsidRDefault="004B4B64">
      <w:pPr>
        <w:numPr>
          <w:ilvl w:val="1"/>
          <w:numId w:val="148"/>
        </w:numPr>
        <w:ind w:right="69" w:hanging="283"/>
      </w:pPr>
      <w:r>
        <w:t>La anotación de los asientos de entrada en el Registro Electrónico G</w:t>
      </w:r>
      <w:r>
        <w:t>eneral y, en su caso, la anotación de los asientos de salida de los documentos oficiales dirigidos a otros órganos de las Administraciones públicas, de sus entidades u organismos vinculadas o dependientes, o a la ciudadanía, cuando dichos asientos no se re</w:t>
      </w:r>
      <w:r>
        <w:t xml:space="preserve">alicen directamente desde las correspondientes Áreas, Servicios o Unidades Administrativas. </w:t>
      </w:r>
    </w:p>
    <w:p w:rsidR="007E1661" w:rsidRDefault="004B4B64">
      <w:pPr>
        <w:spacing w:after="16" w:line="259" w:lineRule="auto"/>
        <w:ind w:left="432" w:firstLine="0"/>
        <w:jc w:val="left"/>
      </w:pPr>
      <w:r>
        <w:t xml:space="preserve"> </w:t>
      </w:r>
    </w:p>
    <w:p w:rsidR="007E1661" w:rsidRDefault="004B4B64">
      <w:pPr>
        <w:numPr>
          <w:ilvl w:val="1"/>
          <w:numId w:val="148"/>
        </w:numPr>
        <w:ind w:right="69" w:hanging="283"/>
      </w:pPr>
      <w:r>
        <w:t xml:space="preserve">Remisión de la documentación asentada en el Registro Electrónico General al órgano, servicio o unidad administrativa para su tramitación. </w:t>
      </w:r>
    </w:p>
    <w:p w:rsidR="007E1661" w:rsidRDefault="004B4B64">
      <w:pPr>
        <w:numPr>
          <w:ilvl w:val="1"/>
          <w:numId w:val="148"/>
        </w:numPr>
        <w:ind w:right="69" w:hanging="283"/>
      </w:pPr>
      <w:r>
        <w:t>La expedición de copia</w:t>
      </w:r>
      <w:r>
        <w:t>s electrónicas auténticas tras la digitalización de cualquier documento original o copia auténtica que presenten las personas interesadas y que se vaya a incorporar a un expediente administrativo a través de dicha oficina en el registro electrónico corresp</w:t>
      </w:r>
      <w:r>
        <w:t xml:space="preserve">ondiente, según lo dispuesto en el artículo 16.5 y 27 de la Ley 39/2015. </w:t>
      </w:r>
    </w:p>
    <w:p w:rsidR="007E1661" w:rsidRDefault="004B4B64">
      <w:pPr>
        <w:spacing w:after="19" w:line="259" w:lineRule="auto"/>
        <w:ind w:left="999" w:firstLine="0"/>
        <w:jc w:val="left"/>
      </w:pPr>
      <w:r>
        <w:t xml:space="preserve"> </w:t>
      </w:r>
    </w:p>
    <w:p w:rsidR="007E1661" w:rsidRDefault="004B4B64">
      <w:pPr>
        <w:numPr>
          <w:ilvl w:val="1"/>
          <w:numId w:val="148"/>
        </w:numPr>
        <w:ind w:right="69" w:hanging="283"/>
      </w:pPr>
      <w:r>
        <w:t xml:space="preserve">La expedición del correspondiente recibo justificativo que acredite la fecha y hora de presentación de solicitudes, comunicaciones y documentos que presenten las personas interesadas, según lo dispuesto en el artículo 16.3 de la Ley 39/2015. </w:t>
      </w:r>
    </w:p>
    <w:p w:rsidR="007E1661" w:rsidRDefault="004B4B64">
      <w:pPr>
        <w:spacing w:after="0" w:line="259" w:lineRule="auto"/>
        <w:ind w:left="432" w:firstLine="0"/>
        <w:jc w:val="left"/>
      </w:pPr>
      <w:r>
        <w:t xml:space="preserve"> </w:t>
      </w:r>
    </w:p>
    <w:p w:rsidR="007E1661" w:rsidRDefault="004B4B64">
      <w:pPr>
        <w:numPr>
          <w:ilvl w:val="1"/>
          <w:numId w:val="148"/>
        </w:numPr>
        <w:ind w:right="69" w:hanging="283"/>
      </w:pPr>
      <w:r>
        <w:t>La informac</w:t>
      </w:r>
      <w:r>
        <w:t xml:space="preserve">ión en materia de identificación y firma electrónica, para la presentación de solicitudes, escritos y comunicaciones a través de medios electrónicos en los trámites y procedimientos para los que se haya conferido habilitación.  </w:t>
      </w:r>
    </w:p>
    <w:p w:rsidR="007E1661" w:rsidRDefault="004B4B64">
      <w:pPr>
        <w:spacing w:after="16" w:line="259" w:lineRule="auto"/>
        <w:ind w:left="432" w:firstLine="0"/>
        <w:jc w:val="left"/>
      </w:pPr>
      <w:r>
        <w:t xml:space="preserve"> </w:t>
      </w:r>
    </w:p>
    <w:p w:rsidR="007E1661" w:rsidRDefault="004B4B64">
      <w:pPr>
        <w:numPr>
          <w:ilvl w:val="1"/>
          <w:numId w:val="148"/>
        </w:numPr>
        <w:ind w:right="69" w:hanging="283"/>
      </w:pPr>
      <w:r>
        <w:t>La identificación y firma</w:t>
      </w:r>
      <w:r>
        <w:t xml:space="preserve"> electrónica del interesado, cuando se trate de una persona no obligada a la relación electrónica con la Administración, en los procedimientos administrativos para los que se haya previsto habilitación.  </w:t>
      </w:r>
    </w:p>
    <w:p w:rsidR="007E1661" w:rsidRDefault="004B4B64">
      <w:pPr>
        <w:spacing w:after="16" w:line="259" w:lineRule="auto"/>
        <w:ind w:left="432" w:firstLine="0"/>
        <w:jc w:val="left"/>
      </w:pPr>
      <w:r>
        <w:t xml:space="preserve"> </w:t>
      </w:r>
    </w:p>
    <w:p w:rsidR="007E1661" w:rsidRDefault="004B4B64">
      <w:pPr>
        <w:numPr>
          <w:ilvl w:val="1"/>
          <w:numId w:val="148"/>
        </w:numPr>
        <w:ind w:right="69" w:hanging="283"/>
      </w:pPr>
      <w:r>
        <w:t>La práctica de notificaciones, en el ámbito de ac</w:t>
      </w:r>
      <w:r>
        <w:t xml:space="preserve">tuación de la Oficina de Asistencia en Materia de Registros, cuando el interesado o su representante comparezcan de forma espontánea en la Oficina y solicite la comunicación o notificación personal en ese momento, según lo dispuesto en el artículo 41.1.a) </w:t>
      </w:r>
      <w:r>
        <w:t xml:space="preserve">de la Ley 39/2015. </w:t>
      </w:r>
    </w:p>
    <w:p w:rsidR="007E1661" w:rsidRDefault="004B4B64">
      <w:pPr>
        <w:spacing w:after="16" w:line="259" w:lineRule="auto"/>
        <w:ind w:left="432" w:firstLine="0"/>
        <w:jc w:val="left"/>
      </w:pPr>
      <w:r>
        <w:t xml:space="preserve"> </w:t>
      </w:r>
    </w:p>
    <w:p w:rsidR="007E1661" w:rsidRDefault="004B4B64">
      <w:pPr>
        <w:numPr>
          <w:ilvl w:val="1"/>
          <w:numId w:val="148"/>
        </w:numPr>
        <w:ind w:right="69" w:hanging="283"/>
      </w:pPr>
      <w:r>
        <w:t xml:space="preserve">La comunicación a las personas interesadas del código de identificación del órgano, organismo público o entidad a la que se dirige la solicitud, escrito o comunicación, según lo dispuesto en el artículo 66.1 de la Ley 39/2015. </w:t>
      </w:r>
    </w:p>
    <w:p w:rsidR="007E1661" w:rsidRDefault="004B4B64">
      <w:pPr>
        <w:spacing w:after="16" w:line="259" w:lineRule="auto"/>
        <w:ind w:left="432" w:firstLine="0"/>
        <w:jc w:val="left"/>
      </w:pPr>
      <w:r>
        <w:t xml:space="preserve"> </w:t>
      </w:r>
    </w:p>
    <w:p w:rsidR="007E1661" w:rsidRDefault="004B4B64">
      <w:pPr>
        <w:numPr>
          <w:ilvl w:val="1"/>
          <w:numId w:val="148"/>
        </w:numPr>
        <w:ind w:right="69" w:hanging="283"/>
      </w:pPr>
      <w:r>
        <w:t>Pone</w:t>
      </w:r>
      <w:r>
        <w:t xml:space="preserve">r a disposición de los interesados los modelos que permitan la presentación simultánea de varias solicitudes, así como los modelos normalizados, según lo dispuesto en el artículo 66.4 y 66.6 de la Ley 39/2015. </w:t>
      </w:r>
    </w:p>
    <w:p w:rsidR="007E1661" w:rsidRDefault="004B4B64">
      <w:pPr>
        <w:spacing w:after="16" w:line="259" w:lineRule="auto"/>
        <w:ind w:left="432" w:firstLine="0"/>
        <w:jc w:val="left"/>
      </w:pPr>
      <w:r>
        <w:rPr>
          <w:rFonts w:ascii="Calibri" w:eastAsia="Calibri" w:hAnsi="Calibri" w:cs="Calibri"/>
          <w:noProof/>
        </w:rPr>
        <mc:AlternateContent>
          <mc:Choice Requires="wpg">
            <w:drawing>
              <wp:anchor distT="0" distB="0" distL="114300" distR="114300" simplePos="0" relativeHeight="25191526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7791" name="Group 53779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8349" name="Rectangle 3834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w:t>
                              </w:r>
                              <w:r>
                                <w:rPr>
                                  <w:sz w:val="12"/>
                                </w:rPr>
                                <w:t xml:space="preserve"> | Verificación: https://candelaria.sedelectronica.es/ </w:t>
                              </w:r>
                            </w:p>
                          </w:txbxContent>
                        </wps:txbx>
                        <wps:bodyPr horzOverflow="overflow" vert="horz" lIns="0" tIns="0" rIns="0" bIns="0" rtlCol="0">
                          <a:noAutofit/>
                        </wps:bodyPr>
                      </wps:wsp>
                      <wps:wsp>
                        <wps:cNvPr id="38350" name="Rectangle 3835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250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7791" style="width:12.7031pt;height:276.696pt;position:absolute;mso-position-horizontal-relative:page;mso-position-horizontal:absolute;margin-left:682.278pt;mso-position-vertical-relative:page;margin-top:535.224pt;" coordsize="1613,35140">
                <v:rect id="Rectangle 3834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835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250 de 425 </w:t>
                        </w:r>
                      </w:p>
                    </w:txbxContent>
                  </v:textbox>
                </v:rect>
                <w10:wrap type="square"/>
              </v:group>
            </w:pict>
          </mc:Fallback>
        </mc:AlternateContent>
      </w:r>
      <w:r>
        <w:t xml:space="preserve"> </w:t>
      </w:r>
    </w:p>
    <w:p w:rsidR="007E1661" w:rsidRDefault="004B4B64">
      <w:pPr>
        <w:numPr>
          <w:ilvl w:val="1"/>
          <w:numId w:val="148"/>
        </w:numPr>
        <w:ind w:right="69" w:hanging="283"/>
      </w:pPr>
      <w:r>
        <w:t>La iniciación de la tramitación del apoderamiento presencial apud acta que realicen los interesados mediante comparecencia personal en la Oficina de Asistencia En Materia de Registros, para las actuaciones administrativas o trámites ante el Ayuntamiento, e</w:t>
      </w:r>
      <w:r>
        <w:t xml:space="preserve">n los términos previstos en el artículo 6 de la Ley 39/2015, de 1 de octubre. </w:t>
      </w:r>
    </w:p>
    <w:p w:rsidR="007E1661" w:rsidRDefault="004B4B64">
      <w:pPr>
        <w:spacing w:after="16" w:line="259" w:lineRule="auto"/>
        <w:ind w:left="432" w:firstLine="0"/>
        <w:jc w:val="left"/>
      </w:pPr>
      <w:r>
        <w:t xml:space="preserve"> </w:t>
      </w:r>
    </w:p>
    <w:p w:rsidR="007E1661" w:rsidRDefault="004B4B64">
      <w:pPr>
        <w:numPr>
          <w:ilvl w:val="1"/>
          <w:numId w:val="148"/>
        </w:numPr>
        <w:ind w:right="69" w:hanging="283"/>
      </w:pPr>
      <w:r>
        <w:t xml:space="preserve">Cualesquiera otras funciones que se les atribuyan legal o reglamentariamente. </w:t>
      </w:r>
    </w:p>
    <w:p w:rsidR="007E1661" w:rsidRDefault="004B4B64">
      <w:pPr>
        <w:spacing w:after="16" w:line="259" w:lineRule="auto"/>
        <w:ind w:left="432" w:firstLine="0"/>
        <w:jc w:val="left"/>
      </w:pPr>
      <w:r>
        <w:rPr>
          <w:b/>
        </w:rPr>
        <w:t xml:space="preserve"> </w:t>
      </w:r>
    </w:p>
    <w:p w:rsidR="007E1661" w:rsidRDefault="004B4B64">
      <w:pPr>
        <w:spacing w:after="19" w:line="259" w:lineRule="auto"/>
        <w:ind w:left="432" w:firstLine="0"/>
        <w:jc w:val="left"/>
      </w:pPr>
      <w:r>
        <w:rPr>
          <w:b/>
        </w:rPr>
        <w:t xml:space="preserve"> </w:t>
      </w:r>
    </w:p>
    <w:p w:rsidR="007E1661" w:rsidRDefault="004B4B64">
      <w:pPr>
        <w:spacing w:after="13"/>
        <w:ind w:left="370" w:right="5" w:hanging="10"/>
        <w:jc w:val="center"/>
      </w:pPr>
      <w:r>
        <w:rPr>
          <w:b/>
        </w:rPr>
        <w:t xml:space="preserve">Capítulo V. </w:t>
      </w:r>
    </w:p>
    <w:p w:rsidR="007E1661" w:rsidRDefault="004B4B64">
      <w:pPr>
        <w:pStyle w:val="Ttulo3"/>
        <w:ind w:left="370" w:right="3"/>
      </w:pPr>
      <w:r>
        <w:t xml:space="preserve">Registro de Funcionarias/os Habilitadas/os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Artículo 20. Creación y ámbito de</w:t>
      </w:r>
      <w:r>
        <w:rPr>
          <w:b/>
        </w:rPr>
        <w:t xml:space="preserve"> actuación del Registro de Funcionarias/os Habilitadas/os. </w:t>
      </w:r>
    </w:p>
    <w:p w:rsidR="007E1661" w:rsidRDefault="004B4B64">
      <w:pPr>
        <w:spacing w:after="19" w:line="259" w:lineRule="auto"/>
        <w:ind w:left="432" w:firstLine="0"/>
        <w:jc w:val="left"/>
      </w:pPr>
      <w:r>
        <w:rPr>
          <w:b/>
        </w:rPr>
        <w:t xml:space="preserve"> </w:t>
      </w:r>
    </w:p>
    <w:p w:rsidR="007E1661" w:rsidRDefault="004B4B64">
      <w:pPr>
        <w:numPr>
          <w:ilvl w:val="0"/>
          <w:numId w:val="149"/>
        </w:numPr>
        <w:ind w:left="712" w:right="69" w:hanging="283"/>
      </w:pPr>
      <w:r>
        <w:t>Tanto el Ayuntamiento de Candelaria como sus entidades del Sector Público Local, dispondrán de un Registro de Funcionarias/os Habilitadas/os para la identificación y firma electrónica de las per</w:t>
      </w:r>
      <w:r>
        <w:t xml:space="preserve">sonas interesadas no incluidas en los apartados 2 y 3 del artículo 14 de la Ley 39/2015, de 1 de octubre, que así lo soliciten (sujetos no obligados a relacionarse electrónicamente). </w:t>
      </w:r>
    </w:p>
    <w:p w:rsidR="007E1661" w:rsidRDefault="004B4B64">
      <w:pPr>
        <w:spacing w:after="16" w:line="259" w:lineRule="auto"/>
        <w:ind w:left="716" w:firstLine="0"/>
        <w:jc w:val="left"/>
      </w:pPr>
      <w:r>
        <w:t xml:space="preserve"> </w:t>
      </w:r>
    </w:p>
    <w:p w:rsidR="007E1661" w:rsidRDefault="004B4B64">
      <w:pPr>
        <w:numPr>
          <w:ilvl w:val="0"/>
          <w:numId w:val="149"/>
        </w:numPr>
        <w:ind w:left="712" w:right="69" w:hanging="283"/>
      </w:pPr>
      <w:r>
        <w:t>La inscripción, modificación y cancelación en el Registro de Funcionar</w:t>
      </w:r>
      <w:r>
        <w:t xml:space="preserve">ias/os Habilitadas/os se realizará por Decreto de Alcaldía, cuyo texto íntegro será publicado en la Sede Electrónica del Ayuntamiento de Candelaria.  </w:t>
      </w:r>
    </w:p>
    <w:p w:rsidR="007E1661" w:rsidRDefault="004B4B64">
      <w:pPr>
        <w:spacing w:after="16" w:line="259" w:lineRule="auto"/>
        <w:ind w:left="432" w:firstLine="0"/>
        <w:jc w:val="left"/>
      </w:pPr>
      <w:r>
        <w:t xml:space="preserve"> </w:t>
      </w:r>
    </w:p>
    <w:p w:rsidR="007E1661" w:rsidRDefault="004B4B64">
      <w:pPr>
        <w:numPr>
          <w:ilvl w:val="0"/>
          <w:numId w:val="149"/>
        </w:numPr>
        <w:ind w:left="712" w:right="69" w:hanging="283"/>
      </w:pPr>
      <w:r>
        <w:t xml:space="preserve">El ámbito de actuación de las funcionarias/os inscritos en el Registro de Funcionarios Habilitado, será el Ayuntamiento de Candelaria y las entidades del Sector Público Local dependientes del mismo. </w:t>
      </w:r>
    </w:p>
    <w:p w:rsidR="007E1661" w:rsidRDefault="004B4B64">
      <w:pPr>
        <w:spacing w:after="19" w:line="259" w:lineRule="auto"/>
        <w:ind w:left="432" w:firstLine="0"/>
        <w:jc w:val="left"/>
      </w:pPr>
      <w:r>
        <w:rPr>
          <w:b/>
        </w:rPr>
        <w:t xml:space="preserve"> </w:t>
      </w:r>
    </w:p>
    <w:p w:rsidR="007E1661" w:rsidRDefault="004B4B64">
      <w:pPr>
        <w:numPr>
          <w:ilvl w:val="0"/>
          <w:numId w:val="149"/>
        </w:numPr>
        <w:ind w:left="712" w:right="69" w:hanging="283"/>
      </w:pPr>
      <w:r>
        <w:t>El Registro de Funcionarias/os Habilitadas/os será ple</w:t>
      </w:r>
      <w:r>
        <w:t xml:space="preserve">namente interoperable y deberá estar interconectado con los de las restantes Administraciones Públicas, a los efectos de comprobar la validez de la habilitación. </w:t>
      </w:r>
    </w:p>
    <w:p w:rsidR="007E1661" w:rsidRDefault="004B4B64">
      <w:pPr>
        <w:spacing w:after="16" w:line="259" w:lineRule="auto"/>
        <w:ind w:left="1152" w:firstLine="0"/>
        <w:jc w:val="left"/>
      </w:pPr>
      <w:r>
        <w:t xml:space="preserve"> </w:t>
      </w:r>
    </w:p>
    <w:p w:rsidR="007E1661" w:rsidRDefault="004B4B64">
      <w:pPr>
        <w:numPr>
          <w:ilvl w:val="0"/>
          <w:numId w:val="149"/>
        </w:numPr>
        <w:ind w:left="712" w:right="69" w:hanging="283"/>
      </w:pPr>
      <w:r>
        <w:t>Deberá implementarse tecnológicamente sobre la herramienta Habilit@ incluida en el conjunto</w:t>
      </w:r>
      <w:r>
        <w:t xml:space="preserve"> de aplicaciones disponibles en el Centro de Transferencia Tecnológica de la Administración General del Estado. </w:t>
      </w:r>
    </w:p>
    <w:p w:rsidR="007E1661" w:rsidRDefault="004B4B64">
      <w:pPr>
        <w:spacing w:after="16" w:line="259" w:lineRule="auto"/>
        <w:ind w:left="432" w:firstLine="0"/>
        <w:jc w:val="left"/>
      </w:pPr>
      <w:r>
        <w:t xml:space="preserve">  </w:t>
      </w:r>
    </w:p>
    <w:p w:rsidR="007E1661" w:rsidRDefault="004B4B64">
      <w:pPr>
        <w:numPr>
          <w:ilvl w:val="0"/>
          <w:numId w:val="149"/>
        </w:numPr>
        <w:ind w:left="712" w:right="69" w:hanging="283"/>
      </w:pPr>
      <w:r>
        <w:t>La habilitación se otorgará por tiempo indefinido salvo que se indique específicamente la fecha de fin. Cualquier modificación en la situaci</w:t>
      </w:r>
      <w:r>
        <w:t>ón administrativa de las funcionarias/os habilitadas/os deberá ser comunidad de forma inmediata por el Departamento de Recursos Humanos a la Secretaría General para que, en su caso se efectúen las modificaciones oportunas por el órgano competente en el Reg</w:t>
      </w:r>
      <w:r>
        <w:t xml:space="preserve">istro de Funcionarias/os Habilitadas/os.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 xml:space="preserve">Artículo 21. Órgano responsable </w:t>
      </w:r>
    </w:p>
    <w:p w:rsidR="007E1661" w:rsidRDefault="004B4B64">
      <w:pPr>
        <w:spacing w:after="19" w:line="259" w:lineRule="auto"/>
        <w:ind w:left="432" w:firstLine="0"/>
        <w:jc w:val="left"/>
      </w:pPr>
      <w:r>
        <w:rPr>
          <w:rFonts w:ascii="Calibri" w:eastAsia="Calibri" w:hAnsi="Calibri" w:cs="Calibri"/>
          <w:noProof/>
        </w:rPr>
        <mc:AlternateContent>
          <mc:Choice Requires="wpg">
            <w:drawing>
              <wp:anchor distT="0" distB="0" distL="114300" distR="114300" simplePos="0" relativeHeight="25191628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8634" name="Group 53863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8474" name="Rectangle 3847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8475" name="Rectangle 3847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251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8634" style="width:12.7031pt;height:276.696pt;position:absolute;mso-position-horizontal-relative:page;mso-position-horizontal:absolute;margin-left:682.278pt;mso-position-vertical-relative:page;margin-top:535.224pt;" coordsize="1613,35140">
                <v:rect id="Rectangle 3847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847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251 de 425 </w:t>
                        </w:r>
                      </w:p>
                    </w:txbxContent>
                  </v:textbox>
                </v:rect>
                <w10:wrap type="square"/>
              </v:group>
            </w:pict>
          </mc:Fallback>
        </mc:AlternateContent>
      </w:r>
      <w:r>
        <w:rPr>
          <w:b/>
        </w:rPr>
        <w:t xml:space="preserve"> </w:t>
      </w:r>
    </w:p>
    <w:p w:rsidR="007E1661" w:rsidRDefault="004B4B64">
      <w:pPr>
        <w:ind w:left="1152" w:right="69" w:hanging="360"/>
      </w:pPr>
      <w:r>
        <w:t>1. El órgano responsable de la gestión del Registro de Funcionarias/os Habilitadas/os será la Secretaría General de la Corporación. Dicho órgano será también r</w:t>
      </w:r>
      <w:r>
        <w:t xml:space="preserve">esponsable de mantener actualizada la relación de las/os funcionarias/os habilitadas/os. </w:t>
      </w:r>
    </w:p>
    <w:p w:rsidR="007E1661" w:rsidRDefault="004B4B64">
      <w:pPr>
        <w:spacing w:after="14" w:line="259" w:lineRule="auto"/>
        <w:ind w:left="716" w:firstLine="0"/>
        <w:jc w:val="left"/>
      </w:pPr>
      <w:r>
        <w:t xml:space="preserve"> </w:t>
      </w:r>
    </w:p>
    <w:p w:rsidR="007E1661" w:rsidRDefault="004B4B64">
      <w:pPr>
        <w:spacing w:after="11" w:line="248" w:lineRule="auto"/>
        <w:ind w:left="427" w:right="65" w:hanging="10"/>
      </w:pPr>
      <w:r>
        <w:rPr>
          <w:b/>
        </w:rPr>
        <w:t xml:space="preserve">Artículo 22. Contenido del Registro de Funcionarias/os Habilitadas/os </w:t>
      </w:r>
    </w:p>
    <w:p w:rsidR="007E1661" w:rsidRDefault="004B4B64">
      <w:pPr>
        <w:spacing w:after="19" w:line="259" w:lineRule="auto"/>
        <w:ind w:left="432" w:firstLine="0"/>
        <w:jc w:val="left"/>
      </w:pPr>
      <w:r>
        <w:rPr>
          <w:b/>
        </w:rPr>
        <w:t xml:space="preserve"> </w:t>
      </w:r>
    </w:p>
    <w:p w:rsidR="007E1661" w:rsidRDefault="004B4B64">
      <w:pPr>
        <w:ind w:left="1152" w:right="69" w:hanging="360"/>
      </w:pPr>
      <w:r>
        <w:t>1. En el Registro de Funcionarias/os Habilitadas/os se harán constar los siguientes datos d</w:t>
      </w:r>
      <w:r>
        <w:t xml:space="preserve">e las funcionarias y los funcionarios habilitados: </w:t>
      </w:r>
    </w:p>
    <w:p w:rsidR="007E1661" w:rsidRDefault="004B4B64">
      <w:pPr>
        <w:spacing w:after="16" w:line="259" w:lineRule="auto"/>
        <w:ind w:left="716" w:firstLine="0"/>
        <w:jc w:val="left"/>
      </w:pPr>
      <w:r>
        <w:t xml:space="preserve"> </w:t>
      </w:r>
    </w:p>
    <w:p w:rsidR="007E1661" w:rsidRDefault="004B4B64">
      <w:pPr>
        <w:numPr>
          <w:ilvl w:val="1"/>
          <w:numId w:val="150"/>
        </w:numPr>
        <w:ind w:right="69" w:hanging="360"/>
      </w:pPr>
      <w:r>
        <w:t xml:space="preserve">Documento Nacional de Identidad, NIE o pasaporte </w:t>
      </w:r>
    </w:p>
    <w:p w:rsidR="007E1661" w:rsidRDefault="004B4B64">
      <w:pPr>
        <w:numPr>
          <w:ilvl w:val="1"/>
          <w:numId w:val="150"/>
        </w:numPr>
        <w:ind w:right="69" w:hanging="360"/>
      </w:pPr>
      <w:r>
        <w:t xml:space="preserve">Nombre y apellidos de la funcionaria o el funcionario </w:t>
      </w:r>
    </w:p>
    <w:p w:rsidR="007E1661" w:rsidRDefault="004B4B64">
      <w:pPr>
        <w:numPr>
          <w:ilvl w:val="1"/>
          <w:numId w:val="150"/>
        </w:numPr>
        <w:ind w:right="69" w:hanging="360"/>
      </w:pPr>
      <w:r>
        <w:t xml:space="preserve">Órgano u organismo de adscripción </w:t>
      </w:r>
    </w:p>
    <w:p w:rsidR="007E1661" w:rsidRDefault="004B4B64">
      <w:pPr>
        <w:numPr>
          <w:ilvl w:val="1"/>
          <w:numId w:val="150"/>
        </w:numPr>
        <w:ind w:right="69" w:hanging="360"/>
      </w:pPr>
      <w:r>
        <w:t>Puesto de trabajo que desempeña, con indicación de sus denomin</w:t>
      </w:r>
      <w:r>
        <w:t xml:space="preserve">ación y código </w:t>
      </w:r>
    </w:p>
    <w:p w:rsidR="007E1661" w:rsidRDefault="004B4B64">
      <w:pPr>
        <w:numPr>
          <w:ilvl w:val="1"/>
          <w:numId w:val="150"/>
        </w:numPr>
        <w:ind w:right="69" w:hanging="360"/>
      </w:pPr>
      <w:r>
        <w:t xml:space="preserve">Fecha de alta en el Registro de Funcionarias/os Habilitadas/os </w:t>
      </w:r>
    </w:p>
    <w:p w:rsidR="007E1661" w:rsidRDefault="004B4B64">
      <w:pPr>
        <w:numPr>
          <w:ilvl w:val="1"/>
          <w:numId w:val="150"/>
        </w:numPr>
        <w:ind w:right="69" w:hanging="360"/>
      </w:pPr>
      <w:r>
        <w:t xml:space="preserve">Tipo de habilitación, trámites para los que tiene autorizada la habilitación. </w:t>
      </w:r>
    </w:p>
    <w:p w:rsidR="007E1661" w:rsidRDefault="004B4B64">
      <w:pPr>
        <w:numPr>
          <w:ilvl w:val="1"/>
          <w:numId w:val="150"/>
        </w:numPr>
        <w:ind w:right="69" w:hanging="360"/>
      </w:pPr>
      <w:r>
        <w:t xml:space="preserve">Fecha de baja en el Registro </w:t>
      </w:r>
    </w:p>
    <w:p w:rsidR="007E1661" w:rsidRDefault="004B4B64">
      <w:pPr>
        <w:spacing w:after="19" w:line="259" w:lineRule="auto"/>
        <w:ind w:left="432" w:firstLine="0"/>
        <w:jc w:val="left"/>
      </w:pPr>
      <w:r>
        <w:t xml:space="preserve"> </w:t>
      </w:r>
    </w:p>
    <w:p w:rsidR="007E1661" w:rsidRDefault="004B4B64">
      <w:pPr>
        <w:numPr>
          <w:ilvl w:val="0"/>
          <w:numId w:val="151"/>
        </w:numPr>
        <w:ind w:left="712" w:right="69" w:hanging="283"/>
      </w:pPr>
      <w:r>
        <w:t xml:space="preserve">Constarán inscritos en el Registro de Funcionarios Habilitados: </w:t>
      </w:r>
    </w:p>
    <w:p w:rsidR="007E1661" w:rsidRDefault="004B4B64">
      <w:pPr>
        <w:spacing w:after="17" w:line="259" w:lineRule="auto"/>
        <w:ind w:left="432" w:firstLine="0"/>
        <w:jc w:val="left"/>
      </w:pPr>
      <w:r>
        <w:t xml:space="preserve"> </w:t>
      </w:r>
    </w:p>
    <w:p w:rsidR="007E1661" w:rsidRDefault="004B4B64">
      <w:pPr>
        <w:numPr>
          <w:ilvl w:val="1"/>
          <w:numId w:val="151"/>
        </w:numPr>
        <w:ind w:right="69" w:hanging="360"/>
      </w:pPr>
      <w:r>
        <w:t xml:space="preserve">El personal funcionario habilitado para la identificación y firma electrónica de las personas interesadas en aquellos trámites y procedimientos que se determinen por la Ayuntamiento </w:t>
      </w:r>
    </w:p>
    <w:p w:rsidR="007E1661" w:rsidRDefault="004B4B64">
      <w:pPr>
        <w:ind w:left="1157" w:right="69"/>
      </w:pPr>
      <w:r>
        <w:t xml:space="preserve">de Candelaria para su tramitación.  </w:t>
      </w:r>
    </w:p>
    <w:p w:rsidR="007E1661" w:rsidRDefault="004B4B64">
      <w:pPr>
        <w:spacing w:after="19" w:line="259" w:lineRule="auto"/>
        <w:ind w:left="1152" w:firstLine="0"/>
        <w:jc w:val="left"/>
      </w:pPr>
      <w:r>
        <w:t xml:space="preserve"> </w:t>
      </w:r>
    </w:p>
    <w:p w:rsidR="007E1661" w:rsidRDefault="004B4B64">
      <w:pPr>
        <w:numPr>
          <w:ilvl w:val="1"/>
          <w:numId w:val="151"/>
        </w:numPr>
        <w:ind w:right="69" w:hanging="360"/>
      </w:pPr>
      <w:r>
        <w:t>El personal funcionario habilita</w:t>
      </w:r>
      <w:r>
        <w:t>do para la expedición de copias electrónicas auténticas. Esta habilitación será conferida por los órganos a los que le corresponda la emisión de los documentos originales, su custodia, el archivo de documentos o que en sus normas de competencia así se haya</w:t>
      </w:r>
      <w:r>
        <w:t xml:space="preserve"> previsto.  </w:t>
      </w:r>
    </w:p>
    <w:p w:rsidR="007E1661" w:rsidRDefault="004B4B64">
      <w:pPr>
        <w:spacing w:after="17" w:line="259" w:lineRule="auto"/>
        <w:ind w:left="432" w:firstLine="0"/>
        <w:jc w:val="left"/>
      </w:pPr>
      <w:r>
        <w:t xml:space="preserve"> </w:t>
      </w:r>
    </w:p>
    <w:p w:rsidR="007E1661" w:rsidRDefault="004B4B64">
      <w:pPr>
        <w:numPr>
          <w:ilvl w:val="1"/>
          <w:numId w:val="151"/>
        </w:numPr>
        <w:ind w:right="69" w:hanging="360"/>
      </w:pPr>
      <w:r>
        <w:t xml:space="preserve">El personal funcionario habilitado para que presta servicio en la Oficina de Asistencia en Materia de Registros, que estarán habilitados para la identificación y firma de las personas autorizadas en aquellos trámites y procedimientos que se </w:t>
      </w:r>
      <w:r>
        <w:t xml:space="preserve">determinen y para la expedición de copias electrónicas auténticas. </w:t>
      </w:r>
    </w:p>
    <w:p w:rsidR="007E1661" w:rsidRDefault="004B4B64">
      <w:pPr>
        <w:spacing w:after="16" w:line="259" w:lineRule="auto"/>
        <w:ind w:left="432" w:firstLine="0"/>
        <w:jc w:val="left"/>
      </w:pPr>
      <w:r>
        <w:t xml:space="preserve"> </w:t>
      </w:r>
    </w:p>
    <w:p w:rsidR="007E1661" w:rsidRDefault="004B4B64">
      <w:pPr>
        <w:numPr>
          <w:ilvl w:val="0"/>
          <w:numId w:val="151"/>
        </w:numPr>
        <w:ind w:left="712" w:right="69" w:hanging="283"/>
      </w:pPr>
      <w:r>
        <w:t xml:space="preserve">Las funcionarias/os habilitadas/os deberá disponer de certificado electrónico de empleada/o pública/o. </w:t>
      </w:r>
    </w:p>
    <w:p w:rsidR="007E1661" w:rsidRDefault="004B4B64">
      <w:pPr>
        <w:spacing w:after="16" w:line="259" w:lineRule="auto"/>
        <w:ind w:left="432" w:firstLine="0"/>
        <w:jc w:val="left"/>
      </w:pPr>
      <w:r>
        <w:t xml:space="preserve"> </w:t>
      </w:r>
    </w:p>
    <w:p w:rsidR="007E1661" w:rsidRDefault="004B4B64">
      <w:pPr>
        <w:spacing w:after="11" w:line="248" w:lineRule="auto"/>
        <w:ind w:left="427" w:right="65" w:hanging="10"/>
      </w:pPr>
      <w:r>
        <w:rPr>
          <w:b/>
        </w:rPr>
        <w:t xml:space="preserve">Artículo 23. Responsabilidad de las funcionarias/os habilitadas/os </w:t>
      </w:r>
    </w:p>
    <w:p w:rsidR="007E1661" w:rsidRDefault="004B4B64">
      <w:pPr>
        <w:spacing w:after="19" w:line="259" w:lineRule="auto"/>
        <w:ind w:left="432" w:firstLine="0"/>
        <w:jc w:val="left"/>
      </w:pPr>
      <w:r>
        <w:rPr>
          <w:b/>
        </w:rPr>
        <w:t xml:space="preserve"> </w:t>
      </w:r>
    </w:p>
    <w:p w:rsidR="007E1661" w:rsidRDefault="004B4B64">
      <w:pPr>
        <w:ind w:left="1152" w:right="69" w:hanging="360"/>
      </w:pPr>
      <w:r>
        <w:rPr>
          <w:rFonts w:ascii="Calibri" w:eastAsia="Calibri" w:hAnsi="Calibri" w:cs="Calibri"/>
          <w:noProof/>
        </w:rPr>
        <mc:AlternateContent>
          <mc:Choice Requires="wpg">
            <w:drawing>
              <wp:anchor distT="0" distB="0" distL="114300" distR="114300" simplePos="0" relativeHeight="25191731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8222" name="Group 53822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8577" name="Rectangle 3857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8578" name="Rectangle 3857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252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8222" style="width:12.7031pt;height:276.696pt;position:absolute;mso-position-horizontal-relative:page;mso-position-horizontal:absolute;margin-left:682.278pt;mso-position-vertical-relative:page;margin-top:535.224pt;" coordsize="1613,35140">
                <v:rect id="Rectangle 3857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857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252 de 425 </w:t>
                        </w:r>
                      </w:p>
                    </w:txbxContent>
                  </v:textbox>
                </v:rect>
                <w10:wrap type="square"/>
              </v:group>
            </w:pict>
          </mc:Fallback>
        </mc:AlternateContent>
      </w:r>
      <w:r>
        <w:t>1. Las funcionarias y los funcionarios con habilitación, no t</w:t>
      </w:r>
      <w:r>
        <w:t>endrán responsabilidad en cuanto al contenido de la documentación aportada por las personas interesadas, de la veracidad de lo que estas declaren o el aseguramiento de que se cumplen los requisitos exigidos en cada una de las solicitudes, trámites p proced</w:t>
      </w:r>
      <w:r>
        <w:t xml:space="preserve">imientos, siendo estas funciones propias de las unidades tramitadoras competentes para la tramitación y resolución de los respectivos expedientes. </w:t>
      </w:r>
    </w:p>
    <w:p w:rsidR="007E1661" w:rsidRDefault="004B4B64">
      <w:pPr>
        <w:spacing w:after="16" w:line="259" w:lineRule="auto"/>
        <w:ind w:left="432" w:firstLine="0"/>
        <w:jc w:val="left"/>
      </w:pPr>
      <w:r>
        <w:t xml:space="preserve"> </w:t>
      </w:r>
    </w:p>
    <w:p w:rsidR="007E1661" w:rsidRDefault="004B4B64">
      <w:pPr>
        <w:spacing w:after="11" w:line="248" w:lineRule="auto"/>
        <w:ind w:left="427" w:right="65" w:hanging="10"/>
      </w:pPr>
      <w:r>
        <w:rPr>
          <w:b/>
        </w:rPr>
        <w:t xml:space="preserve">Artículo 24. Identificación y consentimiento expreso de la persona interesada </w:t>
      </w:r>
    </w:p>
    <w:p w:rsidR="007E1661" w:rsidRDefault="004B4B64">
      <w:pPr>
        <w:spacing w:after="19" w:line="259" w:lineRule="auto"/>
        <w:ind w:left="432" w:firstLine="0"/>
        <w:jc w:val="left"/>
      </w:pPr>
      <w:r>
        <w:rPr>
          <w:b/>
        </w:rPr>
        <w:t xml:space="preserve"> </w:t>
      </w:r>
    </w:p>
    <w:p w:rsidR="007E1661" w:rsidRDefault="004B4B64">
      <w:pPr>
        <w:numPr>
          <w:ilvl w:val="0"/>
          <w:numId w:val="152"/>
        </w:numPr>
        <w:ind w:left="712" w:right="69" w:hanging="283"/>
      </w:pPr>
      <w:r>
        <w:t>La persona interesada mos</w:t>
      </w:r>
      <w:r>
        <w:t xml:space="preserve">trará para su identificación el DNI en vigor o documento identificativo equivalente, y cuando fuera extranjero el NIE o el documento de identificación que surta efectos equivalentes en su país de origen o pasaporte. </w:t>
      </w:r>
    </w:p>
    <w:p w:rsidR="007E1661" w:rsidRDefault="004B4B64">
      <w:pPr>
        <w:numPr>
          <w:ilvl w:val="0"/>
          <w:numId w:val="152"/>
        </w:numPr>
        <w:ind w:left="712" w:right="69" w:hanging="283"/>
      </w:pPr>
      <w:r>
        <w:t xml:space="preserve">La persona interesada deberá consentir </w:t>
      </w:r>
      <w:r>
        <w:t xml:space="preserve">expresamente su identificación por la funcionaria o funcionario con habilitación para cada actuación administrativa por medios electrónicos que le sea requerida. Para ello, deberá manifestar expresamente su consentimiento y firmar dicho consentimiento. </w:t>
      </w:r>
    </w:p>
    <w:p w:rsidR="007E1661" w:rsidRDefault="004B4B64">
      <w:pPr>
        <w:numPr>
          <w:ilvl w:val="0"/>
          <w:numId w:val="152"/>
        </w:numPr>
        <w:ind w:left="712" w:right="69" w:hanging="283"/>
      </w:pPr>
      <w:r>
        <w:t>Fi</w:t>
      </w:r>
      <w:r>
        <w:t xml:space="preserve">rmado el modelo de consentimiento expreso será incorporado al registro de entrada y enviado a la unidad tramitadora junto con la documentación que le acompaña, para su incorporación al expediente electrónico. </w:t>
      </w:r>
    </w:p>
    <w:p w:rsidR="007E1661" w:rsidRDefault="004B4B64">
      <w:pPr>
        <w:numPr>
          <w:ilvl w:val="0"/>
          <w:numId w:val="152"/>
        </w:numPr>
        <w:ind w:left="712" w:right="69" w:hanging="283"/>
      </w:pPr>
      <w:r>
        <w:t>La funcionaria o funcionario habilitado entreg</w:t>
      </w:r>
      <w:r>
        <w:t xml:space="preserve">ará a la persona interesada toda la documentación acreditativa del trámite realizado, incluida copia del consentimiento expreso cumplimentado y firmado. </w:t>
      </w:r>
    </w:p>
    <w:p w:rsidR="007E1661" w:rsidRDefault="004B4B64">
      <w:pPr>
        <w:spacing w:after="14" w:line="259" w:lineRule="auto"/>
        <w:ind w:left="432" w:firstLine="0"/>
        <w:jc w:val="left"/>
      </w:pPr>
      <w:r>
        <w:t xml:space="preserve"> </w:t>
      </w:r>
    </w:p>
    <w:p w:rsidR="007E1661" w:rsidRDefault="004B4B64">
      <w:pPr>
        <w:spacing w:after="13"/>
        <w:ind w:left="370" w:right="5" w:hanging="10"/>
        <w:jc w:val="center"/>
      </w:pPr>
      <w:r>
        <w:rPr>
          <w:b/>
        </w:rPr>
        <w:t xml:space="preserve">Capítulo VI. </w:t>
      </w:r>
    </w:p>
    <w:p w:rsidR="007E1661" w:rsidRDefault="004B4B64">
      <w:pPr>
        <w:pStyle w:val="Ttulo3"/>
        <w:ind w:left="370" w:right="5"/>
      </w:pPr>
      <w:r>
        <w:t xml:space="preserve">Registro Electrónico General de Apoderamientos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25. Registro Electrónico General de Apoderamientos </w:t>
      </w:r>
    </w:p>
    <w:p w:rsidR="007E1661" w:rsidRDefault="004B4B64">
      <w:pPr>
        <w:spacing w:after="19" w:line="259" w:lineRule="auto"/>
        <w:ind w:left="432" w:firstLine="0"/>
        <w:jc w:val="left"/>
      </w:pPr>
      <w:r>
        <w:rPr>
          <w:b/>
        </w:rPr>
        <w:t xml:space="preserve"> </w:t>
      </w:r>
    </w:p>
    <w:p w:rsidR="007E1661" w:rsidRDefault="004B4B64">
      <w:pPr>
        <w:numPr>
          <w:ilvl w:val="0"/>
          <w:numId w:val="153"/>
        </w:numPr>
        <w:spacing w:after="37"/>
        <w:ind w:right="69" w:hanging="286"/>
      </w:pPr>
      <w:r>
        <w:t xml:space="preserve">El Ayuntamiento de Candelaria, dispondrá de un Registro Electrónico General de </w:t>
      </w:r>
    </w:p>
    <w:p w:rsidR="007E1661" w:rsidRDefault="004B4B64">
      <w:pPr>
        <w:ind w:left="865" w:right="69"/>
      </w:pPr>
      <w:r>
        <w:t>Apoderamientos, en el que podrán inscribirse, los poderes otorgados “apud acta”, presencial o electrónicamente, p</w:t>
      </w:r>
      <w:r>
        <w:t xml:space="preserve">or las personas interesadas en un procedimiento administrativo a favor de un tercero, para actuar en su nombre ante las Administraciones Públicas. También deberá constar el bastanteo realizado de poder. </w:t>
      </w:r>
    </w:p>
    <w:p w:rsidR="007E1661" w:rsidRDefault="004B4B64">
      <w:pPr>
        <w:spacing w:after="16" w:line="259" w:lineRule="auto"/>
        <w:ind w:left="860" w:firstLine="0"/>
        <w:jc w:val="left"/>
      </w:pPr>
      <w:r>
        <w:t xml:space="preserve"> </w:t>
      </w:r>
    </w:p>
    <w:p w:rsidR="007E1661" w:rsidRDefault="004B4B64">
      <w:pPr>
        <w:numPr>
          <w:ilvl w:val="0"/>
          <w:numId w:val="153"/>
        </w:numPr>
        <w:ind w:right="69" w:hanging="286"/>
      </w:pPr>
      <w:r>
        <w:t>El ámbito de actuación del Registro Electrónico Ge</w:t>
      </w:r>
      <w:r>
        <w:t xml:space="preserve">neral de Apoderamientos será el Ayuntamiento de Candelaria y las entidades del Sector Público Local dependientes del mismo. </w:t>
      </w:r>
    </w:p>
    <w:p w:rsidR="007E1661" w:rsidRDefault="004B4B64">
      <w:pPr>
        <w:spacing w:after="16" w:line="259" w:lineRule="auto"/>
        <w:ind w:left="432" w:firstLine="0"/>
        <w:jc w:val="left"/>
      </w:pPr>
      <w:r>
        <w:t xml:space="preserve"> </w:t>
      </w:r>
    </w:p>
    <w:p w:rsidR="007E1661" w:rsidRDefault="004B4B64">
      <w:pPr>
        <w:numPr>
          <w:ilvl w:val="0"/>
          <w:numId w:val="153"/>
        </w:numPr>
        <w:ind w:right="69" w:hanging="286"/>
      </w:pPr>
      <w:r>
        <w:t>El Registro Electrónico General de Apoderamientos del Ayuntamiento de Candelaria no tendrá carácter público, por lo que la person</w:t>
      </w:r>
      <w:r>
        <w:t xml:space="preserve">a interesada solo podrá acceder a la información de los apoderamientos de los que sea poderdante o apoderado. </w:t>
      </w:r>
    </w:p>
    <w:p w:rsidR="007E1661" w:rsidRDefault="004B4B64">
      <w:pPr>
        <w:spacing w:after="14" w:line="259" w:lineRule="auto"/>
        <w:ind w:left="860" w:firstLine="0"/>
        <w:jc w:val="left"/>
      </w:pPr>
      <w:r>
        <w:t xml:space="preserve"> </w:t>
      </w:r>
    </w:p>
    <w:p w:rsidR="007E1661" w:rsidRDefault="004B4B64">
      <w:pPr>
        <w:spacing w:after="11" w:line="248" w:lineRule="auto"/>
        <w:ind w:left="427" w:right="65" w:hanging="10"/>
      </w:pPr>
      <w:r>
        <w:rPr>
          <w:b/>
        </w:rPr>
        <w:t xml:space="preserve">Artículo 26. Órgano responsable </w:t>
      </w:r>
    </w:p>
    <w:p w:rsidR="007E1661" w:rsidRDefault="004B4B64">
      <w:pPr>
        <w:spacing w:after="19" w:line="259" w:lineRule="auto"/>
        <w:ind w:left="432" w:firstLine="0"/>
        <w:jc w:val="left"/>
      </w:pPr>
      <w:r>
        <w:rPr>
          <w:b/>
        </w:rPr>
        <w:t xml:space="preserve"> </w:t>
      </w:r>
    </w:p>
    <w:p w:rsidR="007E1661" w:rsidRDefault="004B4B64">
      <w:pPr>
        <w:ind w:left="1152" w:right="69" w:hanging="360"/>
      </w:pPr>
      <w:r>
        <w:t xml:space="preserve">1. </w:t>
      </w:r>
      <w:r>
        <w:t xml:space="preserve">El órgano responsable de la gestión del Registro Electrónico General de Apoderamientos será la Secretaría General de la Corporación. </w:t>
      </w:r>
    </w:p>
    <w:p w:rsidR="007E1661" w:rsidRDefault="004B4B64">
      <w:pPr>
        <w:spacing w:after="14" w:line="259" w:lineRule="auto"/>
        <w:ind w:left="860" w:firstLine="0"/>
        <w:jc w:val="left"/>
      </w:pPr>
      <w:r>
        <w:rPr>
          <w:rFonts w:ascii="Calibri" w:eastAsia="Calibri" w:hAnsi="Calibri" w:cs="Calibri"/>
          <w:noProof/>
        </w:rPr>
        <mc:AlternateContent>
          <mc:Choice Requires="wpg">
            <w:drawing>
              <wp:anchor distT="0" distB="0" distL="114300" distR="114300" simplePos="0" relativeHeight="25191833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9293" name="Group 53929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8692" name="Rectangle 3869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8693" name="Rectangle 3869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w:t>
                              </w:r>
                              <w:r>
                                <w:rPr>
                                  <w:sz w:val="12"/>
                                </w:rPr>
                                <w:t xml:space="preserve">lectrónicamente desde la plataforma esPublico Gestiona | Página 253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9293" style="width:12.7031pt;height:276.696pt;position:absolute;mso-position-horizontal-relative:page;mso-position-horizontal:absolute;margin-left:682.278pt;mso-position-vertical-relative:page;margin-top:535.224pt;" coordsize="1613,35140">
                <v:rect id="Rectangle 3869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869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253 de 425 </w:t>
                        </w:r>
                      </w:p>
                    </w:txbxContent>
                  </v:textbox>
                </v:rect>
                <w10:wrap type="square"/>
              </v:group>
            </w:pict>
          </mc:Fallback>
        </mc:AlternateContent>
      </w:r>
      <w:r>
        <w:t xml:space="preserve"> </w:t>
      </w:r>
    </w:p>
    <w:p w:rsidR="007E1661" w:rsidRDefault="004B4B64">
      <w:pPr>
        <w:spacing w:after="11" w:line="248" w:lineRule="auto"/>
        <w:ind w:left="427" w:right="65" w:hanging="10"/>
      </w:pPr>
      <w:r>
        <w:rPr>
          <w:b/>
        </w:rPr>
        <w:t xml:space="preserve">Artículo 27. Funcionamiento y contenido </w:t>
      </w:r>
    </w:p>
    <w:p w:rsidR="007E1661" w:rsidRDefault="004B4B64">
      <w:pPr>
        <w:spacing w:after="19" w:line="259" w:lineRule="auto"/>
        <w:ind w:left="432" w:firstLine="0"/>
        <w:jc w:val="left"/>
      </w:pPr>
      <w:r>
        <w:rPr>
          <w:b/>
        </w:rPr>
        <w:t xml:space="preserve"> </w:t>
      </w:r>
    </w:p>
    <w:p w:rsidR="007E1661" w:rsidRDefault="004B4B64">
      <w:pPr>
        <w:numPr>
          <w:ilvl w:val="0"/>
          <w:numId w:val="154"/>
        </w:numPr>
        <w:ind w:right="69" w:hanging="360"/>
      </w:pPr>
      <w:r>
        <w:t>El Registro Electrónico General de Apoderamientos será plenamente interoperable en los términos previstos en el artículo 6.2. de la Ley</w:t>
      </w:r>
      <w:r>
        <w:t xml:space="preserve"> 39/2015, de 1 de octubre, y será accesible desde la Sede electrónica principal del Ayuntamiento de Candelaria </w:t>
      </w:r>
      <w:r>
        <w:rPr>
          <w:color w:val="0000FF"/>
          <w:u w:val="single" w:color="0000FF"/>
        </w:rPr>
        <w:t>https://candelaria.sedelectronica.es/</w:t>
      </w:r>
      <w:r>
        <w:t xml:space="preserve"> </w:t>
      </w:r>
    </w:p>
    <w:p w:rsidR="007E1661" w:rsidRDefault="004B4B64">
      <w:pPr>
        <w:spacing w:after="16" w:line="259" w:lineRule="auto"/>
        <w:ind w:left="860" w:firstLine="0"/>
        <w:jc w:val="left"/>
      </w:pPr>
      <w:r>
        <w:t xml:space="preserve"> </w:t>
      </w:r>
    </w:p>
    <w:p w:rsidR="007E1661" w:rsidRDefault="004B4B64">
      <w:pPr>
        <w:numPr>
          <w:ilvl w:val="0"/>
          <w:numId w:val="154"/>
        </w:numPr>
        <w:ind w:right="69" w:hanging="360"/>
      </w:pPr>
      <w:r>
        <w:t xml:space="preserve">Los asientos que se realicen </w:t>
      </w:r>
      <w:r>
        <w:t xml:space="preserve">en el Registro Electrónico General de Apoderamientos deberá contener, al menos la siguiente información: </w:t>
      </w:r>
    </w:p>
    <w:p w:rsidR="007E1661" w:rsidRDefault="004B4B64">
      <w:pPr>
        <w:numPr>
          <w:ilvl w:val="1"/>
          <w:numId w:val="154"/>
        </w:numPr>
        <w:ind w:right="69" w:hanging="425"/>
      </w:pPr>
      <w:r>
        <w:t>Nombre y apellidos o la denominación o razón social, documento nacional de identidad, número de identificación fiscal o documento equivalente del pode</w:t>
      </w:r>
      <w:r>
        <w:t xml:space="preserve">rdante. </w:t>
      </w:r>
    </w:p>
    <w:p w:rsidR="007E1661" w:rsidRDefault="004B4B64">
      <w:pPr>
        <w:numPr>
          <w:ilvl w:val="1"/>
          <w:numId w:val="154"/>
        </w:numPr>
        <w:ind w:right="69" w:hanging="425"/>
      </w:pPr>
      <w:r>
        <w:t xml:space="preserve">Nombre y apellidos o la denominación o razón social, documento nacional de identidad, número de identificación fiscal o documento equivalente del apoderado. </w:t>
      </w:r>
    </w:p>
    <w:p w:rsidR="007E1661" w:rsidRDefault="004B4B64">
      <w:pPr>
        <w:numPr>
          <w:ilvl w:val="1"/>
          <w:numId w:val="154"/>
        </w:numPr>
        <w:ind w:right="69" w:hanging="425"/>
      </w:pPr>
      <w:r>
        <w:t xml:space="preserve">Fecha de inscripción. </w:t>
      </w:r>
    </w:p>
    <w:p w:rsidR="007E1661" w:rsidRDefault="004B4B64">
      <w:pPr>
        <w:numPr>
          <w:ilvl w:val="1"/>
          <w:numId w:val="154"/>
        </w:numPr>
        <w:ind w:right="69" w:hanging="425"/>
      </w:pPr>
      <w:r>
        <w:t xml:space="preserve">Periodo de tiempo por el que se otorga el poder. </w:t>
      </w:r>
    </w:p>
    <w:p w:rsidR="007E1661" w:rsidRDefault="004B4B64">
      <w:pPr>
        <w:numPr>
          <w:ilvl w:val="1"/>
          <w:numId w:val="154"/>
        </w:numPr>
        <w:ind w:right="69" w:hanging="425"/>
      </w:pPr>
      <w:r>
        <w:t>Tipo de poder se</w:t>
      </w:r>
      <w:r>
        <w:t xml:space="preserve">gún las facultades que otorgue. </w:t>
      </w:r>
    </w:p>
    <w:p w:rsidR="007E1661" w:rsidRDefault="004B4B64">
      <w:pPr>
        <w:spacing w:after="19" w:line="259" w:lineRule="auto"/>
        <w:ind w:left="432" w:firstLine="0"/>
        <w:jc w:val="left"/>
      </w:pPr>
      <w:r>
        <w:t xml:space="preserve"> </w:t>
      </w:r>
    </w:p>
    <w:p w:rsidR="007E1661" w:rsidRDefault="004B4B64">
      <w:pPr>
        <w:numPr>
          <w:ilvl w:val="0"/>
          <w:numId w:val="154"/>
        </w:numPr>
        <w:ind w:right="69" w:hanging="360"/>
      </w:pPr>
      <w:r>
        <w:t xml:space="preserve">Los poderes que se inscriban en el Registro Electrónico General de Apoderamientos, deberá corresponder a alguna de las siguientes tipologías: </w:t>
      </w:r>
    </w:p>
    <w:p w:rsidR="007E1661" w:rsidRDefault="004B4B64">
      <w:pPr>
        <w:spacing w:after="16" w:line="259" w:lineRule="auto"/>
        <w:ind w:left="1152" w:firstLine="0"/>
        <w:jc w:val="left"/>
      </w:pPr>
      <w:r>
        <w:t xml:space="preserve"> </w:t>
      </w:r>
    </w:p>
    <w:p w:rsidR="007E1661" w:rsidRDefault="004B4B64">
      <w:pPr>
        <w:numPr>
          <w:ilvl w:val="1"/>
          <w:numId w:val="154"/>
        </w:numPr>
        <w:spacing w:line="267" w:lineRule="auto"/>
        <w:ind w:right="69" w:hanging="425"/>
      </w:pPr>
      <w:r>
        <w:t>Un poder general para que el apoderado pueda actuar en nombre del poderdante</w:t>
      </w:r>
      <w:r>
        <w:t xml:space="preserve"> en cualquier actuación administrativa y ante cualquier Administración. </w:t>
      </w:r>
    </w:p>
    <w:p w:rsidR="007E1661" w:rsidRDefault="004B4B64">
      <w:pPr>
        <w:numPr>
          <w:ilvl w:val="1"/>
          <w:numId w:val="154"/>
        </w:numPr>
        <w:ind w:right="69" w:hanging="425"/>
      </w:pPr>
      <w:r>
        <w:t xml:space="preserve">Un poder para que el apoderado pueda actuar en nombre del poderdante en cualquier actuación administrativa ante el Ayuntamiento de Candelaria y su sector público local. </w:t>
      </w:r>
    </w:p>
    <w:p w:rsidR="007E1661" w:rsidRDefault="004B4B64">
      <w:pPr>
        <w:numPr>
          <w:ilvl w:val="1"/>
          <w:numId w:val="154"/>
        </w:numPr>
        <w:ind w:right="69" w:hanging="425"/>
      </w:pPr>
      <w:r>
        <w:t>Un poder para</w:t>
      </w:r>
      <w:r>
        <w:t xml:space="preserve"> que el apoderado pueda actuar en nombre del poderdante únicamente para la realización de determinados trámites especificados en el poder. </w:t>
      </w:r>
    </w:p>
    <w:p w:rsidR="007E1661" w:rsidRDefault="004B4B64">
      <w:pPr>
        <w:spacing w:after="19" w:line="259" w:lineRule="auto"/>
        <w:ind w:left="1503" w:firstLine="0"/>
        <w:jc w:val="left"/>
      </w:pPr>
      <w:r>
        <w:t xml:space="preserve"> </w:t>
      </w:r>
    </w:p>
    <w:p w:rsidR="007E1661" w:rsidRDefault="004B4B64">
      <w:pPr>
        <w:numPr>
          <w:ilvl w:val="0"/>
          <w:numId w:val="154"/>
        </w:numPr>
        <w:ind w:right="69" w:hanging="360"/>
      </w:pPr>
      <w:r>
        <w:t>La acreditación de la representación podrá realizarse mediante cualquier medio válido en derecho que deje constanc</w:t>
      </w:r>
      <w:r>
        <w:t xml:space="preserve">ia fidedigna de su existencia y, en todo caso, a través de cualquiera de los siguientes medios: </w:t>
      </w:r>
    </w:p>
    <w:p w:rsidR="007E1661" w:rsidRDefault="004B4B64">
      <w:pPr>
        <w:spacing w:after="54" w:line="259" w:lineRule="auto"/>
        <w:ind w:left="1152" w:firstLine="0"/>
        <w:jc w:val="left"/>
      </w:pPr>
      <w:r>
        <w:t xml:space="preserve"> </w:t>
      </w:r>
    </w:p>
    <w:p w:rsidR="007E1661" w:rsidRDefault="004B4B64">
      <w:pPr>
        <w:numPr>
          <w:ilvl w:val="1"/>
          <w:numId w:val="154"/>
        </w:numPr>
        <w:ind w:right="69" w:hanging="425"/>
      </w:pPr>
      <w:r>
        <w:t>Mediante apoderamiento “apud acta” efectuado por comparecencia personal en la Oficina de Asistencia en Materia de Registros o bien mediante comparecencia ele</w:t>
      </w:r>
      <w:r>
        <w:t xml:space="preserve">ctrónica en la Sede Electrónica del Ayuntamiento de Candelaria, haciendo uso de los sistemas de firma electrónica previstos en la Ley 39/2015, de 1 de octubre. </w:t>
      </w:r>
    </w:p>
    <w:p w:rsidR="007E1661" w:rsidRDefault="004B4B64">
      <w:pPr>
        <w:numPr>
          <w:ilvl w:val="1"/>
          <w:numId w:val="154"/>
        </w:numPr>
        <w:ind w:right="69" w:hanging="425"/>
      </w:pPr>
      <w:r>
        <w:t xml:space="preserve">Mediante acreditación de su inscripción en el registro de apoderamos de la Administración Pública competente o en sus registros o en sus registros particulares de apoderamientos. </w:t>
      </w:r>
    </w:p>
    <w:p w:rsidR="007E1661" w:rsidRDefault="004B4B64">
      <w:pPr>
        <w:numPr>
          <w:ilvl w:val="1"/>
          <w:numId w:val="154"/>
        </w:numPr>
        <w:ind w:right="69" w:hanging="425"/>
      </w:pPr>
      <w:r>
        <w:t xml:space="preserve">Mediante certificado electrónico cualificado de representante. </w:t>
      </w:r>
    </w:p>
    <w:p w:rsidR="007E1661" w:rsidRDefault="004B4B64">
      <w:pPr>
        <w:numPr>
          <w:ilvl w:val="1"/>
          <w:numId w:val="154"/>
        </w:numPr>
        <w:ind w:right="69" w:hanging="425"/>
      </w:pPr>
      <w:r>
        <w:t>Mediante doc</w:t>
      </w:r>
      <w:r>
        <w:t xml:space="preserve">umento público cuya matriz conste en un archivo notarial o de una inscripción practicada en un registro mercantil. </w:t>
      </w:r>
    </w:p>
    <w:p w:rsidR="007E1661" w:rsidRDefault="004B4B64">
      <w:pPr>
        <w:spacing w:after="16" w:line="259" w:lineRule="auto"/>
        <w:ind w:left="1565" w:firstLine="0"/>
        <w:jc w:val="left"/>
      </w:pPr>
      <w:r>
        <w:t xml:space="preserve"> </w:t>
      </w:r>
    </w:p>
    <w:p w:rsidR="007E1661" w:rsidRDefault="004B4B64">
      <w:pPr>
        <w:numPr>
          <w:ilvl w:val="0"/>
          <w:numId w:val="154"/>
        </w:numPr>
        <w:ind w:right="69" w:hanging="360"/>
      </w:pPr>
      <w:r>
        <w:rPr>
          <w:rFonts w:ascii="Calibri" w:eastAsia="Calibri" w:hAnsi="Calibri" w:cs="Calibri"/>
          <w:noProof/>
        </w:rPr>
        <mc:AlternateContent>
          <mc:Choice Requires="wpg">
            <w:drawing>
              <wp:anchor distT="0" distB="0" distL="114300" distR="114300" simplePos="0" relativeHeight="25191936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9836" name="Group 53983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8803" name="Rectangle 3880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8804" name="Rectangle 38804"/>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w:t>
                              </w:r>
                              <w:r>
                                <w:rPr>
                                  <w:sz w:val="12"/>
                                </w:rPr>
                                <w:t xml:space="preserve">desde la plataforma esPublico Gestiona | Página 254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9836" style="width:12.7031pt;height:276.696pt;position:absolute;mso-position-horizontal-relative:page;mso-position-horizontal:absolute;margin-left:682.278pt;mso-position-vertical-relative:page;margin-top:535.224pt;" coordsize="1613,35140">
                <v:rect id="Rectangle 3880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8804"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254 de 425 </w:t>
                        </w:r>
                      </w:p>
                    </w:txbxContent>
                  </v:textbox>
                </v:rect>
                <w10:wrap type="square"/>
              </v:group>
            </w:pict>
          </mc:Fallback>
        </mc:AlternateContent>
      </w:r>
      <w:r>
        <w:t>Los poderes inscritos en el Registro Electrónico General de Apoderamientos del Ayuntamiento de Candelaria tendrán una validez máxima de 5 años a contar desde la fecha de inscripción. En todo caso,</w:t>
      </w:r>
      <w:r>
        <w:t xml:space="preserve"> en cualquier momento antes de la finalización de dicho plazo el poderdante podrá revocar o prorrogar el poder. Las prórrogas tendrán una validez máxima de 5 años a contar desde la fecha de inscripción. </w:t>
      </w:r>
    </w:p>
    <w:p w:rsidR="007E1661" w:rsidRDefault="004B4B64">
      <w:pPr>
        <w:spacing w:after="14" w:line="259" w:lineRule="auto"/>
        <w:ind w:left="432" w:firstLine="0"/>
        <w:jc w:val="left"/>
      </w:pPr>
      <w:r>
        <w:t xml:space="preserve"> </w:t>
      </w:r>
    </w:p>
    <w:p w:rsidR="007E1661" w:rsidRDefault="004B4B64">
      <w:pPr>
        <w:spacing w:after="13"/>
        <w:ind w:left="370" w:right="5" w:hanging="10"/>
        <w:jc w:val="center"/>
      </w:pPr>
      <w:r>
        <w:rPr>
          <w:b/>
        </w:rPr>
        <w:t xml:space="preserve">Capítulo VII. </w:t>
      </w:r>
    </w:p>
    <w:p w:rsidR="007E1661" w:rsidRDefault="004B4B64">
      <w:pPr>
        <w:pStyle w:val="Ttulo3"/>
        <w:ind w:left="370" w:right="2"/>
      </w:pPr>
      <w:r>
        <w:t>Actuación administrativa automatiza</w:t>
      </w:r>
      <w:r>
        <w:t xml:space="preserve">da </w:t>
      </w:r>
    </w:p>
    <w:p w:rsidR="007E1661" w:rsidRDefault="004B4B64">
      <w:pPr>
        <w:spacing w:after="16" w:line="259" w:lineRule="auto"/>
        <w:ind w:left="432" w:firstLine="0"/>
        <w:jc w:val="left"/>
      </w:pPr>
      <w:r>
        <w:rPr>
          <w:b/>
        </w:rPr>
        <w:t xml:space="preserve"> </w:t>
      </w:r>
    </w:p>
    <w:p w:rsidR="007E1661" w:rsidRDefault="004B4B64">
      <w:pPr>
        <w:spacing w:after="209" w:line="248" w:lineRule="auto"/>
        <w:ind w:left="427" w:right="65" w:hanging="10"/>
      </w:pPr>
      <w:r>
        <w:rPr>
          <w:b/>
        </w:rPr>
        <w:t xml:space="preserve">Artículo 28. Actuación administrativa automatizada </w:t>
      </w:r>
    </w:p>
    <w:p w:rsidR="007E1661" w:rsidRDefault="004B4B64">
      <w:pPr>
        <w:numPr>
          <w:ilvl w:val="0"/>
          <w:numId w:val="155"/>
        </w:numPr>
        <w:spacing w:after="189"/>
        <w:ind w:left="1141" w:right="69" w:hanging="425"/>
      </w:pPr>
      <w:r>
        <w:t>Se entiende por actuación administrativa automatizada, cualquier acto o actuación realizada íntegramente a través de medios electrónicos por el Ayuntamiento de Candelaria en el marco de un procedimiento administrativo y en la que no haya intervenido de for</w:t>
      </w:r>
      <w:r>
        <w:t xml:space="preserve">ma directa un empleado público. </w:t>
      </w:r>
    </w:p>
    <w:p w:rsidR="007E1661" w:rsidRDefault="004B4B64">
      <w:pPr>
        <w:numPr>
          <w:ilvl w:val="0"/>
          <w:numId w:val="155"/>
        </w:numPr>
        <w:ind w:left="1141" w:right="69" w:hanging="425"/>
      </w:pPr>
      <w:r>
        <w:t>La determinación de la actuación administrativa automatizada se autorizará por Decreto de la Alcaldía y su contenido será publicado en la Sede Electrónica principal o sede electrónica asociada del Ayuntamiento de Candelaria</w:t>
      </w:r>
      <w:r>
        <w:t xml:space="preserve">.  Dicha resolución expresará los recursos que procedan contra la actuación, órgano administrativo ante el que hubiera que presentarse y el plazo para interponerlos, sin perjuicio de que las personas interesadas puedan ejercitar cualquier otro que estimen </w:t>
      </w:r>
      <w:r>
        <w:t xml:space="preserve">oportuno. </w:t>
      </w:r>
    </w:p>
    <w:p w:rsidR="007E1661" w:rsidRDefault="004B4B64">
      <w:pPr>
        <w:numPr>
          <w:ilvl w:val="0"/>
          <w:numId w:val="155"/>
        </w:numPr>
        <w:spacing w:after="189"/>
        <w:ind w:left="1141" w:right="69" w:hanging="425"/>
      </w:pPr>
      <w:r>
        <w:t xml:space="preserve">En el ejercicio de la competencia en la actuación administrativa automatizada, se utilizarán sistemas de firma electrónica basados en sello electrónico de órgano y código seguro de verificación: </w:t>
      </w:r>
    </w:p>
    <w:p w:rsidR="007E1661" w:rsidRDefault="004B4B64">
      <w:pPr>
        <w:numPr>
          <w:ilvl w:val="1"/>
          <w:numId w:val="155"/>
        </w:numPr>
        <w:spacing w:after="192"/>
        <w:ind w:right="69" w:hanging="274"/>
      </w:pPr>
      <w:r>
        <w:t>Sello electrónico del órgano o entidad de derecho</w:t>
      </w:r>
      <w:r>
        <w:t xml:space="preserve"> público correspondiente, basado en certificado electrónico reconocido o cualificado que reúna los requisitos exigidos por la legislación de firma electrónica. </w:t>
      </w:r>
    </w:p>
    <w:p w:rsidR="007E1661" w:rsidRDefault="004B4B64">
      <w:pPr>
        <w:numPr>
          <w:ilvl w:val="1"/>
          <w:numId w:val="155"/>
        </w:numPr>
        <w:spacing w:after="189"/>
        <w:ind w:right="69" w:hanging="274"/>
      </w:pPr>
      <w:r>
        <w:t>Código seguro de verificación vinculado al órgano o entidad de derecho público correspondiente,</w:t>
      </w:r>
      <w:r>
        <w:t xml:space="preserve"> en los términos y condiciones establecidos, permitiéndose en todo caso la comprobación de la integridad del documento electrónico mediante el acceso a la Sede electrónica principal o asociada. </w:t>
      </w:r>
    </w:p>
    <w:p w:rsidR="007E1661" w:rsidRDefault="004B4B64">
      <w:pPr>
        <w:spacing w:after="16" w:line="259" w:lineRule="auto"/>
        <w:ind w:left="1837" w:firstLine="0"/>
        <w:jc w:val="center"/>
      </w:pPr>
      <w:r>
        <w:t xml:space="preserve"> </w:t>
      </w:r>
    </w:p>
    <w:p w:rsidR="007E1661" w:rsidRDefault="004B4B64">
      <w:pPr>
        <w:spacing w:after="13"/>
        <w:ind w:left="370" w:right="3" w:hanging="10"/>
        <w:jc w:val="center"/>
      </w:pPr>
      <w:r>
        <w:rPr>
          <w:b/>
        </w:rPr>
        <w:t xml:space="preserve">Capítulo VIII. </w:t>
      </w:r>
    </w:p>
    <w:p w:rsidR="007E1661" w:rsidRDefault="004B4B64">
      <w:pPr>
        <w:pStyle w:val="Ttulo3"/>
        <w:ind w:left="370" w:right="3"/>
      </w:pPr>
      <w:r>
        <w:t>Sistemas de identificación y autentificació</w:t>
      </w:r>
      <w:r>
        <w:t xml:space="preserve">n electrónica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29. Sistema de identificación y autentificación de las personas interesadas </w:t>
      </w:r>
    </w:p>
    <w:p w:rsidR="007E1661" w:rsidRDefault="004B4B64">
      <w:pPr>
        <w:spacing w:after="17" w:line="259" w:lineRule="auto"/>
        <w:ind w:left="432" w:firstLine="0"/>
        <w:jc w:val="left"/>
      </w:pPr>
      <w:r>
        <w:t xml:space="preserve"> </w:t>
      </w:r>
    </w:p>
    <w:p w:rsidR="007E1661" w:rsidRDefault="004B4B64">
      <w:pPr>
        <w:numPr>
          <w:ilvl w:val="0"/>
          <w:numId w:val="156"/>
        </w:numPr>
        <w:ind w:right="69" w:hanging="437"/>
      </w:pPr>
      <w:r>
        <w:rPr>
          <w:rFonts w:ascii="Calibri" w:eastAsia="Calibri" w:hAnsi="Calibri" w:cs="Calibri"/>
          <w:noProof/>
        </w:rPr>
        <mc:AlternateContent>
          <mc:Choice Requires="wpg">
            <w:drawing>
              <wp:anchor distT="0" distB="0" distL="114300" distR="114300" simplePos="0" relativeHeight="25192038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9779" name="Group 53977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8907" name="Rectangle 3890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8908" name="Rectangle 3890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255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9779" style="width:12.7031pt;height:276.696pt;position:absolute;mso-position-horizontal-relative:page;mso-position-horizontal:absolute;margin-left:682.278pt;mso-position-vertical-relative:page;margin-top:535.224pt;" coordsize="1613,35140">
                <v:rect id="Rectangle 3890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890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255 de 425 </w:t>
                        </w:r>
                      </w:p>
                    </w:txbxContent>
                  </v:textbox>
                </v:rect>
                <w10:wrap type="square"/>
              </v:group>
            </w:pict>
          </mc:Fallback>
        </mc:AlternateContent>
      </w:r>
      <w:r>
        <w:t>Los sistemas de identificación y autentificación de las personas interesadas serán los establecidos en el Capítulo II del Título I de la Ley 39/2015, de 1 de oct</w:t>
      </w:r>
      <w:r>
        <w:t xml:space="preserve">ubre, del Procedimiento Administrativo común de las Administraciones Públicas. </w:t>
      </w:r>
    </w:p>
    <w:p w:rsidR="007E1661" w:rsidRDefault="004B4B64">
      <w:pPr>
        <w:spacing w:after="19" w:line="259" w:lineRule="auto"/>
        <w:ind w:left="1152" w:firstLine="0"/>
        <w:jc w:val="left"/>
      </w:pPr>
      <w:r>
        <w:t xml:space="preserve"> </w:t>
      </w:r>
    </w:p>
    <w:p w:rsidR="007E1661" w:rsidRDefault="004B4B64">
      <w:pPr>
        <w:numPr>
          <w:ilvl w:val="0"/>
          <w:numId w:val="156"/>
        </w:numPr>
        <w:ind w:right="69" w:hanging="437"/>
      </w:pPr>
      <w:r>
        <w:t xml:space="preserve">Las personas interesadas podrán identificarse electrónicamente ante el Ayuntamiento de Candelaria a través de los siguientes sistemas: </w:t>
      </w:r>
    </w:p>
    <w:p w:rsidR="007E1661" w:rsidRDefault="004B4B64">
      <w:pPr>
        <w:spacing w:after="0" w:line="259" w:lineRule="auto"/>
        <w:ind w:left="1152" w:firstLine="0"/>
        <w:jc w:val="left"/>
      </w:pPr>
      <w:r>
        <w:t xml:space="preserve"> </w:t>
      </w:r>
    </w:p>
    <w:p w:rsidR="007E1661" w:rsidRDefault="004B4B64">
      <w:pPr>
        <w:numPr>
          <w:ilvl w:val="1"/>
          <w:numId w:val="156"/>
        </w:numPr>
        <w:spacing w:after="26"/>
        <w:ind w:right="69" w:hanging="360"/>
      </w:pPr>
      <w:r>
        <w:t>Sistemas basados en certificados ele</w:t>
      </w:r>
      <w:r>
        <w:t xml:space="preserve">ctrónicos reconocidos o cualificados de firma electrónica expedidos por prestadores incluidos en la “Lista de confianza de prestadores de servicios de certificación”. </w:t>
      </w:r>
    </w:p>
    <w:p w:rsidR="007E1661" w:rsidRDefault="004B4B64">
      <w:pPr>
        <w:numPr>
          <w:ilvl w:val="1"/>
          <w:numId w:val="156"/>
        </w:numPr>
        <w:spacing w:after="40"/>
        <w:ind w:right="69" w:hanging="360"/>
      </w:pPr>
      <w:r>
        <w:t xml:space="preserve">Sistemas basados en certificados electrónicos reconocidos o cualificados de sello electrónico expedidos por prestadores incluidos en la “Lista de confianza de prestadores de servicios de certificación”. </w:t>
      </w:r>
    </w:p>
    <w:p w:rsidR="007E1661" w:rsidRDefault="004B4B64">
      <w:pPr>
        <w:numPr>
          <w:ilvl w:val="1"/>
          <w:numId w:val="156"/>
        </w:numPr>
        <w:ind w:right="69" w:hanging="360"/>
      </w:pPr>
      <w:r>
        <w:t>Sistemas de clave concertada y cualquier otro sistem</w:t>
      </w:r>
      <w:r>
        <w:t xml:space="preserve">a que el Ayuntamiento de Candelaria considere válido, en los términos y condiciones que se establezcan, siempre que cuenten con un registro previo como usuaria/o que permita garantizar su identidad. </w:t>
      </w:r>
    </w:p>
    <w:p w:rsidR="007E1661" w:rsidRDefault="004B4B64">
      <w:pPr>
        <w:spacing w:after="16" w:line="259" w:lineRule="auto"/>
        <w:ind w:left="1872" w:firstLine="0"/>
        <w:jc w:val="left"/>
      </w:pPr>
      <w:r>
        <w:t xml:space="preserve"> </w:t>
      </w:r>
    </w:p>
    <w:p w:rsidR="007E1661" w:rsidRDefault="004B4B64">
      <w:pPr>
        <w:numPr>
          <w:ilvl w:val="0"/>
          <w:numId w:val="156"/>
        </w:numPr>
        <w:ind w:right="69" w:hanging="437"/>
      </w:pPr>
      <w:r>
        <w:t>Las personas interesadas podrán firmar electrónicament</w:t>
      </w:r>
      <w:r>
        <w:t xml:space="preserve">e ante el Ayuntamiento de Candelaria, a través de cualquier medio que permita acreditar la autenticidad de la expresión de su voluntad y consentimiento, así como la identidad e inalterabilidad del documento. Se consideran válidos a efectos de firma: </w:t>
      </w:r>
    </w:p>
    <w:p w:rsidR="007E1661" w:rsidRDefault="004B4B64">
      <w:pPr>
        <w:spacing w:after="16" w:line="259" w:lineRule="auto"/>
        <w:ind w:left="1152" w:firstLine="0"/>
        <w:jc w:val="left"/>
      </w:pPr>
      <w:r>
        <w:t xml:space="preserve"> </w:t>
      </w:r>
    </w:p>
    <w:p w:rsidR="007E1661" w:rsidRDefault="004B4B64">
      <w:pPr>
        <w:numPr>
          <w:ilvl w:val="1"/>
          <w:numId w:val="156"/>
        </w:numPr>
        <w:spacing w:line="267" w:lineRule="auto"/>
        <w:ind w:right="69" w:hanging="360"/>
      </w:pPr>
      <w:r>
        <w:t>Sis</w:t>
      </w:r>
      <w:r>
        <w:t xml:space="preserve">temas de firma electrónica reconocida o cualificada y avanzada basados en certificados electrónicos reconocidos o cualificados de firma electrónica expedidos por prestadores incluidos en la “Lista de confianza de prestadores de servicios de certificación” </w:t>
      </w:r>
    </w:p>
    <w:p w:rsidR="007E1661" w:rsidRDefault="004B4B64">
      <w:pPr>
        <w:numPr>
          <w:ilvl w:val="1"/>
          <w:numId w:val="156"/>
        </w:numPr>
        <w:ind w:right="69" w:hanging="360"/>
      </w:pPr>
      <w:r>
        <w:t xml:space="preserve">Sistemas de sello electrónico reconocido o cualificado y de sello electrónico avanzado basados en certificados electrónicos reconocidos o cualificaos de sello electrónico incluidos en la” Lista de confianza de prestadores de servicios de certificación” </w:t>
      </w:r>
    </w:p>
    <w:p w:rsidR="007E1661" w:rsidRDefault="004B4B64">
      <w:pPr>
        <w:numPr>
          <w:ilvl w:val="1"/>
          <w:numId w:val="156"/>
        </w:numPr>
        <w:ind w:right="69" w:hanging="360"/>
      </w:pPr>
      <w:r>
        <w:t>C</w:t>
      </w:r>
      <w:r>
        <w:t xml:space="preserve">ualquier otro sistema que la Administración municipal considere válido, en los términos y condiciones que se establezcan, siempre que cuente con un registro previo como usuaria/o que permita garantizar su identidad. </w:t>
      </w:r>
    </w:p>
    <w:p w:rsidR="007E1661" w:rsidRDefault="004B4B64">
      <w:pPr>
        <w:spacing w:after="19" w:line="259" w:lineRule="auto"/>
        <w:ind w:left="1872" w:firstLine="0"/>
        <w:jc w:val="left"/>
      </w:pPr>
      <w:r>
        <w:t xml:space="preserve"> </w:t>
      </w:r>
    </w:p>
    <w:p w:rsidR="007E1661" w:rsidRDefault="004B4B64">
      <w:pPr>
        <w:numPr>
          <w:ilvl w:val="0"/>
          <w:numId w:val="156"/>
        </w:numPr>
        <w:ind w:right="69" w:hanging="437"/>
      </w:pPr>
      <w:r>
        <w:t>Con carácter general, para realizar c</w:t>
      </w:r>
      <w:r>
        <w:t>ualquier actuación previa en el procedimiento administrativo, será suficiente con que la persona interesada acredite previamente su identidad a través de cualquiera de los medios de identificación previstos en la Ley 39/2015, de 1 de octubre, de Procedimie</w:t>
      </w:r>
      <w:r>
        <w:t xml:space="preserve">nto Administrativo Común de las Administraciones Públicas. El Ayuntamiento de Candelaria sólo requerirá a las personas interesadas el uso obligatorio de la firma para:  </w:t>
      </w:r>
    </w:p>
    <w:p w:rsidR="007E1661" w:rsidRDefault="004B4B64">
      <w:pPr>
        <w:spacing w:after="17" w:line="259" w:lineRule="auto"/>
        <w:ind w:left="1152" w:firstLine="0"/>
        <w:jc w:val="left"/>
      </w:pPr>
      <w:r>
        <w:t xml:space="preserve"> </w:t>
      </w:r>
    </w:p>
    <w:p w:rsidR="007E1661" w:rsidRDefault="004B4B64">
      <w:pPr>
        <w:numPr>
          <w:ilvl w:val="1"/>
          <w:numId w:val="156"/>
        </w:numPr>
        <w:ind w:right="69" w:hanging="360"/>
      </w:pPr>
      <w:r>
        <w:t xml:space="preserve">Formular solicitudes </w:t>
      </w:r>
    </w:p>
    <w:p w:rsidR="007E1661" w:rsidRDefault="004B4B64">
      <w:pPr>
        <w:numPr>
          <w:ilvl w:val="1"/>
          <w:numId w:val="156"/>
        </w:numPr>
        <w:ind w:right="69" w:hanging="360"/>
      </w:pPr>
      <w:r>
        <w:t xml:space="preserve">Presentar declaraciones responsables o comunicaciones </w:t>
      </w:r>
    </w:p>
    <w:p w:rsidR="007E1661" w:rsidRDefault="004B4B64">
      <w:pPr>
        <w:numPr>
          <w:ilvl w:val="1"/>
          <w:numId w:val="156"/>
        </w:numPr>
        <w:ind w:right="69" w:hanging="360"/>
      </w:pPr>
      <w:r>
        <w:rPr>
          <w:rFonts w:ascii="Calibri" w:eastAsia="Calibri" w:hAnsi="Calibri" w:cs="Calibri"/>
          <w:noProof/>
        </w:rPr>
        <mc:AlternateContent>
          <mc:Choice Requires="wpg">
            <w:drawing>
              <wp:anchor distT="0" distB="0" distL="114300" distR="114300" simplePos="0" relativeHeight="25192140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8710" name="Group 53871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9020" name="Rectangle 3902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9021" name="Rectangle 3902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256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8710" style="width:12.7031pt;height:276.696pt;position:absolute;mso-position-horizontal-relative:page;mso-position-horizontal:absolute;margin-left:682.278pt;mso-position-vertical-relative:page;margin-top:535.224pt;" coordsize="1613,35140">
                <v:rect id="Rectangle 3902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902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256 de 425 </w:t>
                        </w:r>
                      </w:p>
                    </w:txbxContent>
                  </v:textbox>
                </v:rect>
                <w10:wrap type="square"/>
              </v:group>
            </w:pict>
          </mc:Fallback>
        </mc:AlternateContent>
      </w:r>
      <w:r>
        <w:t xml:space="preserve">Interponer recursos </w:t>
      </w:r>
    </w:p>
    <w:p w:rsidR="007E1661" w:rsidRDefault="004B4B64">
      <w:pPr>
        <w:numPr>
          <w:ilvl w:val="1"/>
          <w:numId w:val="156"/>
        </w:numPr>
        <w:ind w:right="69" w:hanging="360"/>
      </w:pPr>
      <w:r>
        <w:t xml:space="preserve">Desistir de acciones </w:t>
      </w:r>
    </w:p>
    <w:p w:rsidR="007E1661" w:rsidRDefault="004B4B64">
      <w:pPr>
        <w:numPr>
          <w:ilvl w:val="1"/>
          <w:numId w:val="156"/>
        </w:numPr>
        <w:ind w:right="69" w:hanging="360"/>
      </w:pPr>
      <w:r>
        <w:t>Renunciar a derech</w:t>
      </w:r>
      <w:r>
        <w:t xml:space="preserve">os. </w:t>
      </w:r>
    </w:p>
    <w:p w:rsidR="007E1661" w:rsidRDefault="004B4B64">
      <w:pPr>
        <w:spacing w:after="19" w:line="259" w:lineRule="auto"/>
        <w:ind w:left="1152" w:firstLine="0"/>
        <w:jc w:val="left"/>
      </w:pPr>
      <w:r>
        <w:rPr>
          <w:color w:val="FF0000"/>
        </w:rPr>
        <w:t xml:space="preserve"> </w:t>
      </w:r>
    </w:p>
    <w:p w:rsidR="007E1661" w:rsidRDefault="004B4B64">
      <w:pPr>
        <w:numPr>
          <w:ilvl w:val="0"/>
          <w:numId w:val="156"/>
        </w:numPr>
        <w:ind w:right="69" w:hanging="437"/>
      </w:pPr>
      <w:r>
        <w:t xml:space="preserve">El Ayuntamiento de Candelaria deberá dar publicidad en su Sede Electrónica principal y asociadas, de los sistemas de identificación y firma admitidos. </w:t>
      </w:r>
    </w:p>
    <w:p w:rsidR="007E1661" w:rsidRDefault="004B4B64">
      <w:pPr>
        <w:spacing w:after="14" w:line="259" w:lineRule="auto"/>
        <w:ind w:left="1152" w:firstLine="0"/>
        <w:jc w:val="left"/>
      </w:pPr>
      <w:r>
        <w:rPr>
          <w:color w:val="FF0000"/>
        </w:rPr>
        <w:t xml:space="preserve"> </w:t>
      </w:r>
    </w:p>
    <w:p w:rsidR="007E1661" w:rsidRDefault="004B4B64">
      <w:pPr>
        <w:spacing w:after="11" w:line="248" w:lineRule="auto"/>
        <w:ind w:left="427" w:right="65" w:hanging="10"/>
      </w:pPr>
      <w:r>
        <w:rPr>
          <w:b/>
        </w:rPr>
        <w:t xml:space="preserve">Artículo 30. Firma biométrica </w:t>
      </w:r>
    </w:p>
    <w:p w:rsidR="007E1661" w:rsidRDefault="004B4B64">
      <w:pPr>
        <w:spacing w:after="22" w:line="259" w:lineRule="auto"/>
        <w:ind w:left="432" w:firstLine="0"/>
        <w:jc w:val="left"/>
      </w:pPr>
      <w:r>
        <w:rPr>
          <w:b/>
        </w:rPr>
        <w:t xml:space="preserve"> </w:t>
      </w:r>
    </w:p>
    <w:p w:rsidR="007E1661" w:rsidRDefault="004B4B64">
      <w:pPr>
        <w:numPr>
          <w:ilvl w:val="0"/>
          <w:numId w:val="157"/>
        </w:numPr>
        <w:ind w:right="69" w:hanging="360"/>
      </w:pPr>
      <w:r>
        <w:t xml:space="preserve">El Ayuntamiento de Candelaria podrá establecer mecanismos de firma electrónica manuscrita y biométrica para su uso en relaciones presenciales por las personas físicas no obligadas a relacionarse con la administración de forma electrónica. </w:t>
      </w:r>
    </w:p>
    <w:p w:rsidR="007E1661" w:rsidRDefault="004B4B64">
      <w:pPr>
        <w:ind w:left="1157" w:right="69"/>
      </w:pPr>
      <w:r>
        <w:t>Dichos mecanismos deberán garantizar, en todo caso, la confidencialidad de los datos de representación de la firma, así como la no reutilización de los mismos por parte de la Entidad Local o de terceras personas, y la integridad e inalterabilidad de los da</w:t>
      </w:r>
      <w:r>
        <w:t xml:space="preserve">tos firmados. </w:t>
      </w:r>
    </w:p>
    <w:p w:rsidR="007E1661" w:rsidRDefault="004B4B64">
      <w:pPr>
        <w:spacing w:after="16" w:line="259" w:lineRule="auto"/>
        <w:ind w:left="1152" w:firstLine="0"/>
        <w:jc w:val="left"/>
      </w:pPr>
      <w:r>
        <w:t xml:space="preserve"> </w:t>
      </w:r>
    </w:p>
    <w:p w:rsidR="007E1661" w:rsidRDefault="004B4B64">
      <w:pPr>
        <w:numPr>
          <w:ilvl w:val="0"/>
          <w:numId w:val="157"/>
        </w:numPr>
        <w:ind w:right="69" w:hanging="360"/>
      </w:pPr>
      <w:r>
        <w:t>La firma por parte de la persona interesada se producirá tras identificación previa por parte de la empleada/o pública/o, de forma que quede garantizado en todo momento la vinculación entre los datos firmados y la identidad de la persona f</w:t>
      </w:r>
      <w:r>
        <w:t xml:space="preserve">irmante, requisito necesario para que la firma sea válida.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 xml:space="preserve">Artículo 31. Identificación y firma de las personas interesadas mediante personal funcionaria/o pública/o habilitada/o </w:t>
      </w:r>
    </w:p>
    <w:p w:rsidR="007E1661" w:rsidRDefault="004B4B64">
      <w:pPr>
        <w:spacing w:after="21" w:line="259" w:lineRule="auto"/>
        <w:ind w:left="432" w:firstLine="0"/>
        <w:jc w:val="left"/>
      </w:pPr>
      <w:r>
        <w:rPr>
          <w:b/>
        </w:rPr>
        <w:t xml:space="preserve"> </w:t>
      </w:r>
    </w:p>
    <w:p w:rsidR="007E1661" w:rsidRDefault="004B4B64">
      <w:pPr>
        <w:ind w:left="1361" w:right="69" w:hanging="360"/>
      </w:pPr>
      <w:r>
        <w:t xml:space="preserve">1. De acuerdo con lo previsto en el artículo 12.2. de la Ley 39/2015 de </w:t>
      </w:r>
      <w:r>
        <w:t>1 de octubre, si alguna/o interesada/o no incluido en los párrafos 2 y 3 del artículo 14 de la ley no dispusiera de los medios electrónicos necesarios para su identificación o firma electrónica en el procedimiento administrativo, éstas podrán ser válidamen</w:t>
      </w:r>
      <w:r>
        <w:t xml:space="preserve">te realizadas por un/a empleada/o pública/o habilitada/o mediante el uso del sistema de firma electrónica del que esté dotado para ello.  </w:t>
      </w:r>
    </w:p>
    <w:p w:rsidR="007E1661" w:rsidRDefault="004B4B64">
      <w:pPr>
        <w:spacing w:after="16" w:line="259" w:lineRule="auto"/>
        <w:ind w:left="1140" w:firstLine="0"/>
        <w:jc w:val="left"/>
      </w:pPr>
      <w:r>
        <w:t xml:space="preserve"> </w:t>
      </w:r>
    </w:p>
    <w:p w:rsidR="007E1661" w:rsidRDefault="004B4B64">
      <w:pPr>
        <w:ind w:left="1145" w:right="69"/>
      </w:pPr>
      <w:r>
        <w:t>En dicho caso, será necesario que la persona interesada se identifique ante la/el funcionario/a y preste se consent</w:t>
      </w:r>
      <w:r>
        <w:t xml:space="preserve">imiento expreso para esta actuación, de lo que deberá quedar constancia por escrito para los casos de discrepancia o litigio.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32. Sistemas de identificación y firma de las Administraciones Públicas </w:t>
      </w:r>
    </w:p>
    <w:p w:rsidR="007E1661" w:rsidRDefault="004B4B64">
      <w:pPr>
        <w:spacing w:after="21" w:line="259" w:lineRule="auto"/>
        <w:ind w:left="432" w:firstLine="0"/>
        <w:jc w:val="left"/>
      </w:pPr>
      <w:r>
        <w:rPr>
          <w:b/>
        </w:rPr>
        <w:t xml:space="preserve"> </w:t>
      </w:r>
    </w:p>
    <w:p w:rsidR="007E1661" w:rsidRDefault="004B4B64">
      <w:pPr>
        <w:numPr>
          <w:ilvl w:val="0"/>
          <w:numId w:val="158"/>
        </w:numPr>
        <w:ind w:right="69" w:hanging="360"/>
      </w:pPr>
      <w:r>
        <w:t>El Ayuntamiento de Candelaria admitirá, en sus relaciones por medios electrónicos, sistemas de firma electrónica que sean conformes a lo establecido en la normativa vigente sobre firma electrónica y resulten adecuados para garantizar la identificación de l</w:t>
      </w:r>
      <w:r>
        <w:t xml:space="preserve">as personas interesadas y, en su caso, la autenticidad e integridad de los documentos electrónicos. </w:t>
      </w:r>
    </w:p>
    <w:p w:rsidR="007E1661" w:rsidRDefault="004B4B64">
      <w:pPr>
        <w:spacing w:after="16" w:line="259" w:lineRule="auto"/>
        <w:ind w:left="1152" w:firstLine="0"/>
        <w:jc w:val="left"/>
      </w:pPr>
      <w:r>
        <w:rPr>
          <w:rFonts w:ascii="Calibri" w:eastAsia="Calibri" w:hAnsi="Calibri" w:cs="Calibri"/>
          <w:noProof/>
        </w:rPr>
        <mc:AlternateContent>
          <mc:Choice Requires="wpg">
            <w:drawing>
              <wp:anchor distT="0" distB="0" distL="114300" distR="114300" simplePos="0" relativeHeight="25192243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8223" name="Group 53822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9129" name="Rectangle 3912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9130" name="Rectangle 3913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w:t>
                              </w:r>
                              <w:r>
                                <w:rPr>
                                  <w:sz w:val="12"/>
                                </w:rPr>
                                <w:t xml:space="preserve">ma esPublico Gestiona | Página 257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8223" style="width:12.7031pt;height:276.696pt;position:absolute;mso-position-horizontal-relative:page;mso-position-horizontal:absolute;margin-left:682.278pt;mso-position-vertical-relative:page;margin-top:535.224pt;" coordsize="1613,35140">
                <v:rect id="Rectangle 3912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913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257 de 425 </w:t>
                        </w:r>
                      </w:p>
                    </w:txbxContent>
                  </v:textbox>
                </v:rect>
                <w10:wrap type="square"/>
              </v:group>
            </w:pict>
          </mc:Fallback>
        </mc:AlternateContent>
      </w:r>
      <w:r>
        <w:t xml:space="preserve"> </w:t>
      </w:r>
    </w:p>
    <w:p w:rsidR="007E1661" w:rsidRDefault="004B4B64">
      <w:pPr>
        <w:numPr>
          <w:ilvl w:val="0"/>
          <w:numId w:val="158"/>
        </w:numPr>
        <w:ind w:right="69" w:hanging="360"/>
      </w:pPr>
      <w:r>
        <w:t xml:space="preserve">El Ayuntamiento de Candelaria podrá utilizar los siguientes sistemas para la identificación electrónica y para garantizar el origen e integridad de los documentos electrónicos: </w:t>
      </w:r>
    </w:p>
    <w:p w:rsidR="007E1661" w:rsidRDefault="004B4B64">
      <w:pPr>
        <w:spacing w:after="19" w:line="259" w:lineRule="auto"/>
        <w:ind w:left="432" w:firstLine="0"/>
        <w:jc w:val="left"/>
      </w:pPr>
      <w:r>
        <w:t xml:space="preserve"> </w:t>
      </w:r>
    </w:p>
    <w:p w:rsidR="007E1661" w:rsidRDefault="004B4B64">
      <w:pPr>
        <w:numPr>
          <w:ilvl w:val="1"/>
          <w:numId w:val="158"/>
        </w:numPr>
        <w:ind w:right="69" w:hanging="360"/>
      </w:pPr>
      <w:r>
        <w:t>Sistemas de identificación de l</w:t>
      </w:r>
      <w:r>
        <w:t xml:space="preserve">as sedes electrónicas y sedes electrónicas asociadas. </w:t>
      </w:r>
    </w:p>
    <w:p w:rsidR="007E1661" w:rsidRDefault="004B4B64">
      <w:pPr>
        <w:numPr>
          <w:ilvl w:val="1"/>
          <w:numId w:val="158"/>
        </w:numPr>
        <w:ind w:right="69" w:hanging="360"/>
      </w:pPr>
      <w:r>
        <w:t xml:space="preserve">Sello electrónico basado en certificado electrónico cualificado y que reúna los requisitos exigidos por la legislación de firma electrónica. </w:t>
      </w:r>
    </w:p>
    <w:p w:rsidR="007E1661" w:rsidRDefault="004B4B64">
      <w:pPr>
        <w:numPr>
          <w:ilvl w:val="1"/>
          <w:numId w:val="158"/>
        </w:numPr>
        <w:ind w:right="69" w:hanging="360"/>
      </w:pPr>
      <w:r>
        <w:t>Sistemas de firma electrónica para la actuación administrat</w:t>
      </w:r>
      <w:r>
        <w:t xml:space="preserve">iva automatizada (sello electrónico basado en certificado electrónico cualificado y código seguro de verificación). </w:t>
      </w:r>
    </w:p>
    <w:p w:rsidR="007E1661" w:rsidRDefault="004B4B64">
      <w:pPr>
        <w:numPr>
          <w:ilvl w:val="1"/>
          <w:numId w:val="158"/>
        </w:numPr>
        <w:ind w:right="69" w:hanging="360"/>
      </w:pPr>
      <w:r>
        <w:t xml:space="preserve">Sistemas de firma electrónica del personal al servicio del Ayuntamiento de Candelaria </w:t>
      </w:r>
    </w:p>
    <w:p w:rsidR="007E1661" w:rsidRDefault="004B4B64">
      <w:pPr>
        <w:numPr>
          <w:ilvl w:val="1"/>
          <w:numId w:val="158"/>
        </w:numPr>
        <w:ind w:right="69" w:hanging="360"/>
      </w:pPr>
      <w:r>
        <w:t>Intercambio electrónico de datos en entornos cerrado</w:t>
      </w:r>
      <w:r>
        <w:t xml:space="preserve">s de comunicación conforme a lo específicamente acordado entre las partes </w:t>
      </w:r>
    </w:p>
    <w:p w:rsidR="007E1661" w:rsidRDefault="004B4B64">
      <w:pPr>
        <w:spacing w:after="19" w:line="259" w:lineRule="auto"/>
        <w:ind w:left="415" w:firstLine="0"/>
        <w:jc w:val="center"/>
      </w:pPr>
      <w:r>
        <w:rPr>
          <w:b/>
        </w:rPr>
        <w:t xml:space="preserve"> </w:t>
      </w:r>
    </w:p>
    <w:p w:rsidR="007E1661" w:rsidRDefault="004B4B64">
      <w:pPr>
        <w:spacing w:after="13"/>
        <w:ind w:left="370" w:right="5" w:hanging="10"/>
        <w:jc w:val="center"/>
      </w:pPr>
      <w:r>
        <w:rPr>
          <w:b/>
        </w:rPr>
        <w:t xml:space="preserve">Capítulo IX.  </w:t>
      </w:r>
    </w:p>
    <w:p w:rsidR="007E1661" w:rsidRDefault="004B4B64">
      <w:pPr>
        <w:pStyle w:val="Ttulo3"/>
        <w:ind w:left="370" w:right="6"/>
      </w:pPr>
      <w:r>
        <w:t xml:space="preserve">Gestión documental y del Archivo Electrónico Único </w:t>
      </w:r>
    </w:p>
    <w:p w:rsidR="007E1661" w:rsidRDefault="004B4B64">
      <w:pPr>
        <w:spacing w:after="14" w:line="259" w:lineRule="auto"/>
        <w:ind w:left="432" w:firstLine="0"/>
        <w:jc w:val="left"/>
      </w:pPr>
      <w:r>
        <w:rPr>
          <w:color w:val="FF0000"/>
        </w:rPr>
        <w:t xml:space="preserve"> </w:t>
      </w:r>
    </w:p>
    <w:p w:rsidR="007E1661" w:rsidRDefault="004B4B64">
      <w:pPr>
        <w:spacing w:after="11" w:line="248" w:lineRule="auto"/>
        <w:ind w:left="427" w:right="65" w:hanging="10"/>
      </w:pPr>
      <w:r>
        <w:rPr>
          <w:b/>
        </w:rPr>
        <w:t xml:space="preserve">Artículo 32. Documento electrónico </w:t>
      </w:r>
    </w:p>
    <w:p w:rsidR="007E1661" w:rsidRDefault="004B4B64">
      <w:pPr>
        <w:spacing w:after="21" w:line="259" w:lineRule="auto"/>
        <w:ind w:left="432" w:firstLine="0"/>
        <w:jc w:val="left"/>
      </w:pPr>
      <w:r>
        <w:rPr>
          <w:b/>
          <w:color w:val="FF0000"/>
        </w:rPr>
        <w:t xml:space="preserve"> </w:t>
      </w:r>
    </w:p>
    <w:p w:rsidR="007E1661" w:rsidRDefault="004B4B64">
      <w:pPr>
        <w:numPr>
          <w:ilvl w:val="0"/>
          <w:numId w:val="159"/>
        </w:numPr>
        <w:ind w:right="69" w:hanging="360"/>
      </w:pPr>
      <w:r>
        <w:t xml:space="preserve">Se consideran documentos públicos administrativos, los válidamente emitidos por los órganos de las Administraciones Públicas.  </w:t>
      </w:r>
    </w:p>
    <w:p w:rsidR="007E1661" w:rsidRDefault="004B4B64">
      <w:pPr>
        <w:spacing w:after="16" w:line="259" w:lineRule="auto"/>
        <w:ind w:left="1152" w:firstLine="0"/>
        <w:jc w:val="left"/>
      </w:pPr>
      <w:r>
        <w:t xml:space="preserve"> </w:t>
      </w:r>
    </w:p>
    <w:p w:rsidR="007E1661" w:rsidRDefault="004B4B64">
      <w:pPr>
        <w:numPr>
          <w:ilvl w:val="0"/>
          <w:numId w:val="159"/>
        </w:numPr>
        <w:spacing w:line="267" w:lineRule="auto"/>
        <w:ind w:right="69" w:hanging="360"/>
      </w:pPr>
      <w:r>
        <w:t>Para ser considerados válidos, los documentos administrativos electrónicos, deberán: contener información de cualquier natural</w:t>
      </w:r>
      <w:r>
        <w:t>eza archivada en un soporte electrónico según un formato determinado susceptible de identificación y tratamiento diferenciado, disponer de los datos de identificación que permitan su individualización, sin perjuicio de su posible incorporación a un expedie</w:t>
      </w:r>
      <w:r>
        <w:t xml:space="preserve">nte electrónico, incorporar una referencia temporal del momento en que han sido emitidos, incorporar los metadatos mínimos obligatorios exigidos, incorporar las firmas electrónicas que correspondan de acuerdo con lo previsto en la normativa aplicable. </w:t>
      </w:r>
    </w:p>
    <w:p w:rsidR="007E1661" w:rsidRDefault="004B4B64">
      <w:pPr>
        <w:spacing w:after="16" w:line="259" w:lineRule="auto"/>
        <w:ind w:left="432" w:firstLine="0"/>
        <w:jc w:val="left"/>
      </w:pPr>
      <w:r>
        <w:t xml:space="preserve"> </w:t>
      </w:r>
    </w:p>
    <w:p w:rsidR="007E1661" w:rsidRDefault="004B4B64">
      <w:pPr>
        <w:numPr>
          <w:ilvl w:val="0"/>
          <w:numId w:val="159"/>
        </w:numPr>
        <w:ind w:right="69" w:hanging="360"/>
      </w:pPr>
      <w:r>
        <w:t>Asimismo, los documentos electrónicos originales producidos por las distintas áreas, unidades y servicios del Ayuntamiento de Candelaria, deberán estar dotados al menos de los metadatos mínimos obligatorios dispuestos en el Esquema Nacional de Interoperabi</w:t>
      </w:r>
      <w:r>
        <w:t>lidad, entendiendo por metadato, cualquier tipo de información en forma electrónica asociada a los documentos electrónicos, de carácter instrumental e independiente de su contenido, destinada al conocimiento inmediato y automatizable de alguna de sus carac</w:t>
      </w:r>
      <w:r>
        <w:t xml:space="preserve">terísticas, con el fin de garantizar la disponibilidad, el acceso, la conservación y la interoperabilidad de los documentos.  </w:t>
      </w:r>
    </w:p>
    <w:p w:rsidR="007E1661" w:rsidRDefault="004B4B64">
      <w:pPr>
        <w:spacing w:after="16" w:line="259" w:lineRule="auto"/>
        <w:ind w:left="1152" w:firstLine="0"/>
        <w:jc w:val="left"/>
      </w:pPr>
      <w:r>
        <w:t xml:space="preserve"> </w:t>
      </w:r>
    </w:p>
    <w:p w:rsidR="007E1661" w:rsidRDefault="004B4B64">
      <w:pPr>
        <w:numPr>
          <w:ilvl w:val="0"/>
          <w:numId w:val="159"/>
        </w:numPr>
        <w:ind w:right="69" w:hanging="360"/>
      </w:pPr>
      <w:r>
        <w:rPr>
          <w:rFonts w:ascii="Calibri" w:eastAsia="Calibri" w:hAnsi="Calibri" w:cs="Calibri"/>
          <w:noProof/>
        </w:rPr>
        <mc:AlternateContent>
          <mc:Choice Requires="wpg">
            <w:drawing>
              <wp:anchor distT="0" distB="0" distL="114300" distR="114300" simplePos="0" relativeHeight="25192345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0258" name="Group 54025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9225" name="Rectangle 3922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9226" name="Rectangle 3922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w:t>
                              </w:r>
                              <w:r>
                                <w:rPr>
                                  <w:sz w:val="12"/>
                                </w:rPr>
                                <w:t xml:space="preserve">ónicamente desde la plataforma esPublico Gestiona | Página 258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0258" style="width:12.7031pt;height:276.696pt;position:absolute;mso-position-horizontal-relative:page;mso-position-horizontal:absolute;margin-left:682.278pt;mso-position-vertical-relative:page;margin-top:535.224pt;" coordsize="1613,35140">
                <v:rect id="Rectangle 3922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922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258 de 425 </w:t>
                        </w:r>
                      </w:p>
                    </w:txbxContent>
                  </v:textbox>
                </v:rect>
                <w10:wrap type="square"/>
              </v:group>
            </w:pict>
          </mc:Fallback>
        </mc:AlternateContent>
      </w:r>
      <w:r>
        <w:t>Para evitar los problemas derivados de la obsolescencia tecnológica y garantizar la preservación de los documentos electrónicos, el Ayuntamiento de Candelaria llevará a cabo procesos de</w:t>
      </w:r>
      <w:r>
        <w:t xml:space="preserve"> conversión de formatos. Los servicios responsables de llevar a cabo los procesos de conversión de formatos serán el Archivo Municipal y el Servicio de Informática. </w:t>
      </w:r>
    </w:p>
    <w:p w:rsidR="007E1661" w:rsidRDefault="004B4B64">
      <w:pPr>
        <w:spacing w:after="16" w:line="259" w:lineRule="auto"/>
        <w:ind w:left="1152" w:firstLine="0"/>
        <w:jc w:val="left"/>
      </w:pPr>
      <w:r>
        <w:t xml:space="preserve"> </w:t>
      </w:r>
    </w:p>
    <w:p w:rsidR="007E1661" w:rsidRDefault="004B4B64">
      <w:pPr>
        <w:numPr>
          <w:ilvl w:val="0"/>
          <w:numId w:val="159"/>
        </w:numPr>
        <w:ind w:right="69" w:hanging="360"/>
      </w:pPr>
      <w:r>
        <w:t xml:space="preserve">Los formatos y estándares admitidos por el Ayuntamiento de Candelaria, será aprobados y </w:t>
      </w:r>
      <w:r>
        <w:t xml:space="preserve">actualizados por Decreto de Alcaldía y publicados en la Sede Electrónica principal del Ayuntamiento de Candelaria y sedes electrónicas asociadas de las entidades de su Sector Público Local. </w:t>
      </w:r>
    </w:p>
    <w:p w:rsidR="007E1661" w:rsidRDefault="004B4B64">
      <w:pPr>
        <w:spacing w:after="16" w:line="259" w:lineRule="auto"/>
        <w:ind w:left="432" w:firstLine="0"/>
        <w:jc w:val="left"/>
      </w:pPr>
      <w:r>
        <w:t xml:space="preserve"> </w:t>
      </w:r>
    </w:p>
    <w:p w:rsidR="007E1661" w:rsidRDefault="004B4B64">
      <w:pPr>
        <w:ind w:left="434" w:right="69"/>
      </w:pPr>
      <w:r>
        <w:t xml:space="preserve">Artículo 33. Expediente electrónico </w:t>
      </w:r>
    </w:p>
    <w:p w:rsidR="007E1661" w:rsidRDefault="004B4B64">
      <w:pPr>
        <w:spacing w:after="19" w:line="259" w:lineRule="auto"/>
        <w:ind w:left="432" w:firstLine="0"/>
        <w:jc w:val="left"/>
      </w:pPr>
      <w:r>
        <w:rPr>
          <w:color w:val="FF0000"/>
        </w:rPr>
        <w:t xml:space="preserve"> </w:t>
      </w:r>
    </w:p>
    <w:p w:rsidR="007E1661" w:rsidRDefault="004B4B64">
      <w:pPr>
        <w:numPr>
          <w:ilvl w:val="0"/>
          <w:numId w:val="160"/>
        </w:numPr>
        <w:ind w:right="69" w:hanging="360"/>
      </w:pPr>
      <w:r>
        <w:t>Se entiende por expedien</w:t>
      </w:r>
      <w:r>
        <w:t xml:space="preserve">te administrativo electrónico, al conjunto ordenado de documentos y actuaciones que sirven de antecedente y fundamento a la resolución administrativa, así como las diligencias encaminadas a ejecutarlas. </w:t>
      </w:r>
    </w:p>
    <w:p w:rsidR="007E1661" w:rsidRDefault="004B4B64">
      <w:pPr>
        <w:spacing w:after="19" w:line="259" w:lineRule="auto"/>
        <w:ind w:left="1152" w:firstLine="0"/>
        <w:jc w:val="left"/>
      </w:pPr>
      <w:r>
        <w:t xml:space="preserve"> </w:t>
      </w:r>
    </w:p>
    <w:p w:rsidR="007E1661" w:rsidRDefault="004B4B64">
      <w:pPr>
        <w:numPr>
          <w:ilvl w:val="0"/>
          <w:numId w:val="160"/>
        </w:numPr>
        <w:ind w:right="69" w:hanging="360"/>
      </w:pPr>
      <w:r>
        <w:t>Los expedientes electrónicos del Ayuntamiento de Candelaria, se ajustarán a la normativa técnica de aplicación vigente en cada momento en materia de interoperabilidad, en concreto a la Resolución de 19 de julio de 2011, se la Secretaría de Estado para la f</w:t>
      </w:r>
      <w:r>
        <w:t xml:space="preserve">unción Pública, por la que se aprueba la Norma Técnica de Interoperabilidad de Expediente Electrónico. </w:t>
      </w:r>
    </w:p>
    <w:p w:rsidR="007E1661" w:rsidRDefault="004B4B64">
      <w:pPr>
        <w:spacing w:after="19" w:line="259" w:lineRule="auto"/>
        <w:ind w:left="1152" w:firstLine="0"/>
        <w:jc w:val="left"/>
      </w:pPr>
      <w:r>
        <w:t xml:space="preserve"> </w:t>
      </w:r>
    </w:p>
    <w:p w:rsidR="007E1661" w:rsidRDefault="004B4B64">
      <w:pPr>
        <w:numPr>
          <w:ilvl w:val="0"/>
          <w:numId w:val="160"/>
        </w:numPr>
        <w:ind w:right="69" w:hanging="360"/>
      </w:pPr>
      <w:r>
        <w:t>Los expedientes tendrán formato electrónico y se formará mediante la agregación ordenada de cuantos documentos, pruebas, dictámenes, informes, acuerdo</w:t>
      </w:r>
      <w:r>
        <w:t xml:space="preserve">s, notificaciones y demás diligencias deban integrarlos, así como de un índice numerado de todos los documentos que contenga. Asimismo, deberá constar en el expediente copia electrónica certificada de </w:t>
      </w:r>
    </w:p>
    <w:p w:rsidR="007E1661" w:rsidRDefault="004B4B64">
      <w:pPr>
        <w:ind w:left="1157" w:right="69"/>
      </w:pPr>
      <w:r>
        <w:t xml:space="preserve">la resolución adoptada. </w:t>
      </w:r>
    </w:p>
    <w:p w:rsidR="007E1661" w:rsidRDefault="004B4B64">
      <w:pPr>
        <w:spacing w:after="19" w:line="259" w:lineRule="auto"/>
        <w:ind w:left="1152" w:firstLine="0"/>
        <w:jc w:val="left"/>
      </w:pPr>
      <w:r>
        <w:t xml:space="preserve"> </w:t>
      </w:r>
    </w:p>
    <w:p w:rsidR="007E1661" w:rsidRDefault="004B4B64">
      <w:pPr>
        <w:numPr>
          <w:ilvl w:val="0"/>
          <w:numId w:val="160"/>
        </w:numPr>
        <w:ind w:right="69" w:hanging="360"/>
      </w:pPr>
      <w:r>
        <w:t>No formará parte del expedi</w:t>
      </w:r>
      <w:r>
        <w:t>ente administrativo la documentación auxiliar y de apoyo a la gestión, como la contenida en aplicaciones, ficheros y bases de datos informáticas, notas, borradores, opiniones, resúmenes, comunicaciones e informes internos o entre órganos o entidades admini</w:t>
      </w:r>
      <w:r>
        <w:t xml:space="preserve">strativas, así como los juicios de valor emitidos por las Administraciones Públicas, salvo que se trate de informes, preceptivos y facultativos, solicitados antes de la resolución administrativa que ponga fin al procedimiento. </w:t>
      </w:r>
    </w:p>
    <w:p w:rsidR="007E1661" w:rsidRDefault="004B4B64">
      <w:pPr>
        <w:spacing w:after="16" w:line="259" w:lineRule="auto"/>
        <w:ind w:left="432" w:firstLine="0"/>
        <w:jc w:val="left"/>
      </w:pPr>
      <w:r>
        <w:t xml:space="preserve"> </w:t>
      </w:r>
    </w:p>
    <w:p w:rsidR="007E1661" w:rsidRDefault="004B4B64">
      <w:pPr>
        <w:numPr>
          <w:ilvl w:val="0"/>
          <w:numId w:val="160"/>
        </w:numPr>
        <w:ind w:right="69" w:hanging="360"/>
      </w:pPr>
      <w:r>
        <w:t>Cuando en virtud de una no</w:t>
      </w:r>
      <w:r>
        <w:t>rma sea preciso remitir el expediente electrónico, se hará de acuerdo con lo previsto en el Esquema Nacional de Interoperabilidad y correspondientes Normas Técnicas de Interoperabilidad, se enviará completo, foliado, autenticado, y acompañado de un índice,</w:t>
      </w:r>
      <w:r>
        <w:t xml:space="preserve"> asimismo autenticado, de los documentos que contenga.  </w:t>
      </w:r>
    </w:p>
    <w:p w:rsidR="007E1661" w:rsidRDefault="004B4B64">
      <w:pPr>
        <w:spacing w:after="16" w:line="259" w:lineRule="auto"/>
        <w:ind w:left="1152" w:firstLine="0"/>
        <w:jc w:val="left"/>
      </w:pPr>
      <w:r>
        <w:t xml:space="preserve"> </w:t>
      </w:r>
    </w:p>
    <w:p w:rsidR="007E1661" w:rsidRDefault="004B4B64">
      <w:pPr>
        <w:numPr>
          <w:ilvl w:val="0"/>
          <w:numId w:val="160"/>
        </w:numPr>
        <w:ind w:right="69" w:hanging="360"/>
      </w:pPr>
      <w:r>
        <w:rPr>
          <w:rFonts w:ascii="Calibri" w:eastAsia="Calibri" w:hAnsi="Calibri" w:cs="Calibri"/>
          <w:noProof/>
        </w:rPr>
        <mc:AlternateContent>
          <mc:Choice Requires="wpg">
            <w:drawing>
              <wp:anchor distT="0" distB="0" distL="114300" distR="114300" simplePos="0" relativeHeight="25192448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0259" name="Group 54025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9323" name="Rectangle 3932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9324" name="Rectangle 39324"/>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259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0259" style="width:12.7031pt;height:276.696pt;position:absolute;mso-position-horizontal-relative:page;mso-position-horizontal:absolute;margin-left:682.278pt;mso-position-vertical-relative:page;margin-top:535.224pt;" coordsize="1613,35140">
                <v:rect id="Rectangle 3932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9324"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259 de 425 </w:t>
                        </w:r>
                      </w:p>
                    </w:txbxContent>
                  </v:textbox>
                </v:rect>
                <w10:wrap type="square"/>
              </v:group>
            </w:pict>
          </mc:Fallback>
        </mc:AlternateContent>
      </w:r>
      <w:r>
        <w:t>El foliado de los expedientes administrativos electrónicos se llevará a cabo mediante índice electrónico autenticado, que garantizará la integridad e inmutabilidad del expediente electrónico y permitirá su recuperación siempre que sea preciso. El índice e</w:t>
      </w:r>
      <w:r>
        <w:t>lectrónico autenticado será firmado por el titular del órgano que conforme el expediente para su tramitación o bien podrá ser sellado electrónicamente en el caso de expedientes electrónicos que se formen de manera automática, a través de un sistema que gar</w:t>
      </w:r>
      <w:r>
        <w:t xml:space="preserve">antice su integridad. </w:t>
      </w:r>
    </w:p>
    <w:p w:rsidR="007E1661" w:rsidRDefault="004B4B64">
      <w:pPr>
        <w:spacing w:after="16" w:line="259" w:lineRule="auto"/>
        <w:ind w:left="1152" w:firstLine="0"/>
        <w:jc w:val="left"/>
      </w:pPr>
      <w:r>
        <w:t xml:space="preserve"> </w:t>
      </w:r>
    </w:p>
    <w:p w:rsidR="007E1661" w:rsidRDefault="004B4B64">
      <w:pPr>
        <w:numPr>
          <w:ilvl w:val="0"/>
          <w:numId w:val="160"/>
        </w:numPr>
        <w:ind w:right="69" w:hanging="360"/>
      </w:pPr>
      <w:r>
        <w:t xml:space="preserve">Un mismo documento electrónico podrá formar parte de distintos expedientes administrativos electrónicos. </w:t>
      </w:r>
    </w:p>
    <w:p w:rsidR="007E1661" w:rsidRDefault="004B4B64">
      <w:pPr>
        <w:spacing w:after="16" w:line="259" w:lineRule="auto"/>
        <w:ind w:left="1152" w:firstLine="0"/>
        <w:jc w:val="left"/>
      </w:pPr>
      <w:r>
        <w:t xml:space="preserve"> </w:t>
      </w:r>
    </w:p>
    <w:p w:rsidR="007E1661" w:rsidRDefault="004B4B64">
      <w:pPr>
        <w:numPr>
          <w:ilvl w:val="0"/>
          <w:numId w:val="160"/>
        </w:numPr>
        <w:ind w:right="69" w:hanging="360"/>
      </w:pPr>
      <w:r>
        <w:t>Todos aquellos expedientes electrónicos en los que los ciudadanos/as posean la condición de interesada/o, bien sea como titulares, como representantes de aquellos o como titulares de un interés legítimo y directo, estarán disponibles para su consulta en la</w:t>
      </w:r>
      <w:r>
        <w:t xml:space="preserve"> Sede Electrónica, previa identificación y acreditación de la condición de interesada/o, utilizando para ello cualquiera de los sistemas de identificación a los que se refiere el artículo 9.2 de la Ley 39/2015, de 14 de octubre.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Artículo 34. Copias simp</w:t>
      </w:r>
      <w:r>
        <w:rPr>
          <w:b/>
        </w:rPr>
        <w:t xml:space="preserve">les, copias auténticas  </w:t>
      </w:r>
    </w:p>
    <w:p w:rsidR="007E1661" w:rsidRDefault="004B4B64">
      <w:pPr>
        <w:spacing w:after="19" w:line="259" w:lineRule="auto"/>
        <w:ind w:left="432" w:firstLine="0"/>
        <w:jc w:val="left"/>
      </w:pPr>
      <w:r>
        <w:rPr>
          <w:b/>
        </w:rPr>
        <w:t xml:space="preserve"> </w:t>
      </w:r>
    </w:p>
    <w:p w:rsidR="007E1661" w:rsidRDefault="004B4B64">
      <w:pPr>
        <w:numPr>
          <w:ilvl w:val="0"/>
          <w:numId w:val="161"/>
        </w:numPr>
        <w:ind w:right="69" w:hanging="360"/>
      </w:pPr>
      <w:r>
        <w:t>Copia simple, se trata simplemente de imágenes escaneadas tras un proceso de digitalización, en el que se convierte un documento en soporte papel u otro soporte no electrónico en un fichero electrónico que contiene la imagen codi</w:t>
      </w:r>
      <w:r>
        <w:t>ficada, fiel e íntegra del documento. Este tipo de copias se dan cuando la funcionaria/o que somete el documento a digitalización tiene serias dudas sobre el carácter original del documento presentado. Si la copia auténtica la realiza el órgano productor d</w:t>
      </w:r>
      <w:r>
        <w:t>el documento o el archivo donde el documento se encuentra custodiado, no hay duda, pues el documento está contextualizado y hay seguridad de que se trata de un original, pero estas garantías no las tiene la funcionaria/o habilitada/o de la Oficina de Asist</w:t>
      </w:r>
      <w:r>
        <w:t xml:space="preserve">encia en Materia de Registros, que carece de los elementos de valoración para discernir sobre la originalidad o no del documento. </w:t>
      </w:r>
    </w:p>
    <w:p w:rsidR="007E1661" w:rsidRDefault="004B4B64">
      <w:pPr>
        <w:spacing w:after="16" w:line="259" w:lineRule="auto"/>
        <w:ind w:left="1152" w:firstLine="0"/>
        <w:jc w:val="left"/>
      </w:pPr>
      <w:r>
        <w:t xml:space="preserve"> </w:t>
      </w:r>
    </w:p>
    <w:p w:rsidR="007E1661" w:rsidRDefault="004B4B64">
      <w:pPr>
        <w:numPr>
          <w:ilvl w:val="0"/>
          <w:numId w:val="161"/>
        </w:numPr>
        <w:ind w:right="69" w:hanging="360"/>
      </w:pPr>
      <w:r>
        <w:t>Copia auténtica. De acuerdo con lo previsto en el artículo 27.2 de la Ley 39/2015, de 1 de octubre, tendrá la consideración</w:t>
      </w:r>
      <w:r>
        <w:t xml:space="preserve"> de copia auténtica de un documento público administrativo o privado original o de otra copia auténtica, la realizada, cualquiera que sea su soporte, por los órganos competentes en el Ayuntamiento de Candelaria, en las que quede garantizada la identidad de</w:t>
      </w:r>
      <w:r>
        <w:t xml:space="preserve">l órgano que ha realizado la copia y su contenido. </w:t>
      </w:r>
    </w:p>
    <w:p w:rsidR="007E1661" w:rsidRDefault="004B4B64">
      <w:pPr>
        <w:spacing w:after="16" w:line="259" w:lineRule="auto"/>
        <w:ind w:left="1152" w:firstLine="0"/>
        <w:jc w:val="left"/>
      </w:pPr>
      <w:r>
        <w:t xml:space="preserve"> </w:t>
      </w:r>
    </w:p>
    <w:p w:rsidR="007E1661" w:rsidRDefault="004B4B64">
      <w:pPr>
        <w:numPr>
          <w:ilvl w:val="0"/>
          <w:numId w:val="161"/>
        </w:numPr>
        <w:ind w:right="69" w:hanging="360"/>
      </w:pPr>
      <w:r>
        <w:t xml:space="preserve">Las copias auténticas se expedirán sólo a partir de un original o de otra copia auténtica y tendrá la misma validez y eficacia que el documento original. </w:t>
      </w:r>
    </w:p>
    <w:p w:rsidR="007E1661" w:rsidRDefault="004B4B64">
      <w:pPr>
        <w:spacing w:after="16" w:line="259" w:lineRule="auto"/>
        <w:ind w:left="1152" w:firstLine="0"/>
        <w:jc w:val="left"/>
      </w:pPr>
      <w:r>
        <w:t xml:space="preserve"> </w:t>
      </w:r>
    </w:p>
    <w:p w:rsidR="007E1661" w:rsidRDefault="004B4B64">
      <w:pPr>
        <w:numPr>
          <w:ilvl w:val="0"/>
          <w:numId w:val="161"/>
        </w:numPr>
        <w:ind w:right="69" w:hanging="360"/>
      </w:pPr>
      <w:r>
        <w:t xml:space="preserve">La copia electrónica auténtica de documentos </w:t>
      </w:r>
      <w:r>
        <w:t>en soporte papel, se realizarán atendiendo a los establecido por Resolución de 19 de julio de 2011, de la Secretaría de Estado para la función Pública, por la que se aprueba la Norma Técnica de Interoperabilidad de Procedimiento de copiado auténtico y conv</w:t>
      </w:r>
      <w:r>
        <w:t xml:space="preserve">ersión entre documentos electrónicos y por Resolución de 19 de julio de 2011, de la Secretaría de Estado para la función Pública, por la que se aprueba la Norma Técnica de Interoperabilidad de Digitalización de Documentos. </w:t>
      </w:r>
    </w:p>
    <w:p w:rsidR="007E1661" w:rsidRDefault="004B4B64">
      <w:pPr>
        <w:spacing w:after="16" w:line="259" w:lineRule="auto"/>
        <w:ind w:left="1152" w:firstLine="0"/>
        <w:jc w:val="left"/>
      </w:pPr>
      <w:r>
        <w:t xml:space="preserve"> </w:t>
      </w:r>
    </w:p>
    <w:p w:rsidR="007E1661" w:rsidRDefault="004B4B64">
      <w:pPr>
        <w:numPr>
          <w:ilvl w:val="0"/>
          <w:numId w:val="161"/>
        </w:numPr>
        <w:spacing w:after="11" w:line="266" w:lineRule="auto"/>
        <w:ind w:right="69" w:hanging="360"/>
      </w:pPr>
      <w:r>
        <w:rPr>
          <w:rFonts w:ascii="Calibri" w:eastAsia="Calibri" w:hAnsi="Calibri" w:cs="Calibri"/>
          <w:noProof/>
        </w:rPr>
        <mc:AlternateContent>
          <mc:Choice Requires="wpg">
            <w:drawing>
              <wp:anchor distT="0" distB="0" distL="114300" distR="114300" simplePos="0" relativeHeight="25192550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39570" name="Group 53957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9435" name="Rectangle 3943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9436" name="Rectangle 3943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260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39570" style="width:12.7031pt;height:276.696pt;position:absolute;mso-position-horizontal-relative:page;mso-position-horizontal:absolute;margin-left:682.278pt;mso-position-vertical-relative:page;margin-top:535.224pt;" coordsize="1613,35140">
                <v:rect id="Rectangle 3943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943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260 de 425 </w:t>
                        </w:r>
                      </w:p>
                    </w:txbxContent>
                  </v:textbox>
                </v:rect>
                <w10:wrap type="square"/>
              </v:group>
            </w:pict>
          </mc:Fallback>
        </mc:AlternateContent>
      </w:r>
      <w:r>
        <w:t>Las copias electrónicas auténticas deberán incorporar metadat</w:t>
      </w:r>
      <w:r>
        <w:t xml:space="preserve">os que acrediten el carácter de copia y que se visualicen al consultar el documento, además deberán estar provistas de firma electrónica que autentifique el ejercicio de la competencia.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Artículo 35. Órganos competentes para la emisión de copias auténtic</w:t>
      </w:r>
      <w:r>
        <w:rPr>
          <w:b/>
        </w:rPr>
        <w:t>as</w:t>
      </w:r>
      <w:r>
        <w:t xml:space="preserve">. </w:t>
      </w:r>
    </w:p>
    <w:p w:rsidR="007E1661" w:rsidRDefault="004B4B64">
      <w:pPr>
        <w:spacing w:after="16" w:line="259" w:lineRule="auto"/>
        <w:ind w:left="1152" w:firstLine="0"/>
        <w:jc w:val="left"/>
      </w:pPr>
      <w:r>
        <w:t xml:space="preserve"> </w:t>
      </w:r>
    </w:p>
    <w:p w:rsidR="007E1661" w:rsidRDefault="004B4B64">
      <w:pPr>
        <w:numPr>
          <w:ilvl w:val="0"/>
          <w:numId w:val="162"/>
        </w:numPr>
        <w:ind w:right="69" w:hanging="360"/>
      </w:pPr>
      <w:r>
        <w:t xml:space="preserve">Serán competentes para la emisión de copias auténticas de documentos públicos administrativos o documentos privados, que sean documentos originales o copias auténticas de documentos originales, los siguientes órganos: </w:t>
      </w:r>
    </w:p>
    <w:p w:rsidR="007E1661" w:rsidRDefault="004B4B64">
      <w:pPr>
        <w:spacing w:after="19" w:line="259" w:lineRule="auto"/>
        <w:ind w:left="1152" w:firstLine="0"/>
        <w:jc w:val="left"/>
      </w:pPr>
      <w:r>
        <w:t xml:space="preserve"> </w:t>
      </w:r>
    </w:p>
    <w:p w:rsidR="007E1661" w:rsidRDefault="004B4B64">
      <w:pPr>
        <w:numPr>
          <w:ilvl w:val="1"/>
          <w:numId w:val="162"/>
        </w:numPr>
        <w:ind w:right="69" w:hanging="360"/>
      </w:pPr>
      <w:r>
        <w:t xml:space="preserve">La Oficina de Asistencia en </w:t>
      </w:r>
      <w:r>
        <w:t xml:space="preserve">Materia de Registros, respecto de los documentos originales o copias auténticas presentados por las personas interesadas para que se remitan desde la Oficina a la unidad tramitadora correspondiente. </w:t>
      </w:r>
    </w:p>
    <w:p w:rsidR="007E1661" w:rsidRDefault="004B4B64">
      <w:pPr>
        <w:numPr>
          <w:ilvl w:val="1"/>
          <w:numId w:val="162"/>
        </w:numPr>
        <w:ind w:right="69" w:hanging="360"/>
      </w:pPr>
      <w:r>
        <w:t>El Archivo Municipal, órgano al que le corresponda la cu</w:t>
      </w:r>
      <w:r>
        <w:t xml:space="preserve">stodia y archivo de documentos físicos y electrónicos. </w:t>
      </w:r>
    </w:p>
    <w:p w:rsidR="007E1661" w:rsidRDefault="004B4B64">
      <w:pPr>
        <w:numPr>
          <w:ilvl w:val="1"/>
          <w:numId w:val="162"/>
        </w:numPr>
        <w:ind w:right="69" w:hanging="360"/>
      </w:pPr>
      <w:r>
        <w:t xml:space="preserve">Los órganos a los que le corresponda la emisión de los documentos originales. </w:t>
      </w:r>
    </w:p>
    <w:p w:rsidR="007E1661" w:rsidRDefault="004B4B64">
      <w:pPr>
        <w:numPr>
          <w:ilvl w:val="1"/>
          <w:numId w:val="162"/>
        </w:numPr>
        <w:ind w:right="69" w:hanging="360"/>
      </w:pPr>
      <w:r>
        <w:t xml:space="preserve">Los órganos que haya previsto sus normas de competencia. </w:t>
      </w:r>
    </w:p>
    <w:p w:rsidR="007E1661" w:rsidRDefault="004B4B64">
      <w:pPr>
        <w:numPr>
          <w:ilvl w:val="1"/>
          <w:numId w:val="162"/>
        </w:numPr>
        <w:ind w:right="69" w:hanging="360"/>
      </w:pPr>
      <w:r>
        <w:t xml:space="preserve">La Secretaría de la Corporación en la autenticación de los expedientes solicitados por otras Administraciones Púbicas o por la Administración de Justicia. </w:t>
      </w:r>
    </w:p>
    <w:p w:rsidR="007E1661" w:rsidRDefault="004B4B64">
      <w:pPr>
        <w:spacing w:after="16" w:line="259" w:lineRule="auto"/>
        <w:ind w:left="1872" w:firstLine="0"/>
        <w:jc w:val="left"/>
      </w:pPr>
      <w:r>
        <w:t xml:space="preserve"> </w:t>
      </w:r>
    </w:p>
    <w:p w:rsidR="007E1661" w:rsidRDefault="004B4B64">
      <w:pPr>
        <w:numPr>
          <w:ilvl w:val="0"/>
          <w:numId w:val="162"/>
        </w:numPr>
        <w:spacing w:after="25"/>
        <w:ind w:right="69" w:hanging="360"/>
      </w:pPr>
      <w:r>
        <w:t>La expedición de copias auténticas de documentos públicos administrativos o documentos privados, q</w:t>
      </w:r>
      <w:r>
        <w:t xml:space="preserve">ue sean documentos originales o copias auténticas de documentos originales, podrán llevarse a cabo mediante actuación administrativa automatizada o por el personal funcionario habilitado inscrito en el Registro de Funcionarias/os Habilitadas/os. </w:t>
      </w:r>
    </w:p>
    <w:p w:rsidR="007E1661" w:rsidRDefault="004B4B64">
      <w:pPr>
        <w:spacing w:after="19" w:line="259" w:lineRule="auto"/>
        <w:ind w:left="1152" w:firstLine="0"/>
        <w:jc w:val="left"/>
      </w:pPr>
      <w:r>
        <w:t xml:space="preserve"> </w:t>
      </w:r>
    </w:p>
    <w:p w:rsidR="007E1661" w:rsidRDefault="004B4B64">
      <w:pPr>
        <w:numPr>
          <w:ilvl w:val="0"/>
          <w:numId w:val="162"/>
        </w:numPr>
        <w:ind w:right="69" w:hanging="360"/>
      </w:pPr>
      <w:r>
        <w:t>Serán l</w:t>
      </w:r>
      <w:r>
        <w:t xml:space="preserve">os titulares de los órganos relacionados en el punto primero del presente artículo, quienes, por Decreto de Alcaldía, designarán a las funcionarias/os habilitadas/os para la emisión de copias electrónicas auténticas. </w:t>
      </w:r>
    </w:p>
    <w:p w:rsidR="007E1661" w:rsidRDefault="004B4B64">
      <w:pPr>
        <w:spacing w:after="16" w:line="259" w:lineRule="auto"/>
        <w:ind w:left="1152" w:firstLine="0"/>
        <w:jc w:val="left"/>
      </w:pPr>
      <w:r>
        <w:t xml:space="preserve"> </w:t>
      </w:r>
    </w:p>
    <w:p w:rsidR="007E1661" w:rsidRDefault="004B4B64">
      <w:pPr>
        <w:spacing w:after="11" w:line="248" w:lineRule="auto"/>
        <w:ind w:left="427" w:right="65" w:hanging="10"/>
      </w:pPr>
      <w:r>
        <w:rPr>
          <w:b/>
        </w:rPr>
        <w:t>Artículo 36. Archivo Electrónico Úni</w:t>
      </w:r>
      <w:r>
        <w:rPr>
          <w:b/>
        </w:rPr>
        <w:t xml:space="preserve">co </w:t>
      </w:r>
    </w:p>
    <w:p w:rsidR="007E1661" w:rsidRDefault="004B4B64">
      <w:pPr>
        <w:spacing w:after="19" w:line="259" w:lineRule="auto"/>
        <w:ind w:left="432" w:firstLine="0"/>
        <w:jc w:val="left"/>
      </w:pPr>
      <w:r>
        <w:rPr>
          <w:b/>
        </w:rPr>
        <w:t xml:space="preserve"> </w:t>
      </w:r>
    </w:p>
    <w:p w:rsidR="007E1661" w:rsidRDefault="004B4B64">
      <w:pPr>
        <w:numPr>
          <w:ilvl w:val="0"/>
          <w:numId w:val="163"/>
        </w:numPr>
        <w:ind w:right="69" w:hanging="360"/>
      </w:pPr>
      <w:r>
        <w:t>El Ayuntamiento de Candelaria y sus entidades dependientes del Sector Público Local, dispondrá de un Archivo Electrónico Único, formado por el conjunto de infraestructuras, sistemas y servicios que sustenten la gestión, custodia, recuperación y difus</w:t>
      </w:r>
      <w:r>
        <w:t xml:space="preserve">ión de documentos, expedientes, agrupaciones documentales e información electrónica una vez finalizada, en los términos previstos en la normativa reguladora aplicable (art. 17 LPAC y art. 46 LRJSP). </w:t>
      </w:r>
    </w:p>
    <w:p w:rsidR="007E1661" w:rsidRDefault="004B4B64">
      <w:pPr>
        <w:spacing w:after="19" w:line="259" w:lineRule="auto"/>
        <w:ind w:left="1140" w:firstLine="0"/>
        <w:jc w:val="left"/>
      </w:pPr>
      <w:r>
        <w:t xml:space="preserve"> </w:t>
      </w:r>
    </w:p>
    <w:p w:rsidR="007E1661" w:rsidRDefault="004B4B64">
      <w:pPr>
        <w:numPr>
          <w:ilvl w:val="0"/>
          <w:numId w:val="163"/>
        </w:numPr>
        <w:ind w:right="69" w:hanging="360"/>
      </w:pPr>
      <w:r>
        <w:t xml:space="preserve">El Archivo Electrónico Único, dependerá del Archivo Municipal y formará parte del Sistema Archivístico Municipal. </w:t>
      </w:r>
    </w:p>
    <w:p w:rsidR="007E1661" w:rsidRDefault="004B4B64">
      <w:pPr>
        <w:spacing w:after="17" w:line="259" w:lineRule="auto"/>
        <w:ind w:left="1140" w:firstLine="0"/>
        <w:jc w:val="left"/>
      </w:pPr>
      <w:r>
        <w:t xml:space="preserve"> </w:t>
      </w:r>
    </w:p>
    <w:p w:rsidR="007E1661" w:rsidRDefault="004B4B64">
      <w:pPr>
        <w:numPr>
          <w:ilvl w:val="0"/>
          <w:numId w:val="163"/>
        </w:numPr>
        <w:ind w:right="69" w:hanging="360"/>
      </w:pPr>
      <w:r>
        <w:rPr>
          <w:rFonts w:ascii="Calibri" w:eastAsia="Calibri" w:hAnsi="Calibri" w:cs="Calibri"/>
          <w:noProof/>
        </w:rPr>
        <mc:AlternateContent>
          <mc:Choice Requires="wpg">
            <w:drawing>
              <wp:anchor distT="0" distB="0" distL="114300" distR="114300" simplePos="0" relativeHeight="25192652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0878" name="Group 54087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9535" name="Rectangle 3953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9536" name="Rectangle 3953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w:t>
                              </w:r>
                              <w:r>
                                <w:rPr>
                                  <w:sz w:val="12"/>
                                </w:rPr>
                                <w:t xml:space="preserve">esde la plataforma esPublico Gestiona | Página 261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0878" style="width:12.7031pt;height:276.696pt;position:absolute;mso-position-horizontal-relative:page;mso-position-horizontal:absolute;margin-left:682.278pt;mso-position-vertical-relative:page;margin-top:535.224pt;" coordsize="1613,35140">
                <v:rect id="Rectangle 3953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953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261 de 425 </w:t>
                        </w:r>
                      </w:p>
                    </w:txbxContent>
                  </v:textbox>
                </v:rect>
                <w10:wrap type="square"/>
              </v:group>
            </w:pict>
          </mc:Fallback>
        </mc:AlternateContent>
      </w:r>
      <w:r>
        <w:t>En él se podrán consultar los documentos, expedientes electrónicos y agrupaciones documentales, generados y recibidos por el Ayuntamiento de Candelaria en el ejercicio de sus funciones y competenci</w:t>
      </w:r>
      <w:r>
        <w:t xml:space="preserve">as, una vez finalizados y en los plazos determinados por la normativa vigente.  </w:t>
      </w:r>
    </w:p>
    <w:p w:rsidR="007E1661" w:rsidRDefault="004B4B64">
      <w:pPr>
        <w:spacing w:after="50" w:line="259" w:lineRule="auto"/>
        <w:ind w:left="1152" w:firstLine="0"/>
        <w:jc w:val="left"/>
      </w:pPr>
      <w:r>
        <w:t xml:space="preserve"> </w:t>
      </w:r>
    </w:p>
    <w:p w:rsidR="007E1661" w:rsidRDefault="004B4B64">
      <w:pPr>
        <w:numPr>
          <w:ilvl w:val="0"/>
          <w:numId w:val="163"/>
        </w:numPr>
        <w:ind w:right="69" w:hanging="360"/>
      </w:pPr>
      <w:r>
        <w:t>La documentación producida y recibida por el Ayuntamiento de Candelaria, se conservará en los formatos y estándares que permita garantizar la autenticidad, integridad y cons</w:t>
      </w:r>
      <w:r>
        <w:t>ervación de los documentos, así como su consulta con independencia del tiempo transcurrido desde su emisión. Para garantizar el acceso a largo plazo de la documentación custodiada, se llevarán a actuaciones de preservación digital, que se ajustarán a lo di</w:t>
      </w:r>
      <w:r>
        <w:t>spuesto en la NTI de copiado auténtico y conversión entre documentos electrónico y al Plan de Preservación Digital del Ayuntamiento de Candelaria.</w:t>
      </w:r>
      <w:r>
        <w:rPr>
          <w:rFonts w:ascii="Times New Roman" w:eastAsia="Times New Roman" w:hAnsi="Times New Roman" w:cs="Times New Roman"/>
          <w:sz w:val="24"/>
        </w:rPr>
        <w:t xml:space="preserve"> </w:t>
      </w:r>
    </w:p>
    <w:p w:rsidR="007E1661" w:rsidRDefault="004B4B64">
      <w:pPr>
        <w:spacing w:after="16" w:line="259" w:lineRule="auto"/>
        <w:ind w:left="1152" w:firstLine="0"/>
        <w:jc w:val="left"/>
      </w:pPr>
      <w:r>
        <w:t xml:space="preserve"> </w:t>
      </w:r>
    </w:p>
    <w:p w:rsidR="007E1661" w:rsidRDefault="004B4B64">
      <w:pPr>
        <w:numPr>
          <w:ilvl w:val="0"/>
          <w:numId w:val="163"/>
        </w:numPr>
        <w:ind w:right="69" w:hanging="360"/>
      </w:pPr>
      <w:r>
        <w:t xml:space="preserve">La eliminación de documentos deberá ser autorizada de acuerdo a lo dispuesto en la normativa aplicable. </w:t>
      </w:r>
    </w:p>
    <w:p w:rsidR="007E1661" w:rsidRDefault="004B4B64">
      <w:pPr>
        <w:spacing w:after="16" w:line="259" w:lineRule="auto"/>
        <w:ind w:left="1152" w:firstLine="0"/>
        <w:jc w:val="left"/>
      </w:pPr>
      <w:r>
        <w:t xml:space="preserve"> </w:t>
      </w:r>
    </w:p>
    <w:p w:rsidR="007E1661" w:rsidRDefault="004B4B64">
      <w:pPr>
        <w:numPr>
          <w:ilvl w:val="0"/>
          <w:numId w:val="163"/>
        </w:numPr>
        <w:ind w:right="69" w:hanging="360"/>
      </w:pPr>
      <w:r>
        <w:t>Los medios o soportes en que se almacenen documentos, contarán con medidas de seguridad previstas en el Esquema Nacional de Seguridad y en el Esquema Nacional de Interoperabilidad, en cuanto a garantizar la integridad, autenticidad, confidencialidad, cali</w:t>
      </w:r>
      <w:r>
        <w:t>dad, protección y conservación de los documentos almacenados. En particular, asegurarán la identificación de los usuarios y el control de accesos, el cumplimiento de las garantías previstas por la normativa vigente en materia de acceso a la información púb</w:t>
      </w:r>
      <w:r>
        <w:t xml:space="preserve">lica, transparencia, buen gobierno y protección de datos, así como la recuperación y conservación a largo plazo de los documentos electrónicos producidos por el Ayuntamiento </w:t>
      </w:r>
    </w:p>
    <w:p w:rsidR="007E1661" w:rsidRDefault="004B4B64">
      <w:pPr>
        <w:ind w:left="1157" w:right="69"/>
      </w:pPr>
      <w:r>
        <w:t xml:space="preserve">de Candelaria que así lo requieran, de acuerdo con las especificaciones sobre el </w:t>
      </w:r>
      <w:r>
        <w:t xml:space="preserve">ciclo de vida de los servicios y sistemas utilizados. </w:t>
      </w:r>
    </w:p>
    <w:p w:rsidR="007E1661" w:rsidRDefault="004B4B64">
      <w:pPr>
        <w:spacing w:after="50" w:line="259" w:lineRule="auto"/>
        <w:ind w:left="432" w:firstLine="0"/>
        <w:jc w:val="left"/>
      </w:pPr>
      <w:r>
        <w:t xml:space="preserve"> </w:t>
      </w:r>
    </w:p>
    <w:p w:rsidR="007E1661" w:rsidRDefault="004B4B64">
      <w:pPr>
        <w:numPr>
          <w:ilvl w:val="0"/>
          <w:numId w:val="163"/>
        </w:numPr>
        <w:ind w:right="69" w:hanging="360"/>
      </w:pPr>
      <w:r>
        <w:t>Como complemento a la presente ordenanza y en cumplimiento de los dispuesto en el artículo 21.1.a) y D.A.1ª.h), del Real Decreto 4/2010, de 8 de enero, por el que se regula el Esquema Nacional de Interoperabilidad en el ámbito de la Administración Electrón</w:t>
      </w:r>
      <w:r>
        <w:t xml:space="preserve">ica, y Resolución de 28 de junio de 2012, de la Secretaría de Estado de Administraciones Públicas, por la que se aprueba la NTI de Política de Gestión de Documentos Electrónicos, que establece la obligatoriedad por parte de la Administración de contar con </w:t>
      </w:r>
      <w:r>
        <w:t xml:space="preserve">una Política de Gestión de Documentos Electrónicos, el Ayuntamiento de Candelaria iniciará los trámites para la elaboración y aprobación del citado documento. </w:t>
      </w:r>
      <w:r>
        <w:rPr>
          <w:rFonts w:ascii="Times New Roman" w:eastAsia="Times New Roman" w:hAnsi="Times New Roman" w:cs="Times New Roman"/>
          <w:sz w:val="24"/>
        </w:rPr>
        <w:t xml:space="preserve"> </w:t>
      </w:r>
    </w:p>
    <w:p w:rsidR="007E1661" w:rsidRDefault="004B4B64">
      <w:pPr>
        <w:spacing w:after="19" w:line="259" w:lineRule="auto"/>
        <w:ind w:left="432" w:firstLine="0"/>
        <w:jc w:val="left"/>
      </w:pPr>
      <w:r>
        <w:rPr>
          <w:b/>
        </w:rPr>
        <w:t xml:space="preserve"> </w:t>
      </w:r>
    </w:p>
    <w:p w:rsidR="007E1661" w:rsidRDefault="004B4B64">
      <w:pPr>
        <w:spacing w:after="14" w:line="259" w:lineRule="auto"/>
        <w:ind w:left="432" w:firstLine="0"/>
        <w:jc w:val="left"/>
      </w:pPr>
      <w:r>
        <w:t xml:space="preserve"> </w:t>
      </w:r>
    </w:p>
    <w:p w:rsidR="007E1661" w:rsidRDefault="004B4B64">
      <w:pPr>
        <w:pStyle w:val="Ttulo3"/>
        <w:ind w:left="370" w:right="3"/>
      </w:pPr>
      <w:r>
        <w:t xml:space="preserve">Disposiciones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Disposición derogatoria</w:t>
      </w:r>
      <w:r>
        <w:t xml:space="preserve">  </w:t>
      </w:r>
    </w:p>
    <w:p w:rsidR="007E1661" w:rsidRDefault="004B4B64">
      <w:pPr>
        <w:spacing w:after="16" w:line="259" w:lineRule="auto"/>
        <w:ind w:left="432" w:firstLine="0"/>
        <w:jc w:val="left"/>
      </w:pPr>
      <w:r>
        <w:t xml:space="preserve"> </w:t>
      </w:r>
    </w:p>
    <w:p w:rsidR="007E1661" w:rsidRDefault="004B4B64">
      <w:pPr>
        <w:ind w:left="434" w:right="69"/>
      </w:pPr>
      <w:r>
        <w:t>Queda derogada la anterior Ordenanza regulador</w:t>
      </w:r>
      <w:r>
        <w:t>a de la Administración Electrónica del Ayuntamiento de Candelaria, publicada en el Boletín Oficial de la Provincia de Santa Cruz de Tenerife nº 33 de 9 de marzo de 2012. Esta derogación tendrá efectos desde el día siguiente a la publicación en el Boletín O</w:t>
      </w:r>
      <w:r>
        <w:t xml:space="preserve">ficial de la Provincia de la presente ordenanza. </w:t>
      </w:r>
    </w:p>
    <w:p w:rsidR="007E1661" w:rsidRDefault="004B4B64">
      <w:pPr>
        <w:spacing w:after="14" w:line="259" w:lineRule="auto"/>
        <w:ind w:left="432" w:firstLine="0"/>
        <w:jc w:val="left"/>
      </w:pPr>
      <w:r>
        <w:rPr>
          <w:rFonts w:ascii="Calibri" w:eastAsia="Calibri" w:hAnsi="Calibri" w:cs="Calibri"/>
          <w:noProof/>
        </w:rPr>
        <mc:AlternateContent>
          <mc:Choice Requires="wpg">
            <w:drawing>
              <wp:anchor distT="0" distB="0" distL="114300" distR="114300" simplePos="0" relativeHeight="25192755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0741" name="Group 54074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9627" name="Rectangle 3962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9628" name="Rectangle 3962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262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0741" style="width:12.7031pt;height:276.696pt;position:absolute;mso-position-horizontal-relative:page;mso-position-horizontal:absolute;margin-left:682.278pt;mso-position-vertical-relative:page;margin-top:535.224pt;" coordsize="1613,35140">
                <v:rect id="Rectangle 3962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962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262 de 425 </w:t>
                        </w:r>
                      </w:p>
                    </w:txbxContent>
                  </v:textbox>
                </v:rect>
                <w10:wrap type="square"/>
              </v:group>
            </w:pict>
          </mc:Fallback>
        </mc:AlternateContent>
      </w:r>
      <w:r>
        <w:t xml:space="preserve"> </w:t>
      </w:r>
    </w:p>
    <w:p w:rsidR="007E1661" w:rsidRDefault="004B4B64">
      <w:pPr>
        <w:spacing w:after="11" w:line="248" w:lineRule="auto"/>
        <w:ind w:left="427" w:right="65" w:hanging="10"/>
      </w:pPr>
      <w:r>
        <w:rPr>
          <w:b/>
        </w:rPr>
        <w:t>Disposición final</w:t>
      </w:r>
      <w:r>
        <w:t xml:space="preserve">  </w:t>
      </w:r>
    </w:p>
    <w:p w:rsidR="007E1661" w:rsidRDefault="004B4B64">
      <w:pPr>
        <w:spacing w:after="16" w:line="259" w:lineRule="auto"/>
        <w:ind w:left="432" w:firstLine="0"/>
        <w:jc w:val="left"/>
      </w:pPr>
      <w:r>
        <w:t xml:space="preserve"> </w:t>
      </w:r>
    </w:p>
    <w:p w:rsidR="007E1661" w:rsidRDefault="004B4B64">
      <w:pPr>
        <w:spacing w:after="11" w:line="266" w:lineRule="auto"/>
        <w:ind w:left="434" w:right="70"/>
        <w:jc w:val="left"/>
      </w:pPr>
      <w:r>
        <w:t>De conformidad con lo dispuesto en el artículo 70.2 de la Ley 7/1985, de 2 de abril, reguladora de las Bases de Régimen Local, la presente Ordenanza entrará en al día siguiente de su publicación íntegra en el Boletín Oficial de la Pro</w:t>
      </w:r>
      <w:r>
        <w:t xml:space="preserve">vincia de Santa Cruz de Tenerife y haya transcurrido el plazo previsto en el artículo 65.2 de la Ley de Bases del Régimen Local  </w:t>
      </w:r>
    </w:p>
    <w:p w:rsidR="007E1661" w:rsidRDefault="004B4B64">
      <w:pPr>
        <w:spacing w:after="14" w:line="259" w:lineRule="auto"/>
        <w:ind w:left="432" w:firstLine="0"/>
        <w:jc w:val="left"/>
      </w:pPr>
      <w:r>
        <w:t xml:space="preserve"> </w:t>
      </w:r>
    </w:p>
    <w:p w:rsidR="007E1661" w:rsidRDefault="004B4B64">
      <w:pPr>
        <w:spacing w:after="16" w:line="259" w:lineRule="auto"/>
        <w:ind w:left="1140" w:firstLine="0"/>
        <w:jc w:val="left"/>
      </w:pPr>
      <w:r>
        <w:rPr>
          <w:b/>
        </w:rPr>
        <w:t xml:space="preserve"> </w:t>
      </w:r>
    </w:p>
    <w:p w:rsidR="007E1661" w:rsidRDefault="004B4B64">
      <w:pPr>
        <w:spacing w:after="16" w:line="259" w:lineRule="auto"/>
        <w:ind w:left="1140" w:firstLine="0"/>
        <w:jc w:val="left"/>
      </w:pPr>
      <w:r>
        <w:rPr>
          <w:b/>
        </w:rPr>
        <w:t xml:space="preserve"> </w:t>
      </w:r>
    </w:p>
    <w:p w:rsidR="007E1661" w:rsidRDefault="004B4B64">
      <w:pPr>
        <w:spacing w:after="11" w:line="248" w:lineRule="auto"/>
        <w:ind w:left="417" w:right="65" w:firstLine="708"/>
      </w:pPr>
      <w:r>
        <w:rPr>
          <w:b/>
        </w:rPr>
        <w:t>Segundo. - Someter el presente expediente a exposición pública por el plazo de 30 días hábiles para la presentación de r</w:t>
      </w:r>
      <w:r>
        <w:rPr>
          <w:b/>
        </w:rPr>
        <w:t xml:space="preserve">eclamaciones y sugerencias mediante la inserción de un anuncio en el Boletín Oficial de la Provincia.  </w:t>
      </w:r>
    </w:p>
    <w:p w:rsidR="007E1661" w:rsidRDefault="004B4B64">
      <w:pPr>
        <w:spacing w:after="16" w:line="259" w:lineRule="auto"/>
        <w:ind w:left="1140" w:firstLine="0"/>
        <w:jc w:val="left"/>
      </w:pPr>
      <w:r>
        <w:rPr>
          <w:b/>
        </w:rPr>
        <w:t xml:space="preserve"> </w:t>
      </w:r>
    </w:p>
    <w:p w:rsidR="007E1661" w:rsidRDefault="004B4B64">
      <w:pPr>
        <w:spacing w:after="11" w:line="248" w:lineRule="auto"/>
        <w:ind w:left="417" w:right="65" w:firstLine="708"/>
      </w:pPr>
      <w:r>
        <w:rPr>
          <w:b/>
        </w:rPr>
        <w:t>En el caso de que no se presente ninguna reclamación o sugerencia, se entenderá definitivamente adoptado el acuerdo hasta entonces provisional.</w:t>
      </w:r>
      <w:r>
        <w:t xml:space="preserve"> </w:t>
      </w:r>
    </w:p>
    <w:p w:rsidR="007E1661" w:rsidRDefault="004B4B64">
      <w:pPr>
        <w:spacing w:after="196" w:line="259" w:lineRule="auto"/>
        <w:ind w:left="432" w:firstLine="0"/>
        <w:jc w:val="left"/>
      </w:pPr>
      <w:r>
        <w:rPr>
          <w:b/>
        </w:rPr>
        <w:t xml:space="preserve"> </w:t>
      </w:r>
    </w:p>
    <w:p w:rsidR="007E1661" w:rsidRDefault="004B4B64">
      <w:pPr>
        <w:spacing w:after="11" w:line="248" w:lineRule="auto"/>
        <w:ind w:left="417" w:right="65" w:firstLine="708"/>
      </w:pPr>
      <w:r>
        <w:rPr>
          <w:b/>
        </w:rPr>
        <w:t>Tercero. - En el caso de que se presenten reclamaciones o sugerencias será el Pleno del Ayuntamiento de Candelaria el que procederá a resolver todas las reclamaciones y sugerencias presentadas dentro del plazo del plazo y a la aprobación definitiva por dic</w:t>
      </w:r>
      <w:r>
        <w:rPr>
          <w:b/>
        </w:rPr>
        <w:t xml:space="preserve">ho órgano.”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DICTAMEN FAVORABLE DE LA COMISIÓN INFORMATIVA DE HACIENDA, RECURSOS HUMANOS Y SERVICIOS GENERALES DE 24 DE ENERO DE 2022.  </w:t>
      </w:r>
    </w:p>
    <w:p w:rsidR="007E1661" w:rsidRDefault="004B4B64">
      <w:pPr>
        <w:spacing w:after="0" w:line="259" w:lineRule="auto"/>
        <w:ind w:left="432" w:firstLine="0"/>
        <w:jc w:val="left"/>
      </w:pPr>
      <w:r>
        <w:t xml:space="preserve"> </w:t>
      </w:r>
    </w:p>
    <w:p w:rsidR="007E1661" w:rsidRDefault="004B4B64">
      <w:pPr>
        <w:ind w:left="434" w:right="69"/>
      </w:pPr>
      <w:r>
        <w:t xml:space="preserve">Votos a favor: 4. </w:t>
      </w:r>
    </w:p>
    <w:p w:rsidR="007E1661" w:rsidRDefault="004B4B64">
      <w:pPr>
        <w:spacing w:after="96"/>
        <w:ind w:left="434" w:right="69"/>
      </w:pPr>
      <w:r>
        <w:t>Los 4 concejales del Grupo Socialista: Doña Don Jorge Baute Delgado, Don José Francisco Pinto Ra</w:t>
      </w:r>
      <w:r>
        <w:t xml:space="preserve">mos, Don Airam Pérez Chinea y Don Olegario Francisco Alonso Bello. </w:t>
      </w:r>
    </w:p>
    <w:p w:rsidR="007E1661" w:rsidRDefault="004B4B64">
      <w:pPr>
        <w:spacing w:after="95"/>
        <w:ind w:left="434" w:right="69"/>
      </w:pPr>
      <w:r>
        <w:t xml:space="preserve">Abstenciones: 3. </w:t>
      </w:r>
    </w:p>
    <w:p w:rsidR="007E1661" w:rsidRDefault="004B4B64">
      <w:pPr>
        <w:spacing w:after="92"/>
        <w:ind w:left="434" w:right="69"/>
      </w:pPr>
      <w:r>
        <w:t xml:space="preserve">La concejal del Grupo Popular, Doña Raquel Martín Castro. </w:t>
      </w:r>
    </w:p>
    <w:p w:rsidR="007E1661" w:rsidRDefault="004B4B64">
      <w:pPr>
        <w:spacing w:after="92"/>
        <w:ind w:left="434" w:right="69"/>
      </w:pPr>
      <w:r>
        <w:t xml:space="preserve">El concejal del Grupo Mixto (SSP), Don Antonio Delgado García. </w:t>
      </w:r>
    </w:p>
    <w:p w:rsidR="007E1661" w:rsidRDefault="004B4B64">
      <w:pPr>
        <w:spacing w:after="92"/>
        <w:ind w:left="434" w:right="69"/>
      </w:pPr>
      <w:r>
        <w:t>La concejal del Grupo Mixto (CC-PNC): Doña Ánge</w:t>
      </w:r>
      <w:r>
        <w:t xml:space="preserve">la Cruz Perera.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JUNTA DE PORTAVOCES DE 24 DE ENERO DE 2022.  </w:t>
      </w:r>
    </w:p>
    <w:p w:rsidR="007E1661" w:rsidRDefault="004B4B64">
      <w:pPr>
        <w:spacing w:after="0" w:line="259" w:lineRule="auto"/>
        <w:ind w:left="432" w:firstLine="0"/>
        <w:jc w:val="left"/>
      </w:pPr>
      <w:r>
        <w:t xml:space="preserve"> </w:t>
      </w:r>
    </w:p>
    <w:p w:rsidR="007E1661" w:rsidRDefault="004B4B64">
      <w:pPr>
        <w:ind w:left="434" w:right="69"/>
      </w:pPr>
      <w:r>
        <w:t xml:space="preserve">Quedó oída.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VOTACIÓN EN EL PLENO DE 27 DE ENERO DE 2022. </w:t>
      </w:r>
    </w:p>
    <w:p w:rsidR="007E1661" w:rsidRDefault="004B4B64">
      <w:pPr>
        <w:spacing w:after="0"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92857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1171" name="Group 54117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9739" name="Rectangle 3973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9740" name="Rectangle 3974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263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1171" style="width:12.7031pt;height:276.696pt;position:absolute;mso-position-horizontal-relative:page;mso-position-horizontal:absolute;margin-left:682.278pt;mso-position-vertical-relative:page;margin-top:535.224pt;" coordsize="1613,35140">
                <v:rect id="Rectangle 3973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974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263 de 425 </w:t>
                        </w:r>
                      </w:p>
                    </w:txbxContent>
                  </v:textbox>
                </v:rect>
                <w10:wrap type="square"/>
              </v:group>
            </w:pict>
          </mc:Fallback>
        </mc:AlternateContent>
      </w:r>
      <w:r>
        <w:t xml:space="preserve">Votos a favor: 13. </w:t>
      </w:r>
    </w:p>
    <w:p w:rsidR="007E1661" w:rsidRDefault="004B4B64">
      <w:pPr>
        <w:spacing w:after="0" w:line="259" w:lineRule="auto"/>
        <w:ind w:left="432" w:firstLine="0"/>
        <w:jc w:val="left"/>
      </w:pPr>
      <w:r>
        <w:t xml:space="preserve"> </w:t>
      </w:r>
    </w:p>
    <w:p w:rsidR="007E1661" w:rsidRDefault="004B4B64">
      <w:pPr>
        <w:spacing w:after="98"/>
        <w:ind w:left="434" w:right="69"/>
      </w:pPr>
      <w:r>
        <w:t>11 concejales del Grupo Socialista: Doña María Concepción Brito Núñez, Doña Don Jorge Baute Delgado, Doña Olivia Concepción Pérez Díaz, Don</w:t>
      </w:r>
      <w:r>
        <w:t xml:space="preserve"> José Francisco Pinto Ramos, Doña Hilaria Cecilia Otazo González, Don Airam Pérez Chinea, Doña Margarita Eva Tendero Barroso, Don Manuel Alberto González Pestano, Doña María del Carmen Clemente Díaz, Don Olegario Francisco Alonso Bello y Don Reinaldo José </w:t>
      </w:r>
      <w:r>
        <w:t xml:space="preserve">Triviño Blanco. </w:t>
      </w:r>
    </w:p>
    <w:p w:rsidR="007E1661" w:rsidRDefault="004B4B64">
      <w:pPr>
        <w:spacing w:after="92"/>
        <w:ind w:left="434" w:right="69"/>
      </w:pPr>
      <w:r>
        <w:t xml:space="preserve">1 de la concejal del Grupo Mixto (Cs), Doña Marta Plasencia Gutiérrez. </w:t>
      </w:r>
    </w:p>
    <w:p w:rsidR="007E1661" w:rsidRDefault="004B4B64">
      <w:pPr>
        <w:spacing w:after="93"/>
        <w:ind w:left="434" w:right="69"/>
      </w:pPr>
      <w:r>
        <w:t xml:space="preserve">1 de la concejal del Grupo Mixto (VxC): Doña Alicia Mercedes Marrero Meneses. </w:t>
      </w:r>
    </w:p>
    <w:p w:rsidR="007E1661" w:rsidRDefault="004B4B64">
      <w:pPr>
        <w:spacing w:after="100" w:line="259" w:lineRule="auto"/>
        <w:ind w:left="432" w:firstLine="0"/>
        <w:jc w:val="left"/>
      </w:pPr>
      <w:r>
        <w:t xml:space="preserve"> </w:t>
      </w:r>
    </w:p>
    <w:p w:rsidR="007E1661" w:rsidRDefault="004B4B64">
      <w:pPr>
        <w:spacing w:after="92"/>
        <w:ind w:left="434" w:right="69"/>
      </w:pPr>
      <w:r>
        <w:t xml:space="preserve">Votos en contra: 0. </w:t>
      </w:r>
    </w:p>
    <w:p w:rsidR="007E1661" w:rsidRDefault="004B4B64">
      <w:pPr>
        <w:spacing w:after="95"/>
        <w:ind w:left="434" w:right="69"/>
      </w:pPr>
      <w:r>
        <w:t xml:space="preserve">Abstenciones: 5. </w:t>
      </w:r>
    </w:p>
    <w:p w:rsidR="007E1661" w:rsidRDefault="004B4B64">
      <w:pPr>
        <w:spacing w:after="98"/>
        <w:ind w:left="434" w:right="69"/>
      </w:pPr>
      <w:r>
        <w:t xml:space="preserve">3 concejales del Grupo Popular: Don Andrés Rodríguez Delgado, Don Jacobo López Fariña y Doña Raquel Martín Castro. </w:t>
      </w:r>
    </w:p>
    <w:p w:rsidR="007E1661" w:rsidRDefault="004B4B64">
      <w:pPr>
        <w:spacing w:after="92"/>
        <w:ind w:left="434" w:right="69"/>
      </w:pPr>
      <w:r>
        <w:t xml:space="preserve">1 del concejal del Grupo Mixto (SSP), Don Antonio Delgado García. </w:t>
      </w:r>
    </w:p>
    <w:p w:rsidR="007E1661" w:rsidRDefault="004B4B64">
      <w:pPr>
        <w:spacing w:after="90"/>
        <w:ind w:left="434" w:right="69"/>
      </w:pPr>
      <w:r>
        <w:t xml:space="preserve">1 de la concejal del Grupo Mixto (CC-PNC): Doña Ángela Cruz Perera. </w:t>
      </w:r>
    </w:p>
    <w:p w:rsidR="007E1661" w:rsidRDefault="004B4B64">
      <w:pPr>
        <w:spacing w:after="100" w:line="259" w:lineRule="auto"/>
        <w:ind w:left="3270" w:firstLine="0"/>
        <w:jc w:val="left"/>
      </w:pPr>
      <w:r>
        <w:rPr>
          <w:b/>
        </w:rPr>
        <w:t xml:space="preserve">    </w:t>
      </w:r>
      <w:r>
        <w:rPr>
          <w:b/>
        </w:rPr>
        <w:t xml:space="preserve">    </w:t>
      </w:r>
    </w:p>
    <w:p w:rsidR="007E1661" w:rsidRDefault="004B4B64">
      <w:pPr>
        <w:spacing w:after="98" w:line="259" w:lineRule="auto"/>
        <w:ind w:left="3270" w:firstLine="0"/>
        <w:jc w:val="left"/>
      </w:pPr>
      <w:r>
        <w:rPr>
          <w:b/>
        </w:rPr>
        <w:t xml:space="preserve"> </w:t>
      </w:r>
    </w:p>
    <w:p w:rsidR="007E1661" w:rsidRDefault="004B4B64">
      <w:pPr>
        <w:spacing w:after="0" w:line="259" w:lineRule="auto"/>
        <w:ind w:left="3270" w:firstLine="0"/>
        <w:jc w:val="left"/>
      </w:pPr>
      <w:r>
        <w:rPr>
          <w:b/>
        </w:rPr>
        <w:t xml:space="preserve"> </w:t>
      </w:r>
    </w:p>
    <w:p w:rsidR="007E1661" w:rsidRDefault="004B4B64">
      <w:pPr>
        <w:spacing w:after="100" w:line="259" w:lineRule="auto"/>
        <w:ind w:left="3270" w:firstLine="0"/>
        <w:jc w:val="left"/>
      </w:pPr>
      <w:r>
        <w:rPr>
          <w:b/>
        </w:rPr>
        <w:t xml:space="preserve"> </w:t>
      </w:r>
    </w:p>
    <w:p w:rsidR="007E1661" w:rsidRDefault="004B4B64">
      <w:pPr>
        <w:spacing w:after="108" w:line="248" w:lineRule="auto"/>
        <w:ind w:left="3280" w:right="65" w:hanging="10"/>
      </w:pPr>
      <w:r>
        <w:rPr>
          <w:b/>
        </w:rPr>
        <w:t xml:space="preserve">ACUERDO DEL PLENO </w:t>
      </w:r>
    </w:p>
    <w:p w:rsidR="007E1661" w:rsidRDefault="004B4B64">
      <w:pPr>
        <w:spacing w:after="116" w:line="248" w:lineRule="auto"/>
        <w:ind w:left="417" w:right="65" w:firstLine="708"/>
      </w:pPr>
      <w:r>
        <w:rPr>
          <w:b/>
        </w:rPr>
        <w:t xml:space="preserve">Primero. - Aprobar inicialmente la Ordenanza reguladora de la Administración Electrónica del Ayuntamiento de Candelaria cuyo tenor literal es el siguiente: </w:t>
      </w:r>
    </w:p>
    <w:p w:rsidR="007E1661" w:rsidRDefault="004B4B64">
      <w:pPr>
        <w:ind w:left="434" w:right="69"/>
      </w:pPr>
      <w:r>
        <w:t xml:space="preserve">“ORDENANZA REGULADORA DE LA ADMINISTRACIÓN ELECTRÓNICA DEL AYUNTAMIENTO </w:t>
      </w:r>
    </w:p>
    <w:p w:rsidR="007E1661" w:rsidRDefault="004B4B64">
      <w:pPr>
        <w:ind w:left="434" w:right="69"/>
      </w:pPr>
      <w:r>
        <w:t xml:space="preserve">DE CANDELARIA </w:t>
      </w:r>
    </w:p>
    <w:p w:rsidR="007E1661" w:rsidRDefault="004B4B64">
      <w:pPr>
        <w:spacing w:after="19" w:line="259" w:lineRule="auto"/>
        <w:ind w:left="432" w:firstLine="0"/>
        <w:jc w:val="left"/>
      </w:pPr>
      <w:r>
        <w:t xml:space="preserve"> </w:t>
      </w:r>
    </w:p>
    <w:p w:rsidR="007E1661" w:rsidRDefault="004B4B64">
      <w:pPr>
        <w:ind w:left="434" w:right="69"/>
      </w:pPr>
      <w:r>
        <w:t xml:space="preserve">Índice </w:t>
      </w:r>
    </w:p>
    <w:p w:rsidR="007E1661" w:rsidRDefault="004B4B64">
      <w:pPr>
        <w:spacing w:after="16" w:line="259" w:lineRule="auto"/>
        <w:ind w:left="432" w:firstLine="0"/>
        <w:jc w:val="left"/>
      </w:pPr>
      <w:r>
        <w:t xml:space="preserve"> </w:t>
      </w:r>
    </w:p>
    <w:p w:rsidR="007E1661" w:rsidRDefault="004B4B64">
      <w:pPr>
        <w:ind w:left="434" w:right="69"/>
      </w:pPr>
      <w:r>
        <w:t xml:space="preserve">Exposición de motivos </w:t>
      </w:r>
    </w:p>
    <w:p w:rsidR="007E1661" w:rsidRDefault="004B4B64">
      <w:pPr>
        <w:spacing w:after="16" w:line="259" w:lineRule="auto"/>
        <w:ind w:left="432" w:firstLine="0"/>
        <w:jc w:val="left"/>
      </w:pPr>
      <w:r>
        <w:t xml:space="preserve"> </w:t>
      </w:r>
    </w:p>
    <w:p w:rsidR="007E1661" w:rsidRDefault="004B4B64">
      <w:pPr>
        <w:ind w:left="434" w:right="69"/>
      </w:pPr>
      <w:r>
        <w:t xml:space="preserve">Capítulo I. Objeto y ámbito de aplicación </w:t>
      </w:r>
    </w:p>
    <w:p w:rsidR="007E1661" w:rsidRDefault="004B4B64">
      <w:pPr>
        <w:ind w:left="434" w:right="69"/>
      </w:pPr>
      <w:r>
        <w:t xml:space="preserve">Artículo 1. Objeto </w:t>
      </w:r>
    </w:p>
    <w:p w:rsidR="007E1661" w:rsidRDefault="004B4B64">
      <w:pPr>
        <w:ind w:left="434" w:right="69"/>
      </w:pPr>
      <w:r>
        <w:t xml:space="preserve">Artículo 2. Ámbito de aplicación </w:t>
      </w:r>
    </w:p>
    <w:p w:rsidR="007E1661" w:rsidRDefault="004B4B64">
      <w:pPr>
        <w:spacing w:after="16" w:line="259" w:lineRule="auto"/>
        <w:ind w:left="432" w:firstLine="0"/>
        <w:jc w:val="left"/>
      </w:pPr>
      <w:r>
        <w:t xml:space="preserve"> </w:t>
      </w:r>
    </w:p>
    <w:p w:rsidR="007E1661" w:rsidRDefault="004B4B64">
      <w:pPr>
        <w:ind w:left="434" w:right="69"/>
      </w:pPr>
      <w:r>
        <w:t xml:space="preserve">Capítulo II. Portal de Internet </w:t>
      </w:r>
      <w:r>
        <w:t xml:space="preserve">y Sede Electrónica  </w:t>
      </w:r>
    </w:p>
    <w:p w:rsidR="007E1661" w:rsidRDefault="004B4B64">
      <w:pPr>
        <w:ind w:left="434" w:right="69"/>
      </w:pPr>
      <w:r>
        <w:t xml:space="preserve">Artículo 3. Portal de Internet  </w:t>
      </w:r>
    </w:p>
    <w:p w:rsidR="007E1661" w:rsidRDefault="004B4B64">
      <w:pPr>
        <w:ind w:left="434" w:right="69"/>
      </w:pPr>
      <w:r>
        <w:t xml:space="preserve">Artículo 4. Sede electrónica del Ayuntamiento de Candelaria </w:t>
      </w:r>
    </w:p>
    <w:p w:rsidR="007E1661" w:rsidRDefault="004B4B64">
      <w:pPr>
        <w:ind w:left="434" w:right="69"/>
      </w:pPr>
      <w:r>
        <w:t xml:space="preserve">Artículo 5. Creación y supresión de la Sede Electrónica y de las Sedes Electrónicas Asociadas  Artículo 6. Contenido y servicios de la sede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92960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0836" name="Group 54083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9855" name="Rectangle 3985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9856" name="Rectangle 3985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264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0836" style="width:12.7031pt;height:276.696pt;position:absolute;mso-position-horizontal-relative:page;mso-position-horizontal:absolute;margin-left:682.278pt;mso-position-vertical-relative:page;margin-top:535.224pt;" coordsize="1613,35140">
                <v:rect id="Rectangle 3985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985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264 de 425 </w:t>
                        </w:r>
                      </w:p>
                    </w:txbxContent>
                  </v:textbox>
                </v:rect>
                <w10:wrap type="square"/>
              </v:group>
            </w:pict>
          </mc:Fallback>
        </mc:AlternateContent>
      </w:r>
      <w:r>
        <w:t xml:space="preserve">Artículo 7. Titularidad y responsabilidad de la sede electrónica del Ayuntamiento de Candelaria y de las Sede Electrónicas asociadas Artículo 8. Carpeta ciudadana </w:t>
      </w:r>
    </w:p>
    <w:p w:rsidR="007E1661" w:rsidRDefault="004B4B64">
      <w:pPr>
        <w:ind w:left="434" w:right="69"/>
      </w:pPr>
      <w:r>
        <w:t xml:space="preserve">Artículo 9. Tablón de anuncios y edictos </w:t>
      </w:r>
    </w:p>
    <w:p w:rsidR="007E1661" w:rsidRDefault="004B4B64">
      <w:pPr>
        <w:ind w:left="434" w:right="69"/>
      </w:pPr>
      <w:r>
        <w:t>Artículo 10. Catálogo de trámites y procedimientos</w:t>
      </w:r>
      <w:r>
        <w:t xml:space="preserve"> electrónicos </w:t>
      </w:r>
    </w:p>
    <w:p w:rsidR="007E1661" w:rsidRDefault="004B4B64">
      <w:pPr>
        <w:spacing w:after="19" w:line="259" w:lineRule="auto"/>
        <w:ind w:left="432" w:firstLine="0"/>
        <w:jc w:val="left"/>
      </w:pPr>
      <w:r>
        <w:t xml:space="preserve"> </w:t>
      </w:r>
    </w:p>
    <w:p w:rsidR="007E1661" w:rsidRDefault="004B4B64">
      <w:pPr>
        <w:ind w:left="434" w:right="69"/>
      </w:pPr>
      <w:r>
        <w:t xml:space="preserve">Capítulo III. Registro Electrónico  </w:t>
      </w:r>
    </w:p>
    <w:p w:rsidR="007E1661" w:rsidRDefault="004B4B64">
      <w:pPr>
        <w:ind w:left="434" w:right="69"/>
      </w:pPr>
      <w:r>
        <w:t xml:space="preserve">Artículo 11. Registro Electrónico General </w:t>
      </w:r>
    </w:p>
    <w:p w:rsidR="007E1661" w:rsidRDefault="004B4B64">
      <w:pPr>
        <w:ind w:left="434" w:right="69"/>
      </w:pPr>
      <w:r>
        <w:t xml:space="preserve">Artículo 12. Órgano o unidad responsable del Registro Electrónico General </w:t>
      </w:r>
    </w:p>
    <w:p w:rsidR="007E1661" w:rsidRDefault="004B4B64">
      <w:pPr>
        <w:ind w:left="434" w:right="69"/>
      </w:pPr>
      <w:r>
        <w:t xml:space="preserve">Artículo 13. Funcionamiento del Registro Electrónico General </w:t>
      </w:r>
    </w:p>
    <w:p w:rsidR="007E1661" w:rsidRDefault="004B4B64">
      <w:pPr>
        <w:ind w:left="434" w:right="69"/>
      </w:pPr>
      <w:r>
        <w:t>Artículo 14. Cómputo d</w:t>
      </w:r>
      <w:r>
        <w:t xml:space="preserve">e plazos en los registros </w:t>
      </w:r>
    </w:p>
    <w:p w:rsidR="007E1661" w:rsidRDefault="004B4B64">
      <w:pPr>
        <w:ind w:left="434" w:right="69"/>
      </w:pPr>
      <w:r>
        <w:t xml:space="preserve">Artículo 15. Presentación de solicitudes, escritos y comunicaciones </w:t>
      </w:r>
    </w:p>
    <w:p w:rsidR="007E1661" w:rsidRDefault="004B4B64">
      <w:pPr>
        <w:ind w:left="434" w:right="69"/>
      </w:pPr>
      <w:r>
        <w:t xml:space="preserve">Artículo 16. Rechazo de solicitudes, escritos y comunicaciones </w:t>
      </w:r>
    </w:p>
    <w:p w:rsidR="007E1661" w:rsidRDefault="004B4B64">
      <w:pPr>
        <w:ind w:left="434" w:right="69"/>
      </w:pPr>
      <w:r>
        <w:t xml:space="preserve">Artículo 17. Reducción de cargas administrativas y simplificación documental </w:t>
      </w:r>
    </w:p>
    <w:p w:rsidR="007E1661" w:rsidRDefault="004B4B64">
      <w:pPr>
        <w:spacing w:after="19" w:line="259" w:lineRule="auto"/>
        <w:ind w:left="432" w:firstLine="0"/>
        <w:jc w:val="left"/>
      </w:pPr>
      <w:r>
        <w:t xml:space="preserve"> </w:t>
      </w:r>
    </w:p>
    <w:p w:rsidR="007E1661" w:rsidRDefault="004B4B64">
      <w:pPr>
        <w:ind w:left="434" w:right="69"/>
      </w:pPr>
      <w:r>
        <w:t>Capítulo IV. Ofi</w:t>
      </w:r>
      <w:r>
        <w:t xml:space="preserve">cina de Asistencia en Materia de Registros  </w:t>
      </w:r>
    </w:p>
    <w:p w:rsidR="007E1661" w:rsidRDefault="004B4B64">
      <w:pPr>
        <w:ind w:left="434" w:right="69"/>
      </w:pPr>
      <w:r>
        <w:t xml:space="preserve">Artículo 18. Oficina de Asistencia en Materia de Registro </w:t>
      </w:r>
    </w:p>
    <w:p w:rsidR="007E1661" w:rsidRDefault="004B4B64">
      <w:pPr>
        <w:ind w:left="434" w:right="69"/>
      </w:pPr>
      <w:r>
        <w:t xml:space="preserve">Artículo 19. Funciones </w:t>
      </w:r>
    </w:p>
    <w:p w:rsidR="007E1661" w:rsidRDefault="004B4B64">
      <w:pPr>
        <w:spacing w:after="19" w:line="259" w:lineRule="auto"/>
        <w:ind w:left="432" w:firstLine="0"/>
        <w:jc w:val="left"/>
      </w:pPr>
      <w:r>
        <w:t xml:space="preserve"> </w:t>
      </w:r>
    </w:p>
    <w:p w:rsidR="007E1661" w:rsidRDefault="004B4B64">
      <w:pPr>
        <w:ind w:left="434" w:right="69"/>
      </w:pPr>
      <w:r>
        <w:t xml:space="preserve">Capítulo V. Registro de Funcionarias/os Habilitadas/os </w:t>
      </w:r>
    </w:p>
    <w:p w:rsidR="007E1661" w:rsidRDefault="004B4B64">
      <w:pPr>
        <w:ind w:left="434" w:right="69"/>
      </w:pPr>
      <w:r>
        <w:t>Artículo 20. Creación y ámbito de actuación del Registro de Funcionari</w:t>
      </w:r>
      <w:r>
        <w:t xml:space="preserve">as/os Habilitadas/os. </w:t>
      </w:r>
    </w:p>
    <w:p w:rsidR="007E1661" w:rsidRDefault="004B4B64">
      <w:pPr>
        <w:ind w:left="434" w:right="69"/>
      </w:pPr>
      <w:r>
        <w:t xml:space="preserve">Artículo 21. Órgano responsable </w:t>
      </w:r>
    </w:p>
    <w:p w:rsidR="007E1661" w:rsidRDefault="004B4B64">
      <w:pPr>
        <w:ind w:left="434" w:right="69"/>
      </w:pPr>
      <w:r>
        <w:t xml:space="preserve">Artículo 22. Contenido del Registro de Funcionarias/os Habilitadas/os. </w:t>
      </w:r>
    </w:p>
    <w:p w:rsidR="007E1661" w:rsidRDefault="004B4B64">
      <w:pPr>
        <w:ind w:left="434" w:right="69"/>
      </w:pPr>
      <w:r>
        <w:t xml:space="preserve">Artículo 23. Responsabilidad de las/os Funcionarias/os Habilitadas/os. </w:t>
      </w:r>
    </w:p>
    <w:p w:rsidR="007E1661" w:rsidRDefault="004B4B64">
      <w:pPr>
        <w:ind w:left="434" w:right="69"/>
      </w:pPr>
      <w:r>
        <w:t xml:space="preserve">Artículo 24. Identificación y consentimiento expreso de la persona interesada. </w:t>
      </w:r>
    </w:p>
    <w:p w:rsidR="007E1661" w:rsidRDefault="004B4B64">
      <w:pPr>
        <w:spacing w:after="16" w:line="259" w:lineRule="auto"/>
        <w:ind w:left="432" w:firstLine="0"/>
        <w:jc w:val="left"/>
      </w:pPr>
      <w:r>
        <w:t xml:space="preserve"> </w:t>
      </w:r>
    </w:p>
    <w:p w:rsidR="007E1661" w:rsidRDefault="004B4B64">
      <w:pPr>
        <w:ind w:left="434" w:right="69"/>
      </w:pPr>
      <w:r>
        <w:t xml:space="preserve">Capítulo VI. Registro Electrónico de Apoderamientos  </w:t>
      </w:r>
    </w:p>
    <w:p w:rsidR="007E1661" w:rsidRDefault="004B4B64">
      <w:pPr>
        <w:ind w:left="434" w:right="69"/>
      </w:pPr>
      <w:r>
        <w:t xml:space="preserve">Artículo 25. Registro Electrónico de Apoderamientos </w:t>
      </w:r>
    </w:p>
    <w:p w:rsidR="007E1661" w:rsidRDefault="004B4B64">
      <w:pPr>
        <w:ind w:left="434" w:right="69"/>
      </w:pPr>
      <w:r>
        <w:t xml:space="preserve">Artículo 26. Órgano responsable </w:t>
      </w:r>
    </w:p>
    <w:p w:rsidR="007E1661" w:rsidRDefault="004B4B64">
      <w:pPr>
        <w:ind w:left="434" w:right="69"/>
      </w:pPr>
      <w:r>
        <w:t>Artículo 27. Funcionamiento y cont</w:t>
      </w:r>
      <w:r>
        <w:t xml:space="preserve">enido </w:t>
      </w:r>
    </w:p>
    <w:p w:rsidR="007E1661" w:rsidRDefault="004B4B64">
      <w:pPr>
        <w:spacing w:after="16" w:line="259" w:lineRule="auto"/>
        <w:ind w:left="432" w:firstLine="0"/>
        <w:jc w:val="left"/>
      </w:pPr>
      <w:r>
        <w:t xml:space="preserve"> </w:t>
      </w:r>
    </w:p>
    <w:p w:rsidR="007E1661" w:rsidRDefault="004B4B64">
      <w:pPr>
        <w:ind w:left="434" w:right="69"/>
      </w:pPr>
      <w:r>
        <w:t xml:space="preserve">Capítulo VII. Actuación administrativa automatizada </w:t>
      </w:r>
    </w:p>
    <w:p w:rsidR="007E1661" w:rsidRDefault="004B4B64">
      <w:pPr>
        <w:ind w:left="434" w:right="69"/>
      </w:pPr>
      <w:r>
        <w:t xml:space="preserve">Artículo 28. Actuación administrativa automatizada </w:t>
      </w:r>
    </w:p>
    <w:p w:rsidR="007E1661" w:rsidRDefault="004B4B64">
      <w:pPr>
        <w:spacing w:after="16" w:line="259" w:lineRule="auto"/>
        <w:ind w:left="432" w:firstLine="0"/>
        <w:jc w:val="left"/>
      </w:pPr>
      <w:r>
        <w:t xml:space="preserve"> </w:t>
      </w:r>
    </w:p>
    <w:p w:rsidR="007E1661" w:rsidRDefault="004B4B64">
      <w:pPr>
        <w:ind w:left="434" w:right="69"/>
      </w:pPr>
      <w:r>
        <w:t xml:space="preserve">Capítulo VIII. Sistemas de identificación y autentificación electrónica </w:t>
      </w:r>
    </w:p>
    <w:p w:rsidR="007E1661" w:rsidRDefault="004B4B64">
      <w:pPr>
        <w:ind w:left="434" w:right="69"/>
      </w:pPr>
      <w:r>
        <w:t>Artículo 29. Sistemas de identificación y autentificación de las pe</w:t>
      </w:r>
      <w:r>
        <w:t xml:space="preserve">rsonas interesadas. </w:t>
      </w:r>
    </w:p>
    <w:p w:rsidR="007E1661" w:rsidRDefault="004B4B64">
      <w:pPr>
        <w:ind w:left="434" w:right="69"/>
      </w:pPr>
      <w:r>
        <w:t xml:space="preserve">Artículo 30. Firma biométrica </w:t>
      </w:r>
    </w:p>
    <w:p w:rsidR="007E1661" w:rsidRDefault="004B4B64">
      <w:pPr>
        <w:ind w:left="434" w:right="69"/>
      </w:pPr>
      <w:r>
        <w:t xml:space="preserve">Artículo 31. Identificación y firma de las personas interesadas mediante personal funcionaria/o pública/o habilitada/o </w:t>
      </w:r>
    </w:p>
    <w:p w:rsidR="007E1661" w:rsidRDefault="004B4B64">
      <w:pPr>
        <w:ind w:left="434" w:right="69"/>
      </w:pPr>
      <w:r>
        <w:t xml:space="preserve">Artículo 32. Sistemas de identificación y firma de las Administraciones Públicas </w:t>
      </w:r>
    </w:p>
    <w:p w:rsidR="007E1661" w:rsidRDefault="004B4B64">
      <w:pPr>
        <w:spacing w:after="19"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93062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0824" name="Group 54082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39956" name="Rectangle 3995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39957" name="Rectangle 3995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265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0824" style="width:12.7031pt;height:276.696pt;position:absolute;mso-position-horizontal-relative:page;mso-position-horizontal:absolute;margin-left:682.278pt;mso-position-vertical-relative:page;margin-top:535.224pt;" coordsize="1613,35140">
                <v:rect id="Rectangle 3995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3995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265 de 425 </w:t>
                        </w:r>
                      </w:p>
                    </w:txbxContent>
                  </v:textbox>
                </v:rect>
                <w10:wrap type="square"/>
              </v:group>
            </w:pict>
          </mc:Fallback>
        </mc:AlternateContent>
      </w:r>
      <w:r>
        <w:t xml:space="preserve">Capítulo IX. </w:t>
      </w:r>
      <w:r>
        <w:t xml:space="preserve">Gestión documental y del Archivo Electrónico Único  </w:t>
      </w:r>
    </w:p>
    <w:p w:rsidR="007E1661" w:rsidRDefault="004B4B64">
      <w:pPr>
        <w:ind w:left="434" w:right="69"/>
      </w:pPr>
      <w:r>
        <w:t xml:space="preserve">Artículo 33. Documento electrónico </w:t>
      </w:r>
    </w:p>
    <w:p w:rsidR="007E1661" w:rsidRDefault="004B4B64">
      <w:pPr>
        <w:ind w:left="434" w:right="69"/>
      </w:pPr>
      <w:r>
        <w:t xml:space="preserve">Artículo 34. Expediente electrónico </w:t>
      </w:r>
    </w:p>
    <w:p w:rsidR="007E1661" w:rsidRDefault="004B4B64">
      <w:pPr>
        <w:ind w:left="434" w:right="69"/>
      </w:pPr>
      <w:r>
        <w:t xml:space="preserve">Artículo 35. Copias simples, copias auténticas  </w:t>
      </w:r>
    </w:p>
    <w:p w:rsidR="007E1661" w:rsidRDefault="004B4B64">
      <w:pPr>
        <w:ind w:left="434" w:right="69"/>
      </w:pPr>
      <w:r>
        <w:t xml:space="preserve">Artículo 36. Órganos competentes para la emisión de copias auténticas </w:t>
      </w:r>
    </w:p>
    <w:p w:rsidR="007E1661" w:rsidRDefault="004B4B64">
      <w:pPr>
        <w:ind w:left="434" w:right="69"/>
      </w:pPr>
      <w:r>
        <w:t>Artículo 3</w:t>
      </w:r>
      <w:r>
        <w:t xml:space="preserve">7. Archivo Electrónico Único </w:t>
      </w:r>
    </w:p>
    <w:p w:rsidR="007E1661" w:rsidRDefault="004B4B64">
      <w:pPr>
        <w:spacing w:after="16" w:line="259" w:lineRule="auto"/>
        <w:ind w:left="432" w:firstLine="0"/>
        <w:jc w:val="left"/>
      </w:pPr>
      <w:r>
        <w:t xml:space="preserve"> </w:t>
      </w:r>
    </w:p>
    <w:p w:rsidR="007E1661" w:rsidRDefault="004B4B64">
      <w:pPr>
        <w:ind w:left="434" w:right="69"/>
      </w:pPr>
      <w:r>
        <w:t xml:space="preserve">Disposiciones </w:t>
      </w:r>
    </w:p>
    <w:p w:rsidR="007E1661" w:rsidRDefault="004B4B64">
      <w:pPr>
        <w:ind w:left="434" w:right="69"/>
      </w:pPr>
      <w:r>
        <w:t xml:space="preserve">Disposición derogatoria  </w:t>
      </w:r>
    </w:p>
    <w:p w:rsidR="007E1661" w:rsidRDefault="004B4B64">
      <w:pPr>
        <w:ind w:left="434" w:right="69"/>
      </w:pPr>
      <w:r>
        <w:t xml:space="preserve">Disposición final  </w:t>
      </w:r>
    </w:p>
    <w:p w:rsidR="007E1661" w:rsidRDefault="004B4B64">
      <w:pPr>
        <w:spacing w:after="16"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pStyle w:val="Ttulo3"/>
        <w:ind w:left="370" w:right="5"/>
      </w:pPr>
      <w:r>
        <w:t xml:space="preserve">Exposición de motivos </w:t>
      </w:r>
    </w:p>
    <w:p w:rsidR="007E1661" w:rsidRDefault="004B4B64">
      <w:pPr>
        <w:spacing w:after="16" w:line="259" w:lineRule="auto"/>
        <w:ind w:left="432" w:firstLine="0"/>
        <w:jc w:val="left"/>
      </w:pPr>
      <w:r>
        <w:t xml:space="preserve"> </w:t>
      </w:r>
    </w:p>
    <w:p w:rsidR="007E1661" w:rsidRDefault="004B4B64">
      <w:pPr>
        <w:ind w:left="434" w:right="69"/>
      </w:pPr>
      <w:r>
        <w:t xml:space="preserve">La aprobación de las nuevas leyes de procedimiento administrativo común y régimen jurídico del sector público, Ley 39/2015, de 1 de </w:t>
      </w:r>
      <w:r>
        <w:t>octubre y Ley 40/2015, de 1 de octubre, y en especial la primera, obliga al Ayuntamiento de Candelaria a adaptar su Ordenanza reguladora de la Administración Electrónica publicada en Boletín Oficial de la Provincia de Santa Cruz de Tenerife Nº 33 de 9 de m</w:t>
      </w:r>
      <w:r>
        <w:t xml:space="preserve">arzo del 2012, al nuevo marco social y jurídico. La importancia de las modificaciones a realizar aconseja la aprobación de un nuevo texto, derogando la normativa anterior. </w:t>
      </w:r>
    </w:p>
    <w:p w:rsidR="007E1661" w:rsidRDefault="004B4B64">
      <w:pPr>
        <w:spacing w:after="0" w:line="259" w:lineRule="auto"/>
        <w:ind w:left="432" w:firstLine="0"/>
        <w:jc w:val="left"/>
      </w:pPr>
      <w:r>
        <w:t xml:space="preserve"> </w:t>
      </w:r>
    </w:p>
    <w:p w:rsidR="007E1661" w:rsidRDefault="004B4B64">
      <w:pPr>
        <w:ind w:left="434" w:right="69"/>
      </w:pPr>
      <w:r>
        <w:t>Sin desdeñar lo que implica una Ordenanza reguladora de administración electrónic</w:t>
      </w:r>
      <w:r>
        <w:t>a de contenido amplio, por el mensaje modernizador que envía a su ciudadanía y de acercamiento del Ayuntamiento a las nuevas formas de administración y gobierno, la nueva ordenanza de administración electrónica, regulará, entre otras cuestiones, la impleme</w:t>
      </w:r>
      <w:r>
        <w:t>ntación en el ámbito del Ayuntamiento de Candelaria y de las entidades de su Sector Público Local, las figuras del procedimiento previstas en el Real Decreto 203/2021, de 30 de marzo, por el que se aprueba el Reglamento de actuación y funcionamiento del se</w:t>
      </w:r>
      <w:r>
        <w:t xml:space="preserve">ctor público por los medios electrónicos: Sede electrónica principal y asociadas, Actuación administrativa automatizada, Registro electrónico general, Registro de funcionarias/os habilitadas/os, Registro de apoderamientos, Oficina de asistencia en materia </w:t>
      </w:r>
      <w:r>
        <w:t xml:space="preserve">de registros, Archivo electrónico único, etc., sin incluir, los principios y derechos de la ciudadanía ni aquellas otras materias relativas al procedimiento administrativo, reguladas por la Ley 39/2015 y 40/2015 y demás normativa que las desarrollan. </w:t>
      </w:r>
    </w:p>
    <w:p w:rsidR="007E1661" w:rsidRDefault="004B4B64">
      <w:pPr>
        <w:spacing w:after="16"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93164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1839" name="Group 54183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0043" name="Rectangle 4004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0044" name="Rectangle 40044"/>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266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1839" style="width:12.7031pt;height:276.696pt;position:absolute;mso-position-horizontal-relative:page;mso-position-horizontal:absolute;margin-left:682.278pt;mso-position-vertical-relative:page;margin-top:535.224pt;" coordsize="1613,35140">
                <v:rect id="Rectangle 4004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0044"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266 de 425 </w:t>
                        </w:r>
                      </w:p>
                    </w:txbxContent>
                  </v:textbox>
                </v:rect>
                <w10:wrap type="square"/>
              </v:group>
            </w:pict>
          </mc:Fallback>
        </mc:AlternateContent>
      </w:r>
      <w:r>
        <w:t>En cuanto a la estructura, la ordenanza se organiza en nueve</w:t>
      </w:r>
      <w:r>
        <w:t xml:space="preserve"> capítulos y dos disposiciones. Tras un breve capitulo primero que regula el objeto y ámbito de aplicación de la ordenanza, se regulan en el capítulo segundo el Portal de Internet y la Sede Electrónica principal y asociadas, en el capítulo tercero el Regis</w:t>
      </w:r>
      <w:r>
        <w:t>tro Electrónico, procedimiento de creación, funcionamiento, órgano responsable, computo de plazos y presentación de documentos, en el capítulo cuarto el procedimiento de creación y las funciones de la Oficina de Asistencia en Materia de Registros, en el ca</w:t>
      </w:r>
      <w:r>
        <w:t>pítulo quinto la creación, ámbito de actuación y órgano responsable del Registro de Funcionarias/os Habilitadas/os, en el capítulo sexto el funcionamiento, contenido y órgano responsable del Registro Electrónico de Apoderamientos, en el capítulo séptimo la</w:t>
      </w:r>
      <w:r>
        <w:t xml:space="preserve"> Actuación administrativa automatizada, en el capítulo octavo los Sistema de identificación y autentificación de las personas interesadas y del Ayuntamiento de Candelaria, finalizando con el capítulo noveno referido a la gestión documental y al Archivo Ele</w:t>
      </w:r>
      <w:r>
        <w:t xml:space="preserve">ctrónico Único. </w:t>
      </w:r>
    </w:p>
    <w:p w:rsidR="007E1661" w:rsidRDefault="004B4B64">
      <w:pPr>
        <w:spacing w:after="14" w:line="259" w:lineRule="auto"/>
        <w:ind w:left="432" w:firstLine="0"/>
        <w:jc w:val="left"/>
      </w:pPr>
      <w:r>
        <w:t xml:space="preserve"> </w:t>
      </w:r>
    </w:p>
    <w:p w:rsidR="007E1661" w:rsidRDefault="004B4B64">
      <w:pPr>
        <w:spacing w:after="16" w:line="259" w:lineRule="auto"/>
        <w:ind w:left="432" w:firstLine="0"/>
        <w:jc w:val="left"/>
      </w:pPr>
      <w:r>
        <w:rPr>
          <w:b/>
        </w:rPr>
        <w:t xml:space="preserve"> </w:t>
      </w:r>
    </w:p>
    <w:p w:rsidR="007E1661" w:rsidRDefault="004B4B64">
      <w:pPr>
        <w:spacing w:after="13"/>
        <w:ind w:left="370" w:right="3" w:hanging="10"/>
        <w:jc w:val="center"/>
      </w:pPr>
      <w:r>
        <w:rPr>
          <w:b/>
        </w:rPr>
        <w:t xml:space="preserve">Capítulo I. </w:t>
      </w:r>
    </w:p>
    <w:p w:rsidR="007E1661" w:rsidRDefault="004B4B64">
      <w:pPr>
        <w:pStyle w:val="Ttulo3"/>
        <w:ind w:left="370" w:right="2"/>
      </w:pPr>
      <w:r>
        <w:t xml:space="preserve">Objeto y ámbito de aplicación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 Objeto </w:t>
      </w:r>
    </w:p>
    <w:p w:rsidR="007E1661" w:rsidRDefault="004B4B64">
      <w:pPr>
        <w:spacing w:after="19" w:line="259" w:lineRule="auto"/>
        <w:ind w:left="432" w:firstLine="0"/>
        <w:jc w:val="left"/>
      </w:pPr>
      <w:r>
        <w:rPr>
          <w:b/>
        </w:rPr>
        <w:t xml:space="preserve"> </w:t>
      </w:r>
    </w:p>
    <w:p w:rsidR="007E1661" w:rsidRDefault="004B4B64">
      <w:pPr>
        <w:ind w:left="434" w:right="69"/>
      </w:pPr>
      <w:r>
        <w:t>La presente Ordenanza tiene por objeto la regulación de los aspectos electrónicos de la Administración municipal, la creación y determinación del régimen jurídico propio de la Sede electrónica, los registros electrónicos y de la gestión electrónica adminis</w:t>
      </w:r>
      <w:r>
        <w:t xml:space="preserve">trativa, haciendo efectivo el derecho de las/os ciudadanas/os a los servicios públicos municipales.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2. Ámbito de aplicación </w:t>
      </w:r>
    </w:p>
    <w:p w:rsidR="007E1661" w:rsidRDefault="004B4B64">
      <w:pPr>
        <w:spacing w:after="19" w:line="259" w:lineRule="auto"/>
        <w:ind w:left="432" w:firstLine="0"/>
        <w:jc w:val="left"/>
      </w:pPr>
      <w:r>
        <w:rPr>
          <w:b/>
        </w:rPr>
        <w:t xml:space="preserve"> </w:t>
      </w:r>
    </w:p>
    <w:p w:rsidR="007E1661" w:rsidRDefault="004B4B64">
      <w:pPr>
        <w:ind w:left="434" w:right="69"/>
      </w:pPr>
      <w:r>
        <w:t>La presente ordenanza será de aplicación al Ayuntamiento de Candelaria y a las</w:t>
      </w:r>
      <w:r>
        <w:rPr>
          <w:color w:val="FF0000"/>
        </w:rPr>
        <w:t xml:space="preserve"> </w:t>
      </w:r>
      <w:r>
        <w:t>entidades del sector público local o d</w:t>
      </w:r>
      <w:r>
        <w:t xml:space="preserve">ependientes de éste, y a la ciudadanía en sus relaciones con la administración municipal. </w:t>
      </w:r>
    </w:p>
    <w:p w:rsidR="007E1661" w:rsidRDefault="004B4B64">
      <w:pPr>
        <w:spacing w:after="16" w:line="259" w:lineRule="auto"/>
        <w:ind w:left="432" w:firstLine="0"/>
        <w:jc w:val="left"/>
      </w:pPr>
      <w:r>
        <w:t xml:space="preserve"> </w:t>
      </w:r>
    </w:p>
    <w:p w:rsidR="007E1661" w:rsidRDefault="004B4B64">
      <w:pPr>
        <w:spacing w:after="16" w:line="259" w:lineRule="auto"/>
        <w:ind w:left="432" w:firstLine="0"/>
        <w:jc w:val="left"/>
      </w:pPr>
      <w:r>
        <w:t xml:space="preserve"> </w:t>
      </w:r>
    </w:p>
    <w:p w:rsidR="007E1661" w:rsidRDefault="004B4B64">
      <w:pPr>
        <w:spacing w:after="13"/>
        <w:ind w:left="370" w:right="3" w:hanging="10"/>
        <w:jc w:val="center"/>
      </w:pPr>
      <w:r>
        <w:rPr>
          <w:b/>
        </w:rPr>
        <w:t xml:space="preserve">Capítulo II. </w:t>
      </w:r>
    </w:p>
    <w:p w:rsidR="007E1661" w:rsidRDefault="004B4B64">
      <w:pPr>
        <w:pStyle w:val="Ttulo3"/>
        <w:ind w:left="370"/>
      </w:pPr>
      <w:r>
        <w:t xml:space="preserve">Portal de Internet y Sede Electrónica </w:t>
      </w:r>
    </w:p>
    <w:p w:rsidR="007E1661" w:rsidRDefault="004B4B64">
      <w:pPr>
        <w:spacing w:after="16" w:line="259" w:lineRule="auto"/>
        <w:ind w:left="415" w:firstLine="0"/>
        <w:jc w:val="center"/>
      </w:pPr>
      <w:r>
        <w:rPr>
          <w:b/>
        </w:rPr>
        <w:t xml:space="preserve"> </w:t>
      </w:r>
    </w:p>
    <w:p w:rsidR="007E1661" w:rsidRDefault="004B4B64">
      <w:pPr>
        <w:spacing w:after="19"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3. Portal de Internet </w:t>
      </w:r>
    </w:p>
    <w:p w:rsidR="007E1661" w:rsidRDefault="004B4B64">
      <w:pPr>
        <w:spacing w:after="19" w:line="259" w:lineRule="auto"/>
        <w:ind w:left="432" w:firstLine="0"/>
        <w:jc w:val="left"/>
      </w:pPr>
      <w:r>
        <w:rPr>
          <w:b/>
        </w:rPr>
        <w:t xml:space="preserve"> </w:t>
      </w:r>
    </w:p>
    <w:p w:rsidR="007E1661" w:rsidRDefault="004B4B64">
      <w:pPr>
        <w:numPr>
          <w:ilvl w:val="0"/>
          <w:numId w:val="164"/>
        </w:numPr>
        <w:ind w:right="69" w:hanging="360"/>
      </w:pPr>
      <w:r>
        <w:t xml:space="preserve">La dirección electrónica </w:t>
      </w:r>
      <w:r>
        <w:rPr>
          <w:color w:val="0000FF"/>
          <w:u w:val="single" w:color="0000FF"/>
        </w:rPr>
        <w:t>https://www.candelaria.es</w:t>
      </w:r>
      <w:r>
        <w:t xml:space="preserve">, corresponde al Portal de Internet del Ayuntamiento de Candelaria. </w:t>
      </w:r>
    </w:p>
    <w:p w:rsidR="007E1661" w:rsidRDefault="004B4B64">
      <w:pPr>
        <w:spacing w:after="19" w:line="259" w:lineRule="auto"/>
        <w:ind w:left="716" w:firstLine="0"/>
        <w:jc w:val="left"/>
      </w:pPr>
      <w:r>
        <w:t xml:space="preserve"> </w:t>
      </w:r>
    </w:p>
    <w:p w:rsidR="007E1661" w:rsidRDefault="004B4B64">
      <w:pPr>
        <w:numPr>
          <w:ilvl w:val="0"/>
          <w:numId w:val="164"/>
        </w:numPr>
        <w:ind w:right="69" w:hanging="360"/>
      </w:pPr>
      <w:r>
        <w:t xml:space="preserve">El Portal de Internet, es el espacio de divulgación a través del cual la ciudadanía puede acceder a: </w:t>
      </w:r>
    </w:p>
    <w:p w:rsidR="007E1661" w:rsidRDefault="004B4B64">
      <w:pPr>
        <w:numPr>
          <w:ilvl w:val="0"/>
          <w:numId w:val="165"/>
        </w:numPr>
        <w:ind w:right="69" w:hanging="283"/>
      </w:pPr>
      <w:r>
        <w:t xml:space="preserve">Información de interés general sobre el municipio. </w:t>
      </w:r>
    </w:p>
    <w:p w:rsidR="007E1661" w:rsidRDefault="004B4B64">
      <w:pPr>
        <w:numPr>
          <w:ilvl w:val="0"/>
          <w:numId w:val="165"/>
        </w:numPr>
        <w:ind w:right="69" w:hanging="283"/>
      </w:pPr>
      <w:r>
        <w:t xml:space="preserve">Información de interés general sobre el Ayuntamiento y su Sector Público Local. </w:t>
      </w:r>
    </w:p>
    <w:p w:rsidR="007E1661" w:rsidRDefault="004B4B64">
      <w:pPr>
        <w:numPr>
          <w:ilvl w:val="0"/>
          <w:numId w:val="165"/>
        </w:numPr>
        <w:ind w:right="69" w:hanging="283"/>
      </w:pPr>
      <w:r>
        <w:t xml:space="preserve">Información de interés general sobre los servicios municipales. </w:t>
      </w:r>
    </w:p>
    <w:p w:rsidR="007E1661" w:rsidRDefault="004B4B64">
      <w:pPr>
        <w:numPr>
          <w:ilvl w:val="0"/>
          <w:numId w:val="165"/>
        </w:numPr>
        <w:ind w:right="69" w:hanging="283"/>
      </w:pPr>
      <w:r>
        <w:t xml:space="preserve">Información de interés general sobre Empleo Público </w:t>
      </w:r>
    </w:p>
    <w:p w:rsidR="007E1661" w:rsidRDefault="004B4B64">
      <w:pPr>
        <w:numPr>
          <w:ilvl w:val="0"/>
          <w:numId w:val="165"/>
        </w:numPr>
        <w:ind w:right="69" w:hanging="283"/>
      </w:pPr>
      <w:r>
        <w:t xml:space="preserve">Información general sobre Protección de Datos y sobre el </w:t>
      </w:r>
      <w:r>
        <w:t xml:space="preserve">Registro de Actividades de Tratamiento. </w:t>
      </w:r>
    </w:p>
    <w:p w:rsidR="007E1661" w:rsidRDefault="004B4B64">
      <w:pPr>
        <w:numPr>
          <w:ilvl w:val="0"/>
          <w:numId w:val="165"/>
        </w:numPr>
        <w:ind w:right="69" w:hanging="283"/>
      </w:pPr>
      <w:r>
        <w:t xml:space="preserve">Acceso al Portal de Transparencia </w:t>
      </w:r>
    </w:p>
    <w:p w:rsidR="007E1661" w:rsidRDefault="004B4B64">
      <w:pPr>
        <w:numPr>
          <w:ilvl w:val="0"/>
          <w:numId w:val="165"/>
        </w:numPr>
        <w:ind w:right="69" w:hanging="283"/>
      </w:pPr>
      <w:r>
        <w:rPr>
          <w:rFonts w:ascii="Calibri" w:eastAsia="Calibri" w:hAnsi="Calibri" w:cs="Calibri"/>
          <w:noProof/>
        </w:rPr>
        <mc:AlternateContent>
          <mc:Choice Requires="wpg">
            <w:drawing>
              <wp:anchor distT="0" distB="0" distL="114300" distR="114300" simplePos="0" relativeHeight="25193267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2313" name="Group 54231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0173" name="Rectangle 4017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0174" name="Rectangle 40174"/>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esPublico Gestiona | P</w:t>
                              </w:r>
                              <w:r>
                                <w:rPr>
                                  <w:sz w:val="12"/>
                                </w:rPr>
                                <w:t xml:space="preserve">ágina 267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2313" style="width:12.7031pt;height:276.696pt;position:absolute;mso-position-horizontal-relative:page;mso-position-horizontal:absolute;margin-left:682.278pt;mso-position-vertical-relative:page;margin-top:535.224pt;" coordsize="1613,35140">
                <v:rect id="Rectangle 4017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0174"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267 de 425 </w:t>
                        </w:r>
                      </w:p>
                    </w:txbxContent>
                  </v:textbox>
                </v:rect>
                <w10:wrap type="square"/>
              </v:group>
            </w:pict>
          </mc:Fallback>
        </mc:AlternateContent>
      </w:r>
      <w:r>
        <w:t xml:space="preserve">Acceso a la Plataforma de Contratación del Sector Público </w:t>
      </w:r>
    </w:p>
    <w:p w:rsidR="007E1661" w:rsidRDefault="004B4B64">
      <w:pPr>
        <w:numPr>
          <w:ilvl w:val="0"/>
          <w:numId w:val="165"/>
        </w:numPr>
        <w:ind w:right="69" w:hanging="283"/>
      </w:pPr>
      <w:r>
        <w:t xml:space="preserve">Acceso al Punto General de Entrada de Facturas Electrónicas </w:t>
      </w:r>
    </w:p>
    <w:p w:rsidR="007E1661" w:rsidRDefault="004B4B64">
      <w:pPr>
        <w:numPr>
          <w:ilvl w:val="0"/>
          <w:numId w:val="165"/>
        </w:numPr>
        <w:ind w:right="69" w:hanging="283"/>
      </w:pPr>
      <w:r>
        <w:t xml:space="preserve">Acceso a la Plataforma de exposición pública proyectos normativos </w:t>
      </w:r>
    </w:p>
    <w:p w:rsidR="007E1661" w:rsidRDefault="004B4B64">
      <w:pPr>
        <w:numPr>
          <w:ilvl w:val="0"/>
          <w:numId w:val="165"/>
        </w:numPr>
        <w:ind w:right="69" w:hanging="283"/>
      </w:pPr>
      <w:r>
        <w:t>Acceso al Catálogo normalizado de Solicitudes, Decl</w:t>
      </w:r>
      <w:r>
        <w:t xml:space="preserve">araciones Responsables y </w:t>
      </w:r>
    </w:p>
    <w:p w:rsidR="007E1661" w:rsidRDefault="004B4B64">
      <w:pPr>
        <w:ind w:left="1004" w:right="69"/>
      </w:pPr>
      <w:r>
        <w:t xml:space="preserve">Comunicaciones del Ayuntamiento de Candelaria </w:t>
      </w:r>
    </w:p>
    <w:p w:rsidR="007E1661" w:rsidRDefault="004B4B64">
      <w:pPr>
        <w:numPr>
          <w:ilvl w:val="0"/>
          <w:numId w:val="165"/>
        </w:numPr>
        <w:ind w:right="69" w:hanging="283"/>
      </w:pPr>
      <w:r>
        <w:t xml:space="preserve">Así como, información para la realización de determinados trámites y gestiones de forma electrónica a través de su Sede. </w:t>
      </w:r>
    </w:p>
    <w:p w:rsidR="007E1661" w:rsidRDefault="004B4B64">
      <w:pPr>
        <w:ind w:left="721" w:right="69"/>
      </w:pPr>
      <w:r>
        <w:t xml:space="preserve">Para acceder a dicha información por parte de la ciudadanía, no será necesario identificarse. </w:t>
      </w:r>
    </w:p>
    <w:p w:rsidR="007E1661" w:rsidRDefault="004B4B64">
      <w:pPr>
        <w:spacing w:after="19" w:line="259" w:lineRule="auto"/>
        <w:ind w:left="432" w:firstLine="0"/>
        <w:jc w:val="left"/>
      </w:pPr>
      <w:r>
        <w:t xml:space="preserve"> </w:t>
      </w:r>
    </w:p>
    <w:p w:rsidR="007E1661" w:rsidRDefault="004B4B64">
      <w:pPr>
        <w:numPr>
          <w:ilvl w:val="0"/>
          <w:numId w:val="166"/>
        </w:numPr>
        <w:ind w:left="712" w:right="69" w:hanging="283"/>
      </w:pPr>
      <w:r>
        <w:t xml:space="preserve">La titularidad, gestión y administración del Portal de Internet, le corresponde al Ayuntamiento de Candelaria. </w:t>
      </w:r>
    </w:p>
    <w:p w:rsidR="007E1661" w:rsidRDefault="004B4B64">
      <w:pPr>
        <w:spacing w:after="16" w:line="259" w:lineRule="auto"/>
        <w:ind w:left="716" w:firstLine="0"/>
        <w:jc w:val="left"/>
      </w:pPr>
      <w:r>
        <w:t xml:space="preserve"> </w:t>
      </w:r>
    </w:p>
    <w:p w:rsidR="007E1661" w:rsidRDefault="004B4B64">
      <w:pPr>
        <w:numPr>
          <w:ilvl w:val="0"/>
          <w:numId w:val="166"/>
        </w:numPr>
        <w:ind w:left="712" w:right="69" w:hanging="283"/>
      </w:pPr>
      <w:r>
        <w:t>El Portal de Internet, deberá responder a los</w:t>
      </w:r>
      <w:r>
        <w:t xml:space="preserve"> principios de veracidad, transparencia, publicidad, seguridad, disponibilidad, accesibilidad, neutralidad tecnológica, interoperabilidad y actualización de la información, y atenderá a los dispuesto en materia de identidad corporativa.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Artículo 4. Sede</w:t>
      </w:r>
      <w:r>
        <w:rPr>
          <w:b/>
        </w:rPr>
        <w:t xml:space="preserve"> electrónica del Ayuntamiento de Candelaria </w:t>
      </w:r>
    </w:p>
    <w:p w:rsidR="007E1661" w:rsidRDefault="004B4B64">
      <w:pPr>
        <w:spacing w:after="21" w:line="259" w:lineRule="auto"/>
        <w:ind w:left="432" w:firstLine="0"/>
        <w:jc w:val="left"/>
      </w:pPr>
      <w:r>
        <w:rPr>
          <w:b/>
        </w:rPr>
        <w:t xml:space="preserve"> </w:t>
      </w:r>
    </w:p>
    <w:p w:rsidR="007E1661" w:rsidRDefault="004B4B64">
      <w:pPr>
        <w:numPr>
          <w:ilvl w:val="0"/>
          <w:numId w:val="167"/>
        </w:numPr>
        <w:ind w:left="712" w:right="69" w:hanging="283"/>
      </w:pPr>
      <w:r>
        <w:t>La Sede Electrónica es la dirección electrónica disponible para la ciudadanía por medio de redes o comunicaciones, a través de la cual, se podrán realizar todas las actuaciones y trámites referidos a procedimi</w:t>
      </w:r>
      <w:r>
        <w:t xml:space="preserve">ento o a servicios que requieran la identificación o autentificación por parte de la Administración o de las personas interesadas. </w:t>
      </w:r>
    </w:p>
    <w:p w:rsidR="007E1661" w:rsidRDefault="004B4B64">
      <w:pPr>
        <w:spacing w:after="16" w:line="259" w:lineRule="auto"/>
        <w:ind w:left="716" w:firstLine="0"/>
        <w:jc w:val="left"/>
      </w:pPr>
      <w:r>
        <w:t xml:space="preserve"> </w:t>
      </w:r>
    </w:p>
    <w:p w:rsidR="007E1661" w:rsidRDefault="004B4B64">
      <w:pPr>
        <w:numPr>
          <w:ilvl w:val="0"/>
          <w:numId w:val="167"/>
        </w:numPr>
        <w:ind w:left="712" w:right="69" w:hanging="283"/>
      </w:pPr>
      <w:r>
        <w:t xml:space="preserve">La dirección electrónica </w:t>
      </w:r>
      <w:r>
        <w:rPr>
          <w:color w:val="0000FF"/>
          <w:u w:val="single" w:color="0000FF"/>
        </w:rPr>
        <w:t>https://candelaria.sedelectronica.es</w:t>
      </w:r>
      <w:r>
        <w:t>, corresponde a la Sede Electrónica principal del Ayuntamient</w:t>
      </w:r>
      <w:r>
        <w:t xml:space="preserve">o de Candelaria. En caso de modificarse la actual dirección electrónica, se establecerá a través de Decreto de la Alcaldía la dirección de la Sede Electrónica de la Administración Municipal. </w:t>
      </w:r>
    </w:p>
    <w:p w:rsidR="007E1661" w:rsidRDefault="004B4B64">
      <w:pPr>
        <w:spacing w:after="19" w:line="259" w:lineRule="auto"/>
        <w:ind w:left="1152" w:firstLine="0"/>
        <w:jc w:val="left"/>
      </w:pPr>
      <w:r>
        <w:t xml:space="preserve"> </w:t>
      </w:r>
    </w:p>
    <w:p w:rsidR="007E1661" w:rsidRDefault="004B4B64">
      <w:pPr>
        <w:numPr>
          <w:ilvl w:val="0"/>
          <w:numId w:val="167"/>
        </w:numPr>
        <w:ind w:left="712" w:right="69" w:hanging="283"/>
      </w:pPr>
      <w:r>
        <w:t xml:space="preserve">Para el acceso a través de las redes de telefonía móvil se usará la misma dirección electrónica de sede. </w:t>
      </w:r>
    </w:p>
    <w:p w:rsidR="007E1661" w:rsidRDefault="004B4B64">
      <w:pPr>
        <w:spacing w:after="16" w:line="259" w:lineRule="auto"/>
        <w:ind w:left="1152" w:firstLine="0"/>
        <w:jc w:val="left"/>
      </w:pPr>
      <w:r>
        <w:t xml:space="preserve"> </w:t>
      </w:r>
    </w:p>
    <w:p w:rsidR="007E1661" w:rsidRDefault="004B4B64">
      <w:pPr>
        <w:numPr>
          <w:ilvl w:val="0"/>
          <w:numId w:val="167"/>
        </w:numPr>
        <w:ind w:left="712" w:right="69" w:hanging="283"/>
      </w:pPr>
      <w:r>
        <w:t xml:space="preserve">La Sede Electrónica estará disponible por medios de las redes de telecomunicaciones a través del enlace disponible en el Portal de Internet.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 xml:space="preserve">Artículo 5. Creación y supresión de la sede electrónica principal y sedes electrónicas asociadas </w:t>
      </w:r>
    </w:p>
    <w:p w:rsidR="007E1661" w:rsidRDefault="004B4B64">
      <w:pPr>
        <w:spacing w:after="21" w:line="259" w:lineRule="auto"/>
        <w:ind w:left="432" w:firstLine="0"/>
        <w:jc w:val="left"/>
      </w:pPr>
      <w:r>
        <w:rPr>
          <w:b/>
        </w:rPr>
        <w:t xml:space="preserve"> </w:t>
      </w:r>
    </w:p>
    <w:p w:rsidR="007E1661" w:rsidRDefault="004B4B64">
      <w:pPr>
        <w:numPr>
          <w:ilvl w:val="0"/>
          <w:numId w:val="168"/>
        </w:numPr>
        <w:ind w:right="69" w:hanging="360"/>
      </w:pPr>
      <w:r>
        <w:t>El acto o resolución de creación o supresión de una sede electrónica o sede electrónica asociada será publicado en el Boletín Oficial de la Provincia de San</w:t>
      </w:r>
      <w:r>
        <w:t xml:space="preserve">ta Cruz de Tenerife, debiendo ser accesible, directamente o mediante enlace, en la misma sede electrónica. </w:t>
      </w:r>
    </w:p>
    <w:p w:rsidR="007E1661" w:rsidRDefault="004B4B64">
      <w:pPr>
        <w:spacing w:after="19" w:line="259" w:lineRule="auto"/>
        <w:ind w:left="716" w:firstLine="0"/>
        <w:jc w:val="left"/>
      </w:pPr>
      <w:r>
        <w:rPr>
          <w:b/>
        </w:rPr>
        <w:t xml:space="preserve"> </w:t>
      </w:r>
    </w:p>
    <w:p w:rsidR="007E1661" w:rsidRDefault="004B4B64">
      <w:pPr>
        <w:numPr>
          <w:ilvl w:val="0"/>
          <w:numId w:val="168"/>
        </w:numPr>
        <w:ind w:right="69" w:hanging="360"/>
      </w:pPr>
      <w:r>
        <w:t xml:space="preserve">Por razones técnicas y organizativas se dispone de las siguientes sedes electrónicas asociadas: </w:t>
      </w:r>
    </w:p>
    <w:p w:rsidR="007E1661" w:rsidRDefault="004B4B64">
      <w:pPr>
        <w:spacing w:after="19" w:line="259" w:lineRule="auto"/>
        <w:ind w:left="716" w:firstLine="0"/>
        <w:jc w:val="left"/>
      </w:pPr>
      <w:r>
        <w:rPr>
          <w:rFonts w:ascii="Calibri" w:eastAsia="Calibri" w:hAnsi="Calibri" w:cs="Calibri"/>
          <w:noProof/>
        </w:rPr>
        <mc:AlternateContent>
          <mc:Choice Requires="wpg">
            <w:drawing>
              <wp:anchor distT="0" distB="0" distL="114300" distR="114300" simplePos="0" relativeHeight="25193369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2725" name="Group 54272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0294" name="Rectangle 4029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0295" name="Rectangle 4029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268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2725" style="width:12.7031pt;height:276.696pt;position:absolute;mso-position-horizontal-relative:page;mso-position-horizontal:absolute;margin-left:682.278pt;mso-position-vertical-relative:page;margin-top:535.224pt;" coordsize="1613,35140">
                <v:rect id="Rectangle 4029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029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268 de 425 </w:t>
                        </w:r>
                      </w:p>
                    </w:txbxContent>
                  </v:textbox>
                </v:rect>
                <w10:wrap type="square"/>
              </v:group>
            </w:pict>
          </mc:Fallback>
        </mc:AlternateContent>
      </w:r>
      <w:r>
        <w:rPr>
          <w:b/>
        </w:rPr>
        <w:t xml:space="preserve"> </w:t>
      </w:r>
    </w:p>
    <w:p w:rsidR="007E1661" w:rsidRDefault="004B4B64">
      <w:pPr>
        <w:numPr>
          <w:ilvl w:val="1"/>
          <w:numId w:val="168"/>
        </w:numPr>
        <w:ind w:right="69" w:hanging="360"/>
      </w:pPr>
      <w:r>
        <w:t xml:space="preserve">Para los trámites automatizados del Padrón de Habitantes y </w:t>
      </w:r>
      <w:r>
        <w:t>pagos de tributos:</w:t>
      </w:r>
      <w:r>
        <w:rPr>
          <w:b/>
        </w:rPr>
        <w:t xml:space="preserve"> </w:t>
      </w:r>
      <w:r>
        <w:rPr>
          <w:color w:val="0000FF"/>
          <w:u w:val="single" w:color="0000FF"/>
        </w:rPr>
        <w:t>https://sedeelectronica.candelaria.es</w:t>
      </w:r>
      <w:r>
        <w:t xml:space="preserve"> </w:t>
      </w:r>
    </w:p>
    <w:p w:rsidR="007E1661" w:rsidRDefault="004B4B64">
      <w:pPr>
        <w:numPr>
          <w:ilvl w:val="1"/>
          <w:numId w:val="168"/>
        </w:numPr>
        <w:ind w:right="69" w:hanging="360"/>
      </w:pPr>
      <w:r>
        <w:t xml:space="preserve">Sede </w:t>
      </w:r>
      <w:r>
        <w:tab/>
        <w:t xml:space="preserve">Electrónica </w:t>
      </w:r>
      <w:r>
        <w:tab/>
        <w:t xml:space="preserve">de </w:t>
      </w:r>
      <w:r>
        <w:tab/>
        <w:t xml:space="preserve">la </w:t>
      </w:r>
      <w:r>
        <w:tab/>
        <w:t xml:space="preserve">Fundación </w:t>
      </w:r>
      <w:r>
        <w:tab/>
        <w:t xml:space="preserve">Canaria </w:t>
      </w:r>
      <w:r>
        <w:tab/>
        <w:t xml:space="preserve">Candelaria </w:t>
      </w:r>
      <w:r>
        <w:tab/>
        <w:t xml:space="preserve">Solidaria </w:t>
      </w:r>
      <w:r>
        <w:rPr>
          <w:color w:val="0000FF"/>
          <w:u w:val="single" w:color="0000FF"/>
        </w:rPr>
        <w:t>https://candesol.sedelectronica.es</w:t>
      </w:r>
      <w:r>
        <w:t xml:space="preserve"> </w:t>
      </w:r>
    </w:p>
    <w:p w:rsidR="007E1661" w:rsidRDefault="004B4B64">
      <w:pPr>
        <w:numPr>
          <w:ilvl w:val="1"/>
          <w:numId w:val="168"/>
        </w:numPr>
        <w:ind w:right="69" w:hanging="360"/>
      </w:pPr>
      <w:r>
        <w:t xml:space="preserve">Sede Electrónica de la Empresa de Inserción Viviendas y Servicios Municipales de </w:t>
      </w:r>
    </w:p>
    <w:p w:rsidR="007E1661" w:rsidRDefault="004B4B64">
      <w:pPr>
        <w:pStyle w:val="Ttulo4"/>
        <w:ind w:left="1147"/>
      </w:pPr>
      <w:r>
        <w:rPr>
          <w:color w:val="000000"/>
          <w:u w:val="none" w:color="000000"/>
        </w:rPr>
        <w:t xml:space="preserve">Candelaria </w:t>
      </w:r>
      <w:r>
        <w:t>https://empresadeinsercion.sedelectronica.es</w:t>
      </w:r>
      <w:r>
        <w:rPr>
          <w:color w:val="000000"/>
          <w:u w:val="none" w:color="000000"/>
        </w:rPr>
        <w:t xml:space="preserve"> </w:t>
      </w:r>
    </w:p>
    <w:p w:rsidR="007E1661" w:rsidRDefault="004B4B64">
      <w:pPr>
        <w:ind w:left="1152" w:right="69" w:hanging="360"/>
      </w:pPr>
      <w:r>
        <w:t xml:space="preserve">h) Sede Electrónica de la Entidad Pública de Gestión de Empresas y Servicios Públicos del Ayuntamiento de Candelaria </w:t>
      </w:r>
      <w:r>
        <w:rPr>
          <w:color w:val="0000FF"/>
          <w:u w:val="single" w:color="0000FF"/>
        </w:rPr>
        <w:t>https://epelcan.sedelectronica.es</w:t>
      </w:r>
      <w:r>
        <w:t xml:space="preserve"> </w:t>
      </w:r>
    </w:p>
    <w:p w:rsidR="007E1661" w:rsidRDefault="004B4B64">
      <w:pPr>
        <w:spacing w:after="16" w:line="259" w:lineRule="auto"/>
        <w:ind w:left="1152" w:firstLine="0"/>
        <w:jc w:val="left"/>
      </w:pPr>
      <w:r>
        <w:t xml:space="preserve"> </w:t>
      </w:r>
    </w:p>
    <w:p w:rsidR="007E1661" w:rsidRDefault="004B4B64">
      <w:pPr>
        <w:ind w:left="721" w:right="69"/>
      </w:pPr>
      <w:r>
        <w:t>Las sedes electrónicas asociadas, tienen a todos los efe</w:t>
      </w:r>
      <w:r>
        <w:t xml:space="preserve">ctos, la misma consideración de sede electrónica que la sede electrónica principal, debiendo cumplir con los mismos requisitos que ésta última.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6. Contenido y servicios de la sede </w:t>
      </w:r>
    </w:p>
    <w:p w:rsidR="007E1661" w:rsidRDefault="004B4B64">
      <w:pPr>
        <w:spacing w:after="19" w:line="259" w:lineRule="auto"/>
        <w:ind w:left="432" w:firstLine="0"/>
        <w:jc w:val="left"/>
      </w:pPr>
      <w:r>
        <w:rPr>
          <w:b/>
        </w:rPr>
        <w:t xml:space="preserve"> </w:t>
      </w:r>
    </w:p>
    <w:p w:rsidR="007E1661" w:rsidRDefault="004B4B64">
      <w:pPr>
        <w:ind w:left="1152" w:right="69" w:hanging="360"/>
      </w:pPr>
      <w:r>
        <w:t xml:space="preserve">3. </w:t>
      </w:r>
      <w:r>
        <w:t xml:space="preserve">Tanto la sede electrónica del Ayuntamiento de Candelaria como sus sedes electrónicas asociadas, dispondrán al menos de los siguientes </w:t>
      </w:r>
      <w:r>
        <w:rPr>
          <w:u w:val="single" w:color="000000"/>
        </w:rPr>
        <w:t>contenido</w:t>
      </w:r>
      <w:r>
        <w:t xml:space="preserve">s mínimos: </w:t>
      </w:r>
    </w:p>
    <w:p w:rsidR="007E1661" w:rsidRDefault="004B4B64">
      <w:pPr>
        <w:spacing w:after="16" w:line="259" w:lineRule="auto"/>
        <w:ind w:left="716" w:firstLine="0"/>
        <w:jc w:val="left"/>
      </w:pPr>
      <w:r>
        <w:t xml:space="preserve"> </w:t>
      </w:r>
    </w:p>
    <w:p w:rsidR="007E1661" w:rsidRDefault="004B4B64">
      <w:pPr>
        <w:numPr>
          <w:ilvl w:val="0"/>
          <w:numId w:val="169"/>
        </w:numPr>
        <w:ind w:right="69" w:hanging="360"/>
      </w:pPr>
      <w:r>
        <w:t>La identificación de la sede o sedes electrónicas asociadas, así como del órgano u organismo titula</w:t>
      </w:r>
      <w:r>
        <w:t xml:space="preserve">r de la misma y los órganos competentes para la gestión de la información, servicios, procedimientos y trámites puestos a disposición de ella. </w:t>
      </w:r>
    </w:p>
    <w:p w:rsidR="007E1661" w:rsidRDefault="004B4B64">
      <w:pPr>
        <w:numPr>
          <w:ilvl w:val="0"/>
          <w:numId w:val="169"/>
        </w:numPr>
        <w:ind w:right="69" w:hanging="360"/>
      </w:pPr>
      <w:r>
        <w:t xml:space="preserve">La identificación del acto o disposición de creación </w:t>
      </w:r>
    </w:p>
    <w:p w:rsidR="007E1661" w:rsidRDefault="004B4B64">
      <w:pPr>
        <w:numPr>
          <w:ilvl w:val="0"/>
          <w:numId w:val="169"/>
        </w:numPr>
        <w:ind w:right="69" w:hanging="360"/>
      </w:pPr>
      <w:r>
        <w:t>Información necesaria para la correcta utilización de la s</w:t>
      </w:r>
      <w:r>
        <w:t xml:space="preserve">ede electrónica incluyendo el mapa de sede o información equivalente, estructura de navegación, secciones disponibles, información relativa a la propiedad intelectual, protección de datos y accesibilidad. </w:t>
      </w:r>
    </w:p>
    <w:p w:rsidR="007E1661" w:rsidRDefault="004B4B64">
      <w:pPr>
        <w:numPr>
          <w:ilvl w:val="0"/>
          <w:numId w:val="169"/>
        </w:numPr>
        <w:ind w:right="69" w:hanging="360"/>
      </w:pPr>
      <w:r>
        <w:t xml:space="preserve">La relación de sistemas de identificación y firma </w:t>
      </w:r>
      <w:r>
        <w:t xml:space="preserve">electrónica admitidos. </w:t>
      </w:r>
    </w:p>
    <w:p w:rsidR="007E1661" w:rsidRDefault="004B4B64">
      <w:pPr>
        <w:numPr>
          <w:ilvl w:val="0"/>
          <w:numId w:val="169"/>
        </w:numPr>
        <w:ind w:right="69" w:hanging="360"/>
      </w:pPr>
      <w:r>
        <w:t xml:space="preserve">La normativa reguladora. </w:t>
      </w:r>
    </w:p>
    <w:p w:rsidR="007E1661" w:rsidRDefault="004B4B64">
      <w:pPr>
        <w:numPr>
          <w:ilvl w:val="0"/>
          <w:numId w:val="169"/>
        </w:numPr>
        <w:ind w:right="69" w:hanging="360"/>
      </w:pPr>
      <w:r>
        <w:t xml:space="preserve">Disposición de creación del Registro Electrónico </w:t>
      </w:r>
    </w:p>
    <w:p w:rsidR="007E1661" w:rsidRDefault="004B4B64">
      <w:pPr>
        <w:numPr>
          <w:ilvl w:val="0"/>
          <w:numId w:val="169"/>
        </w:numPr>
        <w:spacing w:after="11" w:line="266" w:lineRule="auto"/>
        <w:ind w:right="69" w:hanging="360"/>
      </w:pPr>
      <w:r>
        <w:t>Fecha y hora oficial, sincronizada con la del Real Observatorio de la Arma, de conformidad con el artículo 15 del RD 4/2010, de 8 de enero, por el que se re</w:t>
      </w:r>
      <w:r>
        <w:t xml:space="preserve">gula el Esquema Nacional de Interoperabilidad en el ámbito de la Administración Electrónica. </w:t>
      </w:r>
    </w:p>
    <w:p w:rsidR="007E1661" w:rsidRDefault="004B4B64">
      <w:pPr>
        <w:numPr>
          <w:ilvl w:val="0"/>
          <w:numId w:val="169"/>
        </w:numPr>
        <w:ind w:right="69" w:hanging="360"/>
      </w:pPr>
      <w:r>
        <w:t xml:space="preserve">Calendario de días inhábiles. </w:t>
      </w:r>
    </w:p>
    <w:p w:rsidR="007E1661" w:rsidRDefault="004B4B64">
      <w:pPr>
        <w:numPr>
          <w:ilvl w:val="0"/>
          <w:numId w:val="169"/>
        </w:numPr>
        <w:ind w:right="69" w:hanging="360"/>
      </w:pPr>
      <w:r>
        <w:t>Información acerca de cualquier incidencia técnica que acontezca e imposibilite el funcionamiento ordinario del sistema o aplicació</w:t>
      </w:r>
      <w:r>
        <w:t xml:space="preserve">n que corresponda. </w:t>
      </w:r>
    </w:p>
    <w:p w:rsidR="007E1661" w:rsidRDefault="004B4B64">
      <w:pPr>
        <w:numPr>
          <w:ilvl w:val="0"/>
          <w:numId w:val="169"/>
        </w:numPr>
        <w:ind w:right="69" w:hanging="360"/>
      </w:pPr>
      <w:r>
        <w:t xml:space="preserve">Relación actualizada de servicios, procedimientos y trámites disponibles. </w:t>
      </w:r>
    </w:p>
    <w:p w:rsidR="007E1661" w:rsidRDefault="004B4B64">
      <w:pPr>
        <w:numPr>
          <w:ilvl w:val="0"/>
          <w:numId w:val="169"/>
        </w:numPr>
        <w:ind w:right="69" w:hanging="360"/>
      </w:pPr>
      <w:r>
        <w:t xml:space="preserve">Relación actualizada de actuaciones administrativas automatizadas. </w:t>
      </w:r>
    </w:p>
    <w:p w:rsidR="007E1661" w:rsidRDefault="004B4B64">
      <w:pPr>
        <w:spacing w:after="16" w:line="259" w:lineRule="auto"/>
        <w:ind w:left="1152" w:firstLine="0"/>
        <w:jc w:val="left"/>
      </w:pPr>
      <w:r>
        <w:t xml:space="preserve"> </w:t>
      </w:r>
    </w:p>
    <w:p w:rsidR="007E1661" w:rsidRDefault="004B4B64">
      <w:pPr>
        <w:ind w:left="1152" w:right="69" w:hanging="360"/>
      </w:pPr>
      <w:r>
        <w:t xml:space="preserve">4. </w:t>
      </w:r>
      <w:r>
        <w:t xml:space="preserve">Tanto la sede electrónica del Ayuntamiento de Candelaria como sus sedes electrónicas asociadas, dispondrá al menos de los siguientes servicios: </w:t>
      </w:r>
    </w:p>
    <w:p w:rsidR="007E1661" w:rsidRDefault="004B4B64">
      <w:pPr>
        <w:numPr>
          <w:ilvl w:val="0"/>
          <w:numId w:val="170"/>
        </w:numPr>
        <w:ind w:right="69" w:hanging="425"/>
      </w:pPr>
      <w:r>
        <w:rPr>
          <w:rFonts w:ascii="Calibri" w:eastAsia="Calibri" w:hAnsi="Calibri" w:cs="Calibri"/>
          <w:noProof/>
        </w:rPr>
        <mc:AlternateContent>
          <mc:Choice Requires="wpg">
            <w:drawing>
              <wp:anchor distT="0" distB="0" distL="114300" distR="114300" simplePos="0" relativeHeight="25193472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3135" name="Group 54313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0442" name="Rectangle 4044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0443" name="Rectangle 4044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269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3135" style="width:12.7031pt;height:276.696pt;position:absolute;mso-position-horizontal-relative:page;mso-position-horizontal:absolute;margin-left:682.278pt;mso-position-vertical-relative:page;margin-top:535.224pt;" coordsize="1613,35140">
                <v:rect id="Rectangle 4044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044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269 de 425 </w:t>
                        </w:r>
                      </w:p>
                    </w:txbxContent>
                  </v:textbox>
                </v:rect>
                <w10:wrap type="square"/>
              </v:group>
            </w:pict>
          </mc:Fallback>
        </mc:AlternateContent>
      </w:r>
      <w:r>
        <w:t>Acceso a los servicios y trámites disponibles en la sede electrónica o sede electrónica asociada, con indicación del órgano competente para la instrucción y reso</w:t>
      </w:r>
      <w:r>
        <w:t xml:space="preserve">lución, los plazos máximos para resolver y notificar y los efectos del silencio administrativo. </w:t>
      </w:r>
    </w:p>
    <w:p w:rsidR="007E1661" w:rsidRDefault="004B4B64">
      <w:pPr>
        <w:numPr>
          <w:ilvl w:val="0"/>
          <w:numId w:val="170"/>
        </w:numPr>
        <w:ind w:right="69" w:hanging="425"/>
      </w:pPr>
      <w:r>
        <w:t xml:space="preserve">Enlace para la formulación de quejas y sugerencias antes los órganos que en cada caso resulten competentes. </w:t>
      </w:r>
    </w:p>
    <w:p w:rsidR="007E1661" w:rsidRDefault="004B4B64">
      <w:pPr>
        <w:numPr>
          <w:ilvl w:val="0"/>
          <w:numId w:val="170"/>
        </w:numPr>
        <w:ind w:right="69" w:hanging="425"/>
      </w:pPr>
      <w:r>
        <w:t>Mecanismos de comunicación y procedimiento de recl</w:t>
      </w:r>
      <w:r>
        <w:t xml:space="preserve">amación establecidos al respecto de los requisitos de accesibilidad de los sitios web y aplicaciones móviles del sector público. </w:t>
      </w:r>
    </w:p>
    <w:p w:rsidR="007E1661" w:rsidRDefault="004B4B64">
      <w:pPr>
        <w:numPr>
          <w:ilvl w:val="0"/>
          <w:numId w:val="170"/>
        </w:numPr>
        <w:ind w:right="69" w:hanging="425"/>
      </w:pPr>
      <w:r>
        <w:t xml:space="preserve">Un sistema de verificación de los certificados de la sede electrónica </w:t>
      </w:r>
    </w:p>
    <w:p w:rsidR="007E1661" w:rsidRDefault="004B4B64">
      <w:pPr>
        <w:numPr>
          <w:ilvl w:val="0"/>
          <w:numId w:val="170"/>
        </w:numPr>
        <w:ind w:right="69" w:hanging="425"/>
      </w:pPr>
      <w:r>
        <w:t>Un sistema de verificación de los sellos electrónicos d</w:t>
      </w:r>
      <w:r>
        <w:t xml:space="preserve">e los órganos, organismos públicos o entidades de derecho público que abarquen la sede electrónica o sede electrónica asociada. </w:t>
      </w:r>
    </w:p>
    <w:p w:rsidR="007E1661" w:rsidRDefault="004B4B64">
      <w:pPr>
        <w:numPr>
          <w:ilvl w:val="0"/>
          <w:numId w:val="170"/>
        </w:numPr>
        <w:ind w:right="69" w:hanging="425"/>
      </w:pPr>
      <w:r>
        <w:t xml:space="preserve">Servicios de comprobación de la autenticidad e integridad de los documentos emitidos. </w:t>
      </w:r>
    </w:p>
    <w:p w:rsidR="007E1661" w:rsidRDefault="004B4B64">
      <w:pPr>
        <w:numPr>
          <w:ilvl w:val="0"/>
          <w:numId w:val="170"/>
        </w:numPr>
        <w:ind w:right="69" w:hanging="425"/>
      </w:pPr>
      <w:r>
        <w:t>Acceso a los modelos, y sistemas de pres</w:t>
      </w:r>
      <w:r>
        <w:t xml:space="preserve">entación masiva, de uso voluntario, que permite a las personas interesadas presentar simultáneamente varias solicitudes en la forma que establezca, en su caso, el Ayuntamiento de Candelaria </w:t>
      </w:r>
    </w:p>
    <w:p w:rsidR="007E1661" w:rsidRDefault="004B4B64">
      <w:pPr>
        <w:numPr>
          <w:ilvl w:val="0"/>
          <w:numId w:val="170"/>
        </w:numPr>
        <w:ind w:right="69" w:hanging="425"/>
      </w:pPr>
      <w:r>
        <w:t>Acceso a los modelos normalizados de presentación de solicitudes,</w:t>
      </w:r>
      <w:r>
        <w:t xml:space="preserve"> declaraciones responsables y comunicaciones que establezcan en cada caso </w:t>
      </w:r>
    </w:p>
    <w:p w:rsidR="007E1661" w:rsidRDefault="004B4B64">
      <w:pPr>
        <w:numPr>
          <w:ilvl w:val="0"/>
          <w:numId w:val="170"/>
        </w:numPr>
        <w:ind w:right="69" w:hanging="425"/>
      </w:pPr>
      <w:r>
        <w:t>Directorio geográfico de la oficina de asistencia en materia de registros.</w:t>
      </w:r>
      <w:r>
        <w:rPr>
          <w:u w:val="single" w:color="000000"/>
        </w:rPr>
        <w:t xml:space="preserve"> </w:t>
      </w:r>
      <w:r>
        <w:t xml:space="preserve">Además, se publicará los días y horarios en lo que permanecerá abierta la oficina que prestará asistencia </w:t>
      </w:r>
      <w:r>
        <w:t xml:space="preserve">para la presentación electrónica de documentos, garantizando el derecho de las personas interesadas a ser atendidas/os en el uso de medios electrónicos. </w:t>
      </w:r>
    </w:p>
    <w:p w:rsidR="007E1661" w:rsidRDefault="004B4B64">
      <w:pPr>
        <w:numPr>
          <w:ilvl w:val="0"/>
          <w:numId w:val="170"/>
        </w:numPr>
        <w:ind w:right="69" w:hanging="425"/>
      </w:pPr>
      <w:r>
        <w:t xml:space="preserve">Tablón de anuncios y edictos. </w:t>
      </w:r>
    </w:p>
    <w:p w:rsidR="007E1661" w:rsidRDefault="004B4B64">
      <w:pPr>
        <w:numPr>
          <w:ilvl w:val="0"/>
          <w:numId w:val="170"/>
        </w:numPr>
        <w:ind w:right="69" w:hanging="425"/>
      </w:pPr>
      <w:r>
        <w:t xml:space="preserve">Carpeta ciudadana. </w:t>
      </w:r>
    </w:p>
    <w:p w:rsidR="007E1661" w:rsidRDefault="004B4B64">
      <w:pPr>
        <w:numPr>
          <w:ilvl w:val="0"/>
          <w:numId w:val="170"/>
        </w:numPr>
        <w:ind w:right="69" w:hanging="425"/>
      </w:pPr>
      <w:r>
        <w:t>Los Códigos de Identificación DIR3 del Ayuntamiento</w:t>
      </w:r>
      <w:r>
        <w:t xml:space="preserve"> y de su Sector Público Local. </w:t>
      </w:r>
    </w:p>
    <w:p w:rsidR="007E1661" w:rsidRDefault="004B4B64">
      <w:pPr>
        <w:numPr>
          <w:ilvl w:val="0"/>
          <w:numId w:val="170"/>
        </w:numPr>
        <w:ind w:right="69" w:hanging="425"/>
      </w:pPr>
      <w:r>
        <w:t xml:space="preserve">Enlace a las sedes electrónicas asociadas de las entidades del Sector Público Local del Ayuntamiento de Candelaria.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7. Titularidad y responsabilidad de la sede electrónica del Ayuntamiento de Candelaria y de las </w:t>
      </w:r>
      <w:r>
        <w:rPr>
          <w:b/>
        </w:rPr>
        <w:t xml:space="preserve">sedes electrónicas asociadas </w:t>
      </w:r>
    </w:p>
    <w:p w:rsidR="007E1661" w:rsidRDefault="004B4B64">
      <w:pPr>
        <w:spacing w:after="19" w:line="259" w:lineRule="auto"/>
        <w:ind w:left="432" w:firstLine="0"/>
        <w:jc w:val="left"/>
      </w:pPr>
      <w:r>
        <w:rPr>
          <w:b/>
        </w:rPr>
        <w:t xml:space="preserve"> </w:t>
      </w:r>
    </w:p>
    <w:p w:rsidR="007E1661" w:rsidRDefault="004B4B64">
      <w:pPr>
        <w:numPr>
          <w:ilvl w:val="0"/>
          <w:numId w:val="171"/>
        </w:numPr>
        <w:ind w:left="712" w:right="69" w:hanging="283"/>
      </w:pPr>
      <w:r>
        <w:t xml:space="preserve">La titularidad de la sede electrónica </w:t>
      </w:r>
      <w:r>
        <w:rPr>
          <w:color w:val="0000FF"/>
          <w:u w:val="single" w:color="0000FF"/>
        </w:rPr>
        <w:t>https://candelaria.sedelectronica.es</w:t>
      </w:r>
      <w:r>
        <w:t xml:space="preserve"> y  </w:t>
      </w:r>
      <w:r>
        <w:rPr>
          <w:color w:val="0000FF"/>
          <w:u w:val="single" w:color="0000FF"/>
        </w:rPr>
        <w:t>https://sedeelectronica.candelaria.es</w:t>
      </w:r>
      <w:r>
        <w:t xml:space="preserve">, </w:t>
      </w:r>
      <w:r>
        <w:t xml:space="preserve">corresponde al Ayuntamiento de Candelaria, siendo éste responsable de la integridad, veracidad y actualización de la información y los servicios de su competencia a los que pueda acceder a través de las mismas. </w:t>
      </w:r>
    </w:p>
    <w:p w:rsidR="007E1661" w:rsidRDefault="004B4B64">
      <w:pPr>
        <w:spacing w:after="16" w:line="259" w:lineRule="auto"/>
        <w:ind w:left="716" w:firstLine="0"/>
        <w:jc w:val="left"/>
      </w:pPr>
      <w:r>
        <w:t xml:space="preserve"> </w:t>
      </w:r>
    </w:p>
    <w:p w:rsidR="007E1661" w:rsidRDefault="004B4B64">
      <w:pPr>
        <w:numPr>
          <w:ilvl w:val="0"/>
          <w:numId w:val="171"/>
        </w:numPr>
        <w:ind w:left="712" w:right="69" w:hanging="283"/>
      </w:pPr>
      <w:r>
        <w:t>La titularidad de las sedes electrónicas a</w:t>
      </w:r>
      <w:r>
        <w:t xml:space="preserve">sociadas </w:t>
      </w:r>
      <w:r>
        <w:rPr>
          <w:color w:val="0000FF"/>
          <w:u w:val="single" w:color="0000FF"/>
        </w:rPr>
        <w:t>https://candesol.sedelectronica.es</w:t>
      </w:r>
      <w:r>
        <w:t xml:space="preserve">, </w:t>
      </w:r>
      <w:r>
        <w:rPr>
          <w:color w:val="0000FF"/>
          <w:u w:val="single" w:color="0000FF"/>
        </w:rPr>
        <w:t>https://empresadeinsercion.sedelectronica.es</w:t>
      </w:r>
      <w:r>
        <w:t xml:space="preserve"> y </w:t>
      </w:r>
      <w:r>
        <w:rPr>
          <w:color w:val="0000FF"/>
          <w:u w:val="single" w:color="0000FF"/>
        </w:rPr>
        <w:t>https://epelcan.sedelectronica.es</w:t>
      </w:r>
      <w:r>
        <w:t xml:space="preserve">, corresponde a las entidades del Sector Público Local del Ayuntamiento de Candelaria, siendo éstas responsables de la integridad, </w:t>
      </w:r>
      <w:r>
        <w:t xml:space="preserve">veracidad y actualización de la información y los servicios de su competencia a los que pueda acceder a través de las mismas. </w:t>
      </w:r>
    </w:p>
    <w:p w:rsidR="007E1661" w:rsidRDefault="004B4B64">
      <w:pPr>
        <w:spacing w:after="17"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8. Carpeta ciudadana  </w:t>
      </w:r>
    </w:p>
    <w:p w:rsidR="007E1661" w:rsidRDefault="004B4B64">
      <w:pPr>
        <w:spacing w:after="21" w:line="259" w:lineRule="auto"/>
        <w:ind w:left="432" w:firstLine="0"/>
        <w:jc w:val="left"/>
      </w:pPr>
      <w:r>
        <w:rPr>
          <w:b/>
        </w:rPr>
        <w:t xml:space="preserve"> </w:t>
      </w:r>
    </w:p>
    <w:p w:rsidR="007E1661" w:rsidRDefault="004B4B64">
      <w:pPr>
        <w:ind w:left="1152" w:right="69" w:hanging="360"/>
      </w:pPr>
      <w:r>
        <w:rPr>
          <w:rFonts w:ascii="Calibri" w:eastAsia="Calibri" w:hAnsi="Calibri" w:cs="Calibri"/>
          <w:noProof/>
        </w:rPr>
        <mc:AlternateContent>
          <mc:Choice Requires="wpg">
            <w:drawing>
              <wp:anchor distT="0" distB="0" distL="114300" distR="114300" simplePos="0" relativeHeight="25193574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3326" name="Group 54332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0580" name="Rectangle 4058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https://candelaria.sedelectroni</w:t>
                              </w:r>
                              <w:r>
                                <w:rPr>
                                  <w:sz w:val="12"/>
                                </w:rPr>
                                <w:t xml:space="preserve">ca.es/ </w:t>
                              </w:r>
                            </w:p>
                          </w:txbxContent>
                        </wps:txbx>
                        <wps:bodyPr horzOverflow="overflow" vert="horz" lIns="0" tIns="0" rIns="0" bIns="0" rtlCol="0">
                          <a:noAutofit/>
                        </wps:bodyPr>
                      </wps:wsp>
                      <wps:wsp>
                        <wps:cNvPr id="40581" name="Rectangle 4058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270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3326" style="width:12.7031pt;height:276.696pt;position:absolute;mso-position-horizontal-relative:page;mso-position-horizontal:absolute;margin-left:682.278pt;mso-position-vertical-relative:page;margin-top:535.224pt;" coordsize="1613,35140">
                <v:rect id="Rectangle 4058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058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270 de 425 </w:t>
                        </w:r>
                      </w:p>
                    </w:txbxContent>
                  </v:textbox>
                </v:rect>
                <w10:wrap type="square"/>
              </v:group>
            </w:pict>
          </mc:Fallback>
        </mc:AlternateContent>
      </w:r>
      <w:r>
        <w:t xml:space="preserve">4. </w:t>
      </w:r>
      <w:r>
        <w:t>La carpeta ciudadana será accesible a través de la Sede Electrónica principal y las sedes electrónicas asociadas. Para acceder a ella será necesario identificarse, utilizando para ello cualquiera de los sistemas de identificación a los que se refiere el ar</w:t>
      </w:r>
      <w:r>
        <w:t xml:space="preserve">tículo 9.2 de la Ley 39/2015, de 14 de octubre. </w:t>
      </w:r>
    </w:p>
    <w:p w:rsidR="007E1661" w:rsidRDefault="004B4B64">
      <w:pPr>
        <w:spacing w:after="16" w:line="259" w:lineRule="auto"/>
        <w:ind w:left="716" w:firstLine="0"/>
        <w:jc w:val="left"/>
      </w:pPr>
      <w:r>
        <w:t xml:space="preserve"> </w:t>
      </w:r>
    </w:p>
    <w:p w:rsidR="007E1661" w:rsidRDefault="004B4B64">
      <w:pPr>
        <w:numPr>
          <w:ilvl w:val="0"/>
          <w:numId w:val="171"/>
        </w:numPr>
        <w:ind w:left="712" w:right="69" w:hanging="283"/>
      </w:pPr>
      <w:r>
        <w:t xml:space="preserve">Además de las personas interesadas en los procedimientos/trámites, podrán acceder a la carpeta ciudadana: </w:t>
      </w:r>
    </w:p>
    <w:p w:rsidR="007E1661" w:rsidRDefault="004B4B64">
      <w:pPr>
        <w:numPr>
          <w:ilvl w:val="2"/>
          <w:numId w:val="172"/>
        </w:numPr>
        <w:ind w:right="69" w:hanging="360"/>
      </w:pPr>
      <w:r>
        <w:t xml:space="preserve">Sus representantes legales. </w:t>
      </w:r>
    </w:p>
    <w:p w:rsidR="007E1661" w:rsidRDefault="004B4B64">
      <w:pPr>
        <w:numPr>
          <w:ilvl w:val="2"/>
          <w:numId w:val="172"/>
        </w:numPr>
        <w:ind w:right="69" w:hanging="360"/>
      </w:pPr>
      <w:r>
        <w:t xml:space="preserve">Quienes ostenten un poder general previsto en el artículo 6.4.a) de la Ley 39/2015, de 1 de octubre, otorgado por el interesado e inscrito en el Registro Electrónico de Apoderamientos. </w:t>
      </w:r>
    </w:p>
    <w:p w:rsidR="007E1661" w:rsidRDefault="004B4B64">
      <w:pPr>
        <w:spacing w:after="16" w:line="259" w:lineRule="auto"/>
        <w:ind w:left="1436" w:firstLine="0"/>
        <w:jc w:val="left"/>
      </w:pPr>
      <w:r>
        <w:t xml:space="preserve"> </w:t>
      </w:r>
    </w:p>
    <w:p w:rsidR="007E1661" w:rsidRDefault="004B4B64">
      <w:pPr>
        <w:numPr>
          <w:ilvl w:val="0"/>
          <w:numId w:val="171"/>
        </w:numPr>
        <w:ind w:left="712" w:right="69" w:hanging="283"/>
      </w:pPr>
      <w:r>
        <w:t>La carpeta ciudadana podrá ofrecer entre otras, las siguientes funci</w:t>
      </w:r>
      <w:r>
        <w:t xml:space="preserve">onalidades: </w:t>
      </w:r>
    </w:p>
    <w:p w:rsidR="007E1661" w:rsidRDefault="004B4B64">
      <w:pPr>
        <w:numPr>
          <w:ilvl w:val="1"/>
          <w:numId w:val="173"/>
        </w:numPr>
        <w:ind w:right="69" w:hanging="427"/>
      </w:pPr>
      <w:r>
        <w:t xml:space="preserve">Permite la consulta de la documentación presentada por registro presencial y electrónico. </w:t>
      </w:r>
    </w:p>
    <w:p w:rsidR="007E1661" w:rsidRDefault="004B4B64">
      <w:pPr>
        <w:numPr>
          <w:ilvl w:val="1"/>
          <w:numId w:val="173"/>
        </w:numPr>
        <w:ind w:right="69" w:hanging="427"/>
      </w:pPr>
      <w:r>
        <w:t>Permitir el seguimiento del estado de tramitación de los procedimientos en que tenga la condición de interesado, de acuerdo con los previsto en el artíc</w:t>
      </w:r>
      <w:r>
        <w:t xml:space="preserve">ulo 53.1.a) de la Ley 39/2015, de 1 de octubre. </w:t>
      </w:r>
    </w:p>
    <w:p w:rsidR="007E1661" w:rsidRDefault="004B4B64">
      <w:pPr>
        <w:numPr>
          <w:ilvl w:val="1"/>
          <w:numId w:val="173"/>
        </w:numPr>
        <w:ind w:right="69" w:hanging="427"/>
      </w:pPr>
      <w:r>
        <w:t>Permitir el acceso a comunicaciones y notificaciones de las resoluciones y actos administrativos. Así como a</w:t>
      </w:r>
      <w:r>
        <w:rPr>
          <w:b/>
        </w:rPr>
        <w:t xml:space="preserve"> </w:t>
      </w:r>
      <w:r>
        <w:t xml:space="preserve">acceder y a obtener copias de los documentos contenidos en los expedientes administrativos. </w:t>
      </w:r>
    </w:p>
    <w:p w:rsidR="007E1661" w:rsidRDefault="004B4B64">
      <w:pPr>
        <w:numPr>
          <w:ilvl w:val="1"/>
          <w:numId w:val="173"/>
        </w:numPr>
        <w:ind w:right="69" w:hanging="427"/>
      </w:pPr>
      <w:r>
        <w:t>Aport</w:t>
      </w:r>
      <w:r>
        <w:t xml:space="preserve">ar nuevos documentos a un procedimiento en trámite. </w:t>
      </w:r>
    </w:p>
    <w:p w:rsidR="007E1661" w:rsidRDefault="004B4B64">
      <w:pPr>
        <w:numPr>
          <w:ilvl w:val="1"/>
          <w:numId w:val="173"/>
        </w:numPr>
        <w:ind w:right="69" w:hanging="427"/>
      </w:pPr>
      <w:r>
        <w:t xml:space="preserve">Conocer que datos suyos obran en poder la de la administración. </w:t>
      </w:r>
    </w:p>
    <w:p w:rsidR="007E1661" w:rsidRDefault="004B4B64">
      <w:pPr>
        <w:spacing w:after="16" w:line="259" w:lineRule="auto"/>
        <w:ind w:left="432" w:firstLine="0"/>
        <w:jc w:val="left"/>
      </w:pPr>
      <w:r>
        <w:rPr>
          <w:b/>
        </w:rPr>
        <w:t xml:space="preserve"> </w:t>
      </w:r>
    </w:p>
    <w:p w:rsidR="007E1661" w:rsidRDefault="004B4B64">
      <w:pPr>
        <w:spacing w:after="19"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9. Tablón de anuncios y edictos </w:t>
      </w:r>
    </w:p>
    <w:p w:rsidR="007E1661" w:rsidRDefault="004B4B64">
      <w:pPr>
        <w:spacing w:after="19" w:line="259" w:lineRule="auto"/>
        <w:ind w:left="432" w:firstLine="0"/>
        <w:jc w:val="left"/>
      </w:pPr>
      <w:r>
        <w:rPr>
          <w:b/>
        </w:rPr>
        <w:t xml:space="preserve"> </w:t>
      </w:r>
    </w:p>
    <w:p w:rsidR="007E1661" w:rsidRDefault="004B4B64">
      <w:pPr>
        <w:numPr>
          <w:ilvl w:val="0"/>
          <w:numId w:val="174"/>
        </w:numPr>
        <w:ind w:left="712" w:right="69" w:hanging="283"/>
      </w:pPr>
      <w:r>
        <w:t xml:space="preserve">El Ayuntamiento de Candelaria publicará en su tablón de anuncios y edictos las disposiciones, actos y comunicaciones que, en virtud del procedimiento administrativo, norma jurídica o resolución judicial, deban incluirse. </w:t>
      </w:r>
    </w:p>
    <w:p w:rsidR="007E1661" w:rsidRDefault="004B4B64">
      <w:pPr>
        <w:spacing w:after="16" w:line="259" w:lineRule="auto"/>
        <w:ind w:left="716" w:firstLine="0"/>
        <w:jc w:val="left"/>
      </w:pPr>
      <w:r>
        <w:t xml:space="preserve"> </w:t>
      </w:r>
    </w:p>
    <w:p w:rsidR="007E1661" w:rsidRDefault="004B4B64">
      <w:pPr>
        <w:numPr>
          <w:ilvl w:val="0"/>
          <w:numId w:val="174"/>
        </w:numPr>
        <w:ind w:left="712" w:right="69" w:hanging="283"/>
      </w:pPr>
      <w:r>
        <w:t xml:space="preserve">El tablón de anuncios y edictos </w:t>
      </w:r>
      <w:r>
        <w:t xml:space="preserve">electrónicos complementa al tablón de anuncios y edictos físico. </w:t>
      </w:r>
    </w:p>
    <w:p w:rsidR="007E1661" w:rsidRDefault="004B4B64">
      <w:pPr>
        <w:spacing w:after="16" w:line="259" w:lineRule="auto"/>
        <w:ind w:left="432" w:firstLine="0"/>
        <w:jc w:val="left"/>
      </w:pPr>
      <w:r>
        <w:t xml:space="preserve"> </w:t>
      </w:r>
    </w:p>
    <w:p w:rsidR="007E1661" w:rsidRDefault="004B4B64">
      <w:pPr>
        <w:numPr>
          <w:ilvl w:val="0"/>
          <w:numId w:val="174"/>
        </w:numPr>
        <w:ind w:left="712" w:right="69" w:hanging="283"/>
      </w:pPr>
      <w:r>
        <w:t>El tablón de anuncios y edictos electrónico se podrá consultar a través de la Sede Electrónica las 24 horas del día, todos los días del año, no requiriéndose ningún mecanismo especial de a</w:t>
      </w:r>
      <w:r>
        <w:t xml:space="preserve">creditación de la identidad de la ciudadana o del ciudadano. </w:t>
      </w:r>
    </w:p>
    <w:p w:rsidR="007E1661" w:rsidRDefault="004B4B64">
      <w:pPr>
        <w:spacing w:after="16" w:line="259" w:lineRule="auto"/>
        <w:ind w:left="432" w:firstLine="0"/>
        <w:jc w:val="left"/>
      </w:pPr>
      <w:r>
        <w:t xml:space="preserve"> </w:t>
      </w:r>
    </w:p>
    <w:p w:rsidR="007E1661" w:rsidRDefault="004B4B64">
      <w:pPr>
        <w:numPr>
          <w:ilvl w:val="0"/>
          <w:numId w:val="174"/>
        </w:numPr>
        <w:ind w:left="712" w:right="69" w:hanging="283"/>
      </w:pPr>
      <w:r>
        <w:t xml:space="preserve">El tablón de anuncios y edictos electrónicos, dispondrá de los sistemas y mecanismos que garanticen la autenticidad, integridad y conservación de sus contenidos, en los términos previstos por </w:t>
      </w:r>
      <w:r>
        <w:t xml:space="preserve">la Ley 39/2015, de 1 de octubre. En especial, a los efectos del cómputo de plazos, se establecerá el mecanismo que garantice la constatación de la fecha y hora de publicación (Sello de tiempo). </w:t>
      </w:r>
    </w:p>
    <w:p w:rsidR="007E1661" w:rsidRDefault="004B4B64">
      <w:pPr>
        <w:spacing w:after="19" w:line="259" w:lineRule="auto"/>
        <w:ind w:left="432" w:firstLine="0"/>
        <w:jc w:val="left"/>
      </w:pPr>
      <w:r>
        <w:t xml:space="preserve"> </w:t>
      </w:r>
    </w:p>
    <w:p w:rsidR="007E1661" w:rsidRDefault="004B4B64">
      <w:pPr>
        <w:numPr>
          <w:ilvl w:val="0"/>
          <w:numId w:val="174"/>
        </w:numPr>
        <w:ind w:left="712" w:right="69" w:hanging="283"/>
      </w:pPr>
      <w:r>
        <w:rPr>
          <w:rFonts w:ascii="Calibri" w:eastAsia="Calibri" w:hAnsi="Calibri" w:cs="Calibri"/>
          <w:noProof/>
        </w:rPr>
        <mc:AlternateContent>
          <mc:Choice Requires="wpg">
            <w:drawing>
              <wp:anchor distT="0" distB="0" distL="114300" distR="114300" simplePos="0" relativeHeight="25193676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3075" name="Group 54307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0687" name="Rectangle 4068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w:t>
                              </w:r>
                              <w:r>
                                <w:rPr>
                                  <w:sz w:val="12"/>
                                </w:rPr>
                                <w:t xml:space="preserve">n: https://candelaria.sedelectronica.es/ </w:t>
                              </w:r>
                            </w:p>
                          </w:txbxContent>
                        </wps:txbx>
                        <wps:bodyPr horzOverflow="overflow" vert="horz" lIns="0" tIns="0" rIns="0" bIns="0" rtlCol="0">
                          <a:noAutofit/>
                        </wps:bodyPr>
                      </wps:wsp>
                      <wps:wsp>
                        <wps:cNvPr id="40688" name="Rectangle 4068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271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3075" style="width:12.7031pt;height:276.696pt;position:absolute;mso-position-horizontal-relative:page;mso-position-horizontal:absolute;margin-left:682.278pt;mso-position-vertical-relative:page;margin-top:535.224pt;" coordsize="1613,35140">
                <v:rect id="Rectangle 4068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068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271 de 425 </w:t>
                        </w:r>
                      </w:p>
                    </w:txbxContent>
                  </v:textbox>
                </v:rect>
                <w10:wrap type="square"/>
              </v:group>
            </w:pict>
          </mc:Fallback>
        </mc:AlternateContent>
      </w:r>
      <w:r>
        <w:t>Los anuncios y edictos que contengan datos de carácter personal, deberán ser redactados con estricta sujeción a los dispuesto en la Ley Orgánica 3/2018, de 5 de diciembre, de Protección de Datos Personales y Garantía de los Derechos Digitales, en la Ley 19</w:t>
      </w:r>
      <w:r>
        <w:t xml:space="preserve">/2013, de 9 de diciembre, de transparencia, acceso a la información pública y buen gobierno, y en el resto de normativa que resulte de aplicación.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10. Catálogo de trámites y procedimiento electrónicos </w:t>
      </w:r>
    </w:p>
    <w:p w:rsidR="007E1661" w:rsidRDefault="004B4B64">
      <w:pPr>
        <w:spacing w:after="19" w:line="259" w:lineRule="auto"/>
        <w:ind w:left="432" w:firstLine="0"/>
        <w:jc w:val="left"/>
      </w:pPr>
      <w:r>
        <w:rPr>
          <w:b/>
        </w:rPr>
        <w:t xml:space="preserve"> </w:t>
      </w:r>
    </w:p>
    <w:p w:rsidR="007E1661" w:rsidRDefault="004B4B64">
      <w:pPr>
        <w:numPr>
          <w:ilvl w:val="0"/>
          <w:numId w:val="175"/>
        </w:numPr>
        <w:ind w:left="712" w:right="69" w:hanging="283"/>
      </w:pPr>
      <w:r>
        <w:t>El Catálogo de trámites y procedimientos</w:t>
      </w:r>
      <w:r>
        <w:t xml:space="preserve"> se podrá consultar a través de la Sede Electrónica principal y asociada del Ayuntamiento de Candelaria. Recoge el conjunto de trámites y procedimientos ofertados por el Ayuntamiento de Candelaria dirigidos a la ciudadanía, a las empresas y a las entidades</w:t>
      </w:r>
      <w:r>
        <w:t xml:space="preserve">. </w:t>
      </w:r>
    </w:p>
    <w:p w:rsidR="007E1661" w:rsidRDefault="004B4B64">
      <w:pPr>
        <w:spacing w:after="19" w:line="259" w:lineRule="auto"/>
        <w:ind w:left="716" w:firstLine="0"/>
        <w:jc w:val="left"/>
      </w:pPr>
      <w:r>
        <w:t xml:space="preserve"> </w:t>
      </w:r>
    </w:p>
    <w:p w:rsidR="007E1661" w:rsidRDefault="004B4B64">
      <w:pPr>
        <w:numPr>
          <w:ilvl w:val="0"/>
          <w:numId w:val="175"/>
        </w:numPr>
        <w:ind w:left="712" w:right="69" w:hanging="283"/>
      </w:pPr>
      <w:r>
        <w:t xml:space="preserve">Los responsables de las distintas áreas, servicios y unidades administrativas ostentan la responsabilidad de documentación de sus trámites y procedimientos, así como de su actualización.  </w:t>
      </w:r>
    </w:p>
    <w:p w:rsidR="007E1661" w:rsidRDefault="004B4B64">
      <w:pPr>
        <w:spacing w:after="16" w:line="259" w:lineRule="auto"/>
        <w:ind w:left="432" w:firstLine="0"/>
        <w:jc w:val="left"/>
      </w:pPr>
      <w:r>
        <w:t xml:space="preserve"> </w:t>
      </w:r>
    </w:p>
    <w:p w:rsidR="007E1661" w:rsidRDefault="004B4B64">
      <w:pPr>
        <w:numPr>
          <w:ilvl w:val="0"/>
          <w:numId w:val="175"/>
        </w:numPr>
        <w:ind w:left="712" w:right="69" w:hanging="283"/>
      </w:pPr>
      <w:r>
        <w:t>El Archivo Municipal, será el responsable de la codificación</w:t>
      </w:r>
      <w:r>
        <w:t xml:space="preserve"> y clasificación de los trámites y procedimientos que conforman el catálogo. Además, será el responsable de la publicación de los procedimientos/trámites documentados por las oficinas tramitadoras, en la Sede Electrónica. </w:t>
      </w:r>
    </w:p>
    <w:p w:rsidR="007E1661" w:rsidRDefault="004B4B64">
      <w:pPr>
        <w:spacing w:after="16" w:line="259" w:lineRule="auto"/>
        <w:ind w:left="432" w:firstLine="0"/>
        <w:jc w:val="left"/>
      </w:pPr>
      <w:r>
        <w:t xml:space="preserve"> </w:t>
      </w:r>
    </w:p>
    <w:p w:rsidR="007E1661" w:rsidRDefault="004B4B64">
      <w:pPr>
        <w:numPr>
          <w:ilvl w:val="0"/>
          <w:numId w:val="175"/>
        </w:numPr>
        <w:ind w:left="712" w:right="69" w:hanging="283"/>
      </w:pPr>
      <w:r>
        <w:t>El Ayuntamiento de Candelaria p</w:t>
      </w:r>
      <w:r>
        <w:t xml:space="preserve">odrá establecer como actuación administrativa automatizada, cualquier acto o actuación realizada íntegramente a través de medios electrónicos en el marco de un procedimiento administrativo, en la que no haya intervención directa de una empleada o empleado </w:t>
      </w:r>
      <w:r>
        <w:t xml:space="preserve">pública/o. </w:t>
      </w:r>
    </w:p>
    <w:p w:rsidR="007E1661" w:rsidRDefault="004B4B64">
      <w:pPr>
        <w:spacing w:after="14" w:line="259" w:lineRule="auto"/>
        <w:ind w:left="716" w:firstLine="0"/>
        <w:jc w:val="left"/>
      </w:pPr>
      <w:r>
        <w:t xml:space="preserve"> </w:t>
      </w:r>
    </w:p>
    <w:p w:rsidR="007E1661" w:rsidRDefault="004B4B64">
      <w:pPr>
        <w:spacing w:after="16" w:line="259" w:lineRule="auto"/>
        <w:ind w:left="432" w:firstLine="0"/>
        <w:jc w:val="left"/>
      </w:pPr>
      <w:r>
        <w:rPr>
          <w:b/>
        </w:rPr>
        <w:t xml:space="preserve"> </w:t>
      </w:r>
    </w:p>
    <w:p w:rsidR="007E1661" w:rsidRDefault="004B4B64">
      <w:pPr>
        <w:spacing w:after="13"/>
        <w:ind w:left="370" w:right="5" w:hanging="10"/>
        <w:jc w:val="center"/>
      </w:pPr>
      <w:r>
        <w:rPr>
          <w:b/>
        </w:rPr>
        <w:t xml:space="preserve">Capítulo III. </w:t>
      </w:r>
    </w:p>
    <w:p w:rsidR="007E1661" w:rsidRDefault="004B4B64">
      <w:pPr>
        <w:pStyle w:val="Ttulo3"/>
        <w:ind w:left="370" w:right="1"/>
      </w:pPr>
      <w:r>
        <w:t xml:space="preserve">Registro Electrónico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 xml:space="preserve">Artículo 11. Registro Electrónico General </w:t>
      </w:r>
    </w:p>
    <w:p w:rsidR="007E1661" w:rsidRDefault="004B4B64">
      <w:pPr>
        <w:spacing w:after="19" w:line="259" w:lineRule="auto"/>
        <w:ind w:left="432" w:firstLine="0"/>
        <w:jc w:val="left"/>
      </w:pPr>
      <w:r>
        <w:rPr>
          <w:b/>
        </w:rPr>
        <w:t xml:space="preserve"> </w:t>
      </w:r>
    </w:p>
    <w:p w:rsidR="007E1661" w:rsidRDefault="004B4B64">
      <w:pPr>
        <w:numPr>
          <w:ilvl w:val="0"/>
          <w:numId w:val="176"/>
        </w:numPr>
        <w:ind w:left="712" w:right="69" w:hanging="283"/>
      </w:pPr>
      <w:r>
        <w:t>El Registro Electrónico General del Ayuntamiento de Candelaria se creará mediante Decreto de Alcaldía y se publicará en el Boletín Oficial de la Provincia de Santa Cruz de Tenerife. Su texto íntegro deberá estar disponible para su consulta en la Sede elect</w:t>
      </w:r>
      <w:r>
        <w:t xml:space="preserve">rónica de acceso al registro. </w:t>
      </w:r>
    </w:p>
    <w:p w:rsidR="007E1661" w:rsidRDefault="004B4B64">
      <w:pPr>
        <w:spacing w:after="19" w:line="259" w:lineRule="auto"/>
        <w:ind w:left="432" w:firstLine="0"/>
        <w:jc w:val="left"/>
      </w:pPr>
      <w:r>
        <w:rPr>
          <w:b/>
        </w:rPr>
        <w:t xml:space="preserve"> </w:t>
      </w:r>
    </w:p>
    <w:p w:rsidR="007E1661" w:rsidRDefault="004B4B64">
      <w:pPr>
        <w:numPr>
          <w:ilvl w:val="0"/>
          <w:numId w:val="176"/>
        </w:numPr>
        <w:ind w:left="712" w:right="69" w:hanging="283"/>
      </w:pPr>
      <w:r>
        <w:t>Las entidades del Sector Público Local, dispondrán de su propio Registro Electrónico General, el cual deberá estar interconectado y ser plenamente interoperable con el Registro Electrónico General del Ayuntamiento de Candel</w:t>
      </w:r>
      <w:r>
        <w:t xml:space="preserve">aria. </w:t>
      </w:r>
    </w:p>
    <w:p w:rsidR="007E1661" w:rsidRDefault="004B4B64">
      <w:pPr>
        <w:spacing w:after="17" w:line="259" w:lineRule="auto"/>
        <w:ind w:left="1152" w:firstLine="0"/>
        <w:jc w:val="left"/>
      </w:pPr>
      <w:r>
        <w:t xml:space="preserve"> </w:t>
      </w:r>
    </w:p>
    <w:p w:rsidR="007E1661" w:rsidRDefault="004B4B64">
      <w:pPr>
        <w:numPr>
          <w:ilvl w:val="0"/>
          <w:numId w:val="176"/>
        </w:numPr>
        <w:ind w:left="712" w:right="69" w:hanging="283"/>
      </w:pPr>
      <w:r>
        <w:rPr>
          <w:rFonts w:ascii="Calibri" w:eastAsia="Calibri" w:hAnsi="Calibri" w:cs="Calibri"/>
          <w:noProof/>
        </w:rPr>
        <mc:AlternateContent>
          <mc:Choice Requires="wpg">
            <w:drawing>
              <wp:anchor distT="0" distB="0" distL="114300" distR="114300" simplePos="0" relativeHeight="25193779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3443" name="Group 54344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0794" name="Rectangle 4079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0795" name="Rectangle 4079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272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3443" style="width:12.7031pt;height:276.696pt;position:absolute;mso-position-horizontal-relative:page;mso-position-horizontal:absolute;margin-left:682.278pt;mso-position-vertical-relative:page;margin-top:535.224pt;" coordsize="1613,35140">
                <v:rect id="Rectangle 4079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079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272 de 425 </w:t>
                        </w:r>
                      </w:p>
                    </w:txbxContent>
                  </v:textbox>
                </v:rect>
                <w10:wrap type="square"/>
              </v:group>
            </w:pict>
          </mc:Fallback>
        </mc:AlternateContent>
      </w:r>
      <w:r>
        <w:t xml:space="preserve">El acceso al Registro Electrónico General se realizará a través de la Sede Electrónica del Ayuntamiento de Candelaria, </w:t>
      </w:r>
      <w:r>
        <w:rPr>
          <w:color w:val="0000FF"/>
          <w:u w:val="single" w:color="0000FF"/>
        </w:rPr>
        <w:t>https://candelaria.sedelectronica.es</w:t>
      </w:r>
      <w:r>
        <w:t>, en el caso de las entidades dependientes, a través de sus respectivas sedes electrónicas. Para acce</w:t>
      </w:r>
      <w:r>
        <w:t xml:space="preserve">der al mismo, será necesaria identificación previa por parte de la interesada o el interesado, mediante algunos de los medios aceptados por la Ley 39/2015, de 1 de octubre. </w:t>
      </w:r>
    </w:p>
    <w:p w:rsidR="007E1661" w:rsidRDefault="004B4B64">
      <w:pPr>
        <w:spacing w:after="21" w:line="259" w:lineRule="auto"/>
        <w:ind w:left="432" w:firstLine="0"/>
        <w:jc w:val="left"/>
      </w:pPr>
      <w:r>
        <w:rPr>
          <w:b/>
        </w:rPr>
        <w:t xml:space="preserve"> </w:t>
      </w:r>
    </w:p>
    <w:p w:rsidR="007E1661" w:rsidRDefault="004B4B64">
      <w:pPr>
        <w:numPr>
          <w:ilvl w:val="0"/>
          <w:numId w:val="176"/>
        </w:numPr>
        <w:ind w:left="712" w:right="69" w:hanging="283"/>
      </w:pPr>
      <w:r>
        <w:t>Tanto el Registro Electrónico General del Ayuntamiento de Candelaria, como los r</w:t>
      </w:r>
      <w:r>
        <w:t>egistros electrónicos de las entidades del Sector Público Local, deberán ser interoperables con los registros de todas y cada una de las Administraciones públicas, integrados en el Sistema de Interconexión de Registros (SIR), de modo que garantice la trans</w:t>
      </w:r>
      <w:r>
        <w:t>misión telemática de los asientos registrales y de los documentos que se presenten en cualquiera de los registros, y cumplir con las garantías y medidas de seguridad previstas en la legislación en materia de protección de datos de carácter personal y Esque</w:t>
      </w:r>
      <w:r>
        <w:t xml:space="preserve">ma Nacional de Seguridad.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Artículo 12. Órgano o Unidad responsable del Registro Electrónico</w:t>
      </w:r>
      <w:r>
        <w:t xml:space="preserve"> </w:t>
      </w:r>
      <w:r>
        <w:rPr>
          <w:b/>
        </w:rPr>
        <w:t>General</w:t>
      </w:r>
      <w:r>
        <w:t xml:space="preserve"> </w:t>
      </w:r>
    </w:p>
    <w:p w:rsidR="007E1661" w:rsidRDefault="004B4B64">
      <w:pPr>
        <w:spacing w:after="19" w:line="259" w:lineRule="auto"/>
        <w:ind w:left="432" w:firstLine="0"/>
        <w:jc w:val="left"/>
      </w:pPr>
      <w:r>
        <w:rPr>
          <w:b/>
        </w:rPr>
        <w:t xml:space="preserve"> </w:t>
      </w:r>
    </w:p>
    <w:p w:rsidR="007E1661" w:rsidRDefault="004B4B64">
      <w:pPr>
        <w:ind w:left="1152" w:right="69" w:hanging="360"/>
      </w:pPr>
      <w:r>
        <w:t>2. El órgano o unidad responsable de la gestión del Registro Electrónico General del Ayuntamiento de Candelaria será Secretaría General de la Corporac</w:t>
      </w:r>
      <w:r>
        <w:t xml:space="preserve">ión.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13. Funcionamiento del Registro Electrónico General  </w:t>
      </w:r>
    </w:p>
    <w:p w:rsidR="007E1661" w:rsidRDefault="004B4B64">
      <w:pPr>
        <w:spacing w:after="19" w:line="259" w:lineRule="auto"/>
        <w:ind w:left="432" w:firstLine="0"/>
        <w:jc w:val="left"/>
      </w:pPr>
      <w:r>
        <w:rPr>
          <w:b/>
        </w:rPr>
        <w:t xml:space="preserve"> </w:t>
      </w:r>
    </w:p>
    <w:p w:rsidR="007E1661" w:rsidRDefault="004B4B64">
      <w:pPr>
        <w:numPr>
          <w:ilvl w:val="0"/>
          <w:numId w:val="177"/>
        </w:numPr>
        <w:ind w:left="712" w:right="69" w:hanging="283"/>
      </w:pPr>
      <w:r>
        <w:t>En el Registro Electrónico General, se hará el correspondiente asiento de todo documento que sea presentado o que se reciba en del Ayuntamiento de Candelaria. También se anota en el mismo, la salida de los documentos oficiales dirigidos a otros órganos o p</w:t>
      </w:r>
      <w:r>
        <w:t xml:space="preserve">articulares, cualquiera que sea el soporte de presentación físico o electrónico. </w:t>
      </w:r>
    </w:p>
    <w:p w:rsidR="007E1661" w:rsidRDefault="004B4B64">
      <w:pPr>
        <w:spacing w:after="21" w:line="259" w:lineRule="auto"/>
        <w:ind w:left="716" w:firstLine="0"/>
        <w:jc w:val="left"/>
      </w:pPr>
      <w:r>
        <w:rPr>
          <w:b/>
        </w:rPr>
        <w:t xml:space="preserve"> </w:t>
      </w:r>
    </w:p>
    <w:p w:rsidR="007E1661" w:rsidRDefault="004B4B64">
      <w:pPr>
        <w:numPr>
          <w:ilvl w:val="0"/>
          <w:numId w:val="177"/>
        </w:numPr>
        <w:ind w:left="712" w:right="69" w:hanging="283"/>
      </w:pPr>
      <w:r>
        <w:t>El Registro Electrónico General indicará la fecha y hora oficial, que será la misma que figure en la Sede Electrónica, así como la relación de días declarados como inhábile</w:t>
      </w:r>
      <w:r>
        <w:t xml:space="preserve">s para la Entidad Local. </w:t>
      </w:r>
    </w:p>
    <w:p w:rsidR="007E1661" w:rsidRDefault="004B4B64">
      <w:pPr>
        <w:spacing w:after="19" w:line="259" w:lineRule="auto"/>
        <w:ind w:left="1152" w:firstLine="0"/>
        <w:jc w:val="left"/>
      </w:pPr>
      <w:r>
        <w:t xml:space="preserve"> </w:t>
      </w:r>
    </w:p>
    <w:p w:rsidR="007E1661" w:rsidRDefault="004B4B64">
      <w:pPr>
        <w:numPr>
          <w:ilvl w:val="0"/>
          <w:numId w:val="177"/>
        </w:numPr>
        <w:ind w:left="712" w:right="69" w:hanging="283"/>
      </w:pPr>
      <w:r>
        <w:t xml:space="preserve">En la Sede Electrónica que da acceso al Registro Electrónico General figurará la relación actualizada de trámites que pueden iniciarse a través del mismo. </w:t>
      </w:r>
    </w:p>
    <w:p w:rsidR="007E1661" w:rsidRDefault="004B4B64">
      <w:pPr>
        <w:spacing w:after="16" w:line="259" w:lineRule="auto"/>
        <w:ind w:left="1152" w:firstLine="0"/>
        <w:jc w:val="left"/>
      </w:pPr>
      <w:r>
        <w:t xml:space="preserve"> </w:t>
      </w:r>
    </w:p>
    <w:p w:rsidR="007E1661" w:rsidRDefault="004B4B64">
      <w:pPr>
        <w:numPr>
          <w:ilvl w:val="0"/>
          <w:numId w:val="177"/>
        </w:numPr>
        <w:ind w:left="712" w:right="69" w:hanging="283"/>
      </w:pPr>
      <w:r>
        <w:t>Los asientos se anotarán respetando el orden temporal de recepción o s</w:t>
      </w:r>
      <w:r>
        <w:t xml:space="preserve">alida de los documentos, e indicará la fecha del día en que se produzcan. Concluido el trámite de registro, los documentos serán cursados sin dilación a sus destinatarias/os y a las unidades administrativas correspondientes. </w:t>
      </w:r>
    </w:p>
    <w:p w:rsidR="007E1661" w:rsidRDefault="004B4B64">
      <w:pPr>
        <w:spacing w:after="16" w:line="259" w:lineRule="auto"/>
        <w:ind w:left="1152" w:firstLine="0"/>
        <w:jc w:val="left"/>
      </w:pPr>
      <w:r>
        <w:t xml:space="preserve"> </w:t>
      </w:r>
    </w:p>
    <w:p w:rsidR="007E1661" w:rsidRDefault="004B4B64">
      <w:pPr>
        <w:numPr>
          <w:ilvl w:val="0"/>
          <w:numId w:val="177"/>
        </w:numPr>
        <w:ind w:left="712" w:right="69" w:hanging="283"/>
      </w:pPr>
      <w:r>
        <w:t>El Registro Electrónico Gene</w:t>
      </w:r>
      <w:r>
        <w:t xml:space="preserve">ral del Ayuntamiento de Candelaria y los registros electrónicos de sus entidades dependientes, garantizará la constancia, como mínimo y en cada asiento que se practique, de: </w:t>
      </w:r>
    </w:p>
    <w:p w:rsidR="007E1661" w:rsidRDefault="004B4B64">
      <w:pPr>
        <w:spacing w:after="17" w:line="259" w:lineRule="auto"/>
        <w:ind w:left="432" w:firstLine="0"/>
        <w:jc w:val="left"/>
      </w:pPr>
      <w:r>
        <w:t xml:space="preserve"> </w:t>
      </w:r>
    </w:p>
    <w:p w:rsidR="007E1661" w:rsidRDefault="004B4B64">
      <w:pPr>
        <w:numPr>
          <w:ilvl w:val="1"/>
          <w:numId w:val="177"/>
        </w:numPr>
        <w:ind w:right="69" w:hanging="360"/>
      </w:pPr>
      <w:r>
        <w:t xml:space="preserve">Un número o identificador unívoco del asiento.  </w:t>
      </w:r>
    </w:p>
    <w:p w:rsidR="007E1661" w:rsidRDefault="004B4B64">
      <w:pPr>
        <w:numPr>
          <w:ilvl w:val="1"/>
          <w:numId w:val="177"/>
        </w:numPr>
        <w:ind w:right="69" w:hanging="360"/>
      </w:pPr>
      <w:r>
        <w:t>Epígrafe expresivo de la natur</w:t>
      </w:r>
      <w:r>
        <w:t xml:space="preserve">aleza del asiento.  </w:t>
      </w:r>
    </w:p>
    <w:p w:rsidR="007E1661" w:rsidRDefault="004B4B64">
      <w:pPr>
        <w:numPr>
          <w:ilvl w:val="1"/>
          <w:numId w:val="177"/>
        </w:numPr>
        <w:ind w:right="69" w:hanging="360"/>
      </w:pPr>
      <w:r>
        <w:rPr>
          <w:rFonts w:ascii="Calibri" w:eastAsia="Calibri" w:hAnsi="Calibri" w:cs="Calibri"/>
          <w:noProof/>
        </w:rPr>
        <mc:AlternateContent>
          <mc:Choice Requires="wpg">
            <w:drawing>
              <wp:anchor distT="0" distB="0" distL="114300" distR="114300" simplePos="0" relativeHeight="25193881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3672" name="Group 54367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0907" name="Rectangle 4090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0908" name="Rectangle 4090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273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3672" style="width:12.7031pt;height:276.696pt;position:absolute;mso-position-horizontal-relative:page;mso-position-horizontal:absolute;margin-left:682.278pt;mso-position-vertical-relative:page;margin-top:535.224pt;" coordsize="1613,35140">
                <v:rect id="Rectangle 4090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090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273 de 425 </w:t>
                        </w:r>
                      </w:p>
                    </w:txbxContent>
                  </v:textbox>
                </v:rect>
                <w10:wrap type="square"/>
              </v:group>
            </w:pict>
          </mc:Fallback>
        </mc:AlternateContent>
      </w:r>
      <w:r>
        <w:t xml:space="preserve">La fecha y hora de su presentación o salida.  </w:t>
      </w:r>
    </w:p>
    <w:p w:rsidR="007E1661" w:rsidRDefault="004B4B64">
      <w:pPr>
        <w:numPr>
          <w:ilvl w:val="1"/>
          <w:numId w:val="177"/>
        </w:numPr>
        <w:ind w:right="69" w:hanging="360"/>
      </w:pPr>
      <w:r>
        <w:t xml:space="preserve">La identificación de la interesada o el interesado.  </w:t>
      </w:r>
    </w:p>
    <w:p w:rsidR="007E1661" w:rsidRDefault="004B4B64">
      <w:pPr>
        <w:numPr>
          <w:ilvl w:val="1"/>
          <w:numId w:val="177"/>
        </w:numPr>
        <w:ind w:right="69" w:hanging="360"/>
      </w:pPr>
      <w:r>
        <w:t xml:space="preserve">El órgano administrativo remitente, si procede.  </w:t>
      </w:r>
    </w:p>
    <w:p w:rsidR="007E1661" w:rsidRDefault="004B4B64">
      <w:pPr>
        <w:numPr>
          <w:ilvl w:val="1"/>
          <w:numId w:val="177"/>
        </w:numPr>
        <w:ind w:right="69" w:hanging="360"/>
      </w:pPr>
      <w:r>
        <w:t xml:space="preserve">La persona u órgano administrativo al que se envía. bb) </w:t>
      </w:r>
      <w:r>
        <w:t xml:space="preserve">Y, en su caso, referencia al contenido del documento que se registra </w:t>
      </w:r>
    </w:p>
    <w:p w:rsidR="007E1661" w:rsidRDefault="004B4B64">
      <w:pPr>
        <w:spacing w:after="16" w:line="259" w:lineRule="auto"/>
        <w:ind w:left="1152" w:firstLine="0"/>
        <w:jc w:val="left"/>
      </w:pPr>
      <w:r>
        <w:t xml:space="preserve"> </w:t>
      </w:r>
    </w:p>
    <w:p w:rsidR="007E1661" w:rsidRDefault="004B4B64">
      <w:pPr>
        <w:ind w:left="721" w:right="69"/>
      </w:pPr>
      <w:r>
        <w:t>El Registro Electrónico General  emitirá automáticamente, un recibo o justificante consistente en una copia autenticada del documento electrónico de que se trate, incluyendo la fecha y</w:t>
      </w:r>
      <w:r>
        <w:t xml:space="preserve"> hora de presentación y el número de entrada de registro, así como un recibo acreditativo de otros documentos que, en su caso, lo acompañen, que, garanticen la integridad y el no repudio de los mismos, proporcionando a las personas interesadas, los element</w:t>
      </w:r>
      <w:r>
        <w:t>os probatorios plenos del hecho de presentación y del contenido de la documentación presentada. La no emisión del recibo o, en su caso, la recepción de un mensaje de indicación de error o deficiencia en la transmisión, implica que no se ha producido la rec</w:t>
      </w:r>
      <w:r>
        <w:t xml:space="preserve">epción. </w:t>
      </w:r>
    </w:p>
    <w:p w:rsidR="007E1661" w:rsidRDefault="004B4B64">
      <w:pPr>
        <w:spacing w:after="16" w:line="259" w:lineRule="auto"/>
        <w:ind w:left="432" w:firstLine="0"/>
        <w:jc w:val="left"/>
      </w:pPr>
      <w:r>
        <w:t xml:space="preserve"> </w:t>
      </w:r>
    </w:p>
    <w:p w:rsidR="007E1661" w:rsidRDefault="004B4B64">
      <w:pPr>
        <w:numPr>
          <w:ilvl w:val="0"/>
          <w:numId w:val="177"/>
        </w:numPr>
        <w:ind w:left="712" w:right="69" w:hanging="283"/>
      </w:pPr>
      <w:r>
        <w:t>El Ayuntamiento de Candelaria no responderá del uso fraudulento que las usuarias y los usuarios del sistema puedan llevar a cabo de los servicios electrónicos prestados en general, y mediante el uso de los servicios del Registro Electrónico Gene</w:t>
      </w:r>
      <w:r>
        <w:t>ral, en particular. A estos efectos, dichas personas usuarias asumen con carácter exclusivo la responsabilidad de la custodia de los elementos necesarios para su autentificación en el acceso a los servicios electrónicos del Ayuntamiento de Candelaria, el e</w:t>
      </w:r>
      <w:r>
        <w:t xml:space="preserve">stablecimiento de la conexión precisa y la utilización, en su caso, de la firma electrónica, así como las consecuencias que pudieran derivarse del uso indebido, incorrecto, negligente, fraudulento o delictivo de los mismos. Igualmente será responsabilidad </w:t>
      </w:r>
      <w:r>
        <w:t xml:space="preserve">de la usuaria o usuario la adecuada custodia y manejo de los ficheros que le sean devueltos por el Registro Electrónico General como acuse de recibo.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14. Cómputo de plazos en los registros </w:t>
      </w:r>
    </w:p>
    <w:p w:rsidR="007E1661" w:rsidRDefault="004B4B64">
      <w:pPr>
        <w:spacing w:after="17" w:line="259" w:lineRule="auto"/>
        <w:ind w:left="432" w:firstLine="0"/>
        <w:jc w:val="left"/>
      </w:pPr>
      <w:r>
        <w:t xml:space="preserve"> </w:t>
      </w:r>
    </w:p>
    <w:p w:rsidR="007E1661" w:rsidRDefault="004B4B64">
      <w:pPr>
        <w:numPr>
          <w:ilvl w:val="0"/>
          <w:numId w:val="178"/>
        </w:numPr>
        <w:ind w:left="712" w:right="69" w:hanging="283"/>
      </w:pPr>
      <w:r>
        <w:t>El Ayuntamiento de Candelaria publicará en su Sede Electrónica el calendario oficial de días inhábiles que será el único calendario que se aplicará a efectos del cómputo de plazos en los registros electrónicos. Asimismo, se publicarán los días y el horario</w:t>
      </w:r>
      <w:r>
        <w:t xml:space="preserve"> en el que permanecerán abierta la oficina de asistencia en materia de registro garantizando así el derecho de las personas interesadas a ser asistidos en el uso de los medios electrónicos. </w:t>
      </w:r>
    </w:p>
    <w:p w:rsidR="007E1661" w:rsidRDefault="004B4B64">
      <w:pPr>
        <w:spacing w:after="16" w:line="259" w:lineRule="auto"/>
        <w:ind w:left="716" w:firstLine="0"/>
        <w:jc w:val="left"/>
      </w:pPr>
      <w:r>
        <w:t xml:space="preserve"> </w:t>
      </w:r>
    </w:p>
    <w:p w:rsidR="007E1661" w:rsidRDefault="004B4B64">
      <w:pPr>
        <w:numPr>
          <w:ilvl w:val="0"/>
          <w:numId w:val="178"/>
        </w:numPr>
        <w:ind w:left="712" w:right="69" w:hanging="283"/>
      </w:pPr>
      <w:r>
        <w:t xml:space="preserve">El Registro Electrónico General del Ayuntamiento de Candelaria </w:t>
      </w:r>
      <w:r>
        <w:t>y de sus entidades del Sector Público Local, se regirá a efectos de cómputo de los plazos, por la fecha y hora oficial de la Sede Electrónica de acceso, que deberá contar con las medidas de seguridad necesarias para garantizar su integridad y figurar de mo</w:t>
      </w:r>
      <w:r>
        <w:t xml:space="preserve">do accesible y visible. </w:t>
      </w:r>
    </w:p>
    <w:p w:rsidR="007E1661" w:rsidRDefault="004B4B64">
      <w:pPr>
        <w:spacing w:after="17" w:line="259" w:lineRule="auto"/>
        <w:ind w:left="1152" w:firstLine="0"/>
        <w:jc w:val="left"/>
      </w:pPr>
      <w:r>
        <w:t xml:space="preserve"> </w:t>
      </w:r>
    </w:p>
    <w:p w:rsidR="007E1661" w:rsidRDefault="004B4B64">
      <w:pPr>
        <w:numPr>
          <w:ilvl w:val="0"/>
          <w:numId w:val="178"/>
        </w:numPr>
        <w:ind w:left="712" w:right="69" w:hanging="283"/>
      </w:pPr>
      <w:r>
        <w:rPr>
          <w:rFonts w:ascii="Calibri" w:eastAsia="Calibri" w:hAnsi="Calibri" w:cs="Calibri"/>
          <w:noProof/>
        </w:rPr>
        <mc:AlternateContent>
          <mc:Choice Requires="wpg">
            <w:drawing>
              <wp:anchor distT="0" distB="0" distL="114300" distR="114300" simplePos="0" relativeHeight="25193984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3847" name="Group 54384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1002" name="Rectangle 4100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1003" name="Rectangle 4100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274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3847" style="width:12.7031pt;height:276.696pt;position:absolute;mso-position-horizontal-relative:page;mso-position-horizontal:absolute;margin-left:682.278pt;mso-position-vertical-relative:page;margin-top:535.224pt;" coordsize="1613,35140">
                <v:rect id="Rectangle 4100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100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274 de 425 </w:t>
                        </w:r>
                      </w:p>
                    </w:txbxContent>
                  </v:textbox>
                </v:rect>
                <w10:wrap type="square"/>
              </v:group>
            </w:pict>
          </mc:Fallback>
        </mc:AlternateContent>
      </w:r>
      <w:r>
        <w:t>A los efectos del cómputo de pl</w:t>
      </w:r>
      <w:r>
        <w:t>azo fijado en días hábiles, y en lo que se refiere al cumplimiento de plazos por las personas interesadas, la presentación en un día inhábil se entenderá realizada en la primera hora del primer día hábil siguiente salvo que una norma permita expresamente l</w:t>
      </w:r>
      <w:r>
        <w:t>a recepción en día inhábil. Los documentos se considerarán presentados por el orden de hora efectiva en el que lo fueron en el día inhábil. Los documentos presentados en el día inhábil se considerarán anteriores, según el mismo orden, a los que lo fueran e</w:t>
      </w:r>
      <w:r>
        <w:t xml:space="preserve">n el primer día hábil posterior. </w:t>
      </w:r>
    </w:p>
    <w:p w:rsidR="007E1661" w:rsidRDefault="004B4B64">
      <w:pPr>
        <w:spacing w:after="16" w:line="259" w:lineRule="auto"/>
        <w:ind w:left="1152" w:firstLine="0"/>
        <w:jc w:val="left"/>
      </w:pPr>
      <w:r>
        <w:t xml:space="preserve"> </w:t>
      </w:r>
    </w:p>
    <w:p w:rsidR="007E1661" w:rsidRDefault="004B4B64">
      <w:pPr>
        <w:numPr>
          <w:ilvl w:val="0"/>
          <w:numId w:val="178"/>
        </w:numPr>
        <w:ind w:left="712" w:right="69" w:hanging="283"/>
      </w:pPr>
      <w:r>
        <w:t xml:space="preserve">El inicio del cómputo de los plazos para resolver vendrá determinado por la fecha y hora de presentación en el Registro Electrónico General del Ayuntamiento de Candelaria, salvo que la ley estableciera uno distinto. </w:t>
      </w:r>
    </w:p>
    <w:p w:rsidR="007E1661" w:rsidRDefault="004B4B64">
      <w:pPr>
        <w:spacing w:after="16" w:line="259" w:lineRule="auto"/>
        <w:ind w:left="1152" w:firstLine="0"/>
        <w:jc w:val="left"/>
      </w:pPr>
      <w:r>
        <w:t xml:space="preserve"> </w:t>
      </w:r>
    </w:p>
    <w:p w:rsidR="007E1661" w:rsidRDefault="004B4B64">
      <w:pPr>
        <w:numPr>
          <w:ilvl w:val="0"/>
          <w:numId w:val="178"/>
        </w:numPr>
        <w:ind w:left="712" w:right="69" w:hanging="283"/>
      </w:pPr>
      <w:r>
        <w:t>C</w:t>
      </w:r>
      <w:r>
        <w:t>uando una incidencia técnica imprevista o una actuación planificada necesaria de mantenimiento técnico haya imposibilitado el funcionamiento ordinario del sistema o aplicación que corresponda al registro general electrónico, el Ayuntamiento de Candelaria p</w:t>
      </w:r>
      <w:r>
        <w:t xml:space="preserve">odrá determinar una ampliación de los plazos, debiendo publicar en su Sede Electrónica tanto la incidencia técnica acontecida o aviso previo de no disponibilidad planificada como la ampliación concreta del plazo no vencido.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15. Presentación de solicitudes, escritos y comunicaciones  </w:t>
      </w:r>
    </w:p>
    <w:p w:rsidR="007E1661" w:rsidRDefault="004B4B64">
      <w:pPr>
        <w:spacing w:after="19" w:line="259" w:lineRule="auto"/>
        <w:ind w:left="432" w:firstLine="0"/>
        <w:jc w:val="left"/>
      </w:pPr>
      <w:r>
        <w:rPr>
          <w:b/>
        </w:rPr>
        <w:t xml:space="preserve"> </w:t>
      </w:r>
    </w:p>
    <w:p w:rsidR="007E1661" w:rsidRDefault="004B4B64">
      <w:pPr>
        <w:numPr>
          <w:ilvl w:val="0"/>
          <w:numId w:val="179"/>
        </w:numPr>
        <w:ind w:left="712" w:right="69" w:hanging="283"/>
      </w:pPr>
      <w:r>
        <w:t xml:space="preserve">La presentación de solicitudes, escritos y comunicaciones podrá realizarse en el Registro Electrónico General todos los días del año durante las 24 horas del día. </w:t>
      </w:r>
    </w:p>
    <w:p w:rsidR="007E1661" w:rsidRDefault="004B4B64">
      <w:pPr>
        <w:spacing w:after="0" w:line="259" w:lineRule="auto"/>
        <w:ind w:left="716" w:firstLine="0"/>
        <w:jc w:val="left"/>
      </w:pPr>
      <w:r>
        <w:rPr>
          <w:b/>
        </w:rPr>
        <w:t xml:space="preserve"> </w:t>
      </w:r>
    </w:p>
    <w:p w:rsidR="007E1661" w:rsidRDefault="004B4B64">
      <w:pPr>
        <w:numPr>
          <w:ilvl w:val="0"/>
          <w:numId w:val="179"/>
        </w:numPr>
        <w:ind w:left="712" w:right="69" w:hanging="283"/>
      </w:pPr>
      <w:r>
        <w:t>La presentación de</w:t>
      </w:r>
      <w:r>
        <w:t xml:space="preserve"> solicitudes, escritos y comunicaciones en el Registro Electrónico General, tendrán idénticos efectos que la efectuada por los demás medios admitidos en el artículo 16.4 de la Ley 39/2015, de 1 de octubre, de Procedimiento Administrativo Común de las Admin</w:t>
      </w:r>
      <w:r>
        <w:t xml:space="preserve">istraciones Públicas. </w:t>
      </w:r>
    </w:p>
    <w:p w:rsidR="007E1661" w:rsidRDefault="004B4B64">
      <w:pPr>
        <w:spacing w:after="16" w:line="259" w:lineRule="auto"/>
        <w:ind w:left="432" w:firstLine="0"/>
        <w:jc w:val="left"/>
      </w:pPr>
      <w:r>
        <w:t xml:space="preserve"> </w:t>
      </w:r>
    </w:p>
    <w:p w:rsidR="007E1661" w:rsidRDefault="004B4B64">
      <w:pPr>
        <w:numPr>
          <w:ilvl w:val="0"/>
          <w:numId w:val="179"/>
        </w:numPr>
        <w:ind w:left="712" w:right="69" w:hanging="283"/>
      </w:pPr>
      <w:r>
        <w:t>El Ayuntamiento de Candelaria dispondrá por Decreto de Alcaldía, el listado de formatos y estándares a los que deberán ajustarse los documentos presentados por las personas interesadas en el registro, en concordancia con lo estable</w:t>
      </w:r>
      <w:r>
        <w:t xml:space="preserve">cido en el Catálogo de Estándares de la Norma Técnica de Interoperabilidad. Su texto íntegro deberá estar disponible en la Sede electrónica de acceso al registro. </w:t>
      </w:r>
    </w:p>
    <w:p w:rsidR="007E1661" w:rsidRDefault="004B4B64">
      <w:pPr>
        <w:spacing w:after="19" w:line="259" w:lineRule="auto"/>
        <w:ind w:left="1152" w:firstLine="0"/>
        <w:jc w:val="left"/>
      </w:pPr>
      <w:r>
        <w:t xml:space="preserve"> </w:t>
      </w:r>
    </w:p>
    <w:p w:rsidR="007E1661" w:rsidRDefault="004B4B64">
      <w:pPr>
        <w:numPr>
          <w:ilvl w:val="0"/>
          <w:numId w:val="179"/>
        </w:numPr>
        <w:ind w:left="712" w:right="69" w:hanging="283"/>
      </w:pPr>
      <w:r>
        <w:t>El Ayuntamiento recabará los documentos y datos necesarios para la iniciación y tramitació</w:t>
      </w:r>
      <w:r>
        <w:t>n del procedimiento a través de sus redes corporativas o mediante consulta a las plataformas de intermediación de datos (SCSP) u otros sistemas electrónicos habilitados por las distintas administraciones públicas. Se presumirá que esta consulta es autoriza</w:t>
      </w:r>
      <w:r>
        <w:t>da por la persona interesada, salvo que conste en el procedimiento su oposición expresa o la Ley especial aplicable requiera consentimiento expreso, debiendo, en ambos casos, ser informados previamente de sus derechos en materia de protección de datos de c</w:t>
      </w:r>
      <w:r>
        <w:t xml:space="preserve">arácter personal. Excepcionalmente, si el Ayuntamiento de Candelaria no pudiera recabar los citados documentos o datos, podrá solicitar nuevamente al interesado su aportación. </w:t>
      </w:r>
    </w:p>
    <w:p w:rsidR="007E1661" w:rsidRDefault="004B4B64">
      <w:pPr>
        <w:spacing w:after="16" w:line="259" w:lineRule="auto"/>
        <w:ind w:left="716" w:firstLine="0"/>
        <w:jc w:val="left"/>
      </w:pPr>
      <w:r>
        <w:rPr>
          <w:rFonts w:ascii="Calibri" w:eastAsia="Calibri" w:hAnsi="Calibri" w:cs="Calibri"/>
          <w:noProof/>
        </w:rPr>
        <mc:AlternateContent>
          <mc:Choice Requires="wpg">
            <w:drawing>
              <wp:anchor distT="0" distB="0" distL="114300" distR="114300" simplePos="0" relativeHeight="25194086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4613" name="Group 54461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1092" name="Rectangle 4109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1093" name="Rectangle 4109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275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4613" style="width:12.7031pt;height:276.696pt;position:absolute;mso-position-horizontal-relative:page;mso-position-horizontal:absolute;margin-left:682.278pt;mso-position-vertical-relative:page;margin-top:535.224pt;" coordsize="1613,35140">
                <v:rect id="Rectangle 4109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109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275 de 425 </w:t>
                        </w:r>
                      </w:p>
                    </w:txbxContent>
                  </v:textbox>
                </v:rect>
                <w10:wrap type="square"/>
              </v:group>
            </w:pict>
          </mc:Fallback>
        </mc:AlternateContent>
      </w:r>
      <w:r>
        <w:t xml:space="preserve"> </w:t>
      </w:r>
    </w:p>
    <w:p w:rsidR="007E1661" w:rsidRDefault="004B4B64">
      <w:pPr>
        <w:numPr>
          <w:ilvl w:val="0"/>
          <w:numId w:val="179"/>
        </w:numPr>
        <w:ind w:left="712" w:right="69" w:hanging="283"/>
      </w:pPr>
      <w:r>
        <w:t>Los documentos en papel presentados de manera presencial an</w:t>
      </w:r>
      <w:r>
        <w:t>te el Ayuntamiento de Candelaria, por sujetos no obligados a relacionarse con la administración de forma electrónica, deberán ser digitalizados, de acuerdo con lo previsto en los artículos 16.5 y 27 de la Ley 39/2015, de 1 de octubre, y demás normativa apl</w:t>
      </w:r>
      <w:r>
        <w:t>icable (NTI de Digitalización de Documentos, NTI de Procedimiento de Copiado Auténtico y Conversión entre Documentos Electrónicos, Disposición de Digitalización de Documentos que apruebe el Ayuntamiento), por la Oficina de Asistencia en Materia de Registro</w:t>
      </w:r>
      <w:r>
        <w:t>s en la que hayan sido presentados para su incorporación al expediente administrativo electrónico, devolviéndose los originales al interesado, sin perjuicio de aquellos supuestos en que la norma determine la custodia por la Administración de los documentos</w:t>
      </w:r>
      <w:r>
        <w:t xml:space="preserve"> presentados o resulte obligatoria la presentación de objetos o de documentos en un soporte específico no susceptible de digitalización. </w:t>
      </w:r>
    </w:p>
    <w:p w:rsidR="007E1661" w:rsidRDefault="004B4B64">
      <w:pPr>
        <w:spacing w:after="19" w:line="259" w:lineRule="auto"/>
        <w:ind w:left="1152" w:firstLine="0"/>
        <w:jc w:val="left"/>
      </w:pPr>
      <w:r>
        <w:t xml:space="preserve"> </w:t>
      </w:r>
    </w:p>
    <w:p w:rsidR="007E1661" w:rsidRDefault="004B4B64">
      <w:pPr>
        <w:ind w:left="721" w:right="69"/>
      </w:pPr>
      <w:r>
        <w:t>Excepcionalmente, cuando la relevancia del documento en el procedimiento lo exija o existan dudas derivadas de la ca</w:t>
      </w:r>
      <w:r>
        <w:t xml:space="preserve">lidad de la copia el Ayuntamiento de Candelaria podrá solicitar de manera motivada el cotejo de las copias aportadas por la persona interesada, para lo que podrá requerir la exhibición del documento o de la información original. </w:t>
      </w:r>
    </w:p>
    <w:p w:rsidR="007E1661" w:rsidRDefault="004B4B64">
      <w:pPr>
        <w:spacing w:after="19" w:line="259" w:lineRule="auto"/>
        <w:ind w:left="432" w:firstLine="0"/>
        <w:jc w:val="left"/>
      </w:pPr>
      <w:r>
        <w:t xml:space="preserve"> </w:t>
      </w:r>
    </w:p>
    <w:p w:rsidR="007E1661" w:rsidRDefault="004B4B64">
      <w:pPr>
        <w:numPr>
          <w:ilvl w:val="0"/>
          <w:numId w:val="179"/>
        </w:numPr>
        <w:ind w:left="712" w:right="69" w:hanging="283"/>
      </w:pPr>
      <w:r>
        <w:t xml:space="preserve">Mediante esta ordenanza </w:t>
      </w:r>
      <w:r>
        <w:t>el Ayuntamiento de Candelaria, podrá establecer la obligación de presentar determinados documentos por medios electrónicos para aquellos trámites, procedimientos y colectivos de personas físicas que así se indique en cada momento en la sede electrónica y q</w:t>
      </w:r>
      <w:r>
        <w:t xml:space="preserve">ue, por razón de su capacidad económica, técnica, dedicación profesional u otros motivos quede acreditado que tienen acceso y disponibilidad de los medios electrónicos necesarios. </w:t>
      </w:r>
    </w:p>
    <w:p w:rsidR="007E1661" w:rsidRDefault="004B4B64">
      <w:pPr>
        <w:spacing w:after="16" w:line="259" w:lineRule="auto"/>
        <w:ind w:left="432" w:firstLine="0"/>
        <w:jc w:val="left"/>
      </w:pPr>
      <w:r>
        <w:rPr>
          <w:b/>
        </w:rPr>
        <w:t xml:space="preserve"> </w:t>
      </w:r>
    </w:p>
    <w:p w:rsidR="007E1661" w:rsidRDefault="004B4B64">
      <w:pPr>
        <w:spacing w:after="16" w:line="259" w:lineRule="auto"/>
        <w:ind w:left="432" w:firstLine="0"/>
        <w:jc w:val="left"/>
      </w:pPr>
      <w:r>
        <w:rPr>
          <w:b/>
        </w:rPr>
        <w:t xml:space="preserve">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16. Rechazo de solicitudes, escritos y comunicaciones </w:t>
      </w:r>
    </w:p>
    <w:p w:rsidR="007E1661" w:rsidRDefault="004B4B64">
      <w:pPr>
        <w:spacing w:after="19" w:line="259" w:lineRule="auto"/>
        <w:ind w:left="432" w:firstLine="0"/>
        <w:jc w:val="left"/>
      </w:pPr>
      <w:r>
        <w:rPr>
          <w:b/>
        </w:rPr>
        <w:t xml:space="preserve"> </w:t>
      </w:r>
    </w:p>
    <w:p w:rsidR="007E1661" w:rsidRDefault="004B4B64">
      <w:pPr>
        <w:numPr>
          <w:ilvl w:val="0"/>
          <w:numId w:val="180"/>
        </w:numPr>
        <w:ind w:left="712" w:right="69" w:hanging="283"/>
      </w:pPr>
      <w:r>
        <w:t>Se podrán rechazar documentos electrónicos que contengan código malicioso o dispositivo susceptible de afectar a la integridad de la seguridad del sistema. En este caso, se informará de ello a la persona remitente del documento, con indicación de los motiv</w:t>
      </w:r>
      <w:r>
        <w:t>os del rechazo, así como, cuando ello fuera posible, de los medios de subsanación de tales deficiencias y dirección en la que pueda presentarse. Cuando la persona interesada lo solicite se remitirá justificación del intento de presentación, que incluirá la</w:t>
      </w:r>
      <w:r>
        <w:t xml:space="preserve">s circunstancias de su rechazo.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17. Reducción de cargas administrativas y simplificación documental </w:t>
      </w:r>
    </w:p>
    <w:p w:rsidR="007E1661" w:rsidRDefault="004B4B64">
      <w:pPr>
        <w:spacing w:after="19" w:line="259" w:lineRule="auto"/>
        <w:ind w:left="432" w:firstLine="0"/>
        <w:jc w:val="left"/>
      </w:pPr>
      <w:r>
        <w:rPr>
          <w:b/>
        </w:rPr>
        <w:t xml:space="preserve"> </w:t>
      </w:r>
    </w:p>
    <w:p w:rsidR="007E1661" w:rsidRDefault="004B4B64">
      <w:pPr>
        <w:numPr>
          <w:ilvl w:val="0"/>
          <w:numId w:val="180"/>
        </w:numPr>
        <w:ind w:left="712" w:right="69" w:hanging="283"/>
      </w:pPr>
      <w:r>
        <w:t>El Ayuntamiento de Candelaria y las entidades de su Sector Público Local, reducirá cargas a la ciudadanía eliminando como necesari</w:t>
      </w:r>
      <w:r>
        <w:t xml:space="preserve">os para la iniciación de sus procedimientos administrativos la aportación de los siguientes documentos salvo que, la normativa reguladora aplicable establezca lo contrario, y en su caso, previo consentimiento expreso de la persona interesada: </w:t>
      </w:r>
    </w:p>
    <w:p w:rsidR="007E1661" w:rsidRDefault="004B4B64">
      <w:pPr>
        <w:spacing w:after="16" w:line="259" w:lineRule="auto"/>
        <w:ind w:left="1152" w:firstLine="0"/>
        <w:jc w:val="left"/>
      </w:pPr>
      <w:r>
        <w:rPr>
          <w:rFonts w:ascii="Calibri" w:eastAsia="Calibri" w:hAnsi="Calibri" w:cs="Calibri"/>
          <w:noProof/>
        </w:rPr>
        <mc:AlternateContent>
          <mc:Choice Requires="wpg">
            <w:drawing>
              <wp:anchor distT="0" distB="0" distL="114300" distR="114300" simplePos="0" relativeHeight="25194188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4739" name="Group 54473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1206" name="Rectangle 4120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w:t>
                              </w:r>
                              <w:r>
                                <w:rPr>
                                  <w:sz w:val="12"/>
                                </w:rPr>
                                <w:t xml:space="preserve">dación: 639QMJ3ZPH26HFJZEKZ4LX4MW | Verificación: https://candelaria.sedelectronica.es/ </w:t>
                              </w:r>
                            </w:p>
                          </w:txbxContent>
                        </wps:txbx>
                        <wps:bodyPr horzOverflow="overflow" vert="horz" lIns="0" tIns="0" rIns="0" bIns="0" rtlCol="0">
                          <a:noAutofit/>
                        </wps:bodyPr>
                      </wps:wsp>
                      <wps:wsp>
                        <wps:cNvPr id="41207" name="Rectangle 4120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276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4739" style="width:12.7031pt;height:276.696pt;position:absolute;mso-position-horizontal-relative:page;mso-position-horizontal:absolute;margin-left:682.278pt;mso-position-vertical-relative:page;margin-top:535.224pt;" coordsize="1613,35140">
                <v:rect id="Rectangle 4120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120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276 de 425 </w:t>
                        </w:r>
                      </w:p>
                    </w:txbxContent>
                  </v:textbox>
                </v:rect>
                <w10:wrap type="square"/>
              </v:group>
            </w:pict>
          </mc:Fallback>
        </mc:AlternateContent>
      </w:r>
      <w:r>
        <w:t xml:space="preserve"> </w:t>
      </w:r>
    </w:p>
    <w:p w:rsidR="007E1661" w:rsidRDefault="004B4B64">
      <w:pPr>
        <w:numPr>
          <w:ilvl w:val="1"/>
          <w:numId w:val="180"/>
        </w:numPr>
        <w:ind w:right="69" w:hanging="283"/>
      </w:pPr>
      <w:r>
        <w:t xml:space="preserve">Copia del DNI o documentos acreditativo equivalente. </w:t>
      </w:r>
    </w:p>
    <w:p w:rsidR="007E1661" w:rsidRDefault="004B4B64">
      <w:pPr>
        <w:numPr>
          <w:ilvl w:val="1"/>
          <w:numId w:val="180"/>
        </w:numPr>
        <w:ind w:right="69" w:hanging="283"/>
      </w:pPr>
      <w:r>
        <w:t>Cualquier docu</w:t>
      </w:r>
      <w:r>
        <w:t xml:space="preserve">mento que haya sido previamente elaborado o emitido por el Ayuntamiento de Candelaria. </w:t>
      </w:r>
    </w:p>
    <w:p w:rsidR="007E1661" w:rsidRDefault="004B4B64">
      <w:pPr>
        <w:numPr>
          <w:ilvl w:val="1"/>
          <w:numId w:val="180"/>
        </w:numPr>
        <w:ind w:right="69" w:hanging="283"/>
      </w:pPr>
      <w:r>
        <w:t>Cualquier documento que haya sido elaborado o emitido por cualquier otra Administración Pública y cuya obtención esté disponible a través de la Plataforma de Intermedia</w:t>
      </w:r>
      <w:r>
        <w:t xml:space="preserve">ción de Datos Cliente Ligero SCSP. </w:t>
      </w:r>
    </w:p>
    <w:p w:rsidR="007E1661" w:rsidRDefault="004B4B64">
      <w:pPr>
        <w:numPr>
          <w:ilvl w:val="1"/>
          <w:numId w:val="180"/>
        </w:numPr>
        <w:ind w:right="69" w:hanging="283"/>
      </w:pPr>
      <w:r>
        <w:t xml:space="preserve">Cualquier dato o documento que no sea exigido por la normativa reguladora aplicable. </w:t>
      </w:r>
    </w:p>
    <w:p w:rsidR="007E1661" w:rsidRDefault="004B4B64">
      <w:pPr>
        <w:numPr>
          <w:ilvl w:val="1"/>
          <w:numId w:val="180"/>
        </w:numPr>
        <w:ind w:right="69" w:hanging="283"/>
      </w:pPr>
      <w:r>
        <w:t>Datos o documentos que hayan sido aportados con anterioridad por la persona interesada o cualquier Administración Pública, siempre que esta los ponga a disposición a través de plataformas de intermediación y la persona interesada indique en qué momento y a</w:t>
      </w:r>
      <w:r>
        <w:t xml:space="preserve">nte qué órgano administrativo presentó dichos datos o documentos. En este supuesto se presume la autorización para la consulta y no se hará requerimiento de no aporte de documentación o subsanación, salvo que conste la oposición expresa a la reutilización </w:t>
      </w:r>
      <w:r>
        <w:t xml:space="preserve">o una ley especial exija su consentimiento expreso. </w:t>
      </w:r>
    </w:p>
    <w:p w:rsidR="007E1661" w:rsidRDefault="004B4B64">
      <w:pPr>
        <w:numPr>
          <w:ilvl w:val="1"/>
          <w:numId w:val="180"/>
        </w:numPr>
        <w:ind w:right="69" w:hanging="283"/>
      </w:pPr>
      <w:r>
        <w:t xml:space="preserve">Cualquier documento o copia del mismo que aporte una información necesaria pero que pueda ser incorporada como datos o metadatos a la solicitud de la persona interesada. </w:t>
      </w:r>
    </w:p>
    <w:p w:rsidR="007E1661" w:rsidRDefault="004B4B64">
      <w:pPr>
        <w:spacing w:after="16" w:line="259" w:lineRule="auto"/>
        <w:ind w:left="999" w:firstLine="0"/>
        <w:jc w:val="left"/>
      </w:pPr>
      <w:r>
        <w:t xml:space="preserve"> </w:t>
      </w:r>
    </w:p>
    <w:p w:rsidR="007E1661" w:rsidRDefault="004B4B64">
      <w:pPr>
        <w:spacing w:after="16" w:line="259" w:lineRule="auto"/>
        <w:ind w:left="432" w:firstLine="0"/>
        <w:jc w:val="left"/>
      </w:pPr>
      <w:r>
        <w:rPr>
          <w:b/>
        </w:rPr>
        <w:t xml:space="preserve"> </w:t>
      </w:r>
    </w:p>
    <w:p w:rsidR="007E1661" w:rsidRDefault="004B4B64">
      <w:pPr>
        <w:spacing w:after="13"/>
        <w:ind w:left="370" w:right="5" w:hanging="10"/>
        <w:jc w:val="center"/>
      </w:pPr>
      <w:r>
        <w:rPr>
          <w:b/>
        </w:rPr>
        <w:t xml:space="preserve">Capítulo IV. </w:t>
      </w:r>
    </w:p>
    <w:p w:rsidR="007E1661" w:rsidRDefault="004B4B64">
      <w:pPr>
        <w:pStyle w:val="Ttulo3"/>
        <w:ind w:left="370" w:right="4"/>
      </w:pPr>
      <w:r>
        <w:t>Oficina de Asi</w:t>
      </w:r>
      <w:r>
        <w:t xml:space="preserve">stencia en Materia de Registros </w:t>
      </w:r>
    </w:p>
    <w:p w:rsidR="007E1661" w:rsidRDefault="004B4B64">
      <w:pPr>
        <w:spacing w:after="0" w:line="259" w:lineRule="auto"/>
        <w:ind w:left="415" w:firstLine="0"/>
        <w:jc w:val="center"/>
      </w:pPr>
      <w:r>
        <w:rPr>
          <w:b/>
        </w:rPr>
        <w:t xml:space="preserve">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18. Oficina de Asistencia en Materia de Registro </w:t>
      </w:r>
    </w:p>
    <w:p w:rsidR="007E1661" w:rsidRDefault="004B4B64">
      <w:pPr>
        <w:spacing w:after="19" w:line="259" w:lineRule="auto"/>
        <w:ind w:left="432" w:firstLine="0"/>
        <w:jc w:val="left"/>
      </w:pPr>
      <w:r>
        <w:rPr>
          <w:b/>
        </w:rPr>
        <w:t xml:space="preserve"> </w:t>
      </w:r>
    </w:p>
    <w:p w:rsidR="007E1661" w:rsidRDefault="004B4B64">
      <w:pPr>
        <w:numPr>
          <w:ilvl w:val="0"/>
          <w:numId w:val="181"/>
        </w:numPr>
        <w:ind w:left="712" w:right="69" w:hanging="283"/>
      </w:pPr>
      <w:r>
        <w:t xml:space="preserve">La Oficina de Asistencia en Materia de Registros del Ayuntamiento de Candelaria, tendrá naturaleza de órgano administrativo según lo dispuesto en el artículo </w:t>
      </w:r>
      <w:r>
        <w:t xml:space="preserve">5 de la Ley 40/2015, de 1 de octubre. </w:t>
      </w:r>
    </w:p>
    <w:p w:rsidR="007E1661" w:rsidRDefault="004B4B64">
      <w:pPr>
        <w:spacing w:after="17" w:line="259" w:lineRule="auto"/>
        <w:ind w:left="716" w:firstLine="0"/>
        <w:jc w:val="left"/>
      </w:pPr>
      <w:r>
        <w:t xml:space="preserve"> </w:t>
      </w:r>
    </w:p>
    <w:p w:rsidR="007E1661" w:rsidRDefault="004B4B64">
      <w:pPr>
        <w:numPr>
          <w:ilvl w:val="0"/>
          <w:numId w:val="181"/>
        </w:numPr>
        <w:ind w:left="712" w:right="69" w:hanging="283"/>
      </w:pPr>
      <w:r>
        <w:t>La creación, modificación o supresión de la Oficina de Asistencia en Materia de Registros del Ayuntamiento de Candelaria se efectuará mediante Decreto de Alcaldía que deberá Publicarse en el Boletín Oficial de la Provincia de Santa Cruz de Tenerife y en la</w:t>
      </w:r>
      <w:r>
        <w:t xml:space="preserve"> Sede Electrónica del Ayuntamiento de Candelaria. </w:t>
      </w:r>
    </w:p>
    <w:p w:rsidR="007E1661" w:rsidRDefault="004B4B64">
      <w:pPr>
        <w:spacing w:after="16" w:line="259" w:lineRule="auto"/>
        <w:ind w:left="1152" w:firstLine="0"/>
        <w:jc w:val="left"/>
      </w:pPr>
      <w:r>
        <w:t xml:space="preserve"> </w:t>
      </w:r>
    </w:p>
    <w:p w:rsidR="007E1661" w:rsidRDefault="004B4B64">
      <w:pPr>
        <w:numPr>
          <w:ilvl w:val="0"/>
          <w:numId w:val="181"/>
        </w:numPr>
        <w:ind w:left="712" w:right="69" w:hanging="283"/>
      </w:pPr>
      <w:r>
        <w:t>Asimismo, se publicarán y mantendrán actualizados los días y el horario en el que permanecerán abierta la Oficina de Asistencia en Materia de Registro, así como la relación de empleadas/os públicas/os ha</w:t>
      </w:r>
      <w:r>
        <w:t xml:space="preserve">bilitadas/os para la asistencia en el uso de los medios electrónicos a las personas físicas interesadas.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 xml:space="preserve">Artículo 19. Funciones  </w:t>
      </w:r>
    </w:p>
    <w:p w:rsidR="007E1661" w:rsidRDefault="004B4B64">
      <w:pPr>
        <w:spacing w:after="19" w:line="259" w:lineRule="auto"/>
        <w:ind w:left="432" w:firstLine="0"/>
        <w:jc w:val="left"/>
      </w:pPr>
      <w:r>
        <w:rPr>
          <w:b/>
        </w:rPr>
        <w:t xml:space="preserve"> </w:t>
      </w:r>
    </w:p>
    <w:p w:rsidR="007E1661" w:rsidRDefault="004B4B64">
      <w:pPr>
        <w:ind w:left="797" w:right="69"/>
      </w:pPr>
      <w:r>
        <w:t xml:space="preserve">2. La Oficina de Asistencia en Materia de Registro, será la encargada de: </w:t>
      </w:r>
    </w:p>
    <w:p w:rsidR="007E1661" w:rsidRDefault="004B4B64">
      <w:pPr>
        <w:spacing w:after="16" w:line="259" w:lineRule="auto"/>
        <w:ind w:left="716" w:firstLine="0"/>
        <w:jc w:val="left"/>
      </w:pPr>
      <w:r>
        <w:rPr>
          <w:rFonts w:ascii="Calibri" w:eastAsia="Calibri" w:hAnsi="Calibri" w:cs="Calibri"/>
          <w:noProof/>
        </w:rPr>
        <mc:AlternateContent>
          <mc:Choice Requires="wpg">
            <w:drawing>
              <wp:anchor distT="0" distB="0" distL="114300" distR="114300" simplePos="0" relativeHeight="25194291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5396" name="Group 54539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1309" name="Rectangle 4130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1310" name="Rectangle 4131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277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5396" style="width:12.7031pt;height:276.696pt;position:absolute;mso-position-horizontal-relative:page;mso-position-horizontal:absolute;margin-left:682.278pt;mso-position-vertical-relative:page;margin-top:535.224pt;" coordsize="1613,35140">
                <v:rect id="Rectangle 4130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131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277 de 425 </w:t>
                        </w:r>
                      </w:p>
                    </w:txbxContent>
                  </v:textbox>
                </v:rect>
                <w10:wrap type="square"/>
              </v:group>
            </w:pict>
          </mc:Fallback>
        </mc:AlternateContent>
      </w:r>
      <w:r>
        <w:t xml:space="preserve"> </w:t>
      </w:r>
    </w:p>
    <w:p w:rsidR="007E1661" w:rsidRDefault="004B4B64">
      <w:pPr>
        <w:numPr>
          <w:ilvl w:val="1"/>
          <w:numId w:val="181"/>
        </w:numPr>
        <w:ind w:left="1141" w:right="69" w:hanging="425"/>
      </w:pPr>
      <w:r>
        <w:t>La identificación de la persona interesada en el procedimiento administrativo verificando, en todo caso, su identidad, mediante la comprobación de su nombre y apellidos o denominación o razón social, según corresponda, que consten en el DNI o documento ide</w:t>
      </w:r>
      <w:r>
        <w:t xml:space="preserve">ntificativo equivalente, según lo dispuesto en el artículo 9.1 de la Ley 39/2015. </w:t>
      </w:r>
    </w:p>
    <w:p w:rsidR="007E1661" w:rsidRDefault="004B4B64">
      <w:pPr>
        <w:spacing w:after="16" w:line="259" w:lineRule="auto"/>
        <w:ind w:left="999" w:firstLine="0"/>
        <w:jc w:val="left"/>
      </w:pPr>
      <w:r>
        <w:t xml:space="preserve"> </w:t>
      </w:r>
    </w:p>
    <w:p w:rsidR="007E1661" w:rsidRDefault="004B4B64">
      <w:pPr>
        <w:numPr>
          <w:ilvl w:val="1"/>
          <w:numId w:val="181"/>
        </w:numPr>
        <w:ind w:left="1141" w:right="69" w:hanging="425"/>
      </w:pPr>
      <w:r>
        <w:t>El ofrecimiento a la ciudadanía de información y orientación acerca de los procedimientos, trámites y documentación necesaria para formular solicitudes y acceder a los ser</w:t>
      </w:r>
      <w:r>
        <w:t xml:space="preserve">vicios públicos municipales. </w:t>
      </w:r>
    </w:p>
    <w:p w:rsidR="007E1661" w:rsidRDefault="004B4B64">
      <w:pPr>
        <w:spacing w:after="16" w:line="259" w:lineRule="auto"/>
        <w:ind w:left="432" w:firstLine="0"/>
        <w:jc w:val="left"/>
      </w:pPr>
      <w:r>
        <w:t xml:space="preserve"> </w:t>
      </w:r>
    </w:p>
    <w:p w:rsidR="007E1661" w:rsidRDefault="004B4B64">
      <w:pPr>
        <w:numPr>
          <w:ilvl w:val="1"/>
          <w:numId w:val="181"/>
        </w:numPr>
        <w:ind w:left="1141" w:right="69" w:hanging="425"/>
      </w:pPr>
      <w:r>
        <w:t>La recepción y digitalización de las solicitudes, escritos y comunicaciones, así como de los documentos que las acompañen, en soporte papel que se presenten o sean recibidos en la Oficina de Asistencia en Materia de Registro</w:t>
      </w:r>
      <w:r>
        <w:t>s y se dirijan a cualquier órgano, organismo público o entidad de derecho público de cualquier Administración Pública, según lo dispuesto en el artículo 16.4.d) y 16.5 de la Ley 39/2015. Devolviéndose los originales a la interesada o interesado, sin perjui</w:t>
      </w:r>
      <w:r>
        <w:t xml:space="preserve">cio de aquellos supuestos en que las normas determinen la custodia por la Administración de los documentos presentados o resulte obligatoria la presentación de objetos o de documentos en un soporte específico no susceptible de digitalización. </w:t>
      </w:r>
    </w:p>
    <w:p w:rsidR="007E1661" w:rsidRDefault="004B4B64">
      <w:pPr>
        <w:spacing w:after="16" w:line="259" w:lineRule="auto"/>
        <w:ind w:left="432" w:firstLine="0"/>
        <w:jc w:val="left"/>
      </w:pPr>
      <w:r>
        <w:t xml:space="preserve"> </w:t>
      </w:r>
    </w:p>
    <w:p w:rsidR="007E1661" w:rsidRDefault="004B4B64">
      <w:pPr>
        <w:numPr>
          <w:ilvl w:val="1"/>
          <w:numId w:val="181"/>
        </w:numPr>
        <w:spacing w:after="11" w:line="266" w:lineRule="auto"/>
        <w:ind w:left="1141" w:right="69" w:hanging="425"/>
      </w:pPr>
      <w:r>
        <w:t>La anotaci</w:t>
      </w:r>
      <w:r>
        <w:t>ón de los asientos de entrada en el Registro Electrónico General y, en su caso, la anotación de los asientos de salida de los documentos oficiales dirigidos a otros órganos de las Administraciones públicas, de sus entidades u organismos vinculadas o depend</w:t>
      </w:r>
      <w:r>
        <w:t xml:space="preserve">ientes, o </w:t>
      </w:r>
    </w:p>
    <w:p w:rsidR="007E1661" w:rsidRDefault="004B4B64">
      <w:pPr>
        <w:ind w:left="1004" w:right="69"/>
      </w:pPr>
      <w:r>
        <w:t xml:space="preserve">a la ciudadanía, cuando dichos asientos no se realicen directamente desde las correspondientes Áreas, Servicios o Unidades Administrativas. </w:t>
      </w:r>
    </w:p>
    <w:p w:rsidR="007E1661" w:rsidRDefault="004B4B64">
      <w:pPr>
        <w:spacing w:after="16" w:line="259" w:lineRule="auto"/>
        <w:ind w:left="432" w:firstLine="0"/>
        <w:jc w:val="left"/>
      </w:pPr>
      <w:r>
        <w:t xml:space="preserve"> </w:t>
      </w:r>
    </w:p>
    <w:p w:rsidR="007E1661" w:rsidRDefault="004B4B64">
      <w:pPr>
        <w:numPr>
          <w:ilvl w:val="1"/>
          <w:numId w:val="181"/>
        </w:numPr>
        <w:ind w:left="1141" w:right="69" w:hanging="425"/>
      </w:pPr>
      <w:r>
        <w:t xml:space="preserve">Remisión de la documentación asentada en el Registro Electrónico General al órgano, servicio o unidad </w:t>
      </w:r>
      <w:r>
        <w:t xml:space="preserve">administrativa para su tramitación. </w:t>
      </w:r>
    </w:p>
    <w:p w:rsidR="007E1661" w:rsidRDefault="004B4B64">
      <w:pPr>
        <w:numPr>
          <w:ilvl w:val="1"/>
          <w:numId w:val="181"/>
        </w:numPr>
        <w:ind w:left="1141" w:right="69" w:hanging="425"/>
      </w:pPr>
      <w:r>
        <w:t>La expedición de copias electrónicas auténticas tras la digitalización de cualquier documento original o copia auténtica que presenten las personas interesadas y que se vaya a incorporar a un expediente administrativo a</w:t>
      </w:r>
      <w:r>
        <w:t xml:space="preserve"> través de dicha oficina en el registro electrónico correspondiente, según lo dispuesto en el artículo 16.5 y 27 de la Ley 39/2015. </w:t>
      </w:r>
    </w:p>
    <w:p w:rsidR="007E1661" w:rsidRDefault="004B4B64">
      <w:pPr>
        <w:spacing w:after="16" w:line="259" w:lineRule="auto"/>
        <w:ind w:left="999" w:firstLine="0"/>
        <w:jc w:val="left"/>
      </w:pPr>
      <w:r>
        <w:t xml:space="preserve"> </w:t>
      </w:r>
    </w:p>
    <w:p w:rsidR="007E1661" w:rsidRDefault="004B4B64">
      <w:pPr>
        <w:numPr>
          <w:ilvl w:val="1"/>
          <w:numId w:val="181"/>
        </w:numPr>
        <w:ind w:left="1141" w:right="69" w:hanging="425"/>
      </w:pPr>
      <w:r>
        <w:t>La expedición del correspondiente recibo justificativo que acredite la fecha y hora de presentación de solicitudes, comun</w:t>
      </w:r>
      <w:r>
        <w:t xml:space="preserve">icaciones y documentos que presenten las personas interesadas, según lo dispuesto en el artículo 16.3 de la Ley 39/2015. </w:t>
      </w:r>
    </w:p>
    <w:p w:rsidR="007E1661" w:rsidRDefault="004B4B64">
      <w:pPr>
        <w:spacing w:after="16" w:line="259" w:lineRule="auto"/>
        <w:ind w:left="432" w:firstLine="0"/>
        <w:jc w:val="left"/>
      </w:pPr>
      <w:r>
        <w:t xml:space="preserve"> </w:t>
      </w:r>
    </w:p>
    <w:p w:rsidR="007E1661" w:rsidRDefault="004B4B64">
      <w:pPr>
        <w:numPr>
          <w:ilvl w:val="1"/>
          <w:numId w:val="181"/>
        </w:numPr>
        <w:ind w:left="1141" w:right="69" w:hanging="425"/>
      </w:pPr>
      <w:r>
        <w:t xml:space="preserve">La información en materia de identificación y firma electrónica, para la presentación de solicitudes, escritos y comunicaciones a través de medios electrónicos en los trámites y procedimientos para los que se haya conferido habilitación.  </w:t>
      </w:r>
    </w:p>
    <w:p w:rsidR="007E1661" w:rsidRDefault="004B4B64">
      <w:pPr>
        <w:spacing w:after="17" w:line="259" w:lineRule="auto"/>
        <w:ind w:left="432" w:firstLine="0"/>
        <w:jc w:val="left"/>
      </w:pPr>
      <w:r>
        <w:t xml:space="preserve"> </w:t>
      </w:r>
    </w:p>
    <w:p w:rsidR="007E1661" w:rsidRDefault="004B4B64">
      <w:pPr>
        <w:numPr>
          <w:ilvl w:val="1"/>
          <w:numId w:val="181"/>
        </w:numPr>
        <w:ind w:left="1141" w:right="69" w:hanging="425"/>
      </w:pPr>
      <w:r>
        <w:rPr>
          <w:rFonts w:ascii="Calibri" w:eastAsia="Calibri" w:hAnsi="Calibri" w:cs="Calibri"/>
          <w:noProof/>
        </w:rPr>
        <mc:AlternateContent>
          <mc:Choice Requires="wpg">
            <w:drawing>
              <wp:anchor distT="0" distB="0" distL="114300" distR="114300" simplePos="0" relativeHeight="25194393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4743" name="Group 54474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1415" name="Rectangle 4141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w:t>
                              </w:r>
                              <w:r>
                                <w:rPr>
                                  <w:sz w:val="12"/>
                                </w:rPr>
                                <w:t xml:space="preserve">ción: 639QMJ3ZPH26HFJZEKZ4LX4MW | Verificación: https://candelaria.sedelectronica.es/ </w:t>
                              </w:r>
                            </w:p>
                          </w:txbxContent>
                        </wps:txbx>
                        <wps:bodyPr horzOverflow="overflow" vert="horz" lIns="0" tIns="0" rIns="0" bIns="0" rtlCol="0">
                          <a:noAutofit/>
                        </wps:bodyPr>
                      </wps:wsp>
                      <wps:wsp>
                        <wps:cNvPr id="41416" name="Rectangle 4141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278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4743" style="width:12.7031pt;height:276.696pt;position:absolute;mso-position-horizontal-relative:page;mso-position-horizontal:absolute;margin-left:682.278pt;mso-position-vertical-relative:page;margin-top:535.224pt;" coordsize="1613,35140">
                <v:rect id="Rectangle 4141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141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278 de 425 </w:t>
                        </w:r>
                      </w:p>
                    </w:txbxContent>
                  </v:textbox>
                </v:rect>
                <w10:wrap type="square"/>
              </v:group>
            </w:pict>
          </mc:Fallback>
        </mc:AlternateContent>
      </w:r>
      <w:r>
        <w:t>La identificación y firma electrónica del interesado, cuando se trate de</w:t>
      </w:r>
      <w:r>
        <w:t xml:space="preserve"> una persona no obligada a la relación electrónica con la Administración, en los procedimientos administrativos para los que se haya previsto habilitación.  </w:t>
      </w:r>
    </w:p>
    <w:p w:rsidR="007E1661" w:rsidRDefault="004B4B64">
      <w:pPr>
        <w:spacing w:after="16" w:line="259" w:lineRule="auto"/>
        <w:ind w:left="432" w:firstLine="0"/>
        <w:jc w:val="left"/>
      </w:pPr>
      <w:r>
        <w:t xml:space="preserve"> </w:t>
      </w:r>
    </w:p>
    <w:p w:rsidR="007E1661" w:rsidRDefault="004B4B64">
      <w:pPr>
        <w:numPr>
          <w:ilvl w:val="1"/>
          <w:numId w:val="181"/>
        </w:numPr>
        <w:ind w:left="1141" w:right="69" w:hanging="425"/>
      </w:pPr>
      <w:r>
        <w:t xml:space="preserve">La práctica de notificaciones, en el ámbito de actuación de la Oficina de Asistencia en Materia </w:t>
      </w:r>
      <w:r>
        <w:t xml:space="preserve">de Registros, cuando el interesado o su representante comparezcan de forma espontánea en la Oficina y solicite la comunicación o notificación personal en ese momento, según lo dispuesto en el artículo 41.1.a) de la Ley 39/2015. </w:t>
      </w:r>
    </w:p>
    <w:p w:rsidR="007E1661" w:rsidRDefault="004B4B64">
      <w:pPr>
        <w:spacing w:after="16" w:line="259" w:lineRule="auto"/>
        <w:ind w:left="432" w:firstLine="0"/>
        <w:jc w:val="left"/>
      </w:pPr>
      <w:r>
        <w:t xml:space="preserve"> </w:t>
      </w:r>
    </w:p>
    <w:p w:rsidR="007E1661" w:rsidRDefault="004B4B64">
      <w:pPr>
        <w:numPr>
          <w:ilvl w:val="1"/>
          <w:numId w:val="181"/>
        </w:numPr>
        <w:ind w:left="1141" w:right="69" w:hanging="425"/>
      </w:pPr>
      <w:r>
        <w:t>La comunicación a las per</w:t>
      </w:r>
      <w:r>
        <w:t xml:space="preserve">sonas interesadas del código de identificación del órgano, organismo público o entidad a la que se dirige la solicitud, escrito o comunicación, según lo dispuesto en el artículo 66.1 de la Ley 39/2015. </w:t>
      </w:r>
    </w:p>
    <w:p w:rsidR="007E1661" w:rsidRDefault="004B4B64">
      <w:pPr>
        <w:spacing w:after="16" w:line="259" w:lineRule="auto"/>
        <w:ind w:left="432" w:firstLine="0"/>
        <w:jc w:val="left"/>
      </w:pPr>
      <w:r>
        <w:t xml:space="preserve"> </w:t>
      </w:r>
    </w:p>
    <w:p w:rsidR="007E1661" w:rsidRDefault="004B4B64">
      <w:pPr>
        <w:numPr>
          <w:ilvl w:val="1"/>
          <w:numId w:val="181"/>
        </w:numPr>
        <w:ind w:left="1141" w:right="69" w:hanging="425"/>
      </w:pPr>
      <w:r>
        <w:t xml:space="preserve">Poner a disposición de los interesados los modelos </w:t>
      </w:r>
      <w:r>
        <w:t xml:space="preserve">que permitan la presentación simultánea de varias solicitudes, así como los modelos normalizados, según lo dispuesto en el artículo 66.4 y 66.6 de la Ley 39/2015. </w:t>
      </w:r>
    </w:p>
    <w:p w:rsidR="007E1661" w:rsidRDefault="004B4B64">
      <w:pPr>
        <w:spacing w:after="16" w:line="259" w:lineRule="auto"/>
        <w:ind w:left="432" w:firstLine="0"/>
        <w:jc w:val="left"/>
      </w:pPr>
      <w:r>
        <w:t xml:space="preserve"> </w:t>
      </w:r>
    </w:p>
    <w:p w:rsidR="007E1661" w:rsidRDefault="004B4B64">
      <w:pPr>
        <w:numPr>
          <w:ilvl w:val="1"/>
          <w:numId w:val="181"/>
        </w:numPr>
        <w:ind w:left="1141" w:right="69" w:hanging="425"/>
      </w:pPr>
      <w:r>
        <w:t>La iniciación de la tramitación del apoderamiento presencial apud acta que realicen los in</w:t>
      </w:r>
      <w:r>
        <w:t xml:space="preserve">teresados mediante comparecencia personal en la Oficina de Asistencia En Materia de Registros, para las actuaciones administrativas o trámites ante el Ayuntamiento, en los términos previstos en el artículo 6 de la Ley 39/2015, de 1 de octubre. </w:t>
      </w:r>
    </w:p>
    <w:p w:rsidR="007E1661" w:rsidRDefault="004B4B64">
      <w:pPr>
        <w:spacing w:after="17" w:line="259" w:lineRule="auto"/>
        <w:ind w:left="432" w:firstLine="0"/>
        <w:jc w:val="left"/>
      </w:pPr>
      <w:r>
        <w:t xml:space="preserve"> </w:t>
      </w:r>
    </w:p>
    <w:p w:rsidR="007E1661" w:rsidRDefault="004B4B64">
      <w:pPr>
        <w:numPr>
          <w:ilvl w:val="1"/>
          <w:numId w:val="181"/>
        </w:numPr>
        <w:ind w:left="1141" w:right="69" w:hanging="425"/>
      </w:pPr>
      <w:r>
        <w:t>Cualesqui</w:t>
      </w:r>
      <w:r>
        <w:t xml:space="preserve">era otras funciones que se les atribuyan legal o reglamentariamente. </w:t>
      </w:r>
    </w:p>
    <w:p w:rsidR="007E1661" w:rsidRDefault="004B4B64">
      <w:pPr>
        <w:spacing w:after="0" w:line="259" w:lineRule="auto"/>
        <w:ind w:left="432" w:firstLine="0"/>
        <w:jc w:val="left"/>
      </w:pPr>
      <w:r>
        <w:rPr>
          <w:b/>
        </w:rPr>
        <w:t xml:space="preserve"> </w:t>
      </w:r>
    </w:p>
    <w:p w:rsidR="007E1661" w:rsidRDefault="004B4B64">
      <w:pPr>
        <w:spacing w:after="16" w:line="259" w:lineRule="auto"/>
        <w:ind w:left="432" w:firstLine="0"/>
        <w:jc w:val="left"/>
      </w:pPr>
      <w:r>
        <w:rPr>
          <w:b/>
        </w:rPr>
        <w:t xml:space="preserve"> </w:t>
      </w:r>
    </w:p>
    <w:p w:rsidR="007E1661" w:rsidRDefault="004B4B64">
      <w:pPr>
        <w:spacing w:after="13"/>
        <w:ind w:left="370" w:right="5" w:hanging="10"/>
        <w:jc w:val="center"/>
      </w:pPr>
      <w:r>
        <w:rPr>
          <w:b/>
        </w:rPr>
        <w:t xml:space="preserve">Capítulo V. </w:t>
      </w:r>
    </w:p>
    <w:p w:rsidR="007E1661" w:rsidRDefault="004B4B64">
      <w:pPr>
        <w:pStyle w:val="Ttulo3"/>
        <w:ind w:left="370" w:right="3"/>
      </w:pPr>
      <w:r>
        <w:t xml:space="preserve">Registro de Funcionarias/os Habilitadas/os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20. Creación y ámbito de actuación del Registro de Funcionarias/os Habilitadas/os. </w:t>
      </w:r>
    </w:p>
    <w:p w:rsidR="007E1661" w:rsidRDefault="004B4B64">
      <w:pPr>
        <w:spacing w:after="21" w:line="259" w:lineRule="auto"/>
        <w:ind w:left="432" w:firstLine="0"/>
        <w:jc w:val="left"/>
      </w:pPr>
      <w:r>
        <w:rPr>
          <w:b/>
        </w:rPr>
        <w:t xml:space="preserve"> </w:t>
      </w:r>
    </w:p>
    <w:p w:rsidR="007E1661" w:rsidRDefault="004B4B64">
      <w:pPr>
        <w:numPr>
          <w:ilvl w:val="0"/>
          <w:numId w:val="182"/>
        </w:numPr>
        <w:ind w:left="712" w:right="69" w:hanging="283"/>
      </w:pPr>
      <w:r>
        <w:t>Tanto el Ayuntamiento de Candelaria como sus entidades del Sector Público Local, dispondrán de un Registro de Funcionarias/os Habilitadas/os para la identificación y firma electrónica de las personas interesadas no incluidas en los apartados 2 y 3 del artí</w:t>
      </w:r>
      <w:r>
        <w:t xml:space="preserve">culo 14 de la Ley 39/2015, de 1 de octubre, que así lo soliciten (sujetos no obligados a relacionarse electrónicamente). </w:t>
      </w:r>
    </w:p>
    <w:p w:rsidR="007E1661" w:rsidRDefault="004B4B64">
      <w:pPr>
        <w:spacing w:after="19" w:line="259" w:lineRule="auto"/>
        <w:ind w:left="716" w:firstLine="0"/>
        <w:jc w:val="left"/>
      </w:pPr>
      <w:r>
        <w:t xml:space="preserve"> </w:t>
      </w:r>
    </w:p>
    <w:p w:rsidR="007E1661" w:rsidRDefault="004B4B64">
      <w:pPr>
        <w:numPr>
          <w:ilvl w:val="0"/>
          <w:numId w:val="182"/>
        </w:numPr>
        <w:ind w:left="712" w:right="69" w:hanging="283"/>
      </w:pPr>
      <w:r>
        <w:t>La inscripción, modificación y cancelación en el Registro de Funcionarias/os Habilitadas/os se realizará por Decreto de Alcaldía, cu</w:t>
      </w:r>
      <w:r>
        <w:t xml:space="preserve">yo texto íntegro será publicado en la Sede Electrónica del Ayuntamiento de Candelaria.  </w:t>
      </w:r>
    </w:p>
    <w:p w:rsidR="007E1661" w:rsidRDefault="004B4B64">
      <w:pPr>
        <w:spacing w:after="19" w:line="259" w:lineRule="auto"/>
        <w:ind w:left="432" w:firstLine="0"/>
        <w:jc w:val="left"/>
      </w:pPr>
      <w:r>
        <w:t xml:space="preserve"> </w:t>
      </w:r>
    </w:p>
    <w:p w:rsidR="007E1661" w:rsidRDefault="004B4B64">
      <w:pPr>
        <w:numPr>
          <w:ilvl w:val="0"/>
          <w:numId w:val="182"/>
        </w:numPr>
        <w:ind w:left="712" w:right="69" w:hanging="283"/>
      </w:pPr>
      <w:r>
        <w:t xml:space="preserve">El ámbito de actuación de las funcionarias/os inscritos en el Registro de Funcionarios Habilitado, será el Ayuntamiento de Candelaria y las entidades del Sector Público Local dependientes del mismo. </w:t>
      </w:r>
    </w:p>
    <w:p w:rsidR="007E1661" w:rsidRDefault="004B4B64">
      <w:pPr>
        <w:spacing w:after="19" w:line="259" w:lineRule="auto"/>
        <w:ind w:left="432" w:firstLine="0"/>
        <w:jc w:val="left"/>
      </w:pPr>
      <w:r>
        <w:rPr>
          <w:b/>
        </w:rPr>
        <w:t xml:space="preserve"> </w:t>
      </w:r>
    </w:p>
    <w:p w:rsidR="007E1661" w:rsidRDefault="004B4B64">
      <w:pPr>
        <w:numPr>
          <w:ilvl w:val="0"/>
          <w:numId w:val="182"/>
        </w:numPr>
        <w:ind w:left="712" w:right="69" w:hanging="283"/>
      </w:pPr>
      <w:r>
        <w:rPr>
          <w:rFonts w:ascii="Calibri" w:eastAsia="Calibri" w:hAnsi="Calibri" w:cs="Calibri"/>
          <w:noProof/>
        </w:rPr>
        <mc:AlternateContent>
          <mc:Choice Requires="wpg">
            <w:drawing>
              <wp:anchor distT="0" distB="0" distL="114300" distR="114300" simplePos="0" relativeHeight="25194496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5857" name="Group 54585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1527" name="Rectangle 4152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w:t>
                              </w:r>
                              <w:r>
                                <w:rPr>
                                  <w:sz w:val="12"/>
                                </w:rPr>
                                <w:t xml:space="preserve">cación: https://candelaria.sedelectronica.es/ </w:t>
                              </w:r>
                            </w:p>
                          </w:txbxContent>
                        </wps:txbx>
                        <wps:bodyPr horzOverflow="overflow" vert="horz" lIns="0" tIns="0" rIns="0" bIns="0" rtlCol="0">
                          <a:noAutofit/>
                        </wps:bodyPr>
                      </wps:wsp>
                      <wps:wsp>
                        <wps:cNvPr id="41528" name="Rectangle 4152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279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5857" style="width:12.7031pt;height:276.696pt;position:absolute;mso-position-horizontal-relative:page;mso-position-horizontal:absolute;margin-left:682.278pt;mso-position-vertical-relative:page;margin-top:535.224pt;" coordsize="1613,35140">
                <v:rect id="Rectangle 4152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152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279 de 425 </w:t>
                        </w:r>
                      </w:p>
                    </w:txbxContent>
                  </v:textbox>
                </v:rect>
                <w10:wrap type="square"/>
              </v:group>
            </w:pict>
          </mc:Fallback>
        </mc:AlternateContent>
      </w:r>
      <w:r>
        <w:t>El Registro de Funcionarias/os Habilitadas/os será plenamente interoperable y deberá estar interconectado con lo</w:t>
      </w:r>
      <w:r>
        <w:t xml:space="preserve">s de las restantes Administraciones Públicas, a los efectos de comprobar la validez de la habilitación. </w:t>
      </w:r>
    </w:p>
    <w:p w:rsidR="007E1661" w:rsidRDefault="004B4B64">
      <w:pPr>
        <w:spacing w:after="16" w:line="259" w:lineRule="auto"/>
        <w:ind w:left="1152" w:firstLine="0"/>
        <w:jc w:val="left"/>
      </w:pPr>
      <w:r>
        <w:t xml:space="preserve"> </w:t>
      </w:r>
    </w:p>
    <w:p w:rsidR="007E1661" w:rsidRDefault="004B4B64">
      <w:pPr>
        <w:numPr>
          <w:ilvl w:val="0"/>
          <w:numId w:val="182"/>
        </w:numPr>
        <w:ind w:left="712" w:right="69" w:hanging="283"/>
      </w:pPr>
      <w:r>
        <w:t>Deberá implementarse tecnológicamente sobre la herramienta Habilit@ incluida en el conjunto de aplicaciones disponibles en el Centro de Transferencia</w:t>
      </w:r>
      <w:r>
        <w:t xml:space="preserve"> Tecnológica de la Administración General del Estado. </w:t>
      </w:r>
    </w:p>
    <w:p w:rsidR="007E1661" w:rsidRDefault="004B4B64">
      <w:pPr>
        <w:spacing w:after="16" w:line="259" w:lineRule="auto"/>
        <w:ind w:left="432" w:firstLine="0"/>
        <w:jc w:val="left"/>
      </w:pPr>
      <w:r>
        <w:t xml:space="preserve">  </w:t>
      </w:r>
    </w:p>
    <w:p w:rsidR="007E1661" w:rsidRDefault="004B4B64">
      <w:pPr>
        <w:numPr>
          <w:ilvl w:val="0"/>
          <w:numId w:val="182"/>
        </w:numPr>
        <w:ind w:left="712" w:right="69" w:hanging="283"/>
      </w:pPr>
      <w:r>
        <w:t>La habilitación se otorgará por tiempo indefinido salvo que se indique específicamente la fecha de fin. Cualquier modificación en la situación administrativa de las funcionarias/os habilitadas/os de</w:t>
      </w:r>
      <w:r>
        <w:t xml:space="preserve">berá ser comunidad de forma inmediata por el Departamento de Recursos Humanos a la Secretaría General para que, en su caso se efectúen las modificaciones oportunas por el órgano competente en el Registro de Funcionarias/os Habilitadas/os. </w:t>
      </w:r>
    </w:p>
    <w:p w:rsidR="007E1661" w:rsidRDefault="004B4B64">
      <w:pPr>
        <w:spacing w:after="16" w:line="259" w:lineRule="auto"/>
        <w:ind w:left="432" w:firstLine="0"/>
        <w:jc w:val="left"/>
      </w:pPr>
      <w:r>
        <w:t xml:space="preserve"> </w:t>
      </w:r>
    </w:p>
    <w:p w:rsidR="007E1661" w:rsidRDefault="004B4B64">
      <w:pPr>
        <w:spacing w:after="11" w:line="248" w:lineRule="auto"/>
        <w:ind w:left="427" w:right="65" w:hanging="10"/>
      </w:pPr>
      <w:r>
        <w:rPr>
          <w:b/>
        </w:rPr>
        <w:t>Artículo 21. Ó</w:t>
      </w:r>
      <w:r>
        <w:rPr>
          <w:b/>
        </w:rPr>
        <w:t xml:space="preserve">rgano responsable </w:t>
      </w:r>
    </w:p>
    <w:p w:rsidR="007E1661" w:rsidRDefault="004B4B64">
      <w:pPr>
        <w:spacing w:after="19" w:line="259" w:lineRule="auto"/>
        <w:ind w:left="432" w:firstLine="0"/>
        <w:jc w:val="left"/>
      </w:pPr>
      <w:r>
        <w:rPr>
          <w:b/>
        </w:rPr>
        <w:t xml:space="preserve"> </w:t>
      </w:r>
    </w:p>
    <w:p w:rsidR="007E1661" w:rsidRDefault="004B4B64">
      <w:pPr>
        <w:ind w:left="1152" w:right="69" w:hanging="360"/>
      </w:pPr>
      <w:r>
        <w:t xml:space="preserve">2. El órgano responsable de la gestión del Registro de Funcionarias/os </w:t>
      </w:r>
      <w:r>
        <w:t xml:space="preserve">Habilitadas/os será la Secretaría General de la Corporación. Dicho órgano será también responsable de mantener actualizada la relación de las/os funcionarias/os habilitadas/os. </w:t>
      </w:r>
    </w:p>
    <w:p w:rsidR="007E1661" w:rsidRDefault="004B4B64">
      <w:pPr>
        <w:spacing w:after="14" w:line="259" w:lineRule="auto"/>
        <w:ind w:left="716" w:firstLine="0"/>
        <w:jc w:val="left"/>
      </w:pPr>
      <w:r>
        <w:t xml:space="preserve"> </w:t>
      </w:r>
    </w:p>
    <w:p w:rsidR="007E1661" w:rsidRDefault="004B4B64">
      <w:pPr>
        <w:spacing w:after="11" w:line="248" w:lineRule="auto"/>
        <w:ind w:left="427" w:right="65" w:hanging="10"/>
      </w:pPr>
      <w:r>
        <w:rPr>
          <w:b/>
        </w:rPr>
        <w:t xml:space="preserve">Artículo 22. Contenido del Registro de Funcionarias/os Habilitadas/os </w:t>
      </w:r>
    </w:p>
    <w:p w:rsidR="007E1661" w:rsidRDefault="004B4B64">
      <w:pPr>
        <w:spacing w:after="19" w:line="259" w:lineRule="auto"/>
        <w:ind w:left="432" w:firstLine="0"/>
        <w:jc w:val="left"/>
      </w:pPr>
      <w:r>
        <w:rPr>
          <w:b/>
        </w:rPr>
        <w:t xml:space="preserve"> </w:t>
      </w:r>
    </w:p>
    <w:p w:rsidR="007E1661" w:rsidRDefault="004B4B64">
      <w:pPr>
        <w:spacing w:line="267" w:lineRule="auto"/>
        <w:ind w:left="10" w:right="71" w:hanging="10"/>
        <w:jc w:val="right"/>
      </w:pPr>
      <w:r>
        <w:t xml:space="preserve">4. </w:t>
      </w:r>
      <w:r>
        <w:t xml:space="preserve">En el Registro de Funcionarias/os Habilitadas/os se harán constar los siguientes datos de </w:t>
      </w:r>
    </w:p>
    <w:p w:rsidR="007E1661" w:rsidRDefault="004B4B64">
      <w:pPr>
        <w:ind w:left="1157" w:right="69"/>
      </w:pPr>
      <w:r>
        <w:t xml:space="preserve">las funcionarias y los funcionarios habilitados: </w:t>
      </w:r>
    </w:p>
    <w:p w:rsidR="007E1661" w:rsidRDefault="004B4B64">
      <w:pPr>
        <w:spacing w:after="19" w:line="259" w:lineRule="auto"/>
        <w:ind w:left="716" w:firstLine="0"/>
        <w:jc w:val="left"/>
      </w:pPr>
      <w:r>
        <w:t xml:space="preserve"> </w:t>
      </w:r>
    </w:p>
    <w:p w:rsidR="007E1661" w:rsidRDefault="004B4B64">
      <w:pPr>
        <w:numPr>
          <w:ilvl w:val="1"/>
          <w:numId w:val="183"/>
        </w:numPr>
        <w:ind w:right="69" w:hanging="360"/>
      </w:pPr>
      <w:r>
        <w:t xml:space="preserve">Documento Nacional de Identidad, NIE o pasaporte </w:t>
      </w:r>
    </w:p>
    <w:p w:rsidR="007E1661" w:rsidRDefault="004B4B64">
      <w:pPr>
        <w:numPr>
          <w:ilvl w:val="1"/>
          <w:numId w:val="183"/>
        </w:numPr>
        <w:ind w:right="69" w:hanging="360"/>
      </w:pPr>
      <w:r>
        <w:t xml:space="preserve">Nombre y apellidos de la funcionaria o el funcionario </w:t>
      </w:r>
    </w:p>
    <w:p w:rsidR="007E1661" w:rsidRDefault="004B4B64">
      <w:pPr>
        <w:numPr>
          <w:ilvl w:val="1"/>
          <w:numId w:val="183"/>
        </w:numPr>
        <w:ind w:right="69" w:hanging="360"/>
      </w:pPr>
      <w:r>
        <w:t>Órgano u</w:t>
      </w:r>
      <w:r>
        <w:t xml:space="preserve"> organismo de adscripción </w:t>
      </w:r>
    </w:p>
    <w:p w:rsidR="007E1661" w:rsidRDefault="004B4B64">
      <w:pPr>
        <w:numPr>
          <w:ilvl w:val="1"/>
          <w:numId w:val="183"/>
        </w:numPr>
        <w:ind w:right="69" w:hanging="360"/>
      </w:pPr>
      <w:r>
        <w:t xml:space="preserve">Puesto de trabajo que desempeña, con indicación de sus denominación y código </w:t>
      </w:r>
    </w:p>
    <w:p w:rsidR="007E1661" w:rsidRDefault="004B4B64">
      <w:pPr>
        <w:numPr>
          <w:ilvl w:val="1"/>
          <w:numId w:val="183"/>
        </w:numPr>
        <w:ind w:right="69" w:hanging="360"/>
      </w:pPr>
      <w:r>
        <w:t xml:space="preserve">Fecha de alta en el Registro de Funcionarias/os Habilitadas/os </w:t>
      </w:r>
    </w:p>
    <w:p w:rsidR="007E1661" w:rsidRDefault="004B4B64">
      <w:pPr>
        <w:numPr>
          <w:ilvl w:val="1"/>
          <w:numId w:val="183"/>
        </w:numPr>
        <w:ind w:right="69" w:hanging="360"/>
      </w:pPr>
      <w:r>
        <w:t xml:space="preserve">Tipo de habilitación, trámites para los que tiene autorizada la habilitación. </w:t>
      </w:r>
    </w:p>
    <w:p w:rsidR="007E1661" w:rsidRDefault="004B4B64">
      <w:pPr>
        <w:numPr>
          <w:ilvl w:val="1"/>
          <w:numId w:val="183"/>
        </w:numPr>
        <w:ind w:right="69" w:hanging="360"/>
      </w:pPr>
      <w:r>
        <w:t>Fecha de</w:t>
      </w:r>
      <w:r>
        <w:t xml:space="preserve"> baja en el Registro </w:t>
      </w:r>
    </w:p>
    <w:p w:rsidR="007E1661" w:rsidRDefault="004B4B64">
      <w:pPr>
        <w:spacing w:after="16" w:line="259" w:lineRule="auto"/>
        <w:ind w:left="432" w:firstLine="0"/>
        <w:jc w:val="left"/>
      </w:pPr>
      <w:r>
        <w:t xml:space="preserve"> </w:t>
      </w:r>
    </w:p>
    <w:p w:rsidR="007E1661" w:rsidRDefault="004B4B64">
      <w:pPr>
        <w:numPr>
          <w:ilvl w:val="0"/>
          <w:numId w:val="184"/>
        </w:numPr>
        <w:ind w:left="712" w:right="69" w:hanging="283"/>
      </w:pPr>
      <w:r>
        <w:t xml:space="preserve">Constarán inscritos en el Registro de Funcionarios Habilitados: </w:t>
      </w:r>
    </w:p>
    <w:p w:rsidR="007E1661" w:rsidRDefault="004B4B64">
      <w:pPr>
        <w:spacing w:after="16" w:line="259" w:lineRule="auto"/>
        <w:ind w:left="432" w:firstLine="0"/>
        <w:jc w:val="left"/>
      </w:pPr>
      <w:r>
        <w:t xml:space="preserve"> </w:t>
      </w:r>
    </w:p>
    <w:p w:rsidR="007E1661" w:rsidRDefault="004B4B64">
      <w:pPr>
        <w:numPr>
          <w:ilvl w:val="1"/>
          <w:numId w:val="184"/>
        </w:numPr>
        <w:ind w:right="69" w:hanging="360"/>
      </w:pPr>
      <w:r>
        <w:t xml:space="preserve">El personal funcionario habilitado para la identificación y firma electrónica de las personas interesadas en aquellos trámites y procedimientos que se determinen por la Ayuntamiento de Candelaria para su tramitación.  </w:t>
      </w:r>
    </w:p>
    <w:p w:rsidR="007E1661" w:rsidRDefault="004B4B64">
      <w:pPr>
        <w:spacing w:after="16" w:line="259" w:lineRule="auto"/>
        <w:ind w:left="1152" w:firstLine="0"/>
        <w:jc w:val="left"/>
      </w:pPr>
      <w:r>
        <w:t xml:space="preserve"> </w:t>
      </w:r>
    </w:p>
    <w:p w:rsidR="007E1661" w:rsidRDefault="004B4B64">
      <w:pPr>
        <w:numPr>
          <w:ilvl w:val="1"/>
          <w:numId w:val="184"/>
        </w:numPr>
        <w:ind w:right="69" w:hanging="360"/>
      </w:pPr>
      <w:r>
        <w:t xml:space="preserve">El personal funcionario habilitado </w:t>
      </w:r>
      <w:r>
        <w:t>para la expedición de copias electrónicas auténticas. Esta habilitación será conferida por los órganos a los que le corresponda la emisión de los documentos originales, su custodia, el archivo de documentos o que en sus normas de competencia así se haya pr</w:t>
      </w:r>
      <w:r>
        <w:t xml:space="preserve">evisto.  </w:t>
      </w:r>
    </w:p>
    <w:p w:rsidR="007E1661" w:rsidRDefault="004B4B64">
      <w:pPr>
        <w:spacing w:after="16" w:line="259" w:lineRule="auto"/>
        <w:ind w:left="432" w:firstLine="0"/>
        <w:jc w:val="left"/>
      </w:pPr>
      <w:r>
        <w:rPr>
          <w:rFonts w:ascii="Calibri" w:eastAsia="Calibri" w:hAnsi="Calibri" w:cs="Calibri"/>
          <w:noProof/>
        </w:rPr>
        <mc:AlternateContent>
          <mc:Choice Requires="wpg">
            <w:drawing>
              <wp:anchor distT="0" distB="0" distL="114300" distR="114300" simplePos="0" relativeHeight="25194598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5221" name="Group 54522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1648" name="Rectangle 4164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1649" name="Rectangle 4164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280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5221" style="width:12.7031pt;height:276.696pt;position:absolute;mso-position-horizontal-relative:page;mso-position-horizontal:absolute;margin-left:682.278pt;mso-position-vertical-relative:page;margin-top:535.224pt;" coordsize="1613,35140">
                <v:rect id="Rectangle 4164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164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280 de 425 </w:t>
                        </w:r>
                      </w:p>
                    </w:txbxContent>
                  </v:textbox>
                </v:rect>
                <w10:wrap type="square"/>
              </v:group>
            </w:pict>
          </mc:Fallback>
        </mc:AlternateContent>
      </w:r>
      <w:r>
        <w:t xml:space="preserve"> </w:t>
      </w:r>
    </w:p>
    <w:p w:rsidR="007E1661" w:rsidRDefault="004B4B64">
      <w:pPr>
        <w:numPr>
          <w:ilvl w:val="1"/>
          <w:numId w:val="184"/>
        </w:numPr>
        <w:ind w:right="69" w:hanging="360"/>
      </w:pPr>
      <w:r>
        <w:t>El personal funcionario habilitado para que pr</w:t>
      </w:r>
      <w:r>
        <w:t>esta servicio en la Oficina de Asistencia en Materia de Registros, que estarán habilitados para la identificación y firma de las personas autorizadas en aquellos trámites y procedimientos que se determinen y para la expedición de copias electrónicas autént</w:t>
      </w:r>
      <w:r>
        <w:t xml:space="preserve">icas. </w:t>
      </w:r>
    </w:p>
    <w:p w:rsidR="007E1661" w:rsidRDefault="004B4B64">
      <w:pPr>
        <w:spacing w:after="16" w:line="259" w:lineRule="auto"/>
        <w:ind w:left="432" w:firstLine="0"/>
        <w:jc w:val="left"/>
      </w:pPr>
      <w:r>
        <w:t xml:space="preserve"> </w:t>
      </w:r>
    </w:p>
    <w:p w:rsidR="007E1661" w:rsidRDefault="004B4B64">
      <w:pPr>
        <w:numPr>
          <w:ilvl w:val="0"/>
          <w:numId w:val="184"/>
        </w:numPr>
        <w:ind w:left="712" w:right="69" w:hanging="283"/>
      </w:pPr>
      <w:r>
        <w:t xml:space="preserve">Las funcionarias/os habilitadas/os deberá disponer de certificado electrónico de empleada/o pública/o. </w:t>
      </w:r>
    </w:p>
    <w:p w:rsidR="007E1661" w:rsidRDefault="004B4B64">
      <w:pPr>
        <w:spacing w:after="17" w:line="259" w:lineRule="auto"/>
        <w:ind w:left="432" w:firstLine="0"/>
        <w:jc w:val="left"/>
      </w:pPr>
      <w:r>
        <w:t xml:space="preserve"> </w:t>
      </w:r>
    </w:p>
    <w:p w:rsidR="007E1661" w:rsidRDefault="004B4B64">
      <w:pPr>
        <w:spacing w:after="11" w:line="248" w:lineRule="auto"/>
        <w:ind w:left="427" w:right="65" w:hanging="10"/>
      </w:pPr>
      <w:r>
        <w:rPr>
          <w:b/>
        </w:rPr>
        <w:t xml:space="preserve">Artículo 23. Responsabilidad de las funcionarias/os habilitadas/os </w:t>
      </w:r>
    </w:p>
    <w:p w:rsidR="007E1661" w:rsidRDefault="004B4B64">
      <w:pPr>
        <w:spacing w:after="19" w:line="259" w:lineRule="auto"/>
        <w:ind w:left="432" w:firstLine="0"/>
        <w:jc w:val="left"/>
      </w:pPr>
      <w:r>
        <w:rPr>
          <w:b/>
        </w:rPr>
        <w:t xml:space="preserve"> </w:t>
      </w:r>
    </w:p>
    <w:p w:rsidR="007E1661" w:rsidRDefault="004B4B64">
      <w:pPr>
        <w:ind w:left="1152" w:right="69" w:hanging="360"/>
      </w:pPr>
      <w:r>
        <w:t xml:space="preserve">2. </w:t>
      </w:r>
      <w:r>
        <w:t xml:space="preserve">Las funcionarias y los funcionarios con habilitación, no tendrán responsabilidad en cuanto al contenido de la documentación aportada por las personas interesadas, de la veracidad de lo que estas declaren o el aseguramiento de que se cumplen los requisitos </w:t>
      </w:r>
      <w:r>
        <w:t xml:space="preserve">exigidos en cada una de las solicitudes, trámites p procedimientos, siendo estas funciones propias de las unidades tramitadoras competentes para la tramitación y resolución de los respectivos expedientes. </w:t>
      </w:r>
    </w:p>
    <w:p w:rsidR="007E1661" w:rsidRDefault="004B4B64">
      <w:pPr>
        <w:spacing w:after="16" w:line="259" w:lineRule="auto"/>
        <w:ind w:left="432" w:firstLine="0"/>
        <w:jc w:val="left"/>
      </w:pPr>
      <w:r>
        <w:t xml:space="preserve"> </w:t>
      </w:r>
    </w:p>
    <w:p w:rsidR="007E1661" w:rsidRDefault="004B4B64">
      <w:pPr>
        <w:spacing w:after="11" w:line="248" w:lineRule="auto"/>
        <w:ind w:left="427" w:right="65" w:hanging="10"/>
      </w:pPr>
      <w:r>
        <w:rPr>
          <w:b/>
        </w:rPr>
        <w:t>Artículo 24. Identificación y consentimiento exp</w:t>
      </w:r>
      <w:r>
        <w:rPr>
          <w:b/>
        </w:rPr>
        <w:t xml:space="preserve">reso de la persona interesada </w:t>
      </w:r>
    </w:p>
    <w:p w:rsidR="007E1661" w:rsidRDefault="004B4B64">
      <w:pPr>
        <w:spacing w:after="19" w:line="259" w:lineRule="auto"/>
        <w:ind w:left="432" w:firstLine="0"/>
        <w:jc w:val="left"/>
      </w:pPr>
      <w:r>
        <w:rPr>
          <w:b/>
        </w:rPr>
        <w:t xml:space="preserve"> </w:t>
      </w:r>
    </w:p>
    <w:p w:rsidR="007E1661" w:rsidRDefault="004B4B64">
      <w:pPr>
        <w:numPr>
          <w:ilvl w:val="0"/>
          <w:numId w:val="185"/>
        </w:numPr>
        <w:ind w:left="712" w:right="69" w:hanging="283"/>
      </w:pPr>
      <w:r>
        <w:t>La persona interesada mostrará para su identificación el DNI en vigor o documento identificativo equivalente, y cuando fuera extranjero el NIE o el documento de identificación que surta efectos equivalentes en su país de or</w:t>
      </w:r>
      <w:r>
        <w:t xml:space="preserve">igen o pasaporte. </w:t>
      </w:r>
    </w:p>
    <w:p w:rsidR="007E1661" w:rsidRDefault="004B4B64">
      <w:pPr>
        <w:numPr>
          <w:ilvl w:val="0"/>
          <w:numId w:val="185"/>
        </w:numPr>
        <w:ind w:left="712" w:right="69" w:hanging="283"/>
      </w:pPr>
      <w:r>
        <w:t>La persona interesada deberá consentir expresamente su identificación por la funcionaria o funcionario con habilitación para cada actuación administrativa por medios electrónicos que le sea requerida. Para ello, deberá manifestar expresa</w:t>
      </w:r>
      <w:r>
        <w:t xml:space="preserve">mente su consentimiento y firmar dicho consentimiento. </w:t>
      </w:r>
    </w:p>
    <w:p w:rsidR="007E1661" w:rsidRDefault="004B4B64">
      <w:pPr>
        <w:numPr>
          <w:ilvl w:val="0"/>
          <w:numId w:val="185"/>
        </w:numPr>
        <w:ind w:left="712" w:right="69" w:hanging="283"/>
      </w:pPr>
      <w:r>
        <w:t>Firmado el modelo de consentimiento expreso será incorporado al registro de entrada y enviado a la unidad tramitadora junto con la documentación que le acompaña, para su incorporación al expediente el</w:t>
      </w:r>
      <w:r>
        <w:t xml:space="preserve">ectrónico. </w:t>
      </w:r>
    </w:p>
    <w:p w:rsidR="007E1661" w:rsidRDefault="004B4B64">
      <w:pPr>
        <w:numPr>
          <w:ilvl w:val="0"/>
          <w:numId w:val="185"/>
        </w:numPr>
        <w:ind w:left="712" w:right="69" w:hanging="283"/>
      </w:pPr>
      <w:r>
        <w:t xml:space="preserve">La funcionaria o funcionario habilitado entregará a la persona interesada toda la documentación acreditativa del trámite realizado, incluida copia del consentimiento expreso cumplimentado y firmado. </w:t>
      </w:r>
    </w:p>
    <w:p w:rsidR="007E1661" w:rsidRDefault="004B4B64">
      <w:pPr>
        <w:spacing w:after="16" w:line="259" w:lineRule="auto"/>
        <w:ind w:left="716" w:firstLine="0"/>
        <w:jc w:val="left"/>
      </w:pPr>
      <w:r>
        <w:t xml:space="preserve"> </w:t>
      </w:r>
    </w:p>
    <w:p w:rsidR="007E1661" w:rsidRDefault="004B4B64">
      <w:pPr>
        <w:spacing w:after="14" w:line="259" w:lineRule="auto"/>
        <w:ind w:left="432" w:firstLine="0"/>
        <w:jc w:val="left"/>
      </w:pPr>
      <w:r>
        <w:t xml:space="preserve"> </w:t>
      </w:r>
    </w:p>
    <w:p w:rsidR="007E1661" w:rsidRDefault="004B4B64">
      <w:pPr>
        <w:spacing w:after="13"/>
        <w:ind w:left="370" w:right="5" w:hanging="10"/>
        <w:jc w:val="center"/>
      </w:pPr>
      <w:r>
        <w:rPr>
          <w:b/>
        </w:rPr>
        <w:t xml:space="preserve">Capítulo VI. </w:t>
      </w:r>
    </w:p>
    <w:p w:rsidR="007E1661" w:rsidRDefault="004B4B64">
      <w:pPr>
        <w:pStyle w:val="Ttulo3"/>
        <w:ind w:left="370" w:right="5"/>
      </w:pPr>
      <w:r>
        <w:t xml:space="preserve">Registro Electrónico General de Apoderamientos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25. Registro Electrónico General de Apoderamientos </w:t>
      </w:r>
    </w:p>
    <w:p w:rsidR="007E1661" w:rsidRDefault="004B4B64">
      <w:pPr>
        <w:spacing w:after="19" w:line="259" w:lineRule="auto"/>
        <w:ind w:left="432" w:firstLine="0"/>
        <w:jc w:val="left"/>
      </w:pPr>
      <w:r>
        <w:rPr>
          <w:b/>
        </w:rPr>
        <w:t xml:space="preserve"> </w:t>
      </w:r>
    </w:p>
    <w:p w:rsidR="007E1661" w:rsidRDefault="004B4B64">
      <w:pPr>
        <w:numPr>
          <w:ilvl w:val="0"/>
          <w:numId w:val="186"/>
        </w:numPr>
        <w:spacing w:after="26"/>
        <w:ind w:right="69" w:hanging="286"/>
      </w:pPr>
      <w:r>
        <w:t xml:space="preserve">El Ayuntamiento de Candelaria, dispondrá de un Registro Electrónico General de </w:t>
      </w:r>
    </w:p>
    <w:p w:rsidR="007E1661" w:rsidRDefault="004B4B64">
      <w:pPr>
        <w:ind w:left="865" w:right="69"/>
      </w:pPr>
      <w:r>
        <w:rPr>
          <w:rFonts w:ascii="Calibri" w:eastAsia="Calibri" w:hAnsi="Calibri" w:cs="Calibri"/>
          <w:noProof/>
        </w:rPr>
        <mc:AlternateContent>
          <mc:Choice Requires="wpg">
            <w:drawing>
              <wp:anchor distT="0" distB="0" distL="114300" distR="114300" simplePos="0" relativeHeight="25194700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6156" name="Group 54615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1751" name="Rectangle 4175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w:t>
                              </w:r>
                              <w:r>
                                <w:rPr>
                                  <w:sz w:val="12"/>
                                </w:rPr>
                                <w:t xml:space="preserve">ttps://candelaria.sedelectronica.es/ </w:t>
                              </w:r>
                            </w:p>
                          </w:txbxContent>
                        </wps:txbx>
                        <wps:bodyPr horzOverflow="overflow" vert="horz" lIns="0" tIns="0" rIns="0" bIns="0" rtlCol="0">
                          <a:noAutofit/>
                        </wps:bodyPr>
                      </wps:wsp>
                      <wps:wsp>
                        <wps:cNvPr id="41752" name="Rectangle 4175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281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6156" style="width:12.7031pt;height:276.696pt;position:absolute;mso-position-horizontal-relative:page;mso-position-horizontal:absolute;margin-left:682.278pt;mso-position-vertical-relative:page;margin-top:535.224pt;" coordsize="1613,35140">
                <v:rect id="Rectangle 4175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175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281 de 425 </w:t>
                        </w:r>
                      </w:p>
                    </w:txbxContent>
                  </v:textbox>
                </v:rect>
                <w10:wrap type="square"/>
              </v:group>
            </w:pict>
          </mc:Fallback>
        </mc:AlternateContent>
      </w:r>
      <w:r>
        <w:t>Apoderamientos, en el que podrán inscribirse, los poderes otorgados “apud acta”, presencial o electrónicamente, por las p</w:t>
      </w:r>
      <w:r>
        <w:t xml:space="preserve">ersonas interesadas en un procedimiento administrativo a favor de un tercero, para actuar en su nombre ante las Administraciones Públicas. También deberá constar el bastanteo realizado de poder. </w:t>
      </w:r>
    </w:p>
    <w:p w:rsidR="007E1661" w:rsidRDefault="004B4B64">
      <w:pPr>
        <w:spacing w:after="19" w:line="259" w:lineRule="auto"/>
        <w:ind w:left="860" w:firstLine="0"/>
        <w:jc w:val="left"/>
      </w:pPr>
      <w:r>
        <w:t xml:space="preserve"> </w:t>
      </w:r>
    </w:p>
    <w:p w:rsidR="007E1661" w:rsidRDefault="004B4B64">
      <w:pPr>
        <w:numPr>
          <w:ilvl w:val="0"/>
          <w:numId w:val="186"/>
        </w:numPr>
        <w:ind w:right="69" w:hanging="286"/>
      </w:pPr>
      <w:r>
        <w:t xml:space="preserve">El ámbito de actuación del Registro Electrónico General de Apoderamientos será el Ayuntamiento de Candelaria y las entidades del Sector Público Local dependientes del mismo. </w:t>
      </w:r>
    </w:p>
    <w:p w:rsidR="007E1661" w:rsidRDefault="004B4B64">
      <w:pPr>
        <w:spacing w:after="16" w:line="259" w:lineRule="auto"/>
        <w:ind w:left="432" w:firstLine="0"/>
        <w:jc w:val="left"/>
      </w:pPr>
      <w:r>
        <w:t xml:space="preserve"> </w:t>
      </w:r>
    </w:p>
    <w:p w:rsidR="007E1661" w:rsidRDefault="004B4B64">
      <w:pPr>
        <w:numPr>
          <w:ilvl w:val="0"/>
          <w:numId w:val="186"/>
        </w:numPr>
        <w:ind w:right="69" w:hanging="286"/>
      </w:pPr>
      <w:r>
        <w:t>El Registro Electrónico General de Apoderamientos del Ayuntamiento de Candelari</w:t>
      </w:r>
      <w:r>
        <w:t xml:space="preserve">a no tendrá carácter público, por lo que la persona interesada solo podrá acceder a la información de los apoderamientos de los que sea poderdante o apoderado. </w:t>
      </w:r>
    </w:p>
    <w:p w:rsidR="007E1661" w:rsidRDefault="004B4B64">
      <w:pPr>
        <w:spacing w:after="14" w:line="259" w:lineRule="auto"/>
        <w:ind w:left="860" w:firstLine="0"/>
        <w:jc w:val="left"/>
      </w:pPr>
      <w:r>
        <w:t xml:space="preserve"> </w:t>
      </w:r>
    </w:p>
    <w:p w:rsidR="007E1661" w:rsidRDefault="004B4B64">
      <w:pPr>
        <w:spacing w:after="11" w:line="248" w:lineRule="auto"/>
        <w:ind w:left="427" w:right="65" w:hanging="10"/>
      </w:pPr>
      <w:r>
        <w:rPr>
          <w:b/>
        </w:rPr>
        <w:t xml:space="preserve">Artículo 26. Órgano responsable </w:t>
      </w:r>
    </w:p>
    <w:p w:rsidR="007E1661" w:rsidRDefault="004B4B64">
      <w:pPr>
        <w:spacing w:after="21" w:line="259" w:lineRule="auto"/>
        <w:ind w:left="432" w:firstLine="0"/>
        <w:jc w:val="left"/>
      </w:pPr>
      <w:r>
        <w:rPr>
          <w:b/>
        </w:rPr>
        <w:t xml:space="preserve"> </w:t>
      </w:r>
    </w:p>
    <w:p w:rsidR="007E1661" w:rsidRDefault="004B4B64">
      <w:pPr>
        <w:ind w:left="1152" w:right="69" w:hanging="360"/>
      </w:pPr>
      <w:r>
        <w:t>2. El órgano responsable de la gestión del Registro Electr</w:t>
      </w:r>
      <w:r>
        <w:t xml:space="preserve">ónico General de Apoderamientos será la Secretaría General de la Corporación. </w:t>
      </w:r>
    </w:p>
    <w:p w:rsidR="007E1661" w:rsidRDefault="004B4B64">
      <w:pPr>
        <w:spacing w:after="14" w:line="259" w:lineRule="auto"/>
        <w:ind w:left="860" w:firstLine="0"/>
        <w:jc w:val="left"/>
      </w:pPr>
      <w:r>
        <w:t xml:space="preserve"> </w:t>
      </w:r>
    </w:p>
    <w:p w:rsidR="007E1661" w:rsidRDefault="004B4B64">
      <w:pPr>
        <w:spacing w:after="11" w:line="248" w:lineRule="auto"/>
        <w:ind w:left="427" w:right="65" w:hanging="10"/>
      </w:pPr>
      <w:r>
        <w:rPr>
          <w:b/>
        </w:rPr>
        <w:t xml:space="preserve">Artículo 27. Funcionamiento y contenido </w:t>
      </w:r>
    </w:p>
    <w:p w:rsidR="007E1661" w:rsidRDefault="004B4B64">
      <w:pPr>
        <w:spacing w:after="21" w:line="259" w:lineRule="auto"/>
        <w:ind w:left="432" w:firstLine="0"/>
        <w:jc w:val="left"/>
      </w:pPr>
      <w:r>
        <w:rPr>
          <w:b/>
        </w:rPr>
        <w:t xml:space="preserve"> </w:t>
      </w:r>
    </w:p>
    <w:p w:rsidR="007E1661" w:rsidRDefault="004B4B64">
      <w:pPr>
        <w:numPr>
          <w:ilvl w:val="0"/>
          <w:numId w:val="187"/>
        </w:numPr>
        <w:ind w:right="69" w:hanging="360"/>
      </w:pPr>
      <w:r>
        <w:t xml:space="preserve">El Registro Electrónico General de Apoderamientos será plenamente interoperable en los términos previstos en el artículo 6.2. de la </w:t>
      </w:r>
      <w:r>
        <w:t xml:space="preserve">Ley 39/2015, de 1 de octubre, y será accesible desde la Sede electrónica principal del Ayuntamiento de Candelaria </w:t>
      </w:r>
      <w:r>
        <w:rPr>
          <w:color w:val="0000FF"/>
          <w:u w:val="single" w:color="0000FF"/>
        </w:rPr>
        <w:t>https://candelaria.sedelectronica.es/</w:t>
      </w:r>
      <w:r>
        <w:t xml:space="preserve"> </w:t>
      </w:r>
    </w:p>
    <w:p w:rsidR="007E1661" w:rsidRDefault="004B4B64">
      <w:pPr>
        <w:spacing w:after="16" w:line="259" w:lineRule="auto"/>
        <w:ind w:left="860" w:firstLine="0"/>
        <w:jc w:val="left"/>
      </w:pPr>
      <w:r>
        <w:t xml:space="preserve"> </w:t>
      </w:r>
    </w:p>
    <w:p w:rsidR="007E1661" w:rsidRDefault="004B4B64">
      <w:pPr>
        <w:numPr>
          <w:ilvl w:val="0"/>
          <w:numId w:val="187"/>
        </w:numPr>
        <w:ind w:right="69" w:hanging="360"/>
      </w:pPr>
      <w:r>
        <w:t>Los asientos que se realicen en el Registro Electrónico General de Apoderamientos deberá contener, al</w:t>
      </w:r>
      <w:r>
        <w:t xml:space="preserve"> menos la siguiente información: </w:t>
      </w:r>
    </w:p>
    <w:p w:rsidR="007E1661" w:rsidRDefault="004B4B64">
      <w:pPr>
        <w:numPr>
          <w:ilvl w:val="1"/>
          <w:numId w:val="187"/>
        </w:numPr>
        <w:ind w:right="69" w:hanging="360"/>
      </w:pPr>
      <w:r>
        <w:t xml:space="preserve">Nombre y apellidos o la denominación o razón social, documento nacional de identidad, número de identificación fiscal o documento equivalente del poderdante. </w:t>
      </w:r>
    </w:p>
    <w:p w:rsidR="007E1661" w:rsidRDefault="004B4B64">
      <w:pPr>
        <w:numPr>
          <w:ilvl w:val="1"/>
          <w:numId w:val="187"/>
        </w:numPr>
        <w:ind w:right="69" w:hanging="360"/>
      </w:pPr>
      <w:r>
        <w:t xml:space="preserve">Nombre y apellidos o </w:t>
      </w:r>
      <w:r>
        <w:t xml:space="preserve">la denominación o razón social, documento nacional de identidad, número de identificación fiscal o documento equivalente del apoderado. </w:t>
      </w:r>
    </w:p>
    <w:p w:rsidR="007E1661" w:rsidRDefault="004B4B64">
      <w:pPr>
        <w:numPr>
          <w:ilvl w:val="1"/>
          <w:numId w:val="187"/>
        </w:numPr>
        <w:ind w:right="69" w:hanging="360"/>
      </w:pPr>
      <w:r>
        <w:t xml:space="preserve">Fecha de inscripción. </w:t>
      </w:r>
    </w:p>
    <w:p w:rsidR="007E1661" w:rsidRDefault="004B4B64">
      <w:pPr>
        <w:numPr>
          <w:ilvl w:val="1"/>
          <w:numId w:val="187"/>
        </w:numPr>
        <w:ind w:right="69" w:hanging="360"/>
      </w:pPr>
      <w:r>
        <w:t xml:space="preserve">Periodo de tiempo por el que se otorga el poder. </w:t>
      </w:r>
    </w:p>
    <w:p w:rsidR="007E1661" w:rsidRDefault="004B4B64">
      <w:pPr>
        <w:numPr>
          <w:ilvl w:val="1"/>
          <w:numId w:val="187"/>
        </w:numPr>
        <w:ind w:right="69" w:hanging="360"/>
      </w:pPr>
      <w:r>
        <w:t xml:space="preserve">Tipo de poder según las facultades que otorgue. </w:t>
      </w:r>
    </w:p>
    <w:p w:rsidR="007E1661" w:rsidRDefault="004B4B64">
      <w:pPr>
        <w:spacing w:after="19" w:line="259" w:lineRule="auto"/>
        <w:ind w:left="432" w:firstLine="0"/>
        <w:jc w:val="left"/>
      </w:pPr>
      <w:r>
        <w:t xml:space="preserve"> </w:t>
      </w:r>
    </w:p>
    <w:p w:rsidR="007E1661" w:rsidRDefault="004B4B64">
      <w:pPr>
        <w:numPr>
          <w:ilvl w:val="0"/>
          <w:numId w:val="187"/>
        </w:numPr>
        <w:ind w:right="69" w:hanging="360"/>
      </w:pPr>
      <w:r>
        <w:t xml:space="preserve">Los poderes que se inscriban en el Registro Electrónico General de Apoderamientos, deberá corresponder a alguna de las siguientes tipologías: </w:t>
      </w:r>
    </w:p>
    <w:p w:rsidR="007E1661" w:rsidRDefault="004B4B64">
      <w:pPr>
        <w:spacing w:after="16" w:line="259" w:lineRule="auto"/>
        <w:ind w:left="1152" w:firstLine="0"/>
        <w:jc w:val="left"/>
      </w:pPr>
      <w:r>
        <w:t xml:space="preserve"> </w:t>
      </w:r>
    </w:p>
    <w:p w:rsidR="007E1661" w:rsidRDefault="004B4B64">
      <w:pPr>
        <w:numPr>
          <w:ilvl w:val="1"/>
          <w:numId w:val="189"/>
        </w:numPr>
        <w:ind w:right="69" w:hanging="360"/>
      </w:pPr>
      <w:r>
        <w:t>Un poder general para que el apoderado pueda actuar en nombr</w:t>
      </w:r>
      <w:r>
        <w:t xml:space="preserve">e del poderdante en cualquier actuación administrativa y ante cualquier Administración. </w:t>
      </w:r>
    </w:p>
    <w:p w:rsidR="007E1661" w:rsidRDefault="004B4B64">
      <w:pPr>
        <w:numPr>
          <w:ilvl w:val="1"/>
          <w:numId w:val="189"/>
        </w:numPr>
        <w:ind w:right="69" w:hanging="360"/>
      </w:pPr>
      <w:r>
        <w:t>Un poder para que el apoderado pueda actuar en nombre del poderdante en cualquier actuación administrativa ante el Ayuntamiento de Candelaria y su sector público local</w:t>
      </w:r>
      <w:r>
        <w:t xml:space="preserve">. </w:t>
      </w:r>
    </w:p>
    <w:p w:rsidR="007E1661" w:rsidRDefault="004B4B64">
      <w:pPr>
        <w:numPr>
          <w:ilvl w:val="1"/>
          <w:numId w:val="189"/>
        </w:numPr>
        <w:ind w:right="69" w:hanging="360"/>
      </w:pPr>
      <w:r>
        <w:t xml:space="preserve">Un poder para que el apoderado pueda actuar en nombre del poderdante únicamente para la realización de determinados trámites especificados en el poder. </w:t>
      </w:r>
    </w:p>
    <w:p w:rsidR="007E1661" w:rsidRDefault="004B4B64">
      <w:pPr>
        <w:spacing w:after="16" w:line="259" w:lineRule="auto"/>
        <w:ind w:left="1503" w:firstLine="0"/>
        <w:jc w:val="left"/>
      </w:pPr>
      <w:r>
        <w:rPr>
          <w:rFonts w:ascii="Calibri" w:eastAsia="Calibri" w:hAnsi="Calibri" w:cs="Calibri"/>
          <w:noProof/>
        </w:rPr>
        <mc:AlternateContent>
          <mc:Choice Requires="wpg">
            <w:drawing>
              <wp:anchor distT="0" distB="0" distL="114300" distR="114300" simplePos="0" relativeHeight="25194803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5520" name="Group 54552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1877" name="Rectangle 4187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1878" name="Rectangle 4187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282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5520" style="width:12.7031pt;height:276.696pt;position:absolute;mso-position-horizontal-relative:page;mso-position-horizontal:absolute;margin-left:682.278pt;mso-position-vertical-relative:page;margin-top:535.224pt;" coordsize="1613,35140">
                <v:rect id="Rectangle 4187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187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282 de 425 </w:t>
                        </w:r>
                      </w:p>
                    </w:txbxContent>
                  </v:textbox>
                </v:rect>
                <w10:wrap type="square"/>
              </v:group>
            </w:pict>
          </mc:Fallback>
        </mc:AlternateContent>
      </w:r>
      <w:r>
        <w:t xml:space="preserve"> </w:t>
      </w:r>
    </w:p>
    <w:p w:rsidR="007E1661" w:rsidRDefault="004B4B64">
      <w:pPr>
        <w:numPr>
          <w:ilvl w:val="0"/>
          <w:numId w:val="187"/>
        </w:numPr>
        <w:ind w:right="69" w:hanging="360"/>
      </w:pPr>
      <w:r>
        <w:t xml:space="preserve">La acreditación de la representación podrá realizarse mediante cualquier medio válido en derecho que deje constancia fidedigna de su existencia y, en todo </w:t>
      </w:r>
      <w:r>
        <w:t xml:space="preserve">caso, a través de cualquiera de los siguientes medios: </w:t>
      </w:r>
    </w:p>
    <w:p w:rsidR="007E1661" w:rsidRDefault="004B4B64">
      <w:pPr>
        <w:spacing w:after="54" w:line="259" w:lineRule="auto"/>
        <w:ind w:left="1152" w:firstLine="0"/>
        <w:jc w:val="left"/>
      </w:pPr>
      <w:r>
        <w:t xml:space="preserve"> </w:t>
      </w:r>
    </w:p>
    <w:p w:rsidR="007E1661" w:rsidRDefault="004B4B64">
      <w:pPr>
        <w:numPr>
          <w:ilvl w:val="1"/>
          <w:numId w:val="188"/>
        </w:numPr>
        <w:ind w:right="69" w:hanging="425"/>
      </w:pPr>
      <w:r>
        <w:t>Mediante apoderamiento “apud acta” efectuado por comparecencia personal en la Oficina de Asistencia en Materia de Registros o bien mediante comparecencia electrónica en la Sede Electrónica del Ayunt</w:t>
      </w:r>
      <w:r>
        <w:t xml:space="preserve">amiento de Candelaria, haciendo uso de los sistemas de firma electrónica previstos en la Ley 39/2015, de 1 de octubre. </w:t>
      </w:r>
    </w:p>
    <w:p w:rsidR="007E1661" w:rsidRDefault="004B4B64">
      <w:pPr>
        <w:numPr>
          <w:ilvl w:val="1"/>
          <w:numId w:val="188"/>
        </w:numPr>
        <w:ind w:right="69" w:hanging="425"/>
      </w:pPr>
      <w:r>
        <w:t>Mediante acreditación de su inscripción en el registro de apoderamos de la Administración Pública competente o en sus registros o en sus</w:t>
      </w:r>
      <w:r>
        <w:t xml:space="preserve"> registros particulares de apoderamientos. </w:t>
      </w:r>
    </w:p>
    <w:p w:rsidR="007E1661" w:rsidRDefault="004B4B64">
      <w:pPr>
        <w:numPr>
          <w:ilvl w:val="1"/>
          <w:numId w:val="188"/>
        </w:numPr>
        <w:ind w:right="69" w:hanging="425"/>
      </w:pPr>
      <w:r>
        <w:t xml:space="preserve">Mediante certificado electrónico cualificado de representante. </w:t>
      </w:r>
    </w:p>
    <w:p w:rsidR="007E1661" w:rsidRDefault="004B4B64">
      <w:pPr>
        <w:numPr>
          <w:ilvl w:val="1"/>
          <w:numId w:val="188"/>
        </w:numPr>
        <w:ind w:right="69" w:hanging="425"/>
      </w:pPr>
      <w:r>
        <w:t xml:space="preserve">Mediante documento público cuya matriz conste en un archivo notarial o de una inscripción practicada en un registro mercantil. </w:t>
      </w:r>
    </w:p>
    <w:p w:rsidR="007E1661" w:rsidRDefault="004B4B64">
      <w:pPr>
        <w:spacing w:after="16" w:line="259" w:lineRule="auto"/>
        <w:ind w:left="1565" w:firstLine="0"/>
        <w:jc w:val="left"/>
      </w:pPr>
      <w:r>
        <w:t xml:space="preserve"> </w:t>
      </w:r>
    </w:p>
    <w:p w:rsidR="007E1661" w:rsidRDefault="004B4B64">
      <w:pPr>
        <w:numPr>
          <w:ilvl w:val="0"/>
          <w:numId w:val="187"/>
        </w:numPr>
        <w:ind w:right="69" w:hanging="360"/>
      </w:pPr>
      <w:r>
        <w:t>Los poderes inscri</w:t>
      </w:r>
      <w:r>
        <w:t>tos en el Registro Electrónico General de Apoderamientos del Ayuntamiento de Candelaria tendrán una validez máxima de 5 años a contar desde la fecha de inscripción. En todo caso, en cualquier momento antes de la finalización de dicho plazo el poderdante po</w:t>
      </w:r>
      <w:r>
        <w:t xml:space="preserve">drá revocar o prorrogar el poder. Las prórrogas tendrán una validez máxima de 5 años a contar desde la fecha de inscripción. </w:t>
      </w:r>
    </w:p>
    <w:p w:rsidR="007E1661" w:rsidRDefault="004B4B64">
      <w:pPr>
        <w:spacing w:after="0" w:line="259" w:lineRule="auto"/>
        <w:ind w:left="432" w:firstLine="0"/>
        <w:jc w:val="left"/>
      </w:pPr>
      <w:r>
        <w:t xml:space="preserve"> </w:t>
      </w:r>
    </w:p>
    <w:p w:rsidR="007E1661" w:rsidRDefault="004B4B64">
      <w:pPr>
        <w:spacing w:after="13"/>
        <w:ind w:left="370" w:right="5" w:hanging="10"/>
        <w:jc w:val="center"/>
      </w:pPr>
      <w:r>
        <w:rPr>
          <w:b/>
        </w:rPr>
        <w:t xml:space="preserve">Capítulo VII. </w:t>
      </w:r>
    </w:p>
    <w:p w:rsidR="007E1661" w:rsidRDefault="004B4B64">
      <w:pPr>
        <w:pStyle w:val="Ttulo3"/>
        <w:ind w:left="370" w:right="2"/>
      </w:pPr>
      <w:r>
        <w:t xml:space="preserve">Actuación administrativa automatizada </w:t>
      </w:r>
    </w:p>
    <w:p w:rsidR="007E1661" w:rsidRDefault="004B4B64">
      <w:pPr>
        <w:spacing w:after="16" w:line="259" w:lineRule="auto"/>
        <w:ind w:left="432" w:firstLine="0"/>
        <w:jc w:val="left"/>
      </w:pPr>
      <w:r>
        <w:rPr>
          <w:b/>
        </w:rPr>
        <w:t xml:space="preserve"> </w:t>
      </w:r>
    </w:p>
    <w:p w:rsidR="007E1661" w:rsidRDefault="004B4B64">
      <w:pPr>
        <w:spacing w:after="209" w:line="248" w:lineRule="auto"/>
        <w:ind w:left="427" w:right="65" w:hanging="10"/>
      </w:pPr>
      <w:r>
        <w:rPr>
          <w:b/>
        </w:rPr>
        <w:t xml:space="preserve">Artículo 28. Actuación administrativa automatizada </w:t>
      </w:r>
    </w:p>
    <w:p w:rsidR="007E1661" w:rsidRDefault="004B4B64">
      <w:pPr>
        <w:numPr>
          <w:ilvl w:val="0"/>
          <w:numId w:val="190"/>
        </w:numPr>
        <w:spacing w:after="189"/>
        <w:ind w:left="1141" w:right="69" w:hanging="425"/>
      </w:pPr>
      <w:r>
        <w:t>Se entiende por actuación administrativa automatizada, cualquier acto o actuación realizada íntegramente a través de medios electrónicos por el Ayuntamiento de Candelaria en el marco de un procedimiento administrativo y en la que no haya intervenido de for</w:t>
      </w:r>
      <w:r>
        <w:t xml:space="preserve">ma directa un empleado público. </w:t>
      </w:r>
    </w:p>
    <w:p w:rsidR="007E1661" w:rsidRDefault="004B4B64">
      <w:pPr>
        <w:numPr>
          <w:ilvl w:val="0"/>
          <w:numId w:val="190"/>
        </w:numPr>
        <w:spacing w:after="189"/>
        <w:ind w:left="1141" w:right="69" w:hanging="425"/>
      </w:pPr>
      <w:r>
        <w:t>La determinación de la actuación administrativa automatizada se autorizará por Decreto de la Alcaldía y su contenido será publicado en la Sede Electrónica principal o sede electrónica asociada del Ayuntamiento de Candelaria</w:t>
      </w:r>
      <w:r>
        <w:t xml:space="preserve">.  Dicha resolución expresará los recursos que procedan contra la actuación, órgano administrativo ante el que hubiera que presentarse y el plazo para interponerlos, sin perjuicio de que las personas interesadas puedan ejercitar cualquier otro que estimen </w:t>
      </w:r>
      <w:r>
        <w:t xml:space="preserve">oportuno. </w:t>
      </w:r>
    </w:p>
    <w:p w:rsidR="007E1661" w:rsidRDefault="004B4B64">
      <w:pPr>
        <w:numPr>
          <w:ilvl w:val="0"/>
          <w:numId w:val="190"/>
        </w:numPr>
        <w:spacing w:after="188"/>
        <w:ind w:left="1141" w:right="69" w:hanging="425"/>
      </w:pPr>
      <w:r>
        <w:t xml:space="preserve">En el ejercicio de la competencia en la actuación administrativa automatizada, se utilizarán sistemas de firma electrónica basados en sello electrónico de órgano y código seguro de verificación: </w:t>
      </w:r>
    </w:p>
    <w:p w:rsidR="007E1661" w:rsidRDefault="004B4B64">
      <w:pPr>
        <w:numPr>
          <w:ilvl w:val="1"/>
          <w:numId w:val="190"/>
        </w:numPr>
        <w:spacing w:after="191"/>
        <w:ind w:right="69" w:hanging="274"/>
      </w:pPr>
      <w:r>
        <w:rPr>
          <w:rFonts w:ascii="Calibri" w:eastAsia="Calibri" w:hAnsi="Calibri" w:cs="Calibri"/>
          <w:noProof/>
        </w:rPr>
        <mc:AlternateContent>
          <mc:Choice Requires="wpg">
            <w:drawing>
              <wp:anchor distT="0" distB="0" distL="114300" distR="114300" simplePos="0" relativeHeight="25194905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6458" name="Group 54645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1977" name="Rectangle 4197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w:t>
                              </w:r>
                              <w:r>
                                <w:rPr>
                                  <w:sz w:val="12"/>
                                </w:rPr>
                                <w:t xml:space="preserve">erificación: https://candelaria.sedelectronica.es/ </w:t>
                              </w:r>
                            </w:p>
                          </w:txbxContent>
                        </wps:txbx>
                        <wps:bodyPr horzOverflow="overflow" vert="horz" lIns="0" tIns="0" rIns="0" bIns="0" rtlCol="0">
                          <a:noAutofit/>
                        </wps:bodyPr>
                      </wps:wsp>
                      <wps:wsp>
                        <wps:cNvPr id="41978" name="Rectangle 4197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283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6458" style="width:12.7031pt;height:276.696pt;position:absolute;mso-position-horizontal-relative:page;mso-position-horizontal:absolute;margin-left:682.278pt;mso-position-vertical-relative:page;margin-top:535.224pt;" coordsize="1613,35140">
                <v:rect id="Rectangle 4197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197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283 de 425 </w:t>
                        </w:r>
                      </w:p>
                    </w:txbxContent>
                  </v:textbox>
                </v:rect>
                <w10:wrap type="square"/>
              </v:group>
            </w:pict>
          </mc:Fallback>
        </mc:AlternateContent>
      </w:r>
      <w:r>
        <w:t>Sello electrónico del órgano o entidad de derecho público correspondiente, basado en certificado electrónic</w:t>
      </w:r>
      <w:r>
        <w:t xml:space="preserve">o reconocido o cualificado que reúna los requisitos exigidos por la legislación de firma electrónica. </w:t>
      </w:r>
    </w:p>
    <w:p w:rsidR="007E1661" w:rsidRDefault="004B4B64">
      <w:pPr>
        <w:numPr>
          <w:ilvl w:val="1"/>
          <w:numId w:val="190"/>
        </w:numPr>
        <w:spacing w:after="191"/>
        <w:ind w:right="69" w:hanging="274"/>
      </w:pPr>
      <w:r>
        <w:t>Código seguro de verificación vinculado al órgano o entidad de derecho público correspondiente, en los términos y condiciones establecidos, permitiéndose</w:t>
      </w:r>
      <w:r>
        <w:t xml:space="preserve"> en todo caso la comprobación de la integridad del documento electrónico mediante el acceso a la Sede electrónica principal o asociada. </w:t>
      </w:r>
    </w:p>
    <w:p w:rsidR="007E1661" w:rsidRDefault="004B4B64">
      <w:pPr>
        <w:spacing w:after="14" w:line="259" w:lineRule="auto"/>
        <w:ind w:left="1837" w:firstLine="0"/>
        <w:jc w:val="center"/>
      </w:pPr>
      <w:r>
        <w:t xml:space="preserve"> </w:t>
      </w:r>
    </w:p>
    <w:p w:rsidR="007E1661" w:rsidRDefault="004B4B64">
      <w:pPr>
        <w:spacing w:after="13"/>
        <w:ind w:left="370" w:right="3" w:hanging="10"/>
        <w:jc w:val="center"/>
      </w:pPr>
      <w:r>
        <w:rPr>
          <w:b/>
        </w:rPr>
        <w:t xml:space="preserve">Capítulo VIII. </w:t>
      </w:r>
    </w:p>
    <w:p w:rsidR="007E1661" w:rsidRDefault="004B4B64">
      <w:pPr>
        <w:pStyle w:val="Ttulo3"/>
        <w:ind w:left="370" w:right="7"/>
      </w:pPr>
      <w:r>
        <w:t xml:space="preserve">Sistemas de identificación y autentificación electrónica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29. Sistema de identificación y autentificación de las personas interesadas </w:t>
      </w:r>
    </w:p>
    <w:p w:rsidR="007E1661" w:rsidRDefault="004B4B64">
      <w:pPr>
        <w:spacing w:after="16" w:line="259" w:lineRule="auto"/>
        <w:ind w:left="432" w:firstLine="0"/>
        <w:jc w:val="left"/>
      </w:pPr>
      <w:r>
        <w:t xml:space="preserve"> </w:t>
      </w:r>
    </w:p>
    <w:p w:rsidR="007E1661" w:rsidRDefault="004B4B64">
      <w:pPr>
        <w:numPr>
          <w:ilvl w:val="0"/>
          <w:numId w:val="191"/>
        </w:numPr>
        <w:ind w:right="69" w:hanging="437"/>
      </w:pPr>
      <w:r>
        <w:t>Los sistemas de identificación y autentificación de las personas interesadas serán los establecidos en el Capítulo II del Título I de la Ley 39/2015, de 1 de octubre, d</w:t>
      </w:r>
      <w:r>
        <w:t xml:space="preserve">el Procedimiento Administrativo común de las Administraciones Públicas. </w:t>
      </w:r>
    </w:p>
    <w:p w:rsidR="007E1661" w:rsidRDefault="004B4B64">
      <w:pPr>
        <w:spacing w:after="16" w:line="259" w:lineRule="auto"/>
        <w:ind w:left="1152" w:firstLine="0"/>
        <w:jc w:val="left"/>
      </w:pPr>
      <w:r>
        <w:t xml:space="preserve"> </w:t>
      </w:r>
    </w:p>
    <w:p w:rsidR="007E1661" w:rsidRDefault="004B4B64">
      <w:pPr>
        <w:numPr>
          <w:ilvl w:val="0"/>
          <w:numId w:val="191"/>
        </w:numPr>
        <w:ind w:right="69" w:hanging="437"/>
      </w:pPr>
      <w:r>
        <w:t xml:space="preserve">Las personas interesadas podrán identificarse electrónicamente ante el Ayuntamiento de Candelaria a través de los siguientes sistemas: </w:t>
      </w:r>
    </w:p>
    <w:p w:rsidR="007E1661" w:rsidRDefault="004B4B64">
      <w:pPr>
        <w:spacing w:after="0" w:line="259" w:lineRule="auto"/>
        <w:ind w:left="1152" w:firstLine="0"/>
        <w:jc w:val="left"/>
      </w:pPr>
      <w:r>
        <w:t xml:space="preserve"> </w:t>
      </w:r>
    </w:p>
    <w:p w:rsidR="007E1661" w:rsidRDefault="004B4B64">
      <w:pPr>
        <w:numPr>
          <w:ilvl w:val="2"/>
          <w:numId w:val="195"/>
        </w:numPr>
        <w:ind w:right="69" w:hanging="360"/>
      </w:pPr>
      <w:r>
        <w:t xml:space="preserve">Sistemas basados en certificados electrónicos reconocidos o cualificados de firma electrónica expedidos por prestadores incluidos en la “Lista de confianza de prestadores de servicios de certificación”. </w:t>
      </w:r>
    </w:p>
    <w:p w:rsidR="007E1661" w:rsidRDefault="004B4B64">
      <w:pPr>
        <w:numPr>
          <w:ilvl w:val="2"/>
          <w:numId w:val="195"/>
        </w:numPr>
        <w:spacing w:after="34"/>
        <w:ind w:right="69" w:hanging="360"/>
      </w:pPr>
      <w:r>
        <w:t>Sistemas basados en certificados electrónicos recono</w:t>
      </w:r>
      <w:r>
        <w:t xml:space="preserve">cidos o cualificados de sello electrónico expedidos por prestadores incluidos en la “Lista de confianza de prestadores de servicios de certificación”. </w:t>
      </w:r>
    </w:p>
    <w:p w:rsidR="007E1661" w:rsidRDefault="004B4B64">
      <w:pPr>
        <w:numPr>
          <w:ilvl w:val="2"/>
          <w:numId w:val="195"/>
        </w:numPr>
        <w:ind w:right="69" w:hanging="360"/>
      </w:pPr>
      <w:r>
        <w:t>Sistemas de clave concertada y cualquier otro sistema que el Ayuntamiento de Candelaria considere válido</w:t>
      </w:r>
      <w:r>
        <w:t xml:space="preserve">, en los términos y condiciones que se establezcan, siempre que cuenten con un registro previo como usuaria/o que permita garantizar su identidad. </w:t>
      </w:r>
    </w:p>
    <w:p w:rsidR="007E1661" w:rsidRDefault="004B4B64">
      <w:pPr>
        <w:spacing w:after="16" w:line="259" w:lineRule="auto"/>
        <w:ind w:left="1872" w:firstLine="0"/>
        <w:jc w:val="left"/>
      </w:pPr>
      <w:r>
        <w:t xml:space="preserve"> </w:t>
      </w:r>
    </w:p>
    <w:p w:rsidR="007E1661" w:rsidRDefault="004B4B64">
      <w:pPr>
        <w:numPr>
          <w:ilvl w:val="0"/>
          <w:numId w:val="191"/>
        </w:numPr>
        <w:ind w:right="69" w:hanging="437"/>
      </w:pPr>
      <w:r>
        <w:t>Las personas interesadas podrán firmar electrónicamente ante el Ayuntamiento de Candelaria, a través de cualquier medio que permita acreditar la autenticidad de la expresión de su voluntad y consentimiento, así como la identidad e inalterabilidad del docum</w:t>
      </w:r>
      <w:r>
        <w:t xml:space="preserve">ento. Se consideran válidos a efectos de firma: </w:t>
      </w:r>
    </w:p>
    <w:p w:rsidR="007E1661" w:rsidRDefault="004B4B64">
      <w:pPr>
        <w:spacing w:after="16" w:line="259" w:lineRule="auto"/>
        <w:ind w:left="1152" w:firstLine="0"/>
        <w:jc w:val="left"/>
      </w:pPr>
      <w:r>
        <w:t xml:space="preserve"> </w:t>
      </w:r>
    </w:p>
    <w:p w:rsidR="007E1661" w:rsidRDefault="004B4B64">
      <w:pPr>
        <w:numPr>
          <w:ilvl w:val="2"/>
          <w:numId w:val="192"/>
        </w:numPr>
        <w:ind w:right="69" w:hanging="360"/>
      </w:pPr>
      <w:r>
        <w:t>Sistemas de firma electrónica reconocida o cualificada y avanzada basados en certificados electrónicos reconocidos o cualificados de firma electrónica expedidos por prestadores incluidos en la “Lista de co</w:t>
      </w:r>
      <w:r>
        <w:t xml:space="preserve">nfianza de prestadores de servicios de certificación” </w:t>
      </w:r>
    </w:p>
    <w:p w:rsidR="007E1661" w:rsidRDefault="004B4B64">
      <w:pPr>
        <w:numPr>
          <w:ilvl w:val="2"/>
          <w:numId w:val="192"/>
        </w:numPr>
        <w:ind w:right="69" w:hanging="360"/>
      </w:pPr>
      <w:r>
        <w:rPr>
          <w:rFonts w:ascii="Calibri" w:eastAsia="Calibri" w:hAnsi="Calibri" w:cs="Calibri"/>
          <w:noProof/>
        </w:rPr>
        <mc:AlternateContent>
          <mc:Choice Requires="wpg">
            <w:drawing>
              <wp:anchor distT="0" distB="0" distL="114300" distR="114300" simplePos="0" relativeHeight="25195008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6551" name="Group 54655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2094" name="Rectangle 4209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2095" name="Rectangle 4209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284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6551" style="width:12.7031pt;height:276.696pt;position:absolute;mso-position-horizontal-relative:page;mso-position-horizontal:absolute;margin-left:682.278pt;mso-position-vertical-relative:page;margin-top:535.224pt;" coordsize="1613,35140">
                <v:rect id="Rectangle 4209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209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284 de 425 </w:t>
                        </w:r>
                      </w:p>
                    </w:txbxContent>
                  </v:textbox>
                </v:rect>
                <w10:wrap type="square"/>
              </v:group>
            </w:pict>
          </mc:Fallback>
        </mc:AlternateContent>
      </w:r>
      <w:r>
        <w:t>Sis</w:t>
      </w:r>
      <w:r>
        <w:t xml:space="preserve">temas de sello electrónico reconocido o cualificado y de sello electrónico avanzado basados en certificados electrónicos reconocidos o cualificaos de sello electrónico incluidos en la” Lista de confianza de prestadores de servicios de certificación” </w:t>
      </w:r>
    </w:p>
    <w:p w:rsidR="007E1661" w:rsidRDefault="004B4B64">
      <w:pPr>
        <w:numPr>
          <w:ilvl w:val="2"/>
          <w:numId w:val="192"/>
        </w:numPr>
        <w:ind w:right="69" w:hanging="360"/>
      </w:pPr>
      <w:r>
        <w:t>Cualq</w:t>
      </w:r>
      <w:r>
        <w:t xml:space="preserve">uier otro sistema que la Administración municipal considere válido, en los términos y condiciones que se establezcan, siempre que cuente con un registro previo como usuaria/o que permita garantizar su identidad. </w:t>
      </w:r>
    </w:p>
    <w:p w:rsidR="007E1661" w:rsidRDefault="004B4B64">
      <w:pPr>
        <w:spacing w:after="16" w:line="259" w:lineRule="auto"/>
        <w:ind w:left="1872" w:firstLine="0"/>
        <w:jc w:val="left"/>
      </w:pPr>
      <w:r>
        <w:t xml:space="preserve"> </w:t>
      </w:r>
    </w:p>
    <w:p w:rsidR="007E1661" w:rsidRDefault="004B4B64">
      <w:pPr>
        <w:numPr>
          <w:ilvl w:val="0"/>
          <w:numId w:val="191"/>
        </w:numPr>
        <w:ind w:right="69" w:hanging="437"/>
      </w:pPr>
      <w:r>
        <w:t>Con carácter general, para realizar cualq</w:t>
      </w:r>
      <w:r>
        <w:t xml:space="preserve">uier actuación previa en el procedimiento administrativo, será suficiente con que la persona interesada acredite previamente su identidad a través de cualquiera de los medios de identificación previstos en la Ley 39/2015, de 1 de octubre, de Procedimiento </w:t>
      </w:r>
      <w:r>
        <w:t xml:space="preserve">Administrativo Común de las Administraciones Públicas. El Ayuntamiento de Candelaria sólo requerirá a las personas interesadas el uso obligatorio de la firma para:  </w:t>
      </w:r>
    </w:p>
    <w:p w:rsidR="007E1661" w:rsidRDefault="004B4B64">
      <w:pPr>
        <w:spacing w:after="19" w:line="259" w:lineRule="auto"/>
        <w:ind w:left="1152" w:firstLine="0"/>
        <w:jc w:val="left"/>
      </w:pPr>
      <w:r>
        <w:t xml:space="preserve"> </w:t>
      </w:r>
    </w:p>
    <w:p w:rsidR="007E1661" w:rsidRDefault="004B4B64">
      <w:pPr>
        <w:numPr>
          <w:ilvl w:val="2"/>
          <w:numId w:val="194"/>
        </w:numPr>
        <w:ind w:right="69" w:hanging="360"/>
      </w:pPr>
      <w:r>
        <w:t xml:space="preserve">Formular solicitudes </w:t>
      </w:r>
    </w:p>
    <w:p w:rsidR="007E1661" w:rsidRDefault="004B4B64">
      <w:pPr>
        <w:numPr>
          <w:ilvl w:val="2"/>
          <w:numId w:val="194"/>
        </w:numPr>
        <w:ind w:right="69" w:hanging="360"/>
      </w:pPr>
      <w:r>
        <w:t xml:space="preserve">Presentar declaraciones responsables o comunicaciones </w:t>
      </w:r>
    </w:p>
    <w:p w:rsidR="007E1661" w:rsidRDefault="004B4B64">
      <w:pPr>
        <w:numPr>
          <w:ilvl w:val="2"/>
          <w:numId w:val="194"/>
        </w:numPr>
        <w:ind w:right="69" w:hanging="360"/>
      </w:pPr>
      <w:r>
        <w:t xml:space="preserve">Interponer recursos </w:t>
      </w:r>
    </w:p>
    <w:p w:rsidR="007E1661" w:rsidRDefault="004B4B64">
      <w:pPr>
        <w:numPr>
          <w:ilvl w:val="2"/>
          <w:numId w:val="194"/>
        </w:numPr>
        <w:ind w:right="69" w:hanging="360"/>
      </w:pPr>
      <w:r>
        <w:t xml:space="preserve">Desistir de acciones </w:t>
      </w:r>
    </w:p>
    <w:p w:rsidR="007E1661" w:rsidRDefault="004B4B64">
      <w:pPr>
        <w:numPr>
          <w:ilvl w:val="2"/>
          <w:numId w:val="194"/>
        </w:numPr>
        <w:ind w:right="69" w:hanging="360"/>
      </w:pPr>
      <w:r>
        <w:t xml:space="preserve">Renunciar a derechos. </w:t>
      </w:r>
    </w:p>
    <w:p w:rsidR="007E1661" w:rsidRDefault="004B4B64">
      <w:pPr>
        <w:spacing w:after="16" w:line="259" w:lineRule="auto"/>
        <w:ind w:left="1152" w:firstLine="0"/>
        <w:jc w:val="left"/>
      </w:pPr>
      <w:r>
        <w:rPr>
          <w:color w:val="FF0000"/>
        </w:rPr>
        <w:t xml:space="preserve"> </w:t>
      </w:r>
    </w:p>
    <w:p w:rsidR="007E1661" w:rsidRDefault="004B4B64">
      <w:pPr>
        <w:numPr>
          <w:ilvl w:val="0"/>
          <w:numId w:val="191"/>
        </w:numPr>
        <w:ind w:right="69" w:hanging="437"/>
      </w:pPr>
      <w:r>
        <w:t xml:space="preserve">El Ayuntamiento de Candelaria deberá dar publicidad en su Sede Electrónica principal y asociadas, de los sistemas de identificación y firma admitidos. </w:t>
      </w:r>
    </w:p>
    <w:p w:rsidR="007E1661" w:rsidRDefault="004B4B64">
      <w:pPr>
        <w:ind w:left="797" w:right="69"/>
      </w:pPr>
      <w:r>
        <w:t xml:space="preserve">11.  </w:t>
      </w:r>
    </w:p>
    <w:p w:rsidR="007E1661" w:rsidRDefault="004B4B64">
      <w:pPr>
        <w:spacing w:after="14" w:line="259" w:lineRule="auto"/>
        <w:ind w:left="1152" w:firstLine="0"/>
        <w:jc w:val="left"/>
      </w:pPr>
      <w:r>
        <w:rPr>
          <w:color w:val="FF0000"/>
        </w:rPr>
        <w:t xml:space="preserve"> </w:t>
      </w:r>
    </w:p>
    <w:p w:rsidR="007E1661" w:rsidRDefault="004B4B64">
      <w:pPr>
        <w:spacing w:after="11" w:line="248" w:lineRule="auto"/>
        <w:ind w:left="427" w:right="65" w:hanging="10"/>
      </w:pPr>
      <w:r>
        <w:rPr>
          <w:b/>
        </w:rPr>
        <w:t>Artículo 30. Firma biométric</w:t>
      </w:r>
      <w:r>
        <w:rPr>
          <w:b/>
        </w:rPr>
        <w:t xml:space="preserve">a </w:t>
      </w:r>
    </w:p>
    <w:p w:rsidR="007E1661" w:rsidRDefault="004B4B64">
      <w:pPr>
        <w:spacing w:after="19" w:line="259" w:lineRule="auto"/>
        <w:ind w:left="432" w:firstLine="0"/>
        <w:jc w:val="left"/>
      </w:pPr>
      <w:r>
        <w:rPr>
          <w:b/>
        </w:rPr>
        <w:t xml:space="preserve"> </w:t>
      </w:r>
    </w:p>
    <w:p w:rsidR="007E1661" w:rsidRDefault="004B4B64">
      <w:pPr>
        <w:numPr>
          <w:ilvl w:val="1"/>
          <w:numId w:val="191"/>
        </w:numPr>
        <w:ind w:right="69" w:hanging="360"/>
      </w:pPr>
      <w:r>
        <w:t xml:space="preserve">El Ayuntamiento de Candelaria podrá establecer mecanismos de firma electrónica manuscrita y biométrica para su uso en relaciones presenciales por las personas físicas no obligadas a relacionarse con la administración de forma electrónica. </w:t>
      </w:r>
    </w:p>
    <w:p w:rsidR="007E1661" w:rsidRDefault="004B4B64">
      <w:pPr>
        <w:ind w:left="1157" w:right="69"/>
      </w:pPr>
      <w:r>
        <w:t>Dichos meca</w:t>
      </w:r>
      <w:r>
        <w:t>nismos deberán garantizar, en todo caso, la confidencialidad de los datos de representación de la firma, así como la no reutilización de los mismos por parte de la Entidad Local o de terceras personas, y la integridad e inalterabilidad de los datos firmado</w:t>
      </w:r>
      <w:r>
        <w:t xml:space="preserve">s. </w:t>
      </w:r>
    </w:p>
    <w:p w:rsidR="007E1661" w:rsidRDefault="004B4B64">
      <w:pPr>
        <w:spacing w:after="16" w:line="259" w:lineRule="auto"/>
        <w:ind w:left="1152" w:firstLine="0"/>
        <w:jc w:val="left"/>
      </w:pPr>
      <w:r>
        <w:t xml:space="preserve"> </w:t>
      </w:r>
    </w:p>
    <w:p w:rsidR="007E1661" w:rsidRDefault="004B4B64">
      <w:pPr>
        <w:numPr>
          <w:ilvl w:val="1"/>
          <w:numId w:val="191"/>
        </w:numPr>
        <w:ind w:right="69" w:hanging="360"/>
      </w:pPr>
      <w:r>
        <w:t>La firma por parte de la persona interesada se producirá tras identificación previa por parte de la empleada/o pública/o, de forma que quede garantizado en todo momento la vinculación entre los datos firmados y la identidad de la persona firmante, re</w:t>
      </w:r>
      <w:r>
        <w:t xml:space="preserve">quisito necesario para que la firma sea válida. </w:t>
      </w:r>
    </w:p>
    <w:p w:rsidR="007E1661" w:rsidRDefault="004B4B64">
      <w:pPr>
        <w:spacing w:after="16" w:line="259" w:lineRule="auto"/>
        <w:ind w:left="432" w:firstLine="0"/>
        <w:jc w:val="left"/>
      </w:pPr>
      <w:r>
        <w:t xml:space="preserve"> </w:t>
      </w:r>
    </w:p>
    <w:p w:rsidR="007E1661" w:rsidRDefault="004B4B64">
      <w:pPr>
        <w:spacing w:after="11" w:line="248" w:lineRule="auto"/>
        <w:ind w:left="427" w:right="65" w:hanging="10"/>
      </w:pPr>
      <w:r>
        <w:rPr>
          <w:b/>
        </w:rPr>
        <w:t xml:space="preserve">Artículo 31. Identificación y firma de las personas interesadas mediante personal funcionaria/o pública/o habilitada/o </w:t>
      </w:r>
    </w:p>
    <w:p w:rsidR="007E1661" w:rsidRDefault="004B4B64">
      <w:pPr>
        <w:spacing w:after="19" w:line="259" w:lineRule="auto"/>
        <w:ind w:left="432" w:firstLine="0"/>
        <w:jc w:val="left"/>
      </w:pPr>
      <w:r>
        <w:rPr>
          <w:b/>
        </w:rPr>
        <w:t xml:space="preserve"> </w:t>
      </w:r>
    </w:p>
    <w:p w:rsidR="007E1661" w:rsidRDefault="004B4B64">
      <w:pPr>
        <w:numPr>
          <w:ilvl w:val="1"/>
          <w:numId w:val="193"/>
        </w:numPr>
        <w:ind w:right="69" w:hanging="360"/>
      </w:pPr>
      <w:r>
        <w:rPr>
          <w:rFonts w:ascii="Calibri" w:eastAsia="Calibri" w:hAnsi="Calibri" w:cs="Calibri"/>
          <w:noProof/>
        </w:rPr>
        <mc:AlternateContent>
          <mc:Choice Requires="wpg">
            <w:drawing>
              <wp:anchor distT="0" distB="0" distL="114300" distR="114300" simplePos="0" relativeHeight="25195110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6882" name="Group 54688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2193" name="Rectangle 4219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2194" name="Rectangle 42194"/>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285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6882" style="width:12.7031pt;height:276.696pt;position:absolute;mso-position-horizontal-relative:page;mso-position-horizontal:absolute;margin-left:682.278pt;mso-position-vertical-relative:page;margin-top:535.224pt;" coordsize="1613,35140">
                <v:rect id="Rectangle 4219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2194"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285 de 425 </w:t>
                        </w:r>
                      </w:p>
                    </w:txbxContent>
                  </v:textbox>
                </v:rect>
                <w10:wrap type="square"/>
              </v:group>
            </w:pict>
          </mc:Fallback>
        </mc:AlternateContent>
      </w:r>
      <w:r>
        <w:t>De acuerdo con lo previsto en el artículo 12.2. de la Ley 39/</w:t>
      </w:r>
      <w:r>
        <w:t>2015 de 1 de octubre, si alguna/o interesada/o no incluido en los párrafos 2 y 3 del artículo 14 de la ley no dispusiera de los medios electrónicos necesarios para su identificación o firma electrónica en el procedimiento administrativo, éstas podrán ser v</w:t>
      </w:r>
      <w:r>
        <w:t xml:space="preserve">álidamente realizadas por un/a empleada/o pública/o habilitada/o mediante el uso del sistema de firma electrónica del que esté dotado para ello.  </w:t>
      </w:r>
    </w:p>
    <w:p w:rsidR="007E1661" w:rsidRDefault="004B4B64">
      <w:pPr>
        <w:spacing w:after="16" w:line="259" w:lineRule="auto"/>
        <w:ind w:left="1140" w:firstLine="0"/>
        <w:jc w:val="left"/>
      </w:pPr>
      <w:r>
        <w:t xml:space="preserve"> </w:t>
      </w:r>
    </w:p>
    <w:p w:rsidR="007E1661" w:rsidRDefault="004B4B64">
      <w:pPr>
        <w:ind w:left="1145" w:right="69"/>
      </w:pPr>
      <w:r>
        <w:t xml:space="preserve">En dicho caso, será necesario que la persona interesada se identifique ante la/el funcionario/a y preste se consentimiento expreso para esta actuación, de lo que deberá quedar constancia por escrito para los casos de discrepancia o litigio. </w:t>
      </w:r>
    </w:p>
    <w:p w:rsidR="007E1661" w:rsidRDefault="004B4B64">
      <w:pPr>
        <w:spacing w:after="19" w:line="259" w:lineRule="auto"/>
        <w:ind w:left="432" w:firstLine="0"/>
        <w:jc w:val="left"/>
      </w:pPr>
      <w:r>
        <w:rPr>
          <w:b/>
        </w:rPr>
        <w:t xml:space="preserve"> </w:t>
      </w:r>
    </w:p>
    <w:p w:rsidR="007E1661" w:rsidRDefault="004B4B64">
      <w:pPr>
        <w:spacing w:after="11" w:line="248" w:lineRule="auto"/>
        <w:ind w:left="427" w:right="65" w:hanging="10"/>
      </w:pPr>
      <w:r>
        <w:rPr>
          <w:b/>
        </w:rPr>
        <w:t>Artículo 32.</w:t>
      </w:r>
      <w:r>
        <w:rPr>
          <w:b/>
        </w:rPr>
        <w:t xml:space="preserve"> Sistemas de identificación y firma de las Administraciones Públicas </w:t>
      </w:r>
    </w:p>
    <w:p w:rsidR="007E1661" w:rsidRDefault="004B4B64">
      <w:pPr>
        <w:spacing w:after="19" w:line="259" w:lineRule="auto"/>
        <w:ind w:left="432" w:firstLine="0"/>
        <w:jc w:val="left"/>
      </w:pPr>
      <w:r>
        <w:rPr>
          <w:b/>
        </w:rPr>
        <w:t xml:space="preserve"> </w:t>
      </w:r>
    </w:p>
    <w:p w:rsidR="007E1661" w:rsidRDefault="004B4B64">
      <w:pPr>
        <w:numPr>
          <w:ilvl w:val="1"/>
          <w:numId w:val="193"/>
        </w:numPr>
        <w:ind w:right="69" w:hanging="360"/>
      </w:pPr>
      <w:r>
        <w:t>El Ayuntamiento de Candelaria admitirá, en sus relaciones por medios electrónicos, sistemas de firma electrónica que sean conformes a lo establecido en la normativa vigente sobre firma</w:t>
      </w:r>
      <w:r>
        <w:t xml:space="preserve"> electrónica y resulten adecuados para garantizar la identificación de las personas interesadas y, en su caso, la autenticidad e integridad de los documentos electrónicos. </w:t>
      </w:r>
    </w:p>
    <w:p w:rsidR="007E1661" w:rsidRDefault="004B4B64">
      <w:pPr>
        <w:spacing w:after="16" w:line="259" w:lineRule="auto"/>
        <w:ind w:left="1152" w:firstLine="0"/>
        <w:jc w:val="left"/>
      </w:pPr>
      <w:r>
        <w:t xml:space="preserve"> </w:t>
      </w:r>
    </w:p>
    <w:p w:rsidR="007E1661" w:rsidRDefault="004B4B64">
      <w:pPr>
        <w:numPr>
          <w:ilvl w:val="1"/>
          <w:numId w:val="193"/>
        </w:numPr>
        <w:ind w:right="69" w:hanging="360"/>
      </w:pPr>
      <w:r>
        <w:t xml:space="preserve">El Ayuntamiento de Candelaria podrá utilizar los siguientes sistemas para la identificación electrónica y para garantizar el origen e integridad de los documentos electrónicos: </w:t>
      </w:r>
    </w:p>
    <w:p w:rsidR="007E1661" w:rsidRDefault="004B4B64">
      <w:pPr>
        <w:spacing w:after="17" w:line="259" w:lineRule="auto"/>
        <w:ind w:left="432" w:firstLine="0"/>
        <w:jc w:val="left"/>
      </w:pPr>
      <w:r>
        <w:t xml:space="preserve"> </w:t>
      </w:r>
    </w:p>
    <w:p w:rsidR="007E1661" w:rsidRDefault="004B4B64">
      <w:pPr>
        <w:numPr>
          <w:ilvl w:val="2"/>
          <w:numId w:val="191"/>
        </w:numPr>
        <w:ind w:right="69" w:hanging="360"/>
      </w:pPr>
      <w:r>
        <w:t>Sistemas de identificación de las sedes electrónicas y sedes electrónicas as</w:t>
      </w:r>
      <w:r>
        <w:t xml:space="preserve">ociadas. </w:t>
      </w:r>
    </w:p>
    <w:p w:rsidR="007E1661" w:rsidRDefault="004B4B64">
      <w:pPr>
        <w:numPr>
          <w:ilvl w:val="2"/>
          <w:numId w:val="191"/>
        </w:numPr>
        <w:ind w:right="69" w:hanging="360"/>
      </w:pPr>
      <w:r>
        <w:t xml:space="preserve">Sello electrónico basado en certificado electrónico cualificado y que reúna los requisitos exigidos por la legislación de firma electrónica. </w:t>
      </w:r>
    </w:p>
    <w:p w:rsidR="007E1661" w:rsidRDefault="004B4B64">
      <w:pPr>
        <w:numPr>
          <w:ilvl w:val="2"/>
          <w:numId w:val="191"/>
        </w:numPr>
        <w:ind w:right="69" w:hanging="360"/>
      </w:pPr>
      <w:r>
        <w:t>Sistemas de firma electrónica para la actuación administrativa automatizada (sello electrónico basado en</w:t>
      </w:r>
      <w:r>
        <w:t xml:space="preserve"> certificado electrónico cualificado y código seguro de verificación). </w:t>
      </w:r>
    </w:p>
    <w:p w:rsidR="007E1661" w:rsidRDefault="004B4B64">
      <w:pPr>
        <w:numPr>
          <w:ilvl w:val="2"/>
          <w:numId w:val="191"/>
        </w:numPr>
        <w:ind w:right="69" w:hanging="360"/>
      </w:pPr>
      <w:r>
        <w:t xml:space="preserve">Sistemas de firma electrónica del personal al servicio del Ayuntamiento de Candelaria </w:t>
      </w:r>
    </w:p>
    <w:p w:rsidR="007E1661" w:rsidRDefault="004B4B64">
      <w:pPr>
        <w:numPr>
          <w:ilvl w:val="2"/>
          <w:numId w:val="191"/>
        </w:numPr>
        <w:ind w:right="69" w:hanging="360"/>
      </w:pPr>
      <w:r>
        <w:t>Intercambio electrónico de datos en entornos cerrados de comunicación conforme a lo específicamen</w:t>
      </w:r>
      <w:r>
        <w:t xml:space="preserve">te acordado entre las partes </w:t>
      </w:r>
    </w:p>
    <w:p w:rsidR="007E1661" w:rsidRDefault="004B4B64">
      <w:pPr>
        <w:spacing w:after="17" w:line="259" w:lineRule="auto"/>
        <w:ind w:left="415" w:firstLine="0"/>
        <w:jc w:val="center"/>
      </w:pPr>
      <w:r>
        <w:rPr>
          <w:b/>
        </w:rPr>
        <w:t xml:space="preserve"> </w:t>
      </w:r>
    </w:p>
    <w:p w:rsidR="007E1661" w:rsidRDefault="004B4B64">
      <w:pPr>
        <w:spacing w:after="13"/>
        <w:ind w:left="370" w:right="5" w:hanging="10"/>
        <w:jc w:val="center"/>
      </w:pPr>
      <w:r>
        <w:rPr>
          <w:b/>
        </w:rPr>
        <w:t xml:space="preserve">Capítulo IX.  </w:t>
      </w:r>
    </w:p>
    <w:p w:rsidR="007E1661" w:rsidRDefault="004B4B64">
      <w:pPr>
        <w:pStyle w:val="Ttulo3"/>
        <w:ind w:left="370" w:right="6"/>
      </w:pPr>
      <w:r>
        <w:t xml:space="preserve">Gestión documental y del Archivo Electrónico Único </w:t>
      </w:r>
    </w:p>
    <w:p w:rsidR="007E1661" w:rsidRDefault="004B4B64">
      <w:pPr>
        <w:spacing w:after="14" w:line="259" w:lineRule="auto"/>
        <w:ind w:left="432" w:firstLine="0"/>
        <w:jc w:val="left"/>
      </w:pPr>
      <w:r>
        <w:rPr>
          <w:color w:val="FF0000"/>
        </w:rPr>
        <w:t xml:space="preserve"> </w:t>
      </w:r>
    </w:p>
    <w:p w:rsidR="007E1661" w:rsidRDefault="004B4B64">
      <w:pPr>
        <w:spacing w:after="11" w:line="248" w:lineRule="auto"/>
        <w:ind w:left="427" w:right="65" w:hanging="10"/>
      </w:pPr>
      <w:r>
        <w:rPr>
          <w:b/>
        </w:rPr>
        <w:t xml:space="preserve">Artículo 32. Documento electrónico </w:t>
      </w:r>
    </w:p>
    <w:p w:rsidR="007E1661" w:rsidRDefault="004B4B64">
      <w:pPr>
        <w:spacing w:after="19" w:line="259" w:lineRule="auto"/>
        <w:ind w:left="432" w:firstLine="0"/>
        <w:jc w:val="left"/>
      </w:pPr>
      <w:r>
        <w:rPr>
          <w:b/>
          <w:color w:val="FF0000"/>
        </w:rPr>
        <w:t xml:space="preserve"> </w:t>
      </w:r>
    </w:p>
    <w:p w:rsidR="007E1661" w:rsidRDefault="004B4B64">
      <w:pPr>
        <w:numPr>
          <w:ilvl w:val="0"/>
          <w:numId w:val="196"/>
        </w:numPr>
        <w:ind w:right="69" w:hanging="360"/>
      </w:pPr>
      <w:r>
        <w:t xml:space="preserve">Se </w:t>
      </w:r>
      <w:r>
        <w:t xml:space="preserve">consideran documentos públicos administrativos, los válidamente emitidos por los órganos de las Administraciones Públicas.  </w:t>
      </w:r>
    </w:p>
    <w:p w:rsidR="007E1661" w:rsidRDefault="004B4B64">
      <w:pPr>
        <w:spacing w:after="19" w:line="259" w:lineRule="auto"/>
        <w:ind w:left="1152" w:firstLine="0"/>
        <w:jc w:val="left"/>
      </w:pPr>
      <w:r>
        <w:t xml:space="preserve"> </w:t>
      </w:r>
    </w:p>
    <w:p w:rsidR="007E1661" w:rsidRDefault="004B4B64">
      <w:pPr>
        <w:numPr>
          <w:ilvl w:val="0"/>
          <w:numId w:val="196"/>
        </w:numPr>
        <w:ind w:right="69" w:hanging="360"/>
      </w:pPr>
      <w:r>
        <w:rPr>
          <w:rFonts w:ascii="Calibri" w:eastAsia="Calibri" w:hAnsi="Calibri" w:cs="Calibri"/>
          <w:noProof/>
        </w:rPr>
        <mc:AlternateContent>
          <mc:Choice Requires="wpg">
            <w:drawing>
              <wp:anchor distT="0" distB="0" distL="114300" distR="114300" simplePos="0" relativeHeight="25195212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6813" name="Group 54681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2297" name="Rectangle 4229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2298" name="Rectangle 4229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w:t>
                              </w:r>
                              <w:r>
                                <w:rPr>
                                  <w:sz w:val="12"/>
                                </w:rPr>
                                <w:t xml:space="preserve">icamente desde la plataforma esPublico Gestiona | Página 286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6813" style="width:12.7031pt;height:276.696pt;position:absolute;mso-position-horizontal-relative:page;mso-position-horizontal:absolute;margin-left:682.278pt;mso-position-vertical-relative:page;margin-top:535.224pt;" coordsize="1613,35140">
                <v:rect id="Rectangle 4229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229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286 de 425 </w:t>
                        </w:r>
                      </w:p>
                    </w:txbxContent>
                  </v:textbox>
                </v:rect>
                <w10:wrap type="square"/>
              </v:group>
            </w:pict>
          </mc:Fallback>
        </mc:AlternateContent>
      </w:r>
      <w:r>
        <w:t>Para ser considerados válidos, los documentos administrativos electrónicos, deberán: contener información de cualquier naturaleza archivada en un soporte electrónico según un formato dete</w:t>
      </w:r>
      <w:r>
        <w:t>rminado susceptible de identificación y tratamiento diferenciado, disponer de los datos de identificación que permitan su individualización, sin perjuicio de su posible incorporación a un expediente electrónico, incorporar una referencia temporal del momen</w:t>
      </w:r>
      <w:r>
        <w:t xml:space="preserve">to en que han sido emitidos, incorporar los metadatos mínimos obligatorios exigidos, incorporar las firmas electrónicas que correspondan de acuerdo con lo previsto en la normativa aplicable. </w:t>
      </w:r>
    </w:p>
    <w:p w:rsidR="007E1661" w:rsidRDefault="004B4B64">
      <w:pPr>
        <w:spacing w:after="19" w:line="259" w:lineRule="auto"/>
        <w:ind w:left="432" w:firstLine="0"/>
        <w:jc w:val="left"/>
      </w:pPr>
      <w:r>
        <w:t xml:space="preserve"> </w:t>
      </w:r>
    </w:p>
    <w:p w:rsidR="007E1661" w:rsidRDefault="004B4B64">
      <w:pPr>
        <w:numPr>
          <w:ilvl w:val="0"/>
          <w:numId w:val="196"/>
        </w:numPr>
        <w:ind w:right="69" w:hanging="360"/>
      </w:pPr>
      <w:r>
        <w:t>Asimismo, los documentos electrónicos originales producidos po</w:t>
      </w:r>
      <w:r>
        <w:t>r las distintas áreas, unidades y servicios del Ayuntamiento de Candelaria, deberán estar dotados al menos de los metadatos mínimos obligatorios dispuestos en el Esquema Nacional de Interoperabilidad, entendiendo por metadato, cualquier tipo de información</w:t>
      </w:r>
      <w:r>
        <w:t xml:space="preserve"> en forma electrónica asociada a los documentos electrónicos, de carácter instrumental e independiente de su contenido, destinada al conocimiento inmediato y automatizable de alguna de sus características, con el fin de garantizar la disponibilidad, el acc</w:t>
      </w:r>
      <w:r>
        <w:t xml:space="preserve">eso, la conservación y la interoperabilidad de los documentos.  </w:t>
      </w:r>
    </w:p>
    <w:p w:rsidR="007E1661" w:rsidRDefault="004B4B64">
      <w:pPr>
        <w:spacing w:after="19" w:line="259" w:lineRule="auto"/>
        <w:ind w:left="1152" w:firstLine="0"/>
        <w:jc w:val="left"/>
      </w:pPr>
      <w:r>
        <w:t xml:space="preserve"> </w:t>
      </w:r>
    </w:p>
    <w:p w:rsidR="007E1661" w:rsidRDefault="004B4B64">
      <w:pPr>
        <w:numPr>
          <w:ilvl w:val="0"/>
          <w:numId w:val="196"/>
        </w:numPr>
        <w:ind w:right="69" w:hanging="360"/>
      </w:pPr>
      <w:r>
        <w:t>Para evitar los problemas derivados de la obsolescencia tecnológica y garantizar la preservación de los documentos electrónicos, el Ayuntamiento de Candelaria llevará a cabo procesos de con</w:t>
      </w:r>
      <w:r>
        <w:t xml:space="preserve">versión de formatos. Los servicios responsables de llevar a cabo los procesos de conversión de formatos serán el Archivo Municipal y el Servicio de Informática. </w:t>
      </w:r>
    </w:p>
    <w:p w:rsidR="007E1661" w:rsidRDefault="004B4B64">
      <w:pPr>
        <w:spacing w:after="19" w:line="259" w:lineRule="auto"/>
        <w:ind w:left="1152" w:firstLine="0"/>
        <w:jc w:val="left"/>
      </w:pPr>
      <w:r>
        <w:t xml:space="preserve"> </w:t>
      </w:r>
    </w:p>
    <w:p w:rsidR="007E1661" w:rsidRDefault="004B4B64">
      <w:pPr>
        <w:numPr>
          <w:ilvl w:val="0"/>
          <w:numId w:val="196"/>
        </w:numPr>
        <w:ind w:right="69" w:hanging="360"/>
      </w:pPr>
      <w:r>
        <w:t>Los formatos y estándares admitidos por el Ayuntamiento de Candelaria, será aprobados y actu</w:t>
      </w:r>
      <w:r>
        <w:t xml:space="preserve">alizados por Decreto de Alcaldía y publicados en la Sede Electrónica principal del Ayuntamiento de Candelaria y sedes electrónicas asociadas de las entidades de su Sector Público Local. </w:t>
      </w:r>
    </w:p>
    <w:p w:rsidR="007E1661" w:rsidRDefault="004B4B64">
      <w:pPr>
        <w:spacing w:after="16" w:line="259" w:lineRule="auto"/>
        <w:ind w:left="432" w:firstLine="0"/>
        <w:jc w:val="left"/>
      </w:pPr>
      <w:r>
        <w:t xml:space="preserve"> </w:t>
      </w:r>
    </w:p>
    <w:p w:rsidR="007E1661" w:rsidRDefault="004B4B64">
      <w:pPr>
        <w:ind w:left="434" w:right="69"/>
      </w:pPr>
      <w:r>
        <w:t xml:space="preserve">Artículo 33. Expediente electrónico </w:t>
      </w:r>
    </w:p>
    <w:p w:rsidR="007E1661" w:rsidRDefault="004B4B64">
      <w:pPr>
        <w:spacing w:after="16" w:line="259" w:lineRule="auto"/>
        <w:ind w:left="432" w:firstLine="0"/>
        <w:jc w:val="left"/>
      </w:pPr>
      <w:r>
        <w:rPr>
          <w:color w:val="FF0000"/>
        </w:rPr>
        <w:t xml:space="preserve"> </w:t>
      </w:r>
    </w:p>
    <w:p w:rsidR="007E1661" w:rsidRDefault="004B4B64">
      <w:pPr>
        <w:numPr>
          <w:ilvl w:val="0"/>
          <w:numId w:val="197"/>
        </w:numPr>
        <w:ind w:right="69" w:hanging="360"/>
      </w:pPr>
      <w:r>
        <w:t xml:space="preserve">Se entiende por expediente administrativo electrónico, al conjunto ordenado de documentos y actuaciones que sirven de antecedente y fundamento a la resolución administrativa, así como las diligencias encaminadas a ejecutarlas. </w:t>
      </w:r>
    </w:p>
    <w:p w:rsidR="007E1661" w:rsidRDefault="004B4B64">
      <w:pPr>
        <w:spacing w:after="17" w:line="259" w:lineRule="auto"/>
        <w:ind w:left="1152" w:firstLine="0"/>
        <w:jc w:val="left"/>
      </w:pPr>
      <w:r>
        <w:t xml:space="preserve"> </w:t>
      </w:r>
    </w:p>
    <w:p w:rsidR="007E1661" w:rsidRDefault="004B4B64">
      <w:pPr>
        <w:numPr>
          <w:ilvl w:val="0"/>
          <w:numId w:val="197"/>
        </w:numPr>
        <w:ind w:right="69" w:hanging="360"/>
      </w:pPr>
      <w:r>
        <w:t>Los expedientes electrónic</w:t>
      </w:r>
      <w:r>
        <w:t>os del Ayuntamiento de Candelaria, se ajustarán a la normativa técnica de aplicación vigente en cada momento en materia de interoperabilidad, en concreto a la Resolución de 19 de julio de 2011, se la Secretaría de Estado para la función Pública, por la que</w:t>
      </w:r>
      <w:r>
        <w:t xml:space="preserve"> se aprueba la Norma Técnica de Interoperabilidad de Expediente Electrónico. </w:t>
      </w:r>
    </w:p>
    <w:p w:rsidR="007E1661" w:rsidRDefault="004B4B64">
      <w:pPr>
        <w:spacing w:after="16" w:line="259" w:lineRule="auto"/>
        <w:ind w:left="1152" w:firstLine="0"/>
        <w:jc w:val="left"/>
      </w:pPr>
      <w:r>
        <w:t xml:space="preserve"> </w:t>
      </w:r>
    </w:p>
    <w:p w:rsidR="007E1661" w:rsidRDefault="004B4B64">
      <w:pPr>
        <w:numPr>
          <w:ilvl w:val="0"/>
          <w:numId w:val="197"/>
        </w:numPr>
        <w:ind w:right="69" w:hanging="360"/>
      </w:pPr>
      <w:r>
        <w:t>Los expedientes tendrán formato electrónico y se formará mediante la agregación ordenada de cuantos documentos, pruebas, dictámenes, informes, acuerdos, notificaciones y demás diligencias deban integrarlos, así como de un índice numerado de todos los docum</w:t>
      </w:r>
      <w:r>
        <w:t xml:space="preserve">entos que contenga. Asimismo, deberá constar en el expediente copia electrónica certificada de la resolución adoptada. </w:t>
      </w:r>
    </w:p>
    <w:p w:rsidR="007E1661" w:rsidRDefault="004B4B64">
      <w:pPr>
        <w:spacing w:after="17" w:line="259" w:lineRule="auto"/>
        <w:ind w:left="1152" w:firstLine="0"/>
        <w:jc w:val="left"/>
      </w:pPr>
      <w:r>
        <w:t xml:space="preserve"> </w:t>
      </w:r>
    </w:p>
    <w:p w:rsidR="007E1661" w:rsidRDefault="004B4B64">
      <w:pPr>
        <w:numPr>
          <w:ilvl w:val="0"/>
          <w:numId w:val="197"/>
        </w:numPr>
        <w:ind w:right="69" w:hanging="360"/>
      </w:pPr>
      <w:r>
        <w:rPr>
          <w:rFonts w:ascii="Calibri" w:eastAsia="Calibri" w:hAnsi="Calibri" w:cs="Calibri"/>
          <w:noProof/>
        </w:rPr>
        <mc:AlternateContent>
          <mc:Choice Requires="wpg">
            <w:drawing>
              <wp:anchor distT="0" distB="0" distL="114300" distR="114300" simplePos="0" relativeHeight="25195315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7018" name="Group 54701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2397" name="Rectangle 4239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2398" name="Rectangle 4239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w:t>
                              </w:r>
                              <w:r>
                                <w:rPr>
                                  <w:sz w:val="12"/>
                                </w:rPr>
                                <w:t xml:space="preserve">nte desde la plataforma esPublico Gestiona | Página 287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7018" style="width:12.7031pt;height:276.696pt;position:absolute;mso-position-horizontal-relative:page;mso-position-horizontal:absolute;margin-left:682.278pt;mso-position-vertical-relative:page;margin-top:535.224pt;" coordsize="1613,35140">
                <v:rect id="Rectangle 4239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239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287 de 425 </w:t>
                        </w:r>
                      </w:p>
                    </w:txbxContent>
                  </v:textbox>
                </v:rect>
                <w10:wrap type="square"/>
              </v:group>
            </w:pict>
          </mc:Fallback>
        </mc:AlternateContent>
      </w:r>
      <w:r>
        <w:t xml:space="preserve">No formará parte del expediente administrativo la documentación auxiliar y de apoyo a la gestión, como la contenida en aplicaciones, ficheros y bases de datos informáticas, notas, borradores, </w:t>
      </w:r>
      <w:r>
        <w:t>opiniones, resúmenes, comunicaciones e informes internos o entre órganos o entidades administrativas, así como los juicios de valor emitidos por las Administraciones Públicas, salvo que se trate de informes, preceptivos y facultativos, solicitados antes de</w:t>
      </w:r>
      <w:r>
        <w:t xml:space="preserve"> la resolución administrativa que ponga fin al procedimiento. </w:t>
      </w:r>
    </w:p>
    <w:p w:rsidR="007E1661" w:rsidRDefault="004B4B64">
      <w:pPr>
        <w:spacing w:after="16" w:line="259" w:lineRule="auto"/>
        <w:ind w:left="432" w:firstLine="0"/>
        <w:jc w:val="left"/>
      </w:pPr>
      <w:r>
        <w:t xml:space="preserve"> </w:t>
      </w:r>
    </w:p>
    <w:p w:rsidR="007E1661" w:rsidRDefault="004B4B64">
      <w:pPr>
        <w:numPr>
          <w:ilvl w:val="0"/>
          <w:numId w:val="197"/>
        </w:numPr>
        <w:ind w:right="69" w:hanging="360"/>
      </w:pPr>
      <w:r>
        <w:t xml:space="preserve">Cuando en virtud de una norma sea preciso remitir el expediente electrónico, se hará de acuerdo con lo previsto en el Esquema Nacional de Interoperabilidad y correspondientes Normas Técnicas </w:t>
      </w:r>
      <w:r>
        <w:t xml:space="preserve">de Interoperabilidad, se enviará completo, foliado, autenticado, y acompañado de un índice, asimismo autenticado, de los documentos que contenga.  </w:t>
      </w:r>
    </w:p>
    <w:p w:rsidR="007E1661" w:rsidRDefault="004B4B64">
      <w:pPr>
        <w:spacing w:after="16" w:line="259" w:lineRule="auto"/>
        <w:ind w:left="1152" w:firstLine="0"/>
        <w:jc w:val="left"/>
      </w:pPr>
      <w:r>
        <w:t xml:space="preserve"> </w:t>
      </w:r>
    </w:p>
    <w:p w:rsidR="007E1661" w:rsidRDefault="004B4B64">
      <w:pPr>
        <w:numPr>
          <w:ilvl w:val="0"/>
          <w:numId w:val="197"/>
        </w:numPr>
        <w:ind w:right="69" w:hanging="360"/>
      </w:pPr>
      <w:r>
        <w:t>El foliado de los expedientes administrativos electrónicos se llevará a cabo mediante índice electrónico autenticado, que garantizará la integridad e inmutabilidad del expediente electrónico y permitirá su recuperación siempre que sea preciso. El índice el</w:t>
      </w:r>
      <w:r>
        <w:t>ectrónico autenticado será firmado por el titular del órgano que conforme el expediente para su tramitación o bien podrá ser sellado electrónicamente en el caso de expedientes electrónicos que se formen de manera automática, a través de un sistema que gara</w:t>
      </w:r>
      <w:r>
        <w:t xml:space="preserve">ntice su integridad. </w:t>
      </w:r>
    </w:p>
    <w:p w:rsidR="007E1661" w:rsidRDefault="004B4B64">
      <w:pPr>
        <w:spacing w:after="19" w:line="259" w:lineRule="auto"/>
        <w:ind w:left="1152" w:firstLine="0"/>
        <w:jc w:val="left"/>
      </w:pPr>
      <w:r>
        <w:t xml:space="preserve"> </w:t>
      </w:r>
    </w:p>
    <w:p w:rsidR="007E1661" w:rsidRDefault="004B4B64">
      <w:pPr>
        <w:numPr>
          <w:ilvl w:val="0"/>
          <w:numId w:val="197"/>
        </w:numPr>
        <w:ind w:right="69" w:hanging="360"/>
      </w:pPr>
      <w:r>
        <w:t xml:space="preserve">Un mismo documento electrónico podrá formar parte de distintos expedientes administrativos electrónicos. </w:t>
      </w:r>
    </w:p>
    <w:p w:rsidR="007E1661" w:rsidRDefault="004B4B64">
      <w:pPr>
        <w:spacing w:after="16" w:line="259" w:lineRule="auto"/>
        <w:ind w:left="1152" w:firstLine="0"/>
        <w:jc w:val="left"/>
      </w:pPr>
      <w:r>
        <w:t xml:space="preserve"> </w:t>
      </w:r>
    </w:p>
    <w:p w:rsidR="007E1661" w:rsidRDefault="004B4B64">
      <w:pPr>
        <w:numPr>
          <w:ilvl w:val="0"/>
          <w:numId w:val="197"/>
        </w:numPr>
        <w:ind w:right="69" w:hanging="360"/>
      </w:pPr>
      <w:r>
        <w:t xml:space="preserve">Todos aquellos expedientes electrónicos en los que los ciudadanos/as posean la condición </w:t>
      </w:r>
    </w:p>
    <w:p w:rsidR="007E1661" w:rsidRDefault="004B4B64">
      <w:pPr>
        <w:ind w:left="1157" w:right="69"/>
      </w:pPr>
      <w:r>
        <w:t>de interesada/o, bien sea como tit</w:t>
      </w:r>
      <w:r>
        <w:t>ulares, como representantes de aquellos o como titulares de un interés legítimo y directo, estarán disponibles para su consulta en la Sede Electrónica, previa identificación y acreditación de la condición de interesada/o, utilizando para ello cualquiera de</w:t>
      </w:r>
      <w:r>
        <w:t xml:space="preserve"> los sistemas de identificación a los que se refiere el artículo 9.2 de la Ley 39/2015, de 14 de octubre. </w:t>
      </w:r>
    </w:p>
    <w:p w:rsidR="007E1661" w:rsidRDefault="004B4B64">
      <w:pPr>
        <w:spacing w:after="19"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34. Copias simples, copias auténticas  </w:t>
      </w:r>
    </w:p>
    <w:p w:rsidR="007E1661" w:rsidRDefault="004B4B64">
      <w:pPr>
        <w:spacing w:after="19" w:line="259" w:lineRule="auto"/>
        <w:ind w:left="432" w:firstLine="0"/>
        <w:jc w:val="left"/>
      </w:pPr>
      <w:r>
        <w:rPr>
          <w:b/>
        </w:rPr>
        <w:t xml:space="preserve"> </w:t>
      </w:r>
    </w:p>
    <w:p w:rsidR="007E1661" w:rsidRDefault="004B4B64">
      <w:pPr>
        <w:numPr>
          <w:ilvl w:val="0"/>
          <w:numId w:val="198"/>
        </w:numPr>
        <w:ind w:right="69" w:hanging="360"/>
      </w:pPr>
      <w:r>
        <w:t xml:space="preserve">Copia simple, se trata simplemente de imágenes escaneadas tras un proceso de digitalización, en </w:t>
      </w:r>
      <w:r>
        <w:t>el que se convierte un documento en soporte papel u otro soporte no electrónico en un fichero electrónico que contiene la imagen codificada, fiel e íntegra del documento. Este tipo de copias se dan cuando la funcionaria/o que somete el documento a digitali</w:t>
      </w:r>
      <w:r>
        <w:t>zación tiene serias dudas sobre el carácter original del documento presentado. Si la copia auténtica la realiza el órgano productor del documento o el archivo donde el documento se encuentra custodiado, no hay duda, pues el documento está contextualizado y</w:t>
      </w:r>
      <w:r>
        <w:t xml:space="preserve"> hay seguridad de que se trata de un original, pero estas garantías no las tiene la funcionaria/o habilitada/o de la Oficina de Asistencia en Materia de Registros, que carece de los elementos de valoración para discernir sobre la originalidad o no del docu</w:t>
      </w:r>
      <w:r>
        <w:t xml:space="preserve">mento. </w:t>
      </w:r>
    </w:p>
    <w:p w:rsidR="007E1661" w:rsidRDefault="004B4B64">
      <w:pPr>
        <w:spacing w:after="16" w:line="259" w:lineRule="auto"/>
        <w:ind w:left="1152" w:firstLine="0"/>
        <w:jc w:val="left"/>
      </w:pPr>
      <w:r>
        <w:t xml:space="preserve"> </w:t>
      </w:r>
    </w:p>
    <w:p w:rsidR="007E1661" w:rsidRDefault="004B4B64">
      <w:pPr>
        <w:numPr>
          <w:ilvl w:val="0"/>
          <w:numId w:val="198"/>
        </w:numPr>
        <w:ind w:right="69" w:hanging="360"/>
      </w:pPr>
      <w:r>
        <w:rPr>
          <w:rFonts w:ascii="Calibri" w:eastAsia="Calibri" w:hAnsi="Calibri" w:cs="Calibri"/>
          <w:noProof/>
        </w:rPr>
        <mc:AlternateContent>
          <mc:Choice Requires="wpg">
            <w:drawing>
              <wp:anchor distT="0" distB="0" distL="114300" distR="114300" simplePos="0" relativeHeight="25195417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7280" name="Group 54728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2496" name="Rectangle 4249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2497" name="Rectangle 4249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288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7280" style="width:12.7031pt;height:276.696pt;position:absolute;mso-position-horizontal-relative:page;mso-position-horizontal:absolute;margin-left:682.278pt;mso-position-vertical-relative:page;margin-top:535.224pt;" coordsize="1613,35140">
                <v:rect id="Rectangle 4249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249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288 de 425 </w:t>
                        </w:r>
                      </w:p>
                    </w:txbxContent>
                  </v:textbox>
                </v:rect>
                <w10:wrap type="square"/>
              </v:group>
            </w:pict>
          </mc:Fallback>
        </mc:AlternateContent>
      </w:r>
      <w:r>
        <w:t>Copia auténtica. De acuerdo con lo previsto en el artículo 27.2 de la Ley 39/2015, de 1 de octubre, tendrá la consideración de copia auténtica de un documento público administrativo o privado original o de otra copia auténtica, la realizada, cualquiera que</w:t>
      </w:r>
      <w:r>
        <w:t xml:space="preserve"> sea su soporte, por los órganos competentes en el Ayuntamiento de Candelaria, en las que quede garantizada la identidad del órgano que ha realizado la copia y su contenido. </w:t>
      </w:r>
    </w:p>
    <w:p w:rsidR="007E1661" w:rsidRDefault="004B4B64">
      <w:pPr>
        <w:spacing w:after="16" w:line="259" w:lineRule="auto"/>
        <w:ind w:left="1152" w:firstLine="0"/>
        <w:jc w:val="left"/>
      </w:pPr>
      <w:r>
        <w:t xml:space="preserve"> </w:t>
      </w:r>
    </w:p>
    <w:p w:rsidR="007E1661" w:rsidRDefault="004B4B64">
      <w:pPr>
        <w:numPr>
          <w:ilvl w:val="0"/>
          <w:numId w:val="198"/>
        </w:numPr>
        <w:ind w:right="69" w:hanging="360"/>
      </w:pPr>
      <w:r>
        <w:t>Las copias auténticas se expedirán sólo a partir de un original o de otra copia</w:t>
      </w:r>
      <w:r>
        <w:t xml:space="preserve"> auténtica y tendrá la misma validez y eficacia que el documento original. </w:t>
      </w:r>
    </w:p>
    <w:p w:rsidR="007E1661" w:rsidRDefault="004B4B64">
      <w:pPr>
        <w:spacing w:after="16" w:line="259" w:lineRule="auto"/>
        <w:ind w:left="1152" w:firstLine="0"/>
        <w:jc w:val="left"/>
      </w:pPr>
      <w:r>
        <w:t xml:space="preserve"> </w:t>
      </w:r>
    </w:p>
    <w:p w:rsidR="007E1661" w:rsidRDefault="004B4B64">
      <w:pPr>
        <w:numPr>
          <w:ilvl w:val="0"/>
          <w:numId w:val="198"/>
        </w:numPr>
        <w:ind w:right="69" w:hanging="360"/>
      </w:pPr>
      <w:r>
        <w:t>La copia electrónica auténtica de documentos en soporte papel, se realizarán atendiendo a los establecido por Resolución de 19 de julio de 2011, de la Secretaría de Estado para l</w:t>
      </w:r>
      <w:r>
        <w:t>a función Pública, por la que se aprueba la Norma Técnica de Interoperabilidad de Procedimiento de copiado auténtico y conversión entre documentos electrónicos y por Resolución de 19 de julio de 2011, de la Secretaría de Estado para la función Pública, por</w:t>
      </w:r>
      <w:r>
        <w:t xml:space="preserve"> la que se aprueba la Norma Técnica de Interoperabilidad de Digitalización de Documentos. </w:t>
      </w:r>
    </w:p>
    <w:p w:rsidR="007E1661" w:rsidRDefault="004B4B64">
      <w:pPr>
        <w:spacing w:after="16" w:line="259" w:lineRule="auto"/>
        <w:ind w:left="1152" w:firstLine="0"/>
        <w:jc w:val="left"/>
      </w:pPr>
      <w:r>
        <w:t xml:space="preserve"> </w:t>
      </w:r>
    </w:p>
    <w:p w:rsidR="007E1661" w:rsidRDefault="004B4B64">
      <w:pPr>
        <w:numPr>
          <w:ilvl w:val="0"/>
          <w:numId w:val="198"/>
        </w:numPr>
        <w:spacing w:after="11" w:line="266" w:lineRule="auto"/>
        <w:ind w:right="69" w:hanging="360"/>
      </w:pPr>
      <w:r>
        <w:t>Las copias electrónicas auténticas deberán incorporar metadatos que acrediten el carácter de copia y que se visualicen al consultar el documento, además deberán es</w:t>
      </w:r>
      <w:r>
        <w:t xml:space="preserve">tar provistas de firma electrónica que autentifique el ejercicio de la competencia.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Artículo 35. Órganos competentes para la emisión de copias auténticas</w:t>
      </w:r>
      <w:r>
        <w:t xml:space="preserve">. </w:t>
      </w:r>
    </w:p>
    <w:p w:rsidR="007E1661" w:rsidRDefault="004B4B64">
      <w:pPr>
        <w:spacing w:after="16" w:line="259" w:lineRule="auto"/>
        <w:ind w:left="1152" w:firstLine="0"/>
        <w:jc w:val="left"/>
      </w:pPr>
      <w:r>
        <w:t xml:space="preserve"> </w:t>
      </w:r>
    </w:p>
    <w:p w:rsidR="007E1661" w:rsidRDefault="004B4B64">
      <w:pPr>
        <w:numPr>
          <w:ilvl w:val="0"/>
          <w:numId w:val="199"/>
        </w:numPr>
        <w:spacing w:after="11" w:line="266" w:lineRule="auto"/>
        <w:ind w:right="69" w:hanging="360"/>
      </w:pPr>
      <w:r>
        <w:t>Serán competentes para la emisión de copias auténticas de documentos públicos administrativos o</w:t>
      </w:r>
      <w:r>
        <w:t xml:space="preserve"> documentos privados, que sean documentos originales o copias auténticas de documentos originales, los siguientes órganos: </w:t>
      </w:r>
    </w:p>
    <w:p w:rsidR="007E1661" w:rsidRDefault="004B4B64">
      <w:pPr>
        <w:spacing w:after="16" w:line="259" w:lineRule="auto"/>
        <w:ind w:left="1152" w:firstLine="0"/>
        <w:jc w:val="left"/>
      </w:pPr>
      <w:r>
        <w:t xml:space="preserve"> </w:t>
      </w:r>
    </w:p>
    <w:p w:rsidR="007E1661" w:rsidRDefault="004B4B64">
      <w:pPr>
        <w:numPr>
          <w:ilvl w:val="1"/>
          <w:numId w:val="199"/>
        </w:numPr>
        <w:ind w:right="69" w:hanging="360"/>
      </w:pPr>
      <w:r>
        <w:t xml:space="preserve">La Oficina de Asistencia en Materia de Registros, respecto de los documentos originales o copias auténticas presentados por las personas interesadas para que se remitan desde la Oficina a la unidad tramitadora correspondiente. </w:t>
      </w:r>
    </w:p>
    <w:p w:rsidR="007E1661" w:rsidRDefault="004B4B64">
      <w:pPr>
        <w:numPr>
          <w:ilvl w:val="1"/>
          <w:numId w:val="199"/>
        </w:numPr>
        <w:ind w:right="69" w:hanging="360"/>
      </w:pPr>
      <w:r>
        <w:t>El Archivo Municipal, órgano</w:t>
      </w:r>
      <w:r>
        <w:t xml:space="preserve"> al que le corresponda la custodia y archivo de documentos físicos y electrónicos. </w:t>
      </w:r>
    </w:p>
    <w:p w:rsidR="007E1661" w:rsidRDefault="004B4B64">
      <w:pPr>
        <w:numPr>
          <w:ilvl w:val="1"/>
          <w:numId w:val="199"/>
        </w:numPr>
        <w:ind w:right="69" w:hanging="360"/>
      </w:pPr>
      <w:r>
        <w:t xml:space="preserve">Los órganos a los que le corresponda la emisión de los documentos originales. </w:t>
      </w:r>
    </w:p>
    <w:p w:rsidR="007E1661" w:rsidRDefault="004B4B64">
      <w:pPr>
        <w:numPr>
          <w:ilvl w:val="1"/>
          <w:numId w:val="199"/>
        </w:numPr>
        <w:ind w:right="69" w:hanging="360"/>
      </w:pPr>
      <w:r>
        <w:t xml:space="preserve">Los órganos que haya previsto sus normas de competencia. </w:t>
      </w:r>
    </w:p>
    <w:p w:rsidR="007E1661" w:rsidRDefault="004B4B64">
      <w:pPr>
        <w:numPr>
          <w:ilvl w:val="1"/>
          <w:numId w:val="199"/>
        </w:numPr>
        <w:ind w:right="69" w:hanging="360"/>
      </w:pPr>
      <w:r>
        <w:t xml:space="preserve">La Secretaría de la Corporación en </w:t>
      </w:r>
      <w:r>
        <w:t xml:space="preserve">la autenticación de los expedientes solicitados por otras Administraciones Púbicas o por la Administración de Justicia. </w:t>
      </w:r>
    </w:p>
    <w:p w:rsidR="007E1661" w:rsidRDefault="004B4B64">
      <w:pPr>
        <w:spacing w:after="16" w:line="259" w:lineRule="auto"/>
        <w:ind w:left="1872" w:firstLine="0"/>
        <w:jc w:val="left"/>
      </w:pPr>
      <w:r>
        <w:t xml:space="preserve"> </w:t>
      </w:r>
    </w:p>
    <w:p w:rsidR="007E1661" w:rsidRDefault="004B4B64">
      <w:pPr>
        <w:numPr>
          <w:ilvl w:val="0"/>
          <w:numId w:val="199"/>
        </w:numPr>
        <w:ind w:right="69" w:hanging="360"/>
      </w:pPr>
      <w:r>
        <w:t>La expedición de copias auténticas de documentos públicos administrativos o documentos privados, que sean documentos originales o copias auténticas de documentos originales, podrán llevarse a cabo mediante actuación administrativa automatizada o por el per</w:t>
      </w:r>
      <w:r>
        <w:t xml:space="preserve">sonal funcionario habilitado inscrito en el Registro de Funcionarias/os Habilitadas/os. </w:t>
      </w:r>
    </w:p>
    <w:p w:rsidR="007E1661" w:rsidRDefault="004B4B64">
      <w:pPr>
        <w:spacing w:after="17" w:line="259" w:lineRule="auto"/>
        <w:ind w:left="1152" w:firstLine="0"/>
        <w:jc w:val="left"/>
      </w:pPr>
      <w:r>
        <w:t xml:space="preserve"> </w:t>
      </w:r>
    </w:p>
    <w:p w:rsidR="007E1661" w:rsidRDefault="004B4B64">
      <w:pPr>
        <w:numPr>
          <w:ilvl w:val="0"/>
          <w:numId w:val="199"/>
        </w:numPr>
        <w:ind w:right="69" w:hanging="360"/>
      </w:pPr>
      <w:r>
        <w:rPr>
          <w:rFonts w:ascii="Calibri" w:eastAsia="Calibri" w:hAnsi="Calibri" w:cs="Calibri"/>
          <w:noProof/>
        </w:rPr>
        <mc:AlternateContent>
          <mc:Choice Requires="wpg">
            <w:drawing>
              <wp:anchor distT="0" distB="0" distL="114300" distR="114300" simplePos="0" relativeHeight="25195520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8004" name="Group 54800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2610" name="Rectangle 4261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2611" name="Rectangle 4261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esPubli</w:t>
                              </w:r>
                              <w:r>
                                <w:rPr>
                                  <w:sz w:val="12"/>
                                </w:rPr>
                                <w:t xml:space="preserve">co Gestiona | Página 289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8004" style="width:12.7031pt;height:276.696pt;position:absolute;mso-position-horizontal-relative:page;mso-position-horizontal:absolute;margin-left:682.278pt;mso-position-vertical-relative:page;margin-top:535.224pt;" coordsize="1613,35140">
                <v:rect id="Rectangle 4261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261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289 de 425 </w:t>
                        </w:r>
                      </w:p>
                    </w:txbxContent>
                  </v:textbox>
                </v:rect>
                <w10:wrap type="square"/>
              </v:group>
            </w:pict>
          </mc:Fallback>
        </mc:AlternateContent>
      </w:r>
      <w:r>
        <w:t>Serán los titulares de los órganos relacionados en el punto primero del presente artículo, quienes, por Decreto de Alcaldía, designarán a las funcionarias/os habilitadas/os para la emisión de copias electrónicas auténticas.</w:t>
      </w:r>
      <w:r>
        <w:t xml:space="preserve"> </w:t>
      </w:r>
    </w:p>
    <w:p w:rsidR="007E1661" w:rsidRDefault="004B4B64">
      <w:pPr>
        <w:spacing w:after="14" w:line="259" w:lineRule="auto"/>
        <w:ind w:left="1152" w:firstLine="0"/>
        <w:jc w:val="left"/>
      </w:pPr>
      <w:r>
        <w:t xml:space="preserve"> </w:t>
      </w:r>
    </w:p>
    <w:p w:rsidR="007E1661" w:rsidRDefault="004B4B64">
      <w:pPr>
        <w:spacing w:after="11" w:line="248" w:lineRule="auto"/>
        <w:ind w:left="427" w:right="65" w:hanging="10"/>
      </w:pPr>
      <w:r>
        <w:rPr>
          <w:b/>
        </w:rPr>
        <w:t xml:space="preserve">Artículo 36. Archivo Electrónico Único </w:t>
      </w:r>
    </w:p>
    <w:p w:rsidR="007E1661" w:rsidRDefault="004B4B64">
      <w:pPr>
        <w:spacing w:after="21" w:line="259" w:lineRule="auto"/>
        <w:ind w:left="432" w:firstLine="0"/>
        <w:jc w:val="left"/>
      </w:pPr>
      <w:r>
        <w:rPr>
          <w:b/>
        </w:rPr>
        <w:t xml:space="preserve"> </w:t>
      </w:r>
    </w:p>
    <w:p w:rsidR="007E1661" w:rsidRDefault="004B4B64">
      <w:pPr>
        <w:numPr>
          <w:ilvl w:val="0"/>
          <w:numId w:val="200"/>
        </w:numPr>
        <w:ind w:right="69" w:hanging="360"/>
      </w:pPr>
      <w:r>
        <w:t>El Ayuntamiento de Candelaria y sus entidades dependientes del Sector Público Local, dispondrá de un Archivo Electrónico Único, formado por el conjunto de infraestructuras, sistemas y servicios que sustenten la gestión, custodia, recuperación y difusión de</w:t>
      </w:r>
      <w:r>
        <w:t xml:space="preserve"> documentos, expedientes, agrupaciones documentales e información electrónica una vez finalizada, en los términos previstos en la normativa reguladora aplicable (art. 17 LPAC y art. 46 LRJSP). </w:t>
      </w:r>
    </w:p>
    <w:p w:rsidR="007E1661" w:rsidRDefault="004B4B64">
      <w:pPr>
        <w:spacing w:after="16" w:line="259" w:lineRule="auto"/>
        <w:ind w:left="1140" w:firstLine="0"/>
        <w:jc w:val="left"/>
      </w:pPr>
      <w:r>
        <w:t xml:space="preserve"> </w:t>
      </w:r>
    </w:p>
    <w:p w:rsidR="007E1661" w:rsidRDefault="004B4B64">
      <w:pPr>
        <w:numPr>
          <w:ilvl w:val="0"/>
          <w:numId w:val="200"/>
        </w:numPr>
        <w:ind w:right="69" w:hanging="360"/>
      </w:pPr>
      <w:r>
        <w:t>El Archivo Electrónico Único, dependerá del Archivo Municipa</w:t>
      </w:r>
      <w:r>
        <w:t xml:space="preserve">l y formará parte del Sistema Archivístico Municipal. </w:t>
      </w:r>
    </w:p>
    <w:p w:rsidR="007E1661" w:rsidRDefault="004B4B64">
      <w:pPr>
        <w:spacing w:after="16" w:line="259" w:lineRule="auto"/>
        <w:ind w:left="1140" w:firstLine="0"/>
        <w:jc w:val="left"/>
      </w:pPr>
      <w:r>
        <w:t xml:space="preserve"> </w:t>
      </w:r>
    </w:p>
    <w:p w:rsidR="007E1661" w:rsidRDefault="004B4B64">
      <w:pPr>
        <w:numPr>
          <w:ilvl w:val="0"/>
          <w:numId w:val="200"/>
        </w:numPr>
        <w:ind w:right="69" w:hanging="360"/>
      </w:pPr>
      <w:r>
        <w:t>En él se podrán consultar los documentos, expedientes electrónicos y agrupaciones documentales, generados y recibidos por el Ayuntamiento de Candelaria en el ejercicio de sus funciones y competencias</w:t>
      </w:r>
      <w:r>
        <w:t xml:space="preserve">, una vez finalizados y en los plazos determinados por la normativa vigente.  </w:t>
      </w:r>
    </w:p>
    <w:p w:rsidR="007E1661" w:rsidRDefault="004B4B64">
      <w:pPr>
        <w:spacing w:after="50" w:line="259" w:lineRule="auto"/>
        <w:ind w:left="1152" w:firstLine="0"/>
        <w:jc w:val="left"/>
      </w:pPr>
      <w:r>
        <w:t xml:space="preserve"> </w:t>
      </w:r>
    </w:p>
    <w:p w:rsidR="007E1661" w:rsidRDefault="004B4B64">
      <w:pPr>
        <w:numPr>
          <w:ilvl w:val="0"/>
          <w:numId w:val="200"/>
        </w:numPr>
        <w:ind w:right="69" w:hanging="360"/>
      </w:pPr>
      <w:r>
        <w:t>La documentación producida y recibida por el Ayuntamiento de Candelaria, se conservará en los formatos y estándares que permita garantizar la autenticidad, integridad y conser</w:t>
      </w:r>
      <w:r>
        <w:t>vación de los documentos, así como su consulta con independencia del tiempo transcurrido desde su emisión. Para garantizar el acceso a largo plazo de la documentación custodiada, se llevarán a actuaciones de preservación digital, que se ajustarán a lo disp</w:t>
      </w:r>
      <w:r>
        <w:t>uesto en la NTI de copiado auténtico y conversión entre documentos electrónico y al Plan de Preservación Digital del Ayuntamiento de Candelaria.</w:t>
      </w:r>
      <w:r>
        <w:rPr>
          <w:rFonts w:ascii="Times New Roman" w:eastAsia="Times New Roman" w:hAnsi="Times New Roman" w:cs="Times New Roman"/>
          <w:sz w:val="24"/>
        </w:rPr>
        <w:t xml:space="preserve"> </w:t>
      </w:r>
    </w:p>
    <w:p w:rsidR="007E1661" w:rsidRDefault="004B4B64">
      <w:pPr>
        <w:spacing w:after="16" w:line="259" w:lineRule="auto"/>
        <w:ind w:left="1152" w:firstLine="0"/>
        <w:jc w:val="left"/>
      </w:pPr>
      <w:r>
        <w:t xml:space="preserve"> </w:t>
      </w:r>
    </w:p>
    <w:p w:rsidR="007E1661" w:rsidRDefault="004B4B64">
      <w:pPr>
        <w:numPr>
          <w:ilvl w:val="0"/>
          <w:numId w:val="200"/>
        </w:numPr>
        <w:ind w:right="69" w:hanging="360"/>
      </w:pPr>
      <w:r>
        <w:t xml:space="preserve">La eliminación de documentos deberá ser autorizada de acuerdo a lo dispuesto en la normativa aplicable. </w:t>
      </w:r>
    </w:p>
    <w:p w:rsidR="007E1661" w:rsidRDefault="004B4B64">
      <w:pPr>
        <w:spacing w:after="16" w:line="259" w:lineRule="auto"/>
        <w:ind w:left="1152" w:firstLine="0"/>
        <w:jc w:val="left"/>
      </w:pPr>
      <w:r>
        <w:t xml:space="preserve"> </w:t>
      </w:r>
    </w:p>
    <w:p w:rsidR="007E1661" w:rsidRDefault="004B4B64">
      <w:pPr>
        <w:numPr>
          <w:ilvl w:val="0"/>
          <w:numId w:val="200"/>
        </w:numPr>
        <w:ind w:right="69" w:hanging="360"/>
      </w:pPr>
      <w:r>
        <w:t>L</w:t>
      </w:r>
      <w:r>
        <w:t>os medios o soportes en que se almacenen documentos, contarán con medidas de seguridad previstas en el Esquema Nacional de Seguridad y en el Esquema Nacional de Interoperabilidad, en cuanto a garantizar la integridad, autenticidad, confidencialidad, calida</w:t>
      </w:r>
      <w:r>
        <w:t>d, protección y conservación de los documentos almacenados. En particular, asegurarán la identificación de los usuarios y el control de accesos, el cumplimiento de las garantías previstas por la normativa vigente en materia de acceso a la información públi</w:t>
      </w:r>
      <w:r>
        <w:t>ca, transparencia, buen gobierno y protección de datos, así como la recuperación y conservación a largo plazo de los documentos electrónicos producidos por el Ayuntamiento de Candelaria que así lo requieran, de acuerdo con las especificaciones sobre el cic</w:t>
      </w:r>
      <w:r>
        <w:t xml:space="preserve">lo de vida de los servicios y sistemas utilizados. </w:t>
      </w:r>
    </w:p>
    <w:p w:rsidR="007E1661" w:rsidRDefault="004B4B64">
      <w:pPr>
        <w:spacing w:after="50" w:line="259" w:lineRule="auto"/>
        <w:ind w:left="432" w:firstLine="0"/>
        <w:jc w:val="left"/>
      </w:pPr>
      <w:r>
        <w:t xml:space="preserve"> </w:t>
      </w:r>
    </w:p>
    <w:p w:rsidR="007E1661" w:rsidRDefault="004B4B64">
      <w:pPr>
        <w:numPr>
          <w:ilvl w:val="0"/>
          <w:numId w:val="200"/>
        </w:numPr>
        <w:ind w:right="69" w:hanging="360"/>
      </w:pPr>
      <w:r>
        <w:rPr>
          <w:rFonts w:ascii="Calibri" w:eastAsia="Calibri" w:hAnsi="Calibri" w:cs="Calibri"/>
          <w:noProof/>
        </w:rPr>
        <mc:AlternateContent>
          <mc:Choice Requires="wpg">
            <w:drawing>
              <wp:anchor distT="0" distB="0" distL="114300" distR="114300" simplePos="0" relativeHeight="25195622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6965" name="Group 54696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2701" name="Rectangle 4270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2702" name="Rectangle 4270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290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6965" style="width:12.7031pt;height:276.696pt;position:absolute;mso-position-horizontal-relative:page;mso-position-horizontal:absolute;margin-left:682.278pt;mso-position-vertical-relative:page;margin-top:535.224pt;" coordsize="1613,35140">
                <v:rect id="Rectangle 4270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270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290 de 425 </w:t>
                        </w:r>
                      </w:p>
                    </w:txbxContent>
                  </v:textbox>
                </v:rect>
                <w10:wrap type="square"/>
              </v:group>
            </w:pict>
          </mc:Fallback>
        </mc:AlternateContent>
      </w:r>
      <w:r>
        <w:t>Como complemento a la presente ordenanza y en cumplimiento de los dispuesto en el artículo 21.1.a) y D.A.1ª.h), del Real Decreto 4/2010, de 8 de enero, por el que se regula el Esquema Nacional de Interoperabilidad en el ámbito de la Administración Electrón</w:t>
      </w:r>
      <w:r>
        <w:t xml:space="preserve">ica, y Resolución de 28 de junio de 2012, de la Secretaría de Estado de Administraciones Públicas, por la que se aprueba la NTI de Política de Gestión de Documentos Electrónicos, que establece la obligatoriedad por parte de la Administración de contar con </w:t>
      </w:r>
      <w:r>
        <w:t xml:space="preserve">una Política de Gestión de Documentos Electrónicos, el Ayuntamiento de Candelaria iniciará los trámites para la elaboración y aprobación del citado documento. </w:t>
      </w:r>
      <w:r>
        <w:rPr>
          <w:rFonts w:ascii="Times New Roman" w:eastAsia="Times New Roman" w:hAnsi="Times New Roman" w:cs="Times New Roman"/>
          <w:sz w:val="24"/>
        </w:rPr>
        <w:t xml:space="preserve"> </w:t>
      </w:r>
    </w:p>
    <w:p w:rsidR="007E1661" w:rsidRDefault="004B4B64">
      <w:pPr>
        <w:spacing w:after="19" w:line="259" w:lineRule="auto"/>
        <w:ind w:left="432" w:firstLine="0"/>
        <w:jc w:val="left"/>
      </w:pPr>
      <w:r>
        <w:rPr>
          <w:b/>
        </w:rPr>
        <w:t xml:space="preserve"> </w:t>
      </w:r>
    </w:p>
    <w:p w:rsidR="007E1661" w:rsidRDefault="004B4B64">
      <w:pPr>
        <w:spacing w:after="14" w:line="259" w:lineRule="auto"/>
        <w:ind w:left="432" w:firstLine="0"/>
        <w:jc w:val="left"/>
      </w:pPr>
      <w:r>
        <w:t xml:space="preserve"> </w:t>
      </w:r>
    </w:p>
    <w:p w:rsidR="007E1661" w:rsidRDefault="004B4B64">
      <w:pPr>
        <w:pStyle w:val="Ttulo3"/>
        <w:ind w:left="370" w:right="3"/>
      </w:pPr>
      <w:r>
        <w:t xml:space="preserve">Disposiciones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Disposición derogatoria</w:t>
      </w:r>
      <w:r>
        <w:t xml:space="preserve">  </w:t>
      </w:r>
    </w:p>
    <w:p w:rsidR="007E1661" w:rsidRDefault="004B4B64">
      <w:pPr>
        <w:spacing w:after="16" w:line="259" w:lineRule="auto"/>
        <w:ind w:left="432" w:firstLine="0"/>
        <w:jc w:val="left"/>
      </w:pPr>
      <w:r>
        <w:t xml:space="preserve"> </w:t>
      </w:r>
    </w:p>
    <w:p w:rsidR="007E1661" w:rsidRDefault="004B4B64">
      <w:pPr>
        <w:ind w:left="434" w:right="69"/>
      </w:pPr>
      <w:r>
        <w:t>Queda derogada la anterior Ordenanza regulador</w:t>
      </w:r>
      <w:r>
        <w:t>a de la Administración Electrónica del Ayuntamiento de Candelaria, publicada en el Boletín Oficial de la Provincia de Santa Cruz de Tenerife nº 33 de 9 de marzo de 2012. Esta derogación tendrá efectos desde el día siguiente a la publicación en el Boletín O</w:t>
      </w:r>
      <w:r>
        <w:t xml:space="preserve">ficial de la Provincia de la presente ordenanza.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Disposición final</w:t>
      </w:r>
      <w:r>
        <w:t xml:space="preserve">  </w:t>
      </w:r>
    </w:p>
    <w:p w:rsidR="007E1661" w:rsidRDefault="004B4B64">
      <w:pPr>
        <w:spacing w:after="17" w:line="259" w:lineRule="auto"/>
        <w:ind w:left="432" w:firstLine="0"/>
        <w:jc w:val="left"/>
      </w:pPr>
      <w:r>
        <w:t xml:space="preserve"> </w:t>
      </w:r>
    </w:p>
    <w:p w:rsidR="007E1661" w:rsidRDefault="004B4B64">
      <w:pPr>
        <w:spacing w:after="11" w:line="266" w:lineRule="auto"/>
        <w:ind w:left="434" w:right="70"/>
        <w:jc w:val="left"/>
      </w:pPr>
      <w:r>
        <w:t>De conformidad con lo dispuesto en el artículo 70.2 de la Ley 7/1985, de 2 de abril, reguladora de las Bases de Régimen Local, la presente Ordenanza entrará en al día siguiente de su publicación íntegra en el Boletín Oficial de la Provincia de Santa Cruz d</w:t>
      </w:r>
      <w:r>
        <w:t xml:space="preserve">e Tenerife y haya transcurrido el plazo previsto en el artículo 65.2 de la Ley de Bases del Régimen Local  </w:t>
      </w:r>
    </w:p>
    <w:p w:rsidR="007E1661" w:rsidRDefault="004B4B64">
      <w:pPr>
        <w:spacing w:after="14" w:line="259" w:lineRule="auto"/>
        <w:ind w:left="432" w:firstLine="0"/>
        <w:jc w:val="left"/>
      </w:pPr>
      <w:r>
        <w:t xml:space="preserve"> </w:t>
      </w:r>
    </w:p>
    <w:p w:rsidR="007E1661" w:rsidRDefault="004B4B64">
      <w:pPr>
        <w:spacing w:after="16" w:line="259" w:lineRule="auto"/>
        <w:ind w:left="1140" w:firstLine="0"/>
        <w:jc w:val="left"/>
      </w:pPr>
      <w:r>
        <w:rPr>
          <w:b/>
        </w:rPr>
        <w:t xml:space="preserve"> </w:t>
      </w:r>
    </w:p>
    <w:p w:rsidR="007E1661" w:rsidRDefault="004B4B64">
      <w:pPr>
        <w:spacing w:after="16" w:line="259" w:lineRule="auto"/>
        <w:ind w:left="1140" w:firstLine="0"/>
        <w:jc w:val="left"/>
      </w:pPr>
      <w:r>
        <w:rPr>
          <w:b/>
        </w:rPr>
        <w:t xml:space="preserve"> </w:t>
      </w:r>
    </w:p>
    <w:p w:rsidR="007E1661" w:rsidRDefault="004B4B64">
      <w:pPr>
        <w:spacing w:after="11" w:line="248" w:lineRule="auto"/>
        <w:ind w:left="417" w:right="65" w:firstLine="708"/>
      </w:pPr>
      <w:r>
        <w:rPr>
          <w:b/>
        </w:rPr>
        <w:t>Segundo. - Someter el presente expediente a exposición pública por el plazo de 30 días hábiles para la presentación de reclamaciones y sugeren</w:t>
      </w:r>
      <w:r>
        <w:rPr>
          <w:b/>
        </w:rPr>
        <w:t xml:space="preserve">cias mediante la inserción de un anuncio en el Boletín Oficial de la Provincia.  </w:t>
      </w:r>
    </w:p>
    <w:p w:rsidR="007E1661" w:rsidRDefault="004B4B64">
      <w:pPr>
        <w:spacing w:after="16" w:line="259" w:lineRule="auto"/>
        <w:ind w:left="1140" w:firstLine="0"/>
        <w:jc w:val="left"/>
      </w:pPr>
      <w:r>
        <w:rPr>
          <w:b/>
        </w:rPr>
        <w:t xml:space="preserve"> </w:t>
      </w:r>
    </w:p>
    <w:p w:rsidR="007E1661" w:rsidRDefault="004B4B64">
      <w:pPr>
        <w:spacing w:after="11" w:line="248" w:lineRule="auto"/>
        <w:ind w:left="417" w:right="65" w:firstLine="708"/>
      </w:pPr>
      <w:r>
        <w:rPr>
          <w:b/>
        </w:rPr>
        <w:t>En el caso de que no se presente ninguna reclamación o sugerencia, se entenderá definitivamente adoptado el acuerdo hasta entonces provisional.</w:t>
      </w:r>
      <w:r>
        <w:t xml:space="preserve"> </w:t>
      </w:r>
    </w:p>
    <w:p w:rsidR="007E1661" w:rsidRDefault="004B4B64">
      <w:pPr>
        <w:spacing w:after="196" w:line="259" w:lineRule="auto"/>
        <w:ind w:left="432" w:firstLine="0"/>
        <w:jc w:val="left"/>
      </w:pPr>
      <w:r>
        <w:rPr>
          <w:b/>
        </w:rPr>
        <w:t xml:space="preserve"> </w:t>
      </w:r>
    </w:p>
    <w:p w:rsidR="007E1661" w:rsidRDefault="004B4B64">
      <w:pPr>
        <w:spacing w:after="172" w:line="248" w:lineRule="auto"/>
        <w:ind w:left="417" w:right="65" w:firstLine="708"/>
      </w:pPr>
      <w:r>
        <w:rPr>
          <w:b/>
        </w:rPr>
        <w:t xml:space="preserve">Tercero. - En el caso de </w:t>
      </w:r>
      <w:r>
        <w:rPr>
          <w:b/>
        </w:rPr>
        <w:t xml:space="preserve">que se presenten reclamaciones o sugerencias será el Pleno del Ayuntamiento de Candelaria el que procederá a resolver todas las reclamaciones y sugerencias presentadas dentro del plazo del plazo y a la aprobación definitiva por dicho órgano.” </w:t>
      </w:r>
    </w:p>
    <w:p w:rsidR="007E1661" w:rsidRDefault="004B4B64">
      <w:pPr>
        <w:spacing w:after="98" w:line="259" w:lineRule="auto"/>
        <w:ind w:left="432" w:firstLine="0"/>
        <w:jc w:val="left"/>
      </w:pPr>
      <w:r>
        <w:rPr>
          <w:b/>
        </w:rPr>
        <w:t xml:space="preserve"> </w:t>
      </w:r>
    </w:p>
    <w:p w:rsidR="007E1661" w:rsidRDefault="004B4B64">
      <w:pPr>
        <w:spacing w:after="98" w:line="259" w:lineRule="auto"/>
        <w:ind w:left="432" w:firstLine="0"/>
        <w:jc w:val="left"/>
      </w:pPr>
      <w:r>
        <w:rPr>
          <w:b/>
        </w:rPr>
        <w:t xml:space="preserve"> </w:t>
      </w:r>
    </w:p>
    <w:p w:rsidR="007E1661" w:rsidRDefault="004B4B64">
      <w:pPr>
        <w:spacing w:after="119" w:line="259" w:lineRule="auto"/>
        <w:ind w:left="432" w:firstLine="0"/>
        <w:jc w:val="left"/>
      </w:pPr>
      <w:r>
        <w:rPr>
          <w:b/>
        </w:rPr>
        <w:t xml:space="preserve"> </w:t>
      </w:r>
    </w:p>
    <w:p w:rsidR="007E1661" w:rsidRDefault="004B4B64">
      <w:pPr>
        <w:spacing w:after="92" w:line="249" w:lineRule="auto"/>
        <w:ind w:left="427" w:right="68" w:hanging="10"/>
      </w:pPr>
      <w:r>
        <w:rPr>
          <w:rFonts w:ascii="Calibri" w:eastAsia="Calibri" w:hAnsi="Calibri" w:cs="Calibri"/>
          <w:noProof/>
        </w:rPr>
        <mc:AlternateContent>
          <mc:Choice Requires="wpg">
            <w:drawing>
              <wp:anchor distT="0" distB="0" distL="114300" distR="114300" simplePos="0" relativeHeight="25195724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7496" name="Group 54749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2839" name="Rectangle 4283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2840" name="Rectangle 4284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291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7496" style="width:12.7031pt;height:276.696pt;position:absolute;mso-position-horizontal-relative:page;mso-position-horizontal:absolute;margin-left:682.278pt;mso-position-vertical-relative:page;margin-top:535.224pt;" coordsize="1613,35140">
                <v:rect id="Rectangle 4283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284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291 de 425 </w:t>
                        </w:r>
                      </w:p>
                    </w:txbxContent>
                  </v:textbox>
                </v:rect>
                <w10:wrap type="square"/>
              </v:group>
            </w:pict>
          </mc:Fallback>
        </mc:AlternateContent>
      </w:r>
      <w:r>
        <w:rPr>
          <w:b/>
          <w:sz w:val="24"/>
        </w:rPr>
        <w:t>7.- Expediente 2193/2021. Aprobación inicial del Reglamento d</w:t>
      </w:r>
      <w:r>
        <w:rPr>
          <w:b/>
          <w:sz w:val="24"/>
        </w:rPr>
        <w:t xml:space="preserve">e Teletrabajo del Ayuntamiento de Candelaria. </w:t>
      </w:r>
    </w:p>
    <w:p w:rsidR="007E1661" w:rsidRDefault="004B4B64">
      <w:pPr>
        <w:spacing w:after="111" w:line="248" w:lineRule="auto"/>
        <w:ind w:left="417" w:right="65" w:firstLine="708"/>
      </w:pPr>
      <w:r>
        <w:rPr>
          <w:b/>
        </w:rPr>
        <w:t>Consta en el expediente Informe Jurídico emitido por Don Octavio Manuel Fernández Hernández, que desempeña el puesto de trabajo de Secretario General, de 18 de enero de 2022, del siguiente tenor literal:</w:t>
      </w:r>
      <w:r>
        <w:t xml:space="preserve"> </w:t>
      </w:r>
    </w:p>
    <w:p w:rsidR="007E1661" w:rsidRDefault="004B4B64">
      <w:pPr>
        <w:spacing w:after="100" w:line="259" w:lineRule="auto"/>
        <w:ind w:left="432" w:firstLine="0"/>
        <w:jc w:val="left"/>
      </w:pPr>
      <w:r>
        <w:rPr>
          <w:b/>
        </w:rPr>
        <w:t xml:space="preserve"> </w:t>
      </w:r>
    </w:p>
    <w:p w:rsidR="007E1661" w:rsidRDefault="004B4B64">
      <w:pPr>
        <w:pStyle w:val="Ttulo2"/>
        <w:spacing w:after="96"/>
        <w:ind w:left="370" w:right="1409"/>
      </w:pPr>
      <w:r>
        <w:t>“I</w:t>
      </w:r>
      <w:r>
        <w:t xml:space="preserve">NFORME   JURÍDICO                        </w:t>
      </w:r>
      <w:r>
        <w:rPr>
          <w:b w:val="0"/>
        </w:rPr>
        <w:t xml:space="preserve"> </w:t>
      </w:r>
    </w:p>
    <w:p w:rsidR="007E1661" w:rsidRDefault="004B4B64">
      <w:pPr>
        <w:spacing w:after="108" w:line="248" w:lineRule="auto"/>
        <w:ind w:left="1150" w:right="65" w:hanging="10"/>
      </w:pPr>
      <w:r>
        <w:rPr>
          <w:b/>
        </w:rPr>
        <w:t xml:space="preserve">Visto el expediente antedicho se emite el siguiente informe jurídico: </w:t>
      </w:r>
    </w:p>
    <w:p w:rsidR="007E1661" w:rsidRDefault="004B4B64">
      <w:pPr>
        <w:spacing w:after="110" w:line="248" w:lineRule="auto"/>
        <w:ind w:left="2569" w:right="65" w:hanging="10"/>
      </w:pPr>
      <w:r>
        <w:rPr>
          <w:b/>
        </w:rPr>
        <w:t xml:space="preserve">ANTECEDENTES DE HECHO </w:t>
      </w:r>
    </w:p>
    <w:p w:rsidR="007E1661" w:rsidRDefault="004B4B64">
      <w:pPr>
        <w:spacing w:after="108" w:line="248" w:lineRule="auto"/>
        <w:ind w:left="1150" w:right="65" w:hanging="10"/>
      </w:pPr>
      <w:r>
        <w:rPr>
          <w:b/>
        </w:rPr>
        <w:t xml:space="preserve">Primero. - Constan en el expediente los siguientes documentos: </w:t>
      </w:r>
    </w:p>
    <w:p w:rsidR="007E1661" w:rsidRDefault="004B4B64">
      <w:pPr>
        <w:spacing w:after="108" w:line="248" w:lineRule="auto"/>
        <w:ind w:left="1150" w:right="65" w:hanging="10"/>
      </w:pPr>
      <w:r>
        <w:rPr>
          <w:b/>
        </w:rPr>
        <w:t xml:space="preserve">1.- </w:t>
      </w:r>
      <w:r>
        <w:rPr>
          <w:b/>
        </w:rPr>
        <w:t xml:space="preserve">Providencia del Concejal de Recursos Humanos de 11 de marzo de 2021. </w:t>
      </w:r>
    </w:p>
    <w:p w:rsidR="007E1661" w:rsidRDefault="004B4B64">
      <w:pPr>
        <w:spacing w:after="111" w:line="248" w:lineRule="auto"/>
        <w:ind w:left="417" w:right="65" w:firstLine="708"/>
      </w:pPr>
      <w:r>
        <w:rPr>
          <w:b/>
        </w:rPr>
        <w:t xml:space="preserve">2.- Propuesta de Reglamento de Teletrabajo firmado por el Concejal delegado de Recursos Humanos y la Técnico de Administración General de 25 de marzo de 2021. </w:t>
      </w:r>
    </w:p>
    <w:p w:rsidR="007E1661" w:rsidRDefault="004B4B64">
      <w:pPr>
        <w:spacing w:after="113" w:line="248" w:lineRule="auto"/>
        <w:ind w:left="417" w:right="65" w:firstLine="708"/>
      </w:pPr>
      <w:r>
        <w:rPr>
          <w:b/>
        </w:rPr>
        <w:t>3.- Certificado de 3 de ma</w:t>
      </w:r>
      <w:r>
        <w:rPr>
          <w:b/>
        </w:rPr>
        <w:t xml:space="preserve">yo de 2021 del Gesto de Recursos Humanos sobre la negociación colectiva con el siguiente resultado: </w:t>
      </w:r>
    </w:p>
    <w:p w:rsidR="007E1661" w:rsidRDefault="004B4B64">
      <w:pPr>
        <w:spacing w:line="271" w:lineRule="auto"/>
        <w:ind w:left="429" w:right="69" w:firstLine="708"/>
      </w:pPr>
      <w:r>
        <w:rPr>
          <w:i/>
        </w:rPr>
        <w:t>Se aprueba por unanimidad con los votos favorables de la representación sindical (Sindicatos asistentes CSIF e Intersindical Canaria) y de la representació</w:t>
      </w:r>
      <w:r>
        <w:rPr>
          <w:i/>
        </w:rPr>
        <w:t>n del Ayuntamiento (Concejal delegado de Recursos Humanos, Sr. D. Airam Pérez Chinea) el texto que se anexa a la presente certificación como ANEXO</w:t>
      </w:r>
      <w:r>
        <w:t xml:space="preserve">. </w:t>
      </w:r>
    </w:p>
    <w:p w:rsidR="007E1661" w:rsidRDefault="004B4B64">
      <w:pPr>
        <w:spacing w:after="111" w:line="248" w:lineRule="auto"/>
        <w:ind w:left="417" w:right="65" w:firstLine="708"/>
      </w:pPr>
      <w:r>
        <w:rPr>
          <w:b/>
        </w:rPr>
        <w:t>4.- Informe jurídico de la Técnico de Administración General de fecha 4 de mayo de 2021 conformado por el I</w:t>
      </w:r>
      <w:r>
        <w:rPr>
          <w:b/>
        </w:rPr>
        <w:t xml:space="preserve">nterventor sobre dicha disposición de carácter general. </w:t>
      </w:r>
    </w:p>
    <w:p w:rsidR="007E1661" w:rsidRDefault="004B4B64">
      <w:pPr>
        <w:spacing w:after="98" w:line="259" w:lineRule="auto"/>
        <w:ind w:left="1140" w:firstLine="0"/>
        <w:jc w:val="left"/>
      </w:pPr>
      <w:r>
        <w:rPr>
          <w:b/>
        </w:rPr>
        <w:t xml:space="preserve"> </w:t>
      </w:r>
    </w:p>
    <w:p w:rsidR="007E1661" w:rsidRDefault="004B4B64">
      <w:pPr>
        <w:spacing w:after="100" w:line="259" w:lineRule="auto"/>
        <w:ind w:left="1140" w:firstLine="0"/>
        <w:jc w:val="left"/>
      </w:pPr>
      <w:r>
        <w:rPr>
          <w:b/>
        </w:rPr>
        <w:t xml:space="preserve"> </w:t>
      </w:r>
    </w:p>
    <w:p w:rsidR="007E1661" w:rsidRDefault="004B4B64">
      <w:pPr>
        <w:spacing w:after="108" w:line="248" w:lineRule="auto"/>
        <w:ind w:left="2569" w:right="65" w:hanging="10"/>
      </w:pPr>
      <w:r>
        <w:rPr>
          <w:b/>
        </w:rPr>
        <w:t xml:space="preserve">             FUNDAMENTOS DE DERECHO  </w:t>
      </w:r>
    </w:p>
    <w:p w:rsidR="007E1661" w:rsidRDefault="004B4B64">
      <w:pPr>
        <w:spacing w:after="101" w:line="259" w:lineRule="auto"/>
        <w:ind w:left="2559" w:firstLine="0"/>
        <w:jc w:val="left"/>
      </w:pPr>
      <w:r>
        <w:rPr>
          <w:b/>
        </w:rPr>
        <w:t xml:space="preserve"> </w:t>
      </w:r>
    </w:p>
    <w:p w:rsidR="007E1661" w:rsidRDefault="004B4B64">
      <w:pPr>
        <w:spacing w:after="113" w:line="248" w:lineRule="auto"/>
        <w:ind w:left="417" w:right="65" w:firstLine="708"/>
      </w:pPr>
      <w:r>
        <w:rPr>
          <w:b/>
        </w:rPr>
        <w:t xml:space="preserve">Primero. - </w:t>
      </w:r>
      <w:r>
        <w:rPr>
          <w:b/>
        </w:rPr>
        <w:t xml:space="preserve">Es de aplicación el artículo 47 bis del Texto Refundido del Estatuto Básico del Empleado Público, aprobado por Real Decreto legislativo 2/2015, de 30 de octubre (TREBEP) que fue adicionado por el RD Ley 29/2020, de 29 de septiembre, de medidas urgentes en </w:t>
      </w:r>
      <w:r>
        <w:rPr>
          <w:b/>
        </w:rPr>
        <w:t xml:space="preserve">materia de teletrabajo en las Administraciones Públicas y de Recursos Humanos en el sistema nacional de Salud para hacer frente a la crisis sanitaria por el Covid19. </w:t>
      </w:r>
    </w:p>
    <w:p w:rsidR="007E1661" w:rsidRDefault="004B4B64">
      <w:pPr>
        <w:spacing w:after="165" w:line="254" w:lineRule="auto"/>
        <w:ind w:left="1145"/>
        <w:jc w:val="left"/>
      </w:pPr>
      <w:r>
        <w:rPr>
          <w:b/>
          <w:i/>
        </w:rPr>
        <w:t>Artículo 47 bis. Teletrabajo.</w:t>
      </w:r>
      <w:r>
        <w:t xml:space="preserve"> </w:t>
      </w:r>
    </w:p>
    <w:p w:rsidR="007E1661" w:rsidRDefault="004B4B64">
      <w:pPr>
        <w:numPr>
          <w:ilvl w:val="0"/>
          <w:numId w:val="201"/>
        </w:numPr>
        <w:spacing w:after="150" w:line="271" w:lineRule="auto"/>
        <w:ind w:right="69" w:firstLine="360"/>
      </w:pPr>
      <w:r>
        <w:rPr>
          <w:i/>
        </w:rPr>
        <w:t>Se considera teletrabajo aquella modalidad de prestación de servicios a distancia en la que el contenido competencial del puesto de trabajo puede desarrollarse, siempre que las necesidades del servicio lo permitan, fuera de las dependencias de la Administr</w:t>
      </w:r>
      <w:r>
        <w:rPr>
          <w:i/>
        </w:rPr>
        <w:t xml:space="preserve">ación, mediante el uso de tecnologías de la información y comunicación. </w:t>
      </w:r>
    </w:p>
    <w:p w:rsidR="007E1661" w:rsidRDefault="004B4B64">
      <w:pPr>
        <w:numPr>
          <w:ilvl w:val="0"/>
          <w:numId w:val="201"/>
        </w:numPr>
        <w:spacing w:after="152" w:line="271" w:lineRule="auto"/>
        <w:ind w:right="69" w:firstLine="360"/>
      </w:pPr>
      <w:r>
        <w:rPr>
          <w:rFonts w:ascii="Calibri" w:eastAsia="Calibri" w:hAnsi="Calibri" w:cs="Calibri"/>
          <w:noProof/>
        </w:rPr>
        <mc:AlternateContent>
          <mc:Choice Requires="wpg">
            <w:drawing>
              <wp:anchor distT="0" distB="0" distL="114300" distR="114300" simplePos="0" relativeHeight="25195827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9349" name="Group 54934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2939" name="Rectangle 4293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2940" name="Rectangle 4294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esPublico Gestiona | Pági</w:t>
                              </w:r>
                              <w:r>
                                <w:rPr>
                                  <w:sz w:val="12"/>
                                </w:rPr>
                                <w:t xml:space="preserve">na 292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9349" style="width:12.7031pt;height:276.696pt;position:absolute;mso-position-horizontal-relative:page;mso-position-horizontal:absolute;margin-left:682.278pt;mso-position-vertical-relative:page;margin-top:535.224pt;" coordsize="1613,35140">
                <v:rect id="Rectangle 4293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294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292 de 425 </w:t>
                        </w:r>
                      </w:p>
                    </w:txbxContent>
                  </v:textbox>
                </v:rect>
                <w10:wrap type="square"/>
              </v:group>
            </w:pict>
          </mc:Fallback>
        </mc:AlternateContent>
      </w:r>
      <w:r>
        <w:rPr>
          <w:i/>
        </w:rPr>
        <w:t>La prestación del servicio mediante teletrabajo habrá de ser expresamente autorizada y será compatible con la modalidad presencial. En todo caso, tendrá carácter voluntario y reversible salvo en supuestos excepcionales debidamente justificad</w:t>
      </w:r>
      <w:r>
        <w:rPr>
          <w:i/>
        </w:rPr>
        <w:t xml:space="preserve">os. Se realizará en los términos de las normas que se dicten en desarrollo de este Estatuto, que serán objeto de negociación colectiva en el ámbito correspondiente y contemplarán criterios objetivos en el acceso a esta modalidad de prestación de servicio. </w:t>
      </w:r>
    </w:p>
    <w:p w:rsidR="007E1661" w:rsidRDefault="004B4B64">
      <w:pPr>
        <w:spacing w:after="150" w:line="271" w:lineRule="auto"/>
        <w:ind w:left="429" w:right="69" w:firstLine="360"/>
      </w:pPr>
      <w:r>
        <w:rPr>
          <w:i/>
        </w:rPr>
        <w:t xml:space="preserve">El teletrabajo deberá contribuir a una mejor organización del trabajo a través de la identificación de objetivos y la evaluación de su cumplimiento. </w:t>
      </w:r>
    </w:p>
    <w:p w:rsidR="007E1661" w:rsidRDefault="004B4B64">
      <w:pPr>
        <w:numPr>
          <w:ilvl w:val="0"/>
          <w:numId w:val="201"/>
        </w:numPr>
        <w:spacing w:after="150" w:line="271" w:lineRule="auto"/>
        <w:ind w:right="69" w:firstLine="360"/>
      </w:pPr>
      <w:r>
        <w:rPr>
          <w:i/>
        </w:rPr>
        <w:t>El personal que preste sus servicios mediante teletrabajo tendrá los mismos deberes y derechos, individua</w:t>
      </w:r>
      <w:r>
        <w:rPr>
          <w:i/>
        </w:rPr>
        <w:t>les y colectivos, recogidos en el presente Estatuto que el resto del personal que preste sus servicios en modalidad presencial, incluyendo la normativa de prevención de riesgos laborales que resulte aplicable, salvo aquellos que sean inherentes a la realiz</w:t>
      </w:r>
      <w:r>
        <w:rPr>
          <w:i/>
        </w:rPr>
        <w:t xml:space="preserve">ación de la prestación del servicio de manera presencial. </w:t>
      </w:r>
    </w:p>
    <w:p w:rsidR="007E1661" w:rsidRDefault="004B4B64">
      <w:pPr>
        <w:numPr>
          <w:ilvl w:val="0"/>
          <w:numId w:val="201"/>
        </w:numPr>
        <w:spacing w:after="150" w:line="271" w:lineRule="auto"/>
        <w:ind w:right="69" w:firstLine="360"/>
      </w:pPr>
      <w:r>
        <w:rPr>
          <w:i/>
        </w:rPr>
        <w:t xml:space="preserve">La Administración proporcionará y mantendrá a las personas que trabajen en esta modalidad, los medios tecnológicos necesarios para su actividad. </w:t>
      </w:r>
    </w:p>
    <w:p w:rsidR="007E1661" w:rsidRDefault="004B4B64">
      <w:pPr>
        <w:numPr>
          <w:ilvl w:val="0"/>
          <w:numId w:val="201"/>
        </w:numPr>
        <w:spacing w:after="161" w:line="271" w:lineRule="auto"/>
        <w:ind w:right="69" w:firstLine="360"/>
      </w:pPr>
      <w:r>
        <w:rPr>
          <w:i/>
        </w:rPr>
        <w:t xml:space="preserve">El personal laboral al servicio de las Administraciones Públicas se regirá, en materia de teletrabajo, por lo previsto en el presente Estatuto y por sus normas de desarrollo. </w:t>
      </w:r>
    </w:p>
    <w:p w:rsidR="007E1661" w:rsidRDefault="004B4B64">
      <w:pPr>
        <w:spacing w:after="152" w:line="248" w:lineRule="auto"/>
        <w:ind w:left="802" w:right="65" w:hanging="10"/>
      </w:pPr>
      <w:r>
        <w:rPr>
          <w:b/>
        </w:rPr>
        <w:t>La Disposición final segunda del RD establece:</w:t>
      </w:r>
      <w:r>
        <w:rPr>
          <w:rFonts w:ascii="Times New Roman" w:eastAsia="Times New Roman" w:hAnsi="Times New Roman" w:cs="Times New Roman"/>
          <w:sz w:val="24"/>
        </w:rPr>
        <w:t xml:space="preserve"> </w:t>
      </w:r>
    </w:p>
    <w:p w:rsidR="007E1661" w:rsidRDefault="004B4B64">
      <w:pPr>
        <w:spacing w:after="152" w:line="271" w:lineRule="auto"/>
        <w:ind w:left="429" w:right="69" w:firstLine="360"/>
      </w:pPr>
      <w:r>
        <w:rPr>
          <w:i/>
        </w:rPr>
        <w:t>Las Administraciones Públicas qu</w:t>
      </w:r>
      <w:r>
        <w:rPr>
          <w:i/>
        </w:rPr>
        <w:t xml:space="preserve">e deban adaptar su normativa de teletrabajo a lo previsto en este real decreto-Ley dispondrán de un plazo de seis meses a contar desde la entrada en vigor del mismo. </w:t>
      </w:r>
    </w:p>
    <w:p w:rsidR="007E1661" w:rsidRDefault="004B4B64">
      <w:pPr>
        <w:spacing w:after="0" w:line="259" w:lineRule="auto"/>
        <w:ind w:left="792" w:firstLine="0"/>
        <w:jc w:val="left"/>
      </w:pPr>
      <w:r>
        <w:rPr>
          <w:i/>
        </w:rPr>
        <w:t xml:space="preserve"> </w:t>
      </w:r>
    </w:p>
    <w:p w:rsidR="007E1661" w:rsidRDefault="004B4B64">
      <w:pPr>
        <w:spacing w:after="113" w:line="248" w:lineRule="auto"/>
        <w:ind w:left="417" w:right="65" w:firstLine="360"/>
      </w:pPr>
      <w:r>
        <w:rPr>
          <w:b/>
        </w:rPr>
        <w:t>En la exposición de motivos del RD Ley 29/2020, de 29 de septiembre, se establece lo si</w:t>
      </w:r>
      <w:r>
        <w:rPr>
          <w:b/>
        </w:rPr>
        <w:t xml:space="preserve">guiente: </w:t>
      </w:r>
    </w:p>
    <w:p w:rsidR="007E1661" w:rsidRDefault="004B4B64">
      <w:pPr>
        <w:spacing w:after="111" w:line="248" w:lineRule="auto"/>
        <w:ind w:left="427" w:right="61" w:hanging="10"/>
      </w:pPr>
      <w:r>
        <w:rPr>
          <w:i/>
        </w:rPr>
        <w:t xml:space="preserve">En cualquier caso, </w:t>
      </w:r>
      <w:r>
        <w:rPr>
          <w:i/>
          <w:u w:val="single" w:color="000000"/>
        </w:rPr>
        <w:t>la prestación de servicio a distancia mediante la modalidad de teletrabajo no</w:t>
      </w:r>
      <w:r>
        <w:rPr>
          <w:i/>
        </w:rPr>
        <w:t xml:space="preserve"> </w:t>
      </w:r>
      <w:r>
        <w:rPr>
          <w:i/>
          <w:u w:val="single" w:color="000000"/>
        </w:rPr>
        <w:t>será considerada como ordinaria.</w:t>
      </w:r>
      <w:r>
        <w:rPr>
          <w:i/>
        </w:rPr>
        <w:t xml:space="preserve"> </w:t>
      </w:r>
      <w:r>
        <w:t xml:space="preserve"> </w:t>
      </w:r>
    </w:p>
    <w:p w:rsidR="007E1661" w:rsidRDefault="004B4B64">
      <w:pPr>
        <w:spacing w:after="90" w:line="271" w:lineRule="auto"/>
        <w:ind w:left="434" w:right="69"/>
      </w:pPr>
      <w:r>
        <w:rPr>
          <w:i/>
        </w:rPr>
        <w:t>La diversa naturaleza de los servicios a la ciudadanía que las distintas Administraciones Públicas tienen encomend</w:t>
      </w:r>
      <w:r>
        <w:rPr>
          <w:i/>
        </w:rPr>
        <w:t xml:space="preserve">ados, y en aras a garantizar la prestación de los mismos, hace necesario determinar que la prestación de servicios en la modalidad de teletrabajo no pueda ser absoluta.  </w:t>
      </w:r>
    </w:p>
    <w:p w:rsidR="007E1661" w:rsidRDefault="004B4B64">
      <w:pPr>
        <w:spacing w:after="92" w:line="271" w:lineRule="auto"/>
        <w:ind w:left="434" w:right="69"/>
      </w:pPr>
      <w:r>
        <w:rPr>
          <w:i/>
        </w:rPr>
        <w:t>Será en cada ámbito y en la normativa reguladora que a tal efecto se dicte por cada a</w:t>
      </w:r>
      <w:r>
        <w:rPr>
          <w:i/>
        </w:rPr>
        <w:t xml:space="preserve">dministración competente donde se determine el porcentaje de la prestación de servicios que puede desarrollarse por esta nueva modalidad, de tal manera que se combine la presencialidad y el teletrabajo en el régimen que se establezca.  </w:t>
      </w:r>
    </w:p>
    <w:p w:rsidR="007E1661" w:rsidRDefault="004B4B64">
      <w:pPr>
        <w:spacing w:after="111" w:line="248" w:lineRule="auto"/>
        <w:ind w:left="427" w:right="61" w:hanging="10"/>
      </w:pPr>
      <w:r>
        <w:rPr>
          <w:i/>
          <w:u w:val="single" w:color="000000"/>
        </w:rPr>
        <w:t>Se garantiza en tod</w:t>
      </w:r>
      <w:r>
        <w:rPr>
          <w:i/>
          <w:u w:val="single" w:color="000000"/>
        </w:rPr>
        <w:t>o caso la atención directa presencial a la ciudadanía</w:t>
      </w:r>
      <w:r>
        <w:t xml:space="preserve"> </w:t>
      </w:r>
    </w:p>
    <w:p w:rsidR="007E1661" w:rsidRDefault="004B4B64">
      <w:pPr>
        <w:spacing w:after="98" w:line="259" w:lineRule="auto"/>
        <w:ind w:left="432" w:firstLine="0"/>
        <w:jc w:val="left"/>
      </w:pPr>
      <w:r>
        <w:t xml:space="preserve"> </w:t>
      </w:r>
    </w:p>
    <w:p w:rsidR="007E1661" w:rsidRDefault="004B4B64">
      <w:pPr>
        <w:spacing w:after="354" w:line="248" w:lineRule="auto"/>
        <w:ind w:left="427" w:right="65" w:hanging="10"/>
      </w:pPr>
      <w:r>
        <w:rPr>
          <w:b/>
        </w:rPr>
        <w:t xml:space="preserve">Segundo. - Es de aplicación los artículos 13 y 14 de la ley 39/2015, de 1 de octubre, que establece los sujetos obligados y no obligados a relacionarse electrónicamente con la Administración: </w:t>
      </w:r>
    </w:p>
    <w:p w:rsidR="007E1661" w:rsidRDefault="004B4B64">
      <w:pPr>
        <w:spacing w:after="170" w:line="248" w:lineRule="auto"/>
        <w:ind w:left="427" w:right="65" w:hanging="10"/>
      </w:pPr>
      <w:r>
        <w:rPr>
          <w:b/>
        </w:rPr>
        <w:t xml:space="preserve">Artículo 13. Derechos de las personas en sus relaciones con las Administraciones Públicas. </w:t>
      </w:r>
    </w:p>
    <w:p w:rsidR="007E1661" w:rsidRDefault="004B4B64">
      <w:pPr>
        <w:spacing w:after="330" w:line="271" w:lineRule="auto"/>
        <w:ind w:left="429" w:right="69" w:firstLine="360"/>
      </w:pPr>
      <w:r>
        <w:rPr>
          <w:rFonts w:ascii="Calibri" w:eastAsia="Calibri" w:hAnsi="Calibri" w:cs="Calibri"/>
          <w:noProof/>
        </w:rPr>
        <mc:AlternateContent>
          <mc:Choice Requires="wpg">
            <w:drawing>
              <wp:anchor distT="0" distB="0" distL="114300" distR="114300" simplePos="0" relativeHeight="25195929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9547" name="Group 54954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3092" name="Rectangle 4309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3093" name="Rectangle 4309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esPubl</w:t>
                              </w:r>
                              <w:r>
                                <w:rPr>
                                  <w:sz w:val="12"/>
                                </w:rPr>
                                <w:t xml:space="preserve">ico Gestiona | Página 293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9547" style="width:12.7031pt;height:276.696pt;position:absolute;mso-position-horizontal-relative:page;mso-position-horizontal:absolute;margin-left:682.278pt;mso-position-vertical-relative:page;margin-top:535.224pt;" coordsize="1613,35140">
                <v:rect id="Rectangle 4309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309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293 de 425 </w:t>
                        </w:r>
                      </w:p>
                    </w:txbxContent>
                  </v:textbox>
                </v:rect>
                <w10:wrap type="square"/>
              </v:group>
            </w:pict>
          </mc:Fallback>
        </mc:AlternateContent>
      </w:r>
      <w:r>
        <w:rPr>
          <w:i/>
        </w:rPr>
        <w:t xml:space="preserve">Quienes de conformidad con el artículo 3, tienen capacidad de obrar ante las Administraciones Públicas, son titulares, en sus relaciones con ellas, de los siguientes derechos: </w:t>
      </w:r>
    </w:p>
    <w:p w:rsidR="007E1661" w:rsidRDefault="004B4B64">
      <w:pPr>
        <w:numPr>
          <w:ilvl w:val="0"/>
          <w:numId w:val="202"/>
        </w:numPr>
        <w:spacing w:line="271" w:lineRule="auto"/>
        <w:ind w:right="69" w:firstLine="360"/>
      </w:pPr>
      <w:r>
        <w:rPr>
          <w:i/>
        </w:rPr>
        <w:t>A comunicarse con las Administraciones Públic</w:t>
      </w:r>
      <w:r>
        <w:rPr>
          <w:i/>
        </w:rPr>
        <w:t xml:space="preserve">as a través de un Punto de Acceso General </w:t>
      </w:r>
    </w:p>
    <w:p w:rsidR="007E1661" w:rsidRDefault="004B4B64">
      <w:pPr>
        <w:spacing w:after="149" w:line="271" w:lineRule="auto"/>
        <w:ind w:left="434" w:right="69"/>
      </w:pPr>
      <w:r>
        <w:rPr>
          <w:i/>
        </w:rPr>
        <w:t xml:space="preserve">electrónico de la Administración. </w:t>
      </w:r>
    </w:p>
    <w:p w:rsidR="007E1661" w:rsidRDefault="004B4B64">
      <w:pPr>
        <w:numPr>
          <w:ilvl w:val="0"/>
          <w:numId w:val="202"/>
        </w:numPr>
        <w:spacing w:after="152" w:line="271" w:lineRule="auto"/>
        <w:ind w:right="69" w:firstLine="360"/>
      </w:pPr>
      <w:r>
        <w:rPr>
          <w:i/>
        </w:rPr>
        <w:t xml:space="preserve">A ser asistidos en el uso de medios electrónicos en sus relaciones con las Administraciones Públicas. </w:t>
      </w:r>
    </w:p>
    <w:p w:rsidR="007E1661" w:rsidRDefault="004B4B64">
      <w:pPr>
        <w:numPr>
          <w:ilvl w:val="0"/>
          <w:numId w:val="202"/>
        </w:numPr>
        <w:spacing w:line="271" w:lineRule="auto"/>
        <w:ind w:right="69" w:firstLine="360"/>
      </w:pPr>
      <w:r>
        <w:rPr>
          <w:i/>
        </w:rPr>
        <w:t xml:space="preserve">A utilizar las lenguas oficiales en el territorio de su Comunidad Autónoma, de acuerdo con lo </w:t>
      </w:r>
    </w:p>
    <w:p w:rsidR="007E1661" w:rsidRDefault="004B4B64">
      <w:pPr>
        <w:spacing w:after="148" w:line="271" w:lineRule="auto"/>
        <w:ind w:left="434" w:right="69"/>
      </w:pPr>
      <w:r>
        <w:rPr>
          <w:i/>
        </w:rPr>
        <w:t xml:space="preserve">previsto en esta Ley y en el resto del ordenamiento jurídico. </w:t>
      </w:r>
    </w:p>
    <w:p w:rsidR="007E1661" w:rsidRDefault="004B4B64">
      <w:pPr>
        <w:numPr>
          <w:ilvl w:val="0"/>
          <w:numId w:val="202"/>
        </w:numPr>
        <w:spacing w:after="135" w:line="271" w:lineRule="auto"/>
        <w:ind w:right="69" w:firstLine="360"/>
      </w:pPr>
      <w:r>
        <w:rPr>
          <w:i/>
          <w:u w:val="single" w:color="000000"/>
        </w:rPr>
        <w:t>Al acceso a la información pública, archivos y registros</w:t>
      </w:r>
      <w:r>
        <w:rPr>
          <w:i/>
        </w:rPr>
        <w:t xml:space="preserve">, de acuerdo con lo previsto en la Ley </w:t>
      </w:r>
      <w:r>
        <w:rPr>
          <w:i/>
        </w:rPr>
        <w:t>19/2013, de 9 de diciembre, de transparencia, acceso a la información pública y buen gobierno y el resto del Ordenamiento Jurídico.</w:t>
      </w:r>
      <w:r>
        <w:rPr>
          <w:rFonts w:ascii="Times New Roman" w:eastAsia="Times New Roman" w:hAnsi="Times New Roman" w:cs="Times New Roman"/>
          <w:sz w:val="24"/>
        </w:rPr>
        <w:t xml:space="preserve"> </w:t>
      </w:r>
    </w:p>
    <w:p w:rsidR="007E1661" w:rsidRDefault="004B4B64">
      <w:pPr>
        <w:numPr>
          <w:ilvl w:val="0"/>
          <w:numId w:val="202"/>
        </w:numPr>
        <w:spacing w:after="10" w:line="248" w:lineRule="auto"/>
        <w:ind w:right="69" w:firstLine="360"/>
      </w:pPr>
      <w:r>
        <w:rPr>
          <w:i/>
          <w:u w:val="single" w:color="000000"/>
        </w:rPr>
        <w:t>A ser tratados con respeto y deferencia por las autoridades y empleados públicos, que ha-</w:t>
      </w:r>
    </w:p>
    <w:p w:rsidR="007E1661" w:rsidRDefault="004B4B64">
      <w:pPr>
        <w:spacing w:after="148" w:line="248" w:lineRule="auto"/>
        <w:ind w:left="427" w:right="61" w:hanging="10"/>
      </w:pPr>
      <w:r>
        <w:rPr>
          <w:i/>
          <w:u w:val="single" w:color="000000"/>
        </w:rPr>
        <w:t>brán de facilitarles el ejercicio</w:t>
      </w:r>
      <w:r>
        <w:rPr>
          <w:i/>
          <w:u w:val="single" w:color="000000"/>
        </w:rPr>
        <w:t xml:space="preserve"> de sus derechos y el cumplimiento de sus obligaciones.</w:t>
      </w:r>
      <w:r>
        <w:rPr>
          <w:rFonts w:ascii="Times New Roman" w:eastAsia="Times New Roman" w:hAnsi="Times New Roman" w:cs="Times New Roman"/>
          <w:sz w:val="24"/>
        </w:rPr>
        <w:t xml:space="preserve"> </w:t>
      </w:r>
    </w:p>
    <w:p w:rsidR="007E1661" w:rsidRDefault="004B4B64">
      <w:pPr>
        <w:numPr>
          <w:ilvl w:val="0"/>
          <w:numId w:val="202"/>
        </w:numPr>
        <w:spacing w:line="271" w:lineRule="auto"/>
        <w:ind w:right="69" w:firstLine="360"/>
      </w:pPr>
      <w:r>
        <w:rPr>
          <w:i/>
        </w:rPr>
        <w:t xml:space="preserve">A exigir las responsabilidades de las Administraciones Públicas y autoridades, cuando así </w:t>
      </w:r>
    </w:p>
    <w:p w:rsidR="007E1661" w:rsidRDefault="004B4B64">
      <w:pPr>
        <w:spacing w:after="147" w:line="271" w:lineRule="auto"/>
        <w:ind w:left="434" w:right="69"/>
      </w:pPr>
      <w:r>
        <w:rPr>
          <w:i/>
        </w:rPr>
        <w:t xml:space="preserve">corresponda legalmente. </w:t>
      </w:r>
    </w:p>
    <w:p w:rsidR="007E1661" w:rsidRDefault="004B4B64">
      <w:pPr>
        <w:numPr>
          <w:ilvl w:val="0"/>
          <w:numId w:val="202"/>
        </w:numPr>
        <w:spacing w:line="271" w:lineRule="auto"/>
        <w:ind w:right="69" w:firstLine="360"/>
      </w:pPr>
      <w:r>
        <w:rPr>
          <w:i/>
        </w:rPr>
        <w:t>A la obtención y utilización de los medios de identificación y firma electrónica co</w:t>
      </w:r>
      <w:r>
        <w:rPr>
          <w:i/>
        </w:rPr>
        <w:t xml:space="preserve">ntemplados </w:t>
      </w:r>
    </w:p>
    <w:p w:rsidR="007E1661" w:rsidRDefault="004B4B64">
      <w:pPr>
        <w:spacing w:after="147" w:line="271" w:lineRule="auto"/>
        <w:ind w:left="434" w:right="69"/>
      </w:pPr>
      <w:r>
        <w:rPr>
          <w:i/>
        </w:rPr>
        <w:t xml:space="preserve">en esta Ley. </w:t>
      </w:r>
    </w:p>
    <w:p w:rsidR="007E1661" w:rsidRDefault="004B4B64">
      <w:pPr>
        <w:numPr>
          <w:ilvl w:val="0"/>
          <w:numId w:val="202"/>
        </w:numPr>
        <w:spacing w:line="271" w:lineRule="auto"/>
        <w:ind w:right="69" w:firstLine="360"/>
      </w:pPr>
      <w:r>
        <w:rPr>
          <w:i/>
        </w:rPr>
        <w:t xml:space="preserve">A la protección de datos de carácter personal, y en particular a la seguridad y confidencialidad de los datos que figuren en los ficheros, sistemas y aplicaciones de las Administraciones Públicas. </w:t>
      </w:r>
    </w:p>
    <w:p w:rsidR="007E1661" w:rsidRDefault="004B4B64">
      <w:pPr>
        <w:numPr>
          <w:ilvl w:val="0"/>
          <w:numId w:val="202"/>
        </w:numPr>
        <w:spacing w:after="329" w:line="271" w:lineRule="auto"/>
        <w:ind w:right="69" w:firstLine="360"/>
      </w:pPr>
      <w:r>
        <w:rPr>
          <w:i/>
        </w:rPr>
        <w:t>Cualesquiera otros que les recon</w:t>
      </w:r>
      <w:r>
        <w:rPr>
          <w:i/>
        </w:rPr>
        <w:t xml:space="preserve">ozcan la Constitución y las leyes. </w:t>
      </w:r>
    </w:p>
    <w:p w:rsidR="007E1661" w:rsidRDefault="004B4B64">
      <w:pPr>
        <w:spacing w:after="348" w:line="248" w:lineRule="auto"/>
        <w:ind w:left="417" w:right="61" w:firstLine="360"/>
      </w:pPr>
      <w:r>
        <w:rPr>
          <w:i/>
          <w:u w:val="single" w:color="000000"/>
        </w:rPr>
        <w:t>Estos derechos se entienden sin perjuicio de los reconocidos en el artículo 53 referidos a los</w:t>
      </w:r>
      <w:r>
        <w:rPr>
          <w:i/>
        </w:rPr>
        <w:t xml:space="preserve"> </w:t>
      </w:r>
      <w:r>
        <w:rPr>
          <w:i/>
          <w:u w:val="single" w:color="000000"/>
        </w:rPr>
        <w:t>interesados en el procedimiento administrativo.</w:t>
      </w:r>
      <w:r>
        <w:rPr>
          <w:i/>
        </w:rPr>
        <w:t xml:space="preserve"> </w:t>
      </w:r>
    </w:p>
    <w:p w:rsidR="007E1661" w:rsidRDefault="004B4B64">
      <w:pPr>
        <w:spacing w:after="174" w:line="248" w:lineRule="auto"/>
        <w:ind w:left="427" w:right="65" w:hanging="10"/>
      </w:pPr>
      <w:r>
        <w:rPr>
          <w:b/>
        </w:rPr>
        <w:t xml:space="preserve">Artículo </w:t>
      </w:r>
      <w:r>
        <w:rPr>
          <w:b/>
        </w:rPr>
        <w:t xml:space="preserve">14. Derecho y obligación de relacionarse electrónicamente con las Administraciones Públicas. </w:t>
      </w:r>
    </w:p>
    <w:p w:rsidR="007E1661" w:rsidRDefault="004B4B64">
      <w:pPr>
        <w:numPr>
          <w:ilvl w:val="0"/>
          <w:numId w:val="203"/>
        </w:numPr>
        <w:spacing w:after="153" w:line="248" w:lineRule="auto"/>
        <w:ind w:right="65" w:firstLine="360"/>
      </w:pPr>
      <w:r>
        <w:rPr>
          <w:i/>
          <w:u w:val="single" w:color="000000"/>
        </w:rPr>
        <w:t xml:space="preserve">Las personas físicas podrán elegir en todo momento si se comunican con las Administraciones Públicas para el ejercicio de sus derechos y obligaciones a través de </w:t>
      </w:r>
      <w:r>
        <w:rPr>
          <w:i/>
          <w:u w:val="single" w:color="000000"/>
        </w:rPr>
        <w:t>medios electrónicos o no,</w:t>
      </w:r>
      <w:r>
        <w:rPr>
          <w:i/>
        </w:rPr>
        <w:t xml:space="preserve"> </w:t>
      </w:r>
      <w:r>
        <w:rPr>
          <w:i/>
          <w:u w:val="single" w:color="000000"/>
        </w:rPr>
        <w:t>salvo que estén obligadas a relacionarse a través de medios electrónicos con las Administraciones</w:t>
      </w:r>
      <w:r>
        <w:rPr>
          <w:i/>
        </w:rPr>
        <w:t xml:space="preserve"> </w:t>
      </w:r>
      <w:r>
        <w:rPr>
          <w:i/>
          <w:u w:val="single" w:color="000000"/>
        </w:rPr>
        <w:t>Públicas</w:t>
      </w:r>
      <w:r>
        <w:rPr>
          <w:i/>
        </w:rPr>
        <w:t>. El medio elegido por la persona para comunicarse con las Administraciones Públicas podrá ser modificado por aquella en cua</w:t>
      </w:r>
      <w:r>
        <w:rPr>
          <w:i/>
        </w:rPr>
        <w:t>lquier momento.</w:t>
      </w:r>
      <w:r>
        <w:rPr>
          <w:rFonts w:ascii="Times New Roman" w:eastAsia="Times New Roman" w:hAnsi="Times New Roman" w:cs="Times New Roman"/>
          <w:sz w:val="24"/>
        </w:rPr>
        <w:t xml:space="preserve"> </w:t>
      </w:r>
    </w:p>
    <w:p w:rsidR="007E1661" w:rsidRDefault="004B4B64">
      <w:pPr>
        <w:numPr>
          <w:ilvl w:val="0"/>
          <w:numId w:val="203"/>
        </w:numPr>
        <w:spacing w:after="332" w:line="271" w:lineRule="auto"/>
        <w:ind w:right="65" w:firstLine="360"/>
      </w:pPr>
      <w:r>
        <w:rPr>
          <w:i/>
        </w:rPr>
        <w:t xml:space="preserve">En todo caso, estarán obligados a relacionarse a través de medios electrónicos con las Administraciones Públicas para la realización de cualquier trámite de un procedimiento administrativo, al menos, los siguientes sujetos: </w:t>
      </w:r>
    </w:p>
    <w:p w:rsidR="007E1661" w:rsidRDefault="004B4B64">
      <w:pPr>
        <w:numPr>
          <w:ilvl w:val="0"/>
          <w:numId w:val="204"/>
        </w:numPr>
        <w:spacing w:after="147" w:line="271" w:lineRule="auto"/>
        <w:ind w:right="69" w:firstLine="360"/>
      </w:pPr>
      <w:r>
        <w:rPr>
          <w:i/>
        </w:rPr>
        <w:t>Las personas j</w:t>
      </w:r>
      <w:r>
        <w:rPr>
          <w:i/>
        </w:rPr>
        <w:t xml:space="preserve">urídicas. </w:t>
      </w:r>
    </w:p>
    <w:p w:rsidR="007E1661" w:rsidRDefault="004B4B64">
      <w:pPr>
        <w:numPr>
          <w:ilvl w:val="0"/>
          <w:numId w:val="204"/>
        </w:numPr>
        <w:spacing w:after="147" w:line="271" w:lineRule="auto"/>
        <w:ind w:right="69" w:firstLine="360"/>
      </w:pPr>
      <w:r>
        <w:rPr>
          <w:i/>
        </w:rPr>
        <w:t xml:space="preserve">Las entidades sin personalidad jurídica. </w:t>
      </w:r>
    </w:p>
    <w:p w:rsidR="007E1661" w:rsidRDefault="004B4B64">
      <w:pPr>
        <w:numPr>
          <w:ilvl w:val="0"/>
          <w:numId w:val="204"/>
        </w:numPr>
        <w:spacing w:after="150" w:line="271" w:lineRule="auto"/>
        <w:ind w:right="69" w:firstLine="360"/>
      </w:pPr>
      <w:r>
        <w:rPr>
          <w:rFonts w:ascii="Calibri" w:eastAsia="Calibri" w:hAnsi="Calibri" w:cs="Calibri"/>
          <w:noProof/>
        </w:rPr>
        <mc:AlternateContent>
          <mc:Choice Requires="wpg">
            <w:drawing>
              <wp:anchor distT="0" distB="0" distL="114300" distR="114300" simplePos="0" relativeHeight="25196032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0308" name="Group 55030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3227" name="Rectangle 4322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3228" name="Rectangle 4322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294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0308" style="width:12.7031pt;height:276.696pt;position:absolute;mso-position-horizontal-relative:page;mso-position-horizontal:absolute;margin-left:682.278pt;mso-position-vertical-relative:page;margin-top:535.224pt;" coordsize="1613,35140">
                <v:rect id="Rectangle 4322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322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294 de 425 </w:t>
                        </w:r>
                      </w:p>
                    </w:txbxContent>
                  </v:textbox>
                </v:rect>
                <w10:wrap type="square"/>
              </v:group>
            </w:pict>
          </mc:Fallback>
        </mc:AlternateContent>
      </w:r>
      <w:r>
        <w:rPr>
          <w:i/>
        </w:rPr>
        <w:t>Quien</w:t>
      </w:r>
      <w:r>
        <w:rPr>
          <w:i/>
        </w:rPr>
        <w:t>es ejerzan una actividad profesional para la que se requiera colegiación obligatoria, para los trámites y actuaciones que realicen con las Administraciones Públicas en ejercicio de dicha actividad profesional. En todo caso, dentro de este colectivo se ente</w:t>
      </w:r>
      <w:r>
        <w:rPr>
          <w:i/>
        </w:rPr>
        <w:t xml:space="preserve">nderán incluidos los notarios y registradores de la propiedad y mercantiles. </w:t>
      </w:r>
    </w:p>
    <w:p w:rsidR="007E1661" w:rsidRDefault="004B4B64">
      <w:pPr>
        <w:numPr>
          <w:ilvl w:val="0"/>
          <w:numId w:val="204"/>
        </w:numPr>
        <w:spacing w:line="271" w:lineRule="auto"/>
        <w:ind w:right="69" w:firstLine="360"/>
      </w:pPr>
      <w:r>
        <w:rPr>
          <w:i/>
        </w:rPr>
        <w:t xml:space="preserve">Quienes representen a un interesado que esté obligado a relacionarse electrónicamente con </w:t>
      </w:r>
    </w:p>
    <w:p w:rsidR="007E1661" w:rsidRDefault="004B4B64">
      <w:pPr>
        <w:spacing w:after="149" w:line="271" w:lineRule="auto"/>
        <w:ind w:left="434" w:right="69"/>
      </w:pPr>
      <w:r>
        <w:rPr>
          <w:i/>
        </w:rPr>
        <w:t xml:space="preserve">la Administración. </w:t>
      </w:r>
    </w:p>
    <w:p w:rsidR="007E1661" w:rsidRDefault="004B4B64">
      <w:pPr>
        <w:numPr>
          <w:ilvl w:val="0"/>
          <w:numId w:val="204"/>
        </w:numPr>
        <w:spacing w:line="271" w:lineRule="auto"/>
        <w:ind w:right="69" w:firstLine="360"/>
      </w:pPr>
      <w:r>
        <w:rPr>
          <w:i/>
        </w:rPr>
        <w:t xml:space="preserve">Los empleados de las Administraciones Públicas para los trámites y actuaciones que realicen </w:t>
      </w:r>
    </w:p>
    <w:p w:rsidR="007E1661" w:rsidRDefault="004B4B64">
      <w:pPr>
        <w:spacing w:after="330" w:line="271" w:lineRule="auto"/>
        <w:ind w:left="434" w:right="69"/>
      </w:pPr>
      <w:r>
        <w:rPr>
          <w:i/>
        </w:rPr>
        <w:t xml:space="preserve">con ellas por razón de su condición de empleado público, en la forma en que se determine reglamentariamente por cada Administración. </w:t>
      </w:r>
    </w:p>
    <w:p w:rsidR="007E1661" w:rsidRDefault="004B4B64">
      <w:pPr>
        <w:spacing w:after="147" w:line="271" w:lineRule="auto"/>
        <w:ind w:left="429" w:right="69" w:firstLine="360"/>
      </w:pPr>
      <w:r>
        <w:rPr>
          <w:i/>
        </w:rPr>
        <w:t>3. Reglamentariamente, las Ad</w:t>
      </w:r>
      <w:r>
        <w:rPr>
          <w:i/>
        </w:rPr>
        <w:t>ministraciones podrán establecer la obligación de relacionarse con ellas a través de medios electrónicos para determinados procedimientos y para ciertos colectivos de personas físicas que, por razón de su capacidad económica, técnica, dedicación profesiona</w:t>
      </w:r>
      <w:r>
        <w:rPr>
          <w:i/>
        </w:rPr>
        <w:t xml:space="preserve">l u otros motivos quede acreditado que tienen acceso y disponibilidad de los medios electrónicos necesarios. </w:t>
      </w:r>
    </w:p>
    <w:p w:rsidR="007E1661" w:rsidRDefault="004B4B64">
      <w:pPr>
        <w:spacing w:after="111" w:line="248" w:lineRule="auto"/>
        <w:ind w:left="417" w:right="65" w:firstLine="360"/>
      </w:pPr>
      <w:r>
        <w:rPr>
          <w:b/>
        </w:rPr>
        <w:t>La regulación del teletrabajo en una Administración local presenta una serie de diferencias tanto con la Administración General del Estado como co</w:t>
      </w:r>
      <w:r>
        <w:rPr>
          <w:b/>
        </w:rPr>
        <w:t xml:space="preserve">n las Comunidades Autónomas e incluso con las Diputaciones y Cabildos Insulares.  </w:t>
      </w:r>
    </w:p>
    <w:p w:rsidR="007E1661" w:rsidRDefault="004B4B64">
      <w:pPr>
        <w:spacing w:after="11" w:line="248" w:lineRule="auto"/>
        <w:ind w:left="417" w:right="65" w:firstLine="708"/>
      </w:pPr>
      <w:r>
        <w:rPr>
          <w:b/>
        </w:rPr>
        <w:t>1.- El municipio es la entidad local básica y primaria de la organización territorial del Estado y por tanto la relación estrecha que se da entre el órgano de gobierno y adm</w:t>
      </w:r>
      <w:r>
        <w:rPr>
          <w:b/>
        </w:rPr>
        <w:t xml:space="preserve">inistración del municipio que es el Ayuntamiento y la población del mismo que son los vecinos es de mayor intensidad que la se da en la Administración General del Estado o en el Cabildo Insular o en el Gobierno de Canarias.  </w:t>
      </w:r>
    </w:p>
    <w:p w:rsidR="007E1661" w:rsidRDefault="004B4B64">
      <w:pPr>
        <w:spacing w:after="113" w:line="248" w:lineRule="auto"/>
        <w:ind w:left="417" w:right="65" w:firstLine="708"/>
      </w:pPr>
      <w:r>
        <w:rPr>
          <w:b/>
        </w:rPr>
        <w:t xml:space="preserve">Ya lo establece el artículo 25.1 de la Ley de Bases del Régimen Local cuando establece: </w:t>
      </w:r>
    </w:p>
    <w:p w:rsidR="007E1661" w:rsidRDefault="004B4B64">
      <w:pPr>
        <w:spacing w:after="90" w:line="271" w:lineRule="auto"/>
        <w:ind w:left="429" w:right="69" w:firstLine="708"/>
      </w:pPr>
      <w:r>
        <w:rPr>
          <w:i/>
        </w:rPr>
        <w:t>El Municipio, para la gestión de sus intereses y en el ámbito de sus competencias, puede promover actividades y prestar los servicios públicos que contribuyan a satisf</w:t>
      </w:r>
      <w:r>
        <w:rPr>
          <w:i/>
        </w:rPr>
        <w:t xml:space="preserve">acer las necesidades y aspiraciones de la comunidad vecinal </w:t>
      </w:r>
    </w:p>
    <w:p w:rsidR="007E1661" w:rsidRDefault="004B4B64">
      <w:pPr>
        <w:spacing w:after="95"/>
        <w:ind w:left="429" w:right="69" w:firstLine="708"/>
      </w:pPr>
      <w:r>
        <w:t>Por tanto, el fin del Ayuntamiento es satisfacer las aspiraciones de la comunidad vecinal, tanto de los vecinos que sí conocen la Administración electrónica como la de los que no conocen la Admin</w:t>
      </w:r>
      <w:r>
        <w:t xml:space="preserve">istración electrónica que mientras que a los vecinos no se le formen en Administración electrónica tiene el mismo derecho a la atención presencial que el resto de ciudadanos.  </w:t>
      </w:r>
    </w:p>
    <w:p w:rsidR="007E1661" w:rsidRDefault="004B4B64">
      <w:pPr>
        <w:spacing w:after="95"/>
        <w:ind w:left="434" w:right="69"/>
      </w:pPr>
      <w:r>
        <w:t xml:space="preserve"> </w:t>
      </w:r>
      <w:r>
        <w:t>Esta situación administrativa ya se vivió en el Ayuntamiento durante el año 2020 donde a pesar del gran trabajo desarrollado por los empleados públicos durante el estado de alarma, se saturó el Servicio de Atención a la Ciudadanía con consultas que corresp</w:t>
      </w:r>
      <w:r>
        <w:t xml:space="preserve">ondían a otros departamentos como Hacienda o Urbanismo y no fue hasta la incorporación al trabajo presencial a finales de septiembre cuando se dio una atención integral a los vecinos y se pudieron agilizar los expedientes pendientes. </w:t>
      </w:r>
    </w:p>
    <w:p w:rsidR="007E1661" w:rsidRDefault="004B4B64">
      <w:pPr>
        <w:spacing w:after="134"/>
        <w:ind w:left="429" w:right="69" w:firstLine="708"/>
      </w:pPr>
      <w:r>
        <w:rPr>
          <w:rFonts w:ascii="Calibri" w:eastAsia="Calibri" w:hAnsi="Calibri" w:cs="Calibri"/>
          <w:noProof/>
        </w:rPr>
        <mc:AlternateContent>
          <mc:Choice Requires="wpg">
            <w:drawing>
              <wp:anchor distT="0" distB="0" distL="114300" distR="114300" simplePos="0" relativeHeight="25196134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0171" name="Group 55017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3362" name="Rectangle 4336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w:t>
                              </w:r>
                              <w:r>
                                <w:rPr>
                                  <w:sz w:val="12"/>
                                </w:rPr>
                                <w:t xml:space="preserve">39QMJ3ZPH26HFJZEKZ4LX4MW | Verificación: https://candelaria.sedelectronica.es/ </w:t>
                              </w:r>
                            </w:p>
                          </w:txbxContent>
                        </wps:txbx>
                        <wps:bodyPr horzOverflow="overflow" vert="horz" lIns="0" tIns="0" rIns="0" bIns="0" rtlCol="0">
                          <a:noAutofit/>
                        </wps:bodyPr>
                      </wps:wsp>
                      <wps:wsp>
                        <wps:cNvPr id="43363" name="Rectangle 4336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295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0171" style="width:12.7031pt;height:276.696pt;position:absolute;mso-position-horizontal-relative:page;mso-position-horizontal:absolute;margin-left:682.278pt;mso-position-vertical-relative:page;margin-top:535.224pt;" coordsize="1613,35140">
                <v:rect id="Rectangle 4336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336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295 de 425 </w:t>
                        </w:r>
                      </w:p>
                    </w:txbxContent>
                  </v:textbox>
                </v:rect>
                <w10:wrap type="square"/>
              </v:group>
            </w:pict>
          </mc:Fallback>
        </mc:AlternateContent>
      </w:r>
      <w:r>
        <w:t>Además, hay un trabajo que ha adquirido una gran importancia a raíz de la Admin</w:t>
      </w:r>
      <w:r>
        <w:t xml:space="preserve">istración electrónica que sólo se puede hacer de forma presencial: la digitalización de expedientes (para el expediente electrónico, para remitir a otras Administraciones, para los Juzgados y Tribunales etc) que sólo se puede hacer de forma presencial por </w:t>
      </w:r>
      <w:r>
        <w:t>lo que generalizar la administración electrónica con porcentajes hasta del 60 u 80 por ciento de jornada por empleado (tres o cuatro días a distancia y 1 o 2 días presenciales) como se pretende en el Reglamento se considera que pone en riesgo la atención d</w:t>
      </w:r>
      <w:r>
        <w:t>ebida a los vecinos mediante la tramitación de los expedientes en tiempo y forma y la atención diaria de los vecinos en cada Departamento: especialmente en Hacienda y Urbanismo, que es una exigencia de la propia ley 39/2015, de 1 de octubre, en su artículo</w:t>
      </w:r>
      <w:r>
        <w:t xml:space="preserve"> 13,  que está por encima del Reglamento y de la propia exigencia de la reforma legal del RD ley  29/2020, de 29 de septiembre que hemos descrito en su exposición de motivos. </w:t>
      </w:r>
    </w:p>
    <w:p w:rsidR="007E1661" w:rsidRDefault="004B4B64">
      <w:pPr>
        <w:spacing w:after="111" w:line="248" w:lineRule="auto"/>
        <w:ind w:left="427" w:right="65" w:hanging="10"/>
      </w:pPr>
      <w:r>
        <w:rPr>
          <w:b/>
        </w:rPr>
        <w:t xml:space="preserve"> Además, hay que tener en cuenta “la brecha digital” ya que en numerosos vecinos</w:t>
      </w:r>
      <w:r>
        <w:rPr>
          <w:b/>
        </w:rPr>
        <w:t xml:space="preserve"> que, por su avanzada edad, por su formación o por sus escasos recursos económicos no disponen de los medios electrónicos para una prestación electrónica adecuada del Ayuntamiento de Candelaria con ellos.  </w:t>
      </w:r>
    </w:p>
    <w:p w:rsidR="007E1661" w:rsidRDefault="004B4B64">
      <w:pPr>
        <w:spacing w:after="111" w:line="248" w:lineRule="auto"/>
        <w:ind w:left="427" w:right="65" w:hanging="10"/>
      </w:pPr>
      <w:r>
        <w:rPr>
          <w:b/>
        </w:rPr>
        <w:t xml:space="preserve"> Hay que tener en cuenta que los empleados públic</w:t>
      </w:r>
      <w:r>
        <w:rPr>
          <w:b/>
        </w:rPr>
        <w:t>os no son un fin en sí mismo, sino que son personas físicas para prestar servicios públicos a los vecinos y especialmente a los más vulnerables desde el punto de vista social, económico y de su formación y por tanto que el teletrabajo de los empleados públ</w:t>
      </w:r>
      <w:r>
        <w:rPr>
          <w:b/>
        </w:rPr>
        <w:t xml:space="preserve">icos no puede suponer en ningún caso que la atención al vecino que es el único fin del Ayuntamiento se vea mermado ni un ápice por lo que este debe ser excepcional. </w:t>
      </w:r>
    </w:p>
    <w:p w:rsidR="007E1661" w:rsidRDefault="004B4B64">
      <w:pPr>
        <w:spacing w:after="116" w:line="248" w:lineRule="auto"/>
        <w:ind w:left="417" w:right="65" w:firstLine="708"/>
      </w:pPr>
      <w:r>
        <w:rPr>
          <w:b/>
        </w:rPr>
        <w:t>2.- En el municipio los sujetos no obligados a relacionarse electrónicamente que son las p</w:t>
      </w:r>
      <w:r>
        <w:rPr>
          <w:b/>
        </w:rPr>
        <w:t xml:space="preserve">ersonas físicas: </w:t>
      </w:r>
    </w:p>
    <w:p w:rsidR="007E1661" w:rsidRDefault="004B4B64">
      <w:pPr>
        <w:spacing w:after="98"/>
        <w:ind w:left="429" w:right="69" w:firstLine="708"/>
      </w:pPr>
      <w:r>
        <w:t xml:space="preserve">-Acuden diariamente al Ayuntamiento a asesorarse técnica y jurídicamente en materia de Hacienda, Urbanismo y el resto de expedientes municipales. </w:t>
      </w:r>
    </w:p>
    <w:p w:rsidR="007E1661" w:rsidRDefault="004B4B64">
      <w:pPr>
        <w:spacing w:after="95"/>
        <w:ind w:left="429" w:right="69" w:firstLine="708"/>
      </w:pPr>
      <w:r>
        <w:t>-Tienen derecho a la atención presencial en los diferentes Departamentos con prioridad sobr</w:t>
      </w:r>
      <w:r>
        <w:t xml:space="preserve">e la atención a distancia. </w:t>
      </w:r>
    </w:p>
    <w:p w:rsidR="007E1661" w:rsidRDefault="004B4B64">
      <w:pPr>
        <w:ind w:left="429" w:right="69" w:firstLine="708"/>
      </w:pPr>
      <w:r>
        <w:t xml:space="preserve">-No tienen obligación de disponer de un ordenador ni un móvil para una atención electrónica en sus derechos y deberes </w:t>
      </w:r>
    </w:p>
    <w:p w:rsidR="007E1661" w:rsidRDefault="004B4B64">
      <w:pPr>
        <w:spacing w:after="93"/>
        <w:ind w:left="429" w:right="69" w:firstLine="708"/>
      </w:pPr>
      <w:r>
        <w:t xml:space="preserve">Tienen derecho al acceso a la información pública en formato papel de los expedientes municipales en los términos de la Ley de Transparencia. </w:t>
      </w:r>
    </w:p>
    <w:p w:rsidR="007E1661" w:rsidRDefault="004B4B64">
      <w:pPr>
        <w:spacing w:after="11" w:line="248" w:lineRule="auto"/>
        <w:ind w:left="417" w:right="65" w:firstLine="708"/>
      </w:pPr>
      <w:r>
        <w:rPr>
          <w:b/>
        </w:rPr>
        <w:t>3.- En el caso de que además sean interesados tienen una serie de derechos que difícilmente a día de hoy son conc</w:t>
      </w:r>
      <w:r>
        <w:rPr>
          <w:b/>
        </w:rPr>
        <w:t>iliables con la atención electrónica por la inferioridad de condiciones que se encuentra el administrado frente a la Administración electrónica y hay que tener en cuenta que es principio esencial en todo procedimiento administrativo garantizar los derechos</w:t>
      </w:r>
      <w:r>
        <w:rPr>
          <w:b/>
        </w:rPr>
        <w:t xml:space="preserve"> de los administrados en igualdad de condiciones que la Administración como nos enseñó García de Enterría y Tomás Ramón Fernández en su libro </w:t>
      </w:r>
    </w:p>
    <w:p w:rsidR="007E1661" w:rsidRDefault="004B4B64">
      <w:pPr>
        <w:spacing w:after="166" w:line="248" w:lineRule="auto"/>
        <w:ind w:left="427" w:right="65" w:hanging="10"/>
      </w:pPr>
      <w:r>
        <w:rPr>
          <w:b/>
        </w:rPr>
        <w:t>“Curso de Derecho Administrativo”.  Si tan importante son las potestades administrativas de la Administración igu</w:t>
      </w:r>
      <w:r>
        <w:rPr>
          <w:b/>
        </w:rPr>
        <w:t xml:space="preserve">al de importantes son los derechos de los administrados que una Administración parcialmente a distancia se retrasaría la garantía de dichos derechos. Tercero. - </w:t>
      </w:r>
      <w:r>
        <w:t xml:space="preserve"> </w:t>
      </w:r>
    </w:p>
    <w:p w:rsidR="007E1661" w:rsidRDefault="004B4B64">
      <w:pPr>
        <w:spacing w:after="173" w:line="248" w:lineRule="auto"/>
        <w:ind w:left="802" w:right="65" w:hanging="10"/>
      </w:pPr>
      <w:r>
        <w:rPr>
          <w:b/>
        </w:rPr>
        <w:t xml:space="preserve">Artículo 53.1 de la ley 39/2015, de 1 de octubre. </w:t>
      </w:r>
    </w:p>
    <w:p w:rsidR="007E1661" w:rsidRDefault="004B4B64">
      <w:pPr>
        <w:spacing w:after="330" w:line="271" w:lineRule="auto"/>
        <w:ind w:left="429" w:right="69" w:firstLine="360"/>
      </w:pPr>
      <w:r>
        <w:rPr>
          <w:i/>
        </w:rPr>
        <w:t xml:space="preserve">1. Además del resto de derechos previstos </w:t>
      </w:r>
      <w:r>
        <w:rPr>
          <w:i/>
        </w:rPr>
        <w:t xml:space="preserve">en esta Ley, los interesados en un procedimiento administrativo, tienen los siguientes derechos: </w:t>
      </w:r>
    </w:p>
    <w:p w:rsidR="007E1661" w:rsidRDefault="004B4B64">
      <w:pPr>
        <w:numPr>
          <w:ilvl w:val="0"/>
          <w:numId w:val="205"/>
        </w:numPr>
        <w:spacing w:after="330" w:line="271" w:lineRule="auto"/>
        <w:ind w:right="69" w:firstLine="360"/>
      </w:pPr>
      <w:r>
        <w:rPr>
          <w:rFonts w:ascii="Calibri" w:eastAsia="Calibri" w:hAnsi="Calibri" w:cs="Calibri"/>
          <w:noProof/>
        </w:rPr>
        <mc:AlternateContent>
          <mc:Choice Requires="wpg">
            <w:drawing>
              <wp:anchor distT="0" distB="0" distL="114300" distR="114300" simplePos="0" relativeHeight="25196236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8630" name="Group 54863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3455" name="Rectangle 4345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3456" name="Rectangle 4345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w:t>
                              </w:r>
                              <w:r>
                                <w:rPr>
                                  <w:sz w:val="12"/>
                                </w:rPr>
                                <w:t xml:space="preserve">esPublico Gestiona | Página 296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8630" style="width:12.7031pt;height:276.696pt;position:absolute;mso-position-horizontal-relative:page;mso-position-horizontal:absolute;margin-left:682.278pt;mso-position-vertical-relative:page;margin-top:535.224pt;" coordsize="1613,35140">
                <v:rect id="Rectangle 4345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345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296 de 425 </w:t>
                        </w:r>
                      </w:p>
                    </w:txbxContent>
                  </v:textbox>
                </v:rect>
                <w10:wrap type="square"/>
              </v:group>
            </w:pict>
          </mc:Fallback>
        </mc:AlternateContent>
      </w:r>
      <w:r>
        <w:rPr>
          <w:i/>
        </w:rPr>
        <w:t>A conocer, en cualquier momento, el estado de la tramitación de los procedimientos en los que tengan la condición de interesados; el sentido del silencio administrativo que corresponda, en caso de que la Administraci</w:t>
      </w:r>
      <w:r>
        <w:rPr>
          <w:i/>
        </w:rPr>
        <w:t>ón no dicte ni notifique resolución expresa en plazo; el órgano competente para su instrucción, en su caso, y resolución; y los actos de trámite dictados. Asimismo, también tendrán derecho a acceder y a obtener copia de los documentos contenidos en los cit</w:t>
      </w:r>
      <w:r>
        <w:rPr>
          <w:i/>
        </w:rPr>
        <w:t xml:space="preserve">ados procedimientos. </w:t>
      </w:r>
    </w:p>
    <w:p w:rsidR="007E1661" w:rsidRDefault="004B4B64">
      <w:pPr>
        <w:spacing w:after="173" w:line="248" w:lineRule="auto"/>
        <w:ind w:left="417" w:right="65" w:firstLine="360"/>
      </w:pPr>
      <w:r>
        <w:rPr>
          <w:b/>
        </w:rPr>
        <w:t xml:space="preserve">Una persona física sin conocimientos electrónicos no va a poder con los porcentajes de teletrabajo que ha establecido el Reglamento (llega al 60 o el 80 por ciento como máximo) acceder a un expediente de un Departamento ni a que se le expida copia, ya que </w:t>
      </w:r>
      <w:r>
        <w:rPr>
          <w:b/>
        </w:rPr>
        <w:t>tendrá que esperar a los turnos del trabajo a distancia cuando el técnico trabaje presencialmente. Si actualmente hay un retraso considerable en Departamentos como Urbanismo en la atención al vecino en las solicitudes de licencias y en las citas previas co</w:t>
      </w:r>
      <w:r>
        <w:rPr>
          <w:b/>
        </w:rPr>
        <w:t xml:space="preserve">n los técnicos con el teletrabajo este retraso va a aumentar para los casos de los vecinos que no se relacionen electrónicamente con el técnico que tendrán que esperar a que el técnico le toque trabajar presencialmente. </w:t>
      </w:r>
    </w:p>
    <w:p w:rsidR="007E1661" w:rsidRDefault="004B4B64">
      <w:pPr>
        <w:spacing w:after="150" w:line="271" w:lineRule="auto"/>
        <w:ind w:left="429" w:right="69" w:firstLine="360"/>
      </w:pPr>
      <w:r>
        <w:rPr>
          <w:i/>
        </w:rPr>
        <w:t>Quienes se relacionen con las Admin</w:t>
      </w:r>
      <w:r>
        <w:rPr>
          <w:i/>
        </w:rPr>
        <w:t>istraciones Públicas a través de medios electrónicos, tendrán derecho a consultar la información a la que se refiere el párrafo anterior, en el Punto de Acceso General electrónico de la Administración que funcionará como un portal de acceso. Se entenderá c</w:t>
      </w:r>
      <w:r>
        <w:rPr>
          <w:i/>
        </w:rPr>
        <w:t>umplida la obligación de la Administración de facilitar copias de los documentos contenidos en los procedimientos mediante la puesta a disposición de las mismas en el Punto de Acceso General electrónico de la Administración competente o en las sedes electr</w:t>
      </w:r>
      <w:r>
        <w:rPr>
          <w:i/>
        </w:rPr>
        <w:t xml:space="preserve">ónicas que correspondan. </w:t>
      </w:r>
    </w:p>
    <w:p w:rsidR="007E1661" w:rsidRDefault="004B4B64">
      <w:pPr>
        <w:numPr>
          <w:ilvl w:val="0"/>
          <w:numId w:val="205"/>
        </w:numPr>
        <w:spacing w:line="267" w:lineRule="auto"/>
        <w:ind w:right="69" w:firstLine="360"/>
      </w:pPr>
      <w:r>
        <w:rPr>
          <w:i/>
        </w:rPr>
        <w:t xml:space="preserve">A identificar a las autoridades y al personal al servicio de las Administraciones Públicas bajo </w:t>
      </w:r>
    </w:p>
    <w:p w:rsidR="007E1661" w:rsidRDefault="004B4B64">
      <w:pPr>
        <w:spacing w:after="150" w:line="271" w:lineRule="auto"/>
        <w:ind w:left="434" w:right="69"/>
      </w:pPr>
      <w:r>
        <w:rPr>
          <w:i/>
        </w:rPr>
        <w:t xml:space="preserve">cuya responsabilidad se tramiten los procedimientos. </w:t>
      </w:r>
    </w:p>
    <w:p w:rsidR="007E1661" w:rsidRDefault="004B4B64">
      <w:pPr>
        <w:numPr>
          <w:ilvl w:val="0"/>
          <w:numId w:val="205"/>
        </w:numPr>
        <w:spacing w:line="267" w:lineRule="auto"/>
        <w:ind w:right="69" w:firstLine="360"/>
      </w:pPr>
      <w:r>
        <w:rPr>
          <w:i/>
        </w:rPr>
        <w:t>A no presentar documentos originales salvo que, de manera excepcional, la norma</w:t>
      </w:r>
      <w:r>
        <w:rPr>
          <w:i/>
        </w:rPr>
        <w:t>tiva regu-</w:t>
      </w:r>
    </w:p>
    <w:p w:rsidR="007E1661" w:rsidRDefault="004B4B64">
      <w:pPr>
        <w:spacing w:line="271" w:lineRule="auto"/>
        <w:ind w:left="434" w:right="69"/>
      </w:pPr>
      <w:r>
        <w:rPr>
          <w:i/>
        </w:rPr>
        <w:t xml:space="preserve">ladora aplicable establezca lo contrario. En caso de que, excepcionalmente, deban presentar un documento original, tendrán derecho a obtener una copia autenticada de éste. </w:t>
      </w:r>
    </w:p>
    <w:p w:rsidR="007E1661" w:rsidRDefault="004B4B64">
      <w:pPr>
        <w:numPr>
          <w:ilvl w:val="0"/>
          <w:numId w:val="205"/>
        </w:numPr>
        <w:spacing w:after="150" w:line="271" w:lineRule="auto"/>
        <w:ind w:right="69" w:firstLine="360"/>
      </w:pPr>
      <w:r>
        <w:rPr>
          <w:i/>
        </w:rPr>
        <w:t xml:space="preserve">A no presentar datos y documentos no exigidos por las normas aplicables </w:t>
      </w:r>
      <w:r>
        <w:rPr>
          <w:i/>
        </w:rPr>
        <w:t xml:space="preserve">al procedimiento de que se trate, que ya se encuentren en poder de las Administraciones Públicas o que hayan sido elaborados por éstas. </w:t>
      </w:r>
    </w:p>
    <w:p w:rsidR="007E1661" w:rsidRDefault="004B4B64">
      <w:pPr>
        <w:numPr>
          <w:ilvl w:val="0"/>
          <w:numId w:val="205"/>
        </w:numPr>
        <w:spacing w:line="271" w:lineRule="auto"/>
        <w:ind w:right="69" w:firstLine="360"/>
      </w:pPr>
      <w:r>
        <w:rPr>
          <w:i/>
        </w:rPr>
        <w:t>A formular alegaciones, utilizar los medios de defensa admitidos por el Ordenamiento Jurí-</w:t>
      </w:r>
    </w:p>
    <w:p w:rsidR="007E1661" w:rsidRDefault="004B4B64">
      <w:pPr>
        <w:spacing w:after="153" w:line="271" w:lineRule="auto"/>
        <w:ind w:left="434" w:right="69"/>
      </w:pPr>
      <w:r>
        <w:rPr>
          <w:i/>
        </w:rPr>
        <w:t>dico, y a aportar documentos</w:t>
      </w:r>
      <w:r>
        <w:rPr>
          <w:i/>
        </w:rPr>
        <w:t xml:space="preserve"> en cualquier fase del procedimiento anterior al trámite de audiencia, que deberán ser tenidos en cuenta por el órgano competente al redactar la propuesta de resolución. </w:t>
      </w:r>
    </w:p>
    <w:p w:rsidR="007E1661" w:rsidRDefault="004B4B64">
      <w:pPr>
        <w:numPr>
          <w:ilvl w:val="0"/>
          <w:numId w:val="205"/>
        </w:numPr>
        <w:spacing w:line="271" w:lineRule="auto"/>
        <w:ind w:right="69" w:firstLine="360"/>
      </w:pPr>
      <w:r>
        <w:rPr>
          <w:i/>
        </w:rPr>
        <w:t>A obtener información y orientación acerca de los requisitos jurídicos o técnicos que</w:t>
      </w:r>
      <w:r>
        <w:rPr>
          <w:i/>
        </w:rPr>
        <w:t xml:space="preserve"> las dis-</w:t>
      </w:r>
    </w:p>
    <w:p w:rsidR="007E1661" w:rsidRDefault="004B4B64">
      <w:pPr>
        <w:spacing w:after="147" w:line="271" w:lineRule="auto"/>
        <w:ind w:left="434" w:right="69"/>
      </w:pPr>
      <w:r>
        <w:rPr>
          <w:i/>
        </w:rPr>
        <w:t xml:space="preserve">posiciones vigentes impongan a los proyectos, actuaciones o solicitudes que se propongan realizar. </w:t>
      </w:r>
    </w:p>
    <w:p w:rsidR="007E1661" w:rsidRDefault="004B4B64">
      <w:pPr>
        <w:spacing w:after="158" w:line="248" w:lineRule="auto"/>
        <w:ind w:left="417" w:right="65" w:firstLine="360"/>
      </w:pPr>
      <w:r>
        <w:rPr>
          <w:b/>
        </w:rPr>
        <w:t>Una persona física que no sepa relacionarse electrónicamente no va a poder ser asistida de los requisitos jurídicos y técnicos con el porcentaje de teletrabajo establecido en el Reglamento.</w:t>
      </w:r>
      <w:r>
        <w:rPr>
          <w:i/>
        </w:rPr>
        <w:t xml:space="preserve"> </w:t>
      </w:r>
      <w:r>
        <w:rPr>
          <w:rFonts w:ascii="Times New Roman" w:eastAsia="Times New Roman" w:hAnsi="Times New Roman" w:cs="Times New Roman"/>
          <w:sz w:val="24"/>
        </w:rPr>
        <w:t xml:space="preserve"> </w:t>
      </w:r>
    </w:p>
    <w:p w:rsidR="007E1661" w:rsidRDefault="004B4B64">
      <w:pPr>
        <w:numPr>
          <w:ilvl w:val="0"/>
          <w:numId w:val="205"/>
        </w:numPr>
        <w:spacing w:after="147" w:line="271" w:lineRule="auto"/>
        <w:ind w:right="69" w:firstLine="360"/>
      </w:pPr>
      <w:r>
        <w:rPr>
          <w:i/>
        </w:rPr>
        <w:t xml:space="preserve">A actuar asistidos de asesor cuando lo consideren conveniente en defensa de sus intereses. </w:t>
      </w:r>
    </w:p>
    <w:p w:rsidR="007E1661" w:rsidRDefault="004B4B64">
      <w:pPr>
        <w:numPr>
          <w:ilvl w:val="0"/>
          <w:numId w:val="205"/>
        </w:numPr>
        <w:spacing w:line="271" w:lineRule="auto"/>
        <w:ind w:right="69" w:firstLine="360"/>
      </w:pPr>
      <w:r>
        <w:rPr>
          <w:i/>
        </w:rPr>
        <w:t>A cumplir las obligaciones de pago a través de los medios electrónicos previstos en el ar-</w:t>
      </w:r>
    </w:p>
    <w:p w:rsidR="007E1661" w:rsidRDefault="004B4B64">
      <w:pPr>
        <w:spacing w:after="147" w:line="271" w:lineRule="auto"/>
        <w:ind w:left="434" w:right="69"/>
      </w:pPr>
      <w:r>
        <w:rPr>
          <w:i/>
        </w:rPr>
        <w:t xml:space="preserve">tículo 98.2. </w:t>
      </w:r>
    </w:p>
    <w:p w:rsidR="007E1661" w:rsidRDefault="004B4B64">
      <w:pPr>
        <w:numPr>
          <w:ilvl w:val="0"/>
          <w:numId w:val="205"/>
        </w:numPr>
        <w:spacing w:after="145" w:line="271" w:lineRule="auto"/>
        <w:ind w:right="69" w:firstLine="360"/>
      </w:pPr>
      <w:r>
        <w:rPr>
          <w:i/>
        </w:rPr>
        <w:t>Cualesquiera otros que les reconozcan la Constitución y las</w:t>
      </w:r>
      <w:r>
        <w:rPr>
          <w:i/>
        </w:rPr>
        <w:t xml:space="preserve"> leyes. </w:t>
      </w:r>
    </w:p>
    <w:p w:rsidR="007E1661" w:rsidRDefault="004B4B64">
      <w:pPr>
        <w:spacing w:after="100" w:line="259" w:lineRule="auto"/>
        <w:ind w:left="792" w:firstLine="0"/>
        <w:jc w:val="left"/>
      </w:pPr>
      <w:r>
        <w:rPr>
          <w:b/>
        </w:rPr>
        <w:t xml:space="preserve"> </w:t>
      </w:r>
    </w:p>
    <w:p w:rsidR="007E1661" w:rsidRDefault="004B4B64">
      <w:pPr>
        <w:spacing w:after="113" w:line="248" w:lineRule="auto"/>
        <w:ind w:left="417" w:right="65" w:firstLine="360"/>
      </w:pPr>
      <w:r>
        <w:rPr>
          <w:rFonts w:ascii="Calibri" w:eastAsia="Calibri" w:hAnsi="Calibri" w:cs="Calibri"/>
          <w:noProof/>
        </w:rPr>
        <mc:AlternateContent>
          <mc:Choice Requires="wpg">
            <w:drawing>
              <wp:anchor distT="0" distB="0" distL="114300" distR="114300" simplePos="0" relativeHeight="25196339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8713" name="Group 54871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3560" name="Rectangle 4356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3561" name="Rectangle 4356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297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8713" style="width:12.7031pt;height:276.696pt;position:absolute;mso-position-horizontal-relative:page;mso-position-horizontal:absolute;margin-left:682.278pt;mso-position-vertical-relative:page;margin-top:535.224pt;" coordsize="1613,35140">
                <v:rect id="Rectangle 4356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356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297 de 425 </w:t>
                        </w:r>
                      </w:p>
                    </w:txbxContent>
                  </v:textbox>
                </v:rect>
                <w10:wrap type="square"/>
              </v:group>
            </w:pict>
          </mc:Fallback>
        </mc:AlternateContent>
      </w:r>
      <w:r>
        <w:rPr>
          <w:b/>
        </w:rPr>
        <w:t xml:space="preserve">A la vista del texto del Reglamento regulador del Teletrabajo en el Ayuntamiento de Candelaria se informa de los preceptos del mismo según los fundamentos jurídico expuestos deben ser modificados donde debe prevalecer primero la atención al vecino (sujeto </w:t>
      </w:r>
      <w:r>
        <w:rPr>
          <w:b/>
        </w:rPr>
        <w:t xml:space="preserve">no obligado electrónico) y después el derecho de los empleados públicos al teletrabajo.  </w:t>
      </w:r>
    </w:p>
    <w:p w:rsidR="007E1661" w:rsidRDefault="004B4B64">
      <w:pPr>
        <w:spacing w:after="98" w:line="259" w:lineRule="auto"/>
        <w:ind w:left="792" w:firstLine="0"/>
        <w:jc w:val="left"/>
      </w:pPr>
      <w:r>
        <w:rPr>
          <w:b/>
        </w:rPr>
        <w:t xml:space="preserve"> </w:t>
      </w:r>
    </w:p>
    <w:p w:rsidR="007E1661" w:rsidRDefault="004B4B64">
      <w:pPr>
        <w:spacing w:after="110" w:line="248" w:lineRule="auto"/>
        <w:ind w:left="3280" w:right="65" w:hanging="10"/>
      </w:pPr>
      <w:r>
        <w:rPr>
          <w:b/>
        </w:rPr>
        <w:t xml:space="preserve">              CONCLUSIONES </w:t>
      </w:r>
    </w:p>
    <w:p w:rsidR="007E1661" w:rsidRDefault="004B4B64">
      <w:pPr>
        <w:spacing w:after="144" w:line="248" w:lineRule="auto"/>
        <w:ind w:left="417" w:right="65" w:firstLine="708"/>
      </w:pPr>
      <w:r>
        <w:rPr>
          <w:b/>
        </w:rPr>
        <w:t>Se propone al Servicio de Recursos Humanos las modificaciones de los siguientes preceptos antes de la aprobación inicial por el Pleno de</w:t>
      </w:r>
      <w:r>
        <w:rPr>
          <w:b/>
        </w:rPr>
        <w:t xml:space="preserve">l Reglamento del teletrabajo del Ayuntamiento de Candelaria: </w:t>
      </w:r>
    </w:p>
    <w:p w:rsidR="007E1661" w:rsidRDefault="004B4B64">
      <w:pPr>
        <w:spacing w:after="110" w:line="248" w:lineRule="auto"/>
        <w:ind w:left="417" w:right="65" w:firstLine="708"/>
      </w:pPr>
      <w:r>
        <w:rPr>
          <w:b/>
          <w:u w:val="single" w:color="000000"/>
        </w:rPr>
        <w:t>1.- Primer punto de la propuesta de resolución del informe: suprimir “documento</w:t>
      </w:r>
      <w:r>
        <w:rPr>
          <w:b/>
        </w:rPr>
        <w:t xml:space="preserve"> </w:t>
      </w:r>
      <w:r>
        <w:rPr>
          <w:b/>
          <w:u w:val="single" w:color="000000"/>
        </w:rPr>
        <w:t xml:space="preserve">aprobado por unanimidad con los representantes” </w:t>
      </w:r>
      <w:r>
        <w:rPr>
          <w:b/>
        </w:rPr>
        <w:t>ya que en una Administración local el Pleno, fruto de la soberanía</w:t>
      </w:r>
      <w:r>
        <w:rPr>
          <w:b/>
        </w:rPr>
        <w:t xml:space="preserve"> popular, aprueba los reglamentos y no los aprueba la negociación colectiva.</w:t>
      </w:r>
      <w:r>
        <w:t xml:space="preserve"> </w:t>
      </w:r>
    </w:p>
    <w:p w:rsidR="007E1661" w:rsidRDefault="004B4B64">
      <w:pPr>
        <w:spacing w:after="116" w:line="248" w:lineRule="auto"/>
        <w:ind w:left="417" w:right="65" w:firstLine="708"/>
      </w:pPr>
      <w:r>
        <w:rPr>
          <w:b/>
          <w:u w:val="single" w:color="000000"/>
        </w:rPr>
        <w:t>2.- Art 4: El trabajo presencial es la regla</w:t>
      </w:r>
      <w:r>
        <w:rPr>
          <w:b/>
        </w:rPr>
        <w:t xml:space="preserve"> para una prestación integral a todos los vecinos tanto lo que saben de Administración electrónica como los que no saben de Administra</w:t>
      </w:r>
      <w:r>
        <w:rPr>
          <w:b/>
        </w:rPr>
        <w:t xml:space="preserve">ción electrónica. </w:t>
      </w:r>
      <w:r>
        <w:t xml:space="preserve"> </w:t>
      </w:r>
    </w:p>
    <w:p w:rsidR="007E1661" w:rsidRDefault="004B4B64">
      <w:pPr>
        <w:spacing w:after="98"/>
        <w:ind w:left="429" w:right="69" w:firstLine="708"/>
      </w:pPr>
      <w:r>
        <w:t xml:space="preserve">La excepción es el trabajo a distancia por tanto debe estar en todo caso por debajo del 40 por ciento el máximo y un mínimo de un 20 por ciento, o sea, 1 o 2 días a la semana. </w:t>
      </w:r>
    </w:p>
    <w:p w:rsidR="007E1661" w:rsidRDefault="004B4B64">
      <w:pPr>
        <w:spacing w:after="74"/>
        <w:ind w:left="429" w:right="69" w:firstLine="708"/>
      </w:pPr>
      <w:r>
        <w:t>Una mera comprobación de la actividad de Gestiona durante e</w:t>
      </w:r>
      <w:r>
        <w:t xml:space="preserve">l mes de septiembre y de octubre se comprueba el notable incremento de resolución de expedientes que se produjo una vez incorporados todos los empleados al trabajo presencial en relación al trabajo a distancia del mes de septiembre y anteriores, o sea, es </w:t>
      </w:r>
      <w:r>
        <w:t xml:space="preserve">un dato objetivo que el trabajo a distancia retrasó el trabajo de tramitación de los expedientes y retrasó la obligación de resolver que incumbe a la Administración. </w:t>
      </w:r>
    </w:p>
    <w:p w:rsidR="007E1661" w:rsidRDefault="004B4B64">
      <w:pPr>
        <w:spacing w:after="95"/>
        <w:ind w:left="429" w:right="69" w:firstLine="708"/>
      </w:pPr>
      <w:r>
        <w:rPr>
          <w:b/>
          <w:u w:val="single" w:color="000000"/>
        </w:rPr>
        <w:t>3.- Art. 5.2 a) se detallan que no son susceptibles de teletrabajo</w:t>
      </w:r>
      <w:r>
        <w:rPr>
          <w:u w:val="single" w:color="000000"/>
        </w:rPr>
        <w:t>: los puestos de regist</w:t>
      </w:r>
      <w:r>
        <w:rPr>
          <w:u w:val="single" w:color="000000"/>
        </w:rPr>
        <w:t>ro</w:t>
      </w:r>
      <w:r>
        <w:t xml:space="preserve"> </w:t>
      </w:r>
      <w:r>
        <w:rPr>
          <w:u w:val="single" w:color="000000"/>
        </w:rPr>
        <w:t>y atención ciudadana:</w:t>
      </w:r>
      <w:r>
        <w:t xml:space="preserve"> teniendo en cuenta que el SAC hace la atención ciudadana de manera general correspondiendo la atención ciudadana de las materias de cada expediente a cada Departamento así por ejemplo Urbanismo hace atención ciudadana es esencial s</w:t>
      </w:r>
      <w:r>
        <w:t xml:space="preserve">e debe aclarar si los Departamentos sectoriales que hacen atención ciudadana también incluidos. </w:t>
      </w:r>
    </w:p>
    <w:p w:rsidR="007E1661" w:rsidRDefault="004B4B64">
      <w:pPr>
        <w:spacing w:after="115" w:line="249" w:lineRule="auto"/>
        <w:ind w:left="417" w:firstLine="708"/>
        <w:jc w:val="left"/>
      </w:pPr>
      <w:r>
        <w:rPr>
          <w:b/>
          <w:u w:val="single" w:color="000000"/>
        </w:rPr>
        <w:t>5.2. c)se menciona puestos de Jefatura de libre designación, eventuales y altos</w:t>
      </w:r>
      <w:r>
        <w:rPr>
          <w:b/>
        </w:rPr>
        <w:t xml:space="preserve"> </w:t>
      </w:r>
      <w:r>
        <w:rPr>
          <w:b/>
          <w:u w:val="single" w:color="000000"/>
        </w:rPr>
        <w:t>cargos:</w:t>
      </w:r>
      <w:r>
        <w:rPr>
          <w:b/>
        </w:rPr>
        <w:t xml:space="preserve">  </w:t>
      </w:r>
    </w:p>
    <w:p w:rsidR="007E1661" w:rsidRDefault="004B4B64">
      <w:pPr>
        <w:spacing w:after="95"/>
        <w:ind w:left="434" w:right="69"/>
      </w:pPr>
      <w:r>
        <w:t xml:space="preserve">Si se establece esta limitación de no hacer teletrabajo deberá establecerse para todas las Jefaturas con independencia de su forma de provisión: concurso o libre designación y venir acompañada con la valoración del factor correspondiente en la relación de </w:t>
      </w:r>
      <w:r>
        <w:t>puestos de trabajo que valore la presencialidad absoluta durante la jornada ordinaria.  Actualmente no hay ningún puesto ocupado por Jefatura de LD y las mismas tampoco caben en un municipio de régimen común como ha dicho la jurisprudencia y más en éste do</w:t>
      </w:r>
      <w:r>
        <w:t xml:space="preserve">nde no hay Jefatura de Sección por concurso por debajo de Jefatura de LD.  </w:t>
      </w:r>
    </w:p>
    <w:p w:rsidR="007E1661" w:rsidRDefault="004B4B64">
      <w:pPr>
        <w:spacing w:after="95"/>
        <w:ind w:left="434" w:right="69"/>
      </w:pPr>
      <w:r>
        <w:t xml:space="preserve">El personal eventual existe en los Ayuntamientos, pero no existen los altos cargos. </w:t>
      </w:r>
    </w:p>
    <w:p w:rsidR="007E1661" w:rsidRDefault="004B4B64">
      <w:pPr>
        <w:spacing w:after="90"/>
        <w:ind w:left="434" w:right="69"/>
      </w:pPr>
      <w:r>
        <w:t xml:space="preserve">Por tanto, debe concretarse a que puestos de Jefatura se les está vedando el teletrabajo. </w:t>
      </w:r>
    </w:p>
    <w:p w:rsidR="007E1661" w:rsidRDefault="004B4B64">
      <w:pPr>
        <w:spacing w:after="107" w:line="259" w:lineRule="auto"/>
        <w:ind w:left="432" w:firstLine="0"/>
        <w:jc w:val="left"/>
      </w:pPr>
      <w:r>
        <w:rPr>
          <w:b/>
        </w:rPr>
        <w:t xml:space="preserve"> </w:t>
      </w:r>
      <w:r>
        <w:rPr>
          <w:b/>
        </w:rPr>
        <w:tab/>
        <w:t xml:space="preserve"> </w:t>
      </w:r>
    </w:p>
    <w:p w:rsidR="007E1661" w:rsidRDefault="004B4B64">
      <w:pPr>
        <w:spacing w:after="95"/>
        <w:ind w:left="429" w:right="69" w:firstLine="708"/>
      </w:pPr>
      <w:r>
        <w:rPr>
          <w:rFonts w:ascii="Calibri" w:eastAsia="Calibri" w:hAnsi="Calibri" w:cs="Calibri"/>
          <w:noProof/>
        </w:rPr>
        <mc:AlternateContent>
          <mc:Choice Requires="wpg">
            <w:drawing>
              <wp:anchor distT="0" distB="0" distL="114300" distR="114300" simplePos="0" relativeHeight="25196441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49258" name="Group 54925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3678" name="Rectangle 4367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3679" name="Rectangle 4367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298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49258" style="width:12.7031pt;height:276.696pt;position:absolute;mso-position-horizontal-relative:page;mso-position-horizontal:absolute;margin-left:682.278pt;mso-position-vertical-relative:page;margin-top:535.224pt;" coordsize="1613,35140">
                <v:rect id="Rectangle 4367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367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298 de 425 </w:t>
                        </w:r>
                      </w:p>
                    </w:txbxContent>
                  </v:textbox>
                </v:rect>
                <w10:wrap type="square"/>
              </v:group>
            </w:pict>
          </mc:Fallback>
        </mc:AlternateContent>
      </w:r>
      <w:r>
        <w:rPr>
          <w:b/>
          <w:u w:val="single" w:color="000000"/>
        </w:rPr>
        <w:t xml:space="preserve">5.3.- El carácter excepcional del 5.3 de llegar al 60 por </w:t>
      </w:r>
      <w:r>
        <w:rPr>
          <w:b/>
          <w:u w:val="single" w:color="000000"/>
        </w:rPr>
        <w:t>ciento de jornada en teletrabajo</w:t>
      </w:r>
      <w:r>
        <w:rPr>
          <w:b/>
        </w:rPr>
        <w:t xml:space="preserve"> </w:t>
      </w:r>
      <w:r>
        <w:t xml:space="preserve">(y no de manera indiscriminada como se establece en el artículo 4) por razones médicas sí parece justificado por esas razones personales. </w:t>
      </w:r>
    </w:p>
    <w:p w:rsidR="007E1661" w:rsidRDefault="004B4B64">
      <w:pPr>
        <w:spacing w:after="111" w:line="248" w:lineRule="auto"/>
        <w:ind w:left="417" w:right="65" w:firstLine="708"/>
      </w:pPr>
      <w:r>
        <w:rPr>
          <w:b/>
          <w:u w:val="single" w:color="000000"/>
        </w:rPr>
        <w:t>10.3 primer párrafo. - Se contradice con el artículo 4 de los principios generales</w:t>
      </w:r>
      <w:r>
        <w:rPr>
          <w:b/>
        </w:rPr>
        <w:t xml:space="preserve"> </w:t>
      </w:r>
      <w:r>
        <w:rPr>
          <w:b/>
        </w:rPr>
        <w:t>que establecieron un porcentaje máximo del 60 por ciento en cómputo mensual y con un mínimo del 20 por ciento de la misma y ahora en el artículo 10.3 se llega a un 80 por ciento.</w:t>
      </w:r>
      <w:r>
        <w:t xml:space="preserve"> </w:t>
      </w:r>
    </w:p>
    <w:p w:rsidR="007E1661" w:rsidRDefault="004B4B64">
      <w:pPr>
        <w:spacing w:after="116" w:line="248" w:lineRule="auto"/>
        <w:ind w:left="417" w:right="65" w:firstLine="708"/>
      </w:pPr>
      <w:r>
        <w:rPr>
          <w:b/>
        </w:rPr>
        <w:t>Se reitera lo fundamento en este informe sobre lo esencial de la atención al</w:t>
      </w:r>
      <w:r>
        <w:rPr>
          <w:b/>
        </w:rPr>
        <w:t xml:space="preserve"> vecino, la brecha digital y me reitero en lo manifestado en el artículo 4: </w:t>
      </w:r>
    </w:p>
    <w:p w:rsidR="007E1661" w:rsidRDefault="004B4B64">
      <w:pPr>
        <w:spacing w:after="95"/>
        <w:ind w:left="429" w:right="69" w:firstLine="708"/>
      </w:pPr>
      <w:r>
        <w:t>La excepción es el trabajo a distancia por tanto debe estar en todo caso por debajo del 40 por ciento el máximo y un mínimo de un 20 por ciento, o sea, 1 o 2 días a la semana y se debe garantizar que en todo caso más del 60 por ciento del Departamento trab</w:t>
      </w:r>
      <w:r>
        <w:t xml:space="preserve">aje presencialmente. </w:t>
      </w:r>
    </w:p>
    <w:p w:rsidR="007E1661" w:rsidRDefault="004B4B64">
      <w:pPr>
        <w:spacing w:after="92"/>
        <w:ind w:left="1145" w:right="69"/>
      </w:pPr>
      <w:r>
        <w:t xml:space="preserve">Si hay 1 en el Departamento: 1 presencial </w:t>
      </w:r>
    </w:p>
    <w:p w:rsidR="007E1661" w:rsidRDefault="004B4B64">
      <w:pPr>
        <w:spacing w:after="95"/>
        <w:ind w:left="1145" w:right="69"/>
      </w:pPr>
      <w:r>
        <w:t xml:space="preserve">Si hay 2 en el Departamento: los 2 presenciales. </w:t>
      </w:r>
    </w:p>
    <w:p w:rsidR="007E1661" w:rsidRDefault="004B4B64">
      <w:pPr>
        <w:spacing w:after="92"/>
        <w:ind w:left="1145" w:right="69"/>
      </w:pPr>
      <w:r>
        <w:t xml:space="preserve">Si hay 3 en el Departamento: 2 presenciales y 1 a distancia. </w:t>
      </w:r>
    </w:p>
    <w:p w:rsidR="007E1661" w:rsidRDefault="004B4B64">
      <w:pPr>
        <w:spacing w:after="95"/>
        <w:ind w:left="1145" w:right="69"/>
      </w:pPr>
      <w:r>
        <w:t xml:space="preserve">Si hay 4 en el Departamento: 3 presenciales y 1 a distancia. </w:t>
      </w:r>
    </w:p>
    <w:p w:rsidR="007E1661" w:rsidRDefault="004B4B64">
      <w:pPr>
        <w:spacing w:after="92"/>
        <w:ind w:left="1145" w:right="69"/>
      </w:pPr>
      <w:r>
        <w:t>Si hay 5 en el De</w:t>
      </w:r>
      <w:r>
        <w:t xml:space="preserve">partamento: 4 presenciales y 1 a distancia. </w:t>
      </w:r>
    </w:p>
    <w:p w:rsidR="007E1661" w:rsidRDefault="004B4B64">
      <w:pPr>
        <w:spacing w:after="92"/>
        <w:ind w:left="1145" w:right="69"/>
      </w:pPr>
      <w:r>
        <w:t xml:space="preserve">Si hay 6 en el Departamento: 4 presenciales y 2 a distancia. </w:t>
      </w:r>
    </w:p>
    <w:p w:rsidR="007E1661" w:rsidRDefault="004B4B64">
      <w:pPr>
        <w:spacing w:after="98" w:line="259" w:lineRule="auto"/>
        <w:ind w:left="1140" w:firstLine="0"/>
        <w:jc w:val="left"/>
      </w:pPr>
      <w:r>
        <w:rPr>
          <w:b/>
        </w:rPr>
        <w:t xml:space="preserve"> </w:t>
      </w:r>
    </w:p>
    <w:p w:rsidR="007E1661" w:rsidRDefault="004B4B64">
      <w:pPr>
        <w:spacing w:after="108" w:line="249" w:lineRule="auto"/>
        <w:ind w:left="1150" w:hanging="10"/>
        <w:jc w:val="left"/>
      </w:pPr>
      <w:r>
        <w:rPr>
          <w:b/>
          <w:u w:val="single" w:color="000000"/>
        </w:rPr>
        <w:t>10.3 segundo párrafo. -</w:t>
      </w:r>
      <w:r>
        <w:rPr>
          <w:b/>
        </w:rPr>
        <w:t xml:space="preserve">  </w:t>
      </w:r>
    </w:p>
    <w:p w:rsidR="007E1661" w:rsidRDefault="004B4B64">
      <w:pPr>
        <w:spacing w:after="11" w:line="248" w:lineRule="auto"/>
        <w:ind w:left="417" w:right="65" w:firstLine="708"/>
      </w:pPr>
      <w:r>
        <w:rPr>
          <w:b/>
        </w:rPr>
        <w:t xml:space="preserve">Con la jornada semanal de 35 horas, dicho 60 por ciento supondría 21 horas de trabajo, esto es 3 días en cómputo semanal </w:t>
      </w:r>
      <w:r>
        <w:rPr>
          <w:b/>
        </w:rPr>
        <w:t xml:space="preserve">de teletrabajo y 2 días de trabajo presencial. </w:t>
      </w:r>
    </w:p>
    <w:p w:rsidR="007E1661" w:rsidRDefault="004B4B64">
      <w:pPr>
        <w:spacing w:after="111" w:line="248" w:lineRule="auto"/>
        <w:ind w:left="417" w:right="65" w:firstLine="708"/>
      </w:pPr>
      <w:r>
        <w:rPr>
          <w:b/>
        </w:rPr>
        <w:t>Con esta forma de proceder se está estableciendo por cada empleado público el teletrabajo como general y el trabajo presencial como excepcional por lo que me reitero en todo lo manifestado en el presente info</w:t>
      </w:r>
      <w:r>
        <w:rPr>
          <w:b/>
        </w:rPr>
        <w:t xml:space="preserve">rme. </w:t>
      </w:r>
    </w:p>
    <w:p w:rsidR="007E1661" w:rsidRDefault="004B4B64">
      <w:pPr>
        <w:spacing w:after="110" w:line="248" w:lineRule="auto"/>
        <w:ind w:left="1150" w:right="65" w:hanging="10"/>
      </w:pPr>
      <w:r>
        <w:rPr>
          <w:b/>
        </w:rPr>
        <w:t xml:space="preserve">Redacción que se propone: </w:t>
      </w:r>
    </w:p>
    <w:p w:rsidR="007E1661" w:rsidRDefault="004B4B64">
      <w:pPr>
        <w:spacing w:after="111" w:line="248" w:lineRule="auto"/>
        <w:ind w:left="417" w:right="65" w:firstLine="708"/>
      </w:pPr>
      <w:r>
        <w:rPr>
          <w:b/>
        </w:rPr>
        <w:t xml:space="preserve">Con la jornada semanal de 35 horas, dicho 40 por ciento como máximo supondría 14 horas de trabajo, esto es 2 días en cómputo semanal de teletrabajo y 3 días de trabajo presencial. </w:t>
      </w:r>
    </w:p>
    <w:p w:rsidR="007E1661" w:rsidRDefault="004B4B64">
      <w:pPr>
        <w:spacing w:after="100" w:line="259" w:lineRule="auto"/>
        <w:ind w:left="1140" w:firstLine="0"/>
        <w:jc w:val="left"/>
      </w:pPr>
      <w:r>
        <w:rPr>
          <w:b/>
        </w:rPr>
        <w:t xml:space="preserve"> </w:t>
      </w:r>
    </w:p>
    <w:p w:rsidR="007E1661" w:rsidRDefault="004B4B64">
      <w:pPr>
        <w:spacing w:after="111" w:line="248" w:lineRule="auto"/>
        <w:ind w:left="417" w:right="65" w:firstLine="708"/>
      </w:pPr>
      <w:r>
        <w:rPr>
          <w:b/>
          <w:u w:val="single" w:color="000000"/>
        </w:rPr>
        <w:t>Art. 17.- Comisión de Seguimiento. -</w:t>
      </w:r>
      <w:r>
        <w:rPr>
          <w:b/>
        </w:rPr>
        <w:t xml:space="preserve"> </w:t>
      </w:r>
      <w:r>
        <w:rPr>
          <w:b/>
        </w:rPr>
        <w:t>Si se crea una Comisión de seguimiento será ella la que interprete el Reglamento y no el Pleno ya que al Pleno le corresponderá la modificación o derogación del presente Reglamento no su mera interpretación. Ahora bien, la Comisión de seguimiento deberá li</w:t>
      </w:r>
      <w:r>
        <w:rPr>
          <w:b/>
        </w:rPr>
        <w:t>mitarse a la interpretación del mismo y no debe modificar el mismo lo que corresponde al Pleno. Se recomienda que ya que se crea una Comisión de evaluación y valoración sea ésta la que haga las veces de Comisión de Seguimiento.</w:t>
      </w:r>
      <w:r>
        <w:t xml:space="preserve"> </w:t>
      </w:r>
    </w:p>
    <w:p w:rsidR="007E1661" w:rsidRDefault="004B4B64">
      <w:pPr>
        <w:spacing w:after="106" w:line="248" w:lineRule="auto"/>
        <w:ind w:left="417" w:right="65" w:firstLine="708"/>
      </w:pPr>
      <w:r>
        <w:rPr>
          <w:b/>
        </w:rPr>
        <w:t xml:space="preserve">-Sustituir en la propuesta </w:t>
      </w:r>
      <w:r>
        <w:rPr>
          <w:b/>
        </w:rPr>
        <w:t xml:space="preserve">de resolución puntos primero, segundo y tercero la expresión “trabajadores” por la expresión “empleados públicos”. </w:t>
      </w:r>
    </w:p>
    <w:p w:rsidR="007E1661" w:rsidRDefault="004B4B64">
      <w:pPr>
        <w:spacing w:after="112" w:line="248" w:lineRule="auto"/>
        <w:ind w:left="417" w:right="65" w:firstLine="708"/>
      </w:pPr>
      <w:r>
        <w:rPr>
          <w:rFonts w:ascii="Calibri" w:eastAsia="Calibri" w:hAnsi="Calibri" w:cs="Calibri"/>
          <w:noProof/>
        </w:rPr>
        <mc:AlternateContent>
          <mc:Choice Requires="wpg">
            <w:drawing>
              <wp:anchor distT="0" distB="0" distL="114300" distR="114300" simplePos="0" relativeHeight="25196544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0508" name="Group 55050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3800" name="Rectangle 4380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3801" name="Rectangle 4380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w:t>
                              </w:r>
                              <w:r>
                                <w:rPr>
                                  <w:sz w:val="12"/>
                                </w:rPr>
                                <w:t xml:space="preserve">sde la plataforma esPublico Gestiona | Página 299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0508" style="width:12.7031pt;height:276.696pt;position:absolute;mso-position-horizontal-relative:page;mso-position-horizontal:absolute;margin-left:682.278pt;mso-position-vertical-relative:page;margin-top:535.224pt;" coordsize="1613,35140">
                <v:rect id="Rectangle 4380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380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299 de 425 </w:t>
                        </w:r>
                      </w:p>
                    </w:txbxContent>
                  </v:textbox>
                </v:rect>
                <w10:wrap type="square"/>
              </v:group>
            </w:pict>
          </mc:Fallback>
        </mc:AlternateContent>
      </w:r>
      <w:r>
        <w:rPr>
          <w:b/>
        </w:rPr>
        <w:t>-Suprimir el primer párrafo del punto tercero de la propuesta de resolución la expresión “Subdelegación del Gobierno” y “Función Pública” y sustituir por “remisión a la Administración General del Es</w:t>
      </w:r>
      <w:r>
        <w:rPr>
          <w:b/>
        </w:rPr>
        <w:t xml:space="preserve">tado y a la Comunidad Autónoma a los efectos previstos en el artículo 65.2 de la LBRL.”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17" w:right="65" w:firstLine="708"/>
      </w:pPr>
      <w:r>
        <w:rPr>
          <w:b/>
        </w:rPr>
        <w:t xml:space="preserve">Visto que ya han sido corregidos los defectos advertidos se propone la siguiente redacción del Reglamento del Teletrabajo del Ayuntamiento de Candelaria.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2569" w:right="65" w:hanging="10"/>
      </w:pPr>
      <w:r>
        <w:rPr>
          <w:b/>
        </w:rPr>
        <w:t xml:space="preserve">PROPUESTA DE ACUERDO AL PLENO: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17" w:right="65" w:firstLine="708"/>
      </w:pPr>
      <w:r>
        <w:rPr>
          <w:b/>
        </w:rPr>
        <w:t>Primero.- Aprobar inicialmente el Reglamento de Teletrabajo del Ayuntamiento de Candelaria cuyo tenor literal se inserta a continuación:</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rPr>
          <w:b/>
        </w:rPr>
        <w:t xml:space="preserve"> </w:t>
      </w:r>
    </w:p>
    <w:p w:rsidR="007E1661" w:rsidRDefault="004B4B64">
      <w:pPr>
        <w:spacing w:after="19" w:line="259" w:lineRule="auto"/>
        <w:ind w:left="432" w:firstLine="0"/>
        <w:jc w:val="left"/>
      </w:pPr>
      <w:r>
        <w:rPr>
          <w:b/>
        </w:rPr>
        <w:t xml:space="preserve"> </w:t>
      </w:r>
    </w:p>
    <w:p w:rsidR="007E1661" w:rsidRDefault="004B4B64">
      <w:pPr>
        <w:spacing w:after="11" w:line="248" w:lineRule="auto"/>
        <w:ind w:left="427" w:right="65" w:hanging="10"/>
      </w:pPr>
      <w:r>
        <w:rPr>
          <w:b/>
        </w:rPr>
        <w:t xml:space="preserve">“REGLAMENTO DE TELETRABAJO DEL AYUNTAMIENTO DE CANDELARIA”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ÍNDICE </w:t>
      </w:r>
    </w:p>
    <w:p w:rsidR="007E1661" w:rsidRDefault="004B4B64">
      <w:pPr>
        <w:spacing w:after="11" w:line="248" w:lineRule="auto"/>
        <w:ind w:left="427" w:right="65" w:hanging="10"/>
      </w:pPr>
      <w:r>
        <w:rPr>
          <w:b/>
        </w:rPr>
        <w:t xml:space="preserve">EXPOSICIÓN DE MOTIVOS </w:t>
      </w:r>
    </w:p>
    <w:p w:rsidR="007E1661" w:rsidRDefault="004B4B64">
      <w:pPr>
        <w:spacing w:after="11" w:line="248" w:lineRule="auto"/>
        <w:ind w:left="427" w:right="65" w:hanging="10"/>
      </w:pPr>
      <w:r>
        <w:rPr>
          <w:b/>
        </w:rPr>
        <w:t xml:space="preserve">MARCO NORMATIVO </w:t>
      </w:r>
    </w:p>
    <w:p w:rsidR="007E1661" w:rsidRDefault="004B4B64">
      <w:pPr>
        <w:spacing w:after="11" w:line="248" w:lineRule="auto"/>
        <w:ind w:left="427" w:right="65" w:hanging="10"/>
      </w:pPr>
      <w:r>
        <w:rPr>
          <w:b/>
        </w:rPr>
        <w:t xml:space="preserve">Artículo 1. Objeto. </w:t>
      </w:r>
    </w:p>
    <w:p w:rsidR="007E1661" w:rsidRDefault="004B4B64">
      <w:pPr>
        <w:spacing w:after="11" w:line="248" w:lineRule="auto"/>
        <w:ind w:left="427" w:right="65" w:hanging="10"/>
      </w:pPr>
      <w:r>
        <w:rPr>
          <w:b/>
        </w:rPr>
        <w:t xml:space="preserve">Artículo 2. Concepto y Finalidad. </w:t>
      </w:r>
    </w:p>
    <w:p w:rsidR="007E1661" w:rsidRDefault="004B4B64">
      <w:pPr>
        <w:spacing w:after="11" w:line="248" w:lineRule="auto"/>
        <w:ind w:left="427" w:right="65" w:hanging="10"/>
      </w:pPr>
      <w:r>
        <w:rPr>
          <w:b/>
        </w:rPr>
        <w:t xml:space="preserve">Artículo 3. Ámbito de aplicación. </w:t>
      </w:r>
    </w:p>
    <w:p w:rsidR="007E1661" w:rsidRDefault="004B4B64">
      <w:pPr>
        <w:spacing w:after="11" w:line="248" w:lineRule="auto"/>
        <w:ind w:left="427" w:right="65" w:hanging="10"/>
      </w:pPr>
      <w:r>
        <w:rPr>
          <w:b/>
        </w:rPr>
        <w:t xml:space="preserve">Artículo 4. Principios Generales. </w:t>
      </w:r>
    </w:p>
    <w:p w:rsidR="007E1661" w:rsidRDefault="004B4B64">
      <w:pPr>
        <w:spacing w:after="11" w:line="248" w:lineRule="auto"/>
        <w:ind w:left="427" w:right="65" w:hanging="10"/>
      </w:pPr>
      <w:r>
        <w:rPr>
          <w:b/>
        </w:rPr>
        <w:t xml:space="preserve">Artículo 5.- Puestos incluidos y excluidos de la modalidad de teletrabajo. Excepciones. </w:t>
      </w:r>
    </w:p>
    <w:p w:rsidR="007E1661" w:rsidRDefault="004B4B64">
      <w:pPr>
        <w:spacing w:after="1" w:line="239" w:lineRule="auto"/>
        <w:ind w:left="427" w:right="3109" w:hanging="10"/>
        <w:jc w:val="left"/>
      </w:pPr>
      <w:r>
        <w:rPr>
          <w:b/>
        </w:rPr>
        <w:t>A</w:t>
      </w:r>
      <w:r>
        <w:rPr>
          <w:b/>
        </w:rPr>
        <w:t xml:space="preserve">rtículo 6. Procedimiento para el acceso y cese del teletrabajo Artículo 7. Requisitos para solicitar el Teletrabajo Artículo 8.  Criterios preferentes de selección. </w:t>
      </w:r>
    </w:p>
    <w:p w:rsidR="007E1661" w:rsidRDefault="004B4B64">
      <w:pPr>
        <w:spacing w:after="11" w:line="248" w:lineRule="auto"/>
        <w:ind w:left="427" w:right="65" w:hanging="10"/>
      </w:pPr>
      <w:r>
        <w:rPr>
          <w:b/>
        </w:rPr>
        <w:t xml:space="preserve">Artículo 9. Causas de denegación. </w:t>
      </w:r>
    </w:p>
    <w:p w:rsidR="007E1661" w:rsidRDefault="004B4B64">
      <w:pPr>
        <w:spacing w:after="1" w:line="239" w:lineRule="auto"/>
        <w:ind w:left="427" w:right="2845" w:hanging="10"/>
        <w:jc w:val="left"/>
      </w:pPr>
      <w:r>
        <w:rPr>
          <w:b/>
        </w:rPr>
        <w:t xml:space="preserve">Artículo 10. Duración y distribución de la jornada del Teletrabajo.  Artículo 11 Control del trabajo desarrollado y del horario Artículo 12. Revocación de la autorización. </w:t>
      </w:r>
    </w:p>
    <w:p w:rsidR="007E1661" w:rsidRDefault="004B4B64">
      <w:pPr>
        <w:spacing w:after="11" w:line="248" w:lineRule="auto"/>
        <w:ind w:left="427" w:right="65" w:hanging="10"/>
      </w:pPr>
      <w:r>
        <w:rPr>
          <w:b/>
        </w:rPr>
        <w:t xml:space="preserve">Artículo 13. Equipamiento técnico y estructural y uso de los medios electrónicos. </w:t>
      </w:r>
    </w:p>
    <w:p w:rsidR="007E1661" w:rsidRDefault="004B4B64">
      <w:pPr>
        <w:spacing w:after="11" w:line="248" w:lineRule="auto"/>
        <w:ind w:left="427" w:right="65" w:hanging="10"/>
      </w:pPr>
      <w:r>
        <w:rPr>
          <w:b/>
        </w:rPr>
        <w:t xml:space="preserve">Artículo 14. Protección de datos de carácter personal. </w:t>
      </w:r>
    </w:p>
    <w:p w:rsidR="007E1661" w:rsidRDefault="004B4B64">
      <w:pPr>
        <w:spacing w:after="11" w:line="248" w:lineRule="auto"/>
        <w:ind w:left="427" w:right="65" w:hanging="10"/>
      </w:pPr>
      <w:r>
        <w:rPr>
          <w:b/>
        </w:rPr>
        <w:t xml:space="preserve">Artículo 15. Prevención de riesgos laborales. </w:t>
      </w:r>
    </w:p>
    <w:p w:rsidR="007E1661" w:rsidRDefault="004B4B64">
      <w:pPr>
        <w:spacing w:after="11" w:line="248" w:lineRule="auto"/>
        <w:ind w:left="427" w:right="65" w:hanging="10"/>
      </w:pPr>
      <w:r>
        <w:rPr>
          <w:b/>
        </w:rPr>
        <w:t xml:space="preserve">Artículo 16. Comisión de Valoración y Evaluación del Teletrabajo. </w:t>
      </w:r>
    </w:p>
    <w:p w:rsidR="007E1661" w:rsidRDefault="004B4B64">
      <w:pPr>
        <w:spacing w:after="11" w:line="248" w:lineRule="auto"/>
        <w:ind w:left="427" w:right="65" w:hanging="10"/>
      </w:pPr>
      <w:r>
        <w:rPr>
          <w:b/>
        </w:rPr>
        <w:t xml:space="preserve">Artículo 17. Interpretación de este Reglamento. </w:t>
      </w:r>
    </w:p>
    <w:p w:rsidR="007E1661" w:rsidRDefault="004B4B64">
      <w:pPr>
        <w:spacing w:after="11" w:line="248" w:lineRule="auto"/>
        <w:ind w:left="427" w:right="65" w:hanging="10"/>
      </w:pPr>
      <w:r>
        <w:rPr>
          <w:b/>
        </w:rPr>
        <w:t xml:space="preserve">Artículo 18. Entrada en vigor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EXPOSICIÓN DE MOTIVOS </w:t>
      </w:r>
    </w:p>
    <w:p w:rsidR="007E1661" w:rsidRDefault="004B4B64">
      <w:pPr>
        <w:spacing w:after="0" w:line="259" w:lineRule="auto"/>
        <w:ind w:left="432" w:firstLine="0"/>
        <w:jc w:val="left"/>
      </w:pPr>
      <w:r>
        <w:t xml:space="preserve"> </w:t>
      </w:r>
    </w:p>
    <w:p w:rsidR="007E1661" w:rsidRDefault="004B4B64">
      <w:pPr>
        <w:ind w:left="434" w:right="69"/>
      </w:pPr>
      <w:r>
        <w:t>El teletrabajo es una innovadora forma de prestación laboral, que se está consolidando como una herramienta flexible y moderna de organización del trabajo. Está basado tanto en las múltiples prestaciones que ofrecen las tecnologías</w:t>
      </w:r>
      <w:r>
        <w:t xml:space="preserve"> de la información y la comunicación, como en la posibilidad de que los/as empleados/as de una organización puedan desarrollar total o parcialmente su jornada laboral en un lugar distinto al de su centro de trabajo habitual. </w:t>
      </w:r>
    </w:p>
    <w:p w:rsidR="007E1661" w:rsidRDefault="004B4B64">
      <w:pPr>
        <w:ind w:left="434" w:right="69"/>
      </w:pPr>
      <w:r>
        <w:t>La implantación del teletrabaj</w:t>
      </w:r>
      <w:r>
        <w:t>o en cualquier Administración Pública puede reportar importantes beneficios tanto para ésta, al señalar los objetivos a satisfacer y la posterior evaluación de su cumplimiento, como para las/los empleadas/os públicas/os, que pueden acceder con más facilida</w:t>
      </w:r>
      <w:r>
        <w:t xml:space="preserve">d a la conciliación de su vida personal, familiar y laboral.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96646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1108" name="Group 55110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3907" name="Rectangle 4390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3908" name="Rectangle 4390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300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1108" style="width:12.7031pt;height:276.696pt;position:absolute;mso-position-horizontal-relative:page;mso-position-horizontal:absolute;margin-left:682.278pt;mso-position-vertical-relative:page;margin-top:535.224pt;" coordsize="1613,35140">
                <v:rect id="Rectangle 4390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390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300 de 425 </w:t>
                        </w:r>
                      </w:p>
                    </w:txbxContent>
                  </v:textbox>
                </v:rect>
                <w10:wrap type="square"/>
              </v:group>
            </w:pict>
          </mc:Fallback>
        </mc:AlternateContent>
      </w:r>
      <w:r>
        <w:t xml:space="preserve"> Tanto en el ámbito del sector público europeo, como en las Administraciones Públicas españolas, con la puesta en marcha del “Plan Concilia” por la Administració</w:t>
      </w:r>
      <w:r>
        <w:t>n General del Estado y otras experiencias de las Comunidades Autónoma y Administraciones Locales, son cada vez más frecuentes las experiencias positivas existentes en la implantación del teletrabajo,  que suponen una modernización de la Administración, así</w:t>
      </w:r>
      <w:r>
        <w:t xml:space="preserve"> como una adaptación a la situación social que ha impuesto la pandemia del Covid-19, un aumento de la conciliación de la vida familiar laboral que puede alcanzar casi el 100%, una autonomía en el trabajo, una disminución de los desplazamientos por carreter</w:t>
      </w:r>
      <w:r>
        <w:t xml:space="preserve">a, disminuyendo el riesgo de accidente in itínere y las emisiones de gases, una mejora de la salud y bienestar del personal y se implementa en el 100% casos el trabajo por objetivos y los mecanismos de seguimiento y control necesarios. </w:t>
      </w:r>
    </w:p>
    <w:p w:rsidR="007E1661" w:rsidRDefault="004B4B64">
      <w:pPr>
        <w:ind w:left="434" w:right="69"/>
      </w:pPr>
      <w:r>
        <w:t xml:space="preserve">En ese sentido, el </w:t>
      </w:r>
      <w:r>
        <w:t>teletrabajo es un modelo laboral técnicamente viable para el Ayuntamiento de Candelaria, como Administración Pública, con los beneficios económicos y sociales para la Administración y para su personal arriba señalados, y que permitiría reducir, entre otros</w:t>
      </w:r>
      <w:r>
        <w:t xml:space="preserve">, costes de material y de desplazamiento así como los accidentes </w:t>
      </w:r>
      <w:r>
        <w:rPr>
          <w:i/>
        </w:rPr>
        <w:t>in itínere</w:t>
      </w:r>
      <w:r>
        <w:t>.</w:t>
      </w:r>
      <w:r>
        <w:rPr>
          <w:rFonts w:ascii="Times New Roman" w:eastAsia="Times New Roman" w:hAnsi="Times New Roman" w:cs="Times New Roman"/>
          <w:sz w:val="24"/>
        </w:rPr>
        <w:t xml:space="preserve"> </w:t>
      </w:r>
    </w:p>
    <w:p w:rsidR="007E1661" w:rsidRDefault="004B4B64">
      <w:pPr>
        <w:ind w:left="434" w:right="69"/>
      </w:pPr>
      <w:r>
        <w:t>El fin fundamental de este Reglamento es contribuir a la modernización del Ayuntamiento de Candelaria como Administración Pública y favorecer la conciliación de la vida profesion</w:t>
      </w:r>
      <w:r>
        <w:t xml:space="preserve">al, personal y familiar, mediante la realización del trabajo desde el domicilio o lugar libremente elegido por la/el empleada/o público, todo ello sin disminución de la dedicación y la calidad del servicio. Se pretende potenciar el trabajo por objetivos y </w:t>
      </w:r>
      <w:r>
        <w:t xml:space="preserve">resultados y aumentar así el compromiso y la motivación de la/el empleada/o pública/o. </w:t>
      </w:r>
    </w:p>
    <w:p w:rsidR="007E1661" w:rsidRDefault="004B4B64">
      <w:pPr>
        <w:ind w:left="434" w:right="69"/>
      </w:pPr>
      <w:r>
        <w:t>Asimismo, se persigue con este Reglamento validar el modelo y el procedimiento a seguir para implantar con carácter voluntario la modalidad de teletrabajo en el Ayuntam</w:t>
      </w:r>
      <w:r>
        <w:t xml:space="preserve">iento de Candelaria.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MARCO NORMATIVO </w:t>
      </w:r>
    </w:p>
    <w:p w:rsidR="007E1661" w:rsidRDefault="004B4B64">
      <w:pPr>
        <w:spacing w:after="0" w:line="259" w:lineRule="auto"/>
        <w:ind w:left="432" w:firstLine="0"/>
        <w:jc w:val="left"/>
      </w:pPr>
      <w:r>
        <w:t xml:space="preserve"> </w:t>
      </w:r>
    </w:p>
    <w:p w:rsidR="007E1661" w:rsidRDefault="004B4B64">
      <w:pPr>
        <w:ind w:left="434" w:right="69"/>
      </w:pPr>
      <w:r>
        <w:t>Primero.- El Acuerdo Marco Europeo sobre Teletrabajo firmado el 16 de julio de 2002, en Bruselas, que define y regula el  Teletrabajo, su carácter voluntario, las condiciones de empleo, la protección de datos, la</w:t>
      </w:r>
      <w:r>
        <w:t xml:space="preserve"> vida privada, los equipamientos, la salud y la seguridad, la organización del trabajo, la formación, y los derechos colectivos, así como la implementación y seguimiento del mismo. </w:t>
      </w:r>
    </w:p>
    <w:p w:rsidR="007E1661" w:rsidRDefault="004B4B64">
      <w:pPr>
        <w:ind w:left="434" w:right="69"/>
      </w:pPr>
      <w:r>
        <w:t xml:space="preserve">Segundo.- </w:t>
      </w:r>
      <w:r>
        <w:t>El artículo 47 bis 14 del Real Decreto Legislativo 5/2015, de 30 de octubre, por el que se aprueba el texto refundido de la Ley del Estatuto Básico del Empleado Público, publicado en el Decreto Ley 29/2020 de 29 de septiembre de medidas urgentes en materia</w:t>
      </w:r>
      <w:r>
        <w:t xml:space="preserve"> de teletrabajo y el artículo 14. J, del señalado cuerpo legal que consagra dentro de los derechos de carácter individual de los/las empleados/as públicos/as en correspondencia con la naturaleza jurídica de su relación de servicio: el derecho a «la adopció</w:t>
      </w:r>
      <w:r>
        <w:t xml:space="preserve">n de medidas que favorezcan la conciliación de la vida personal, familiar y laboral.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96748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1104" name="Group 55110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4027" name="Rectangle 4402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4028" name="Rectangle 4402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esPublico Ge</w:t>
                              </w:r>
                              <w:r>
                                <w:rPr>
                                  <w:sz w:val="12"/>
                                </w:rPr>
                                <w:t xml:space="preserve">stiona | Página 301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1104" style="width:12.7031pt;height:276.696pt;position:absolute;mso-position-horizontal-relative:page;mso-position-horizontal:absolute;margin-left:682.278pt;mso-position-vertical-relative:page;margin-top:535.224pt;" coordsize="1613,35140">
                <v:rect id="Rectangle 4402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402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301 de 425 </w:t>
                        </w:r>
                      </w:p>
                    </w:txbxContent>
                  </v:textbox>
                </v:rect>
                <w10:wrap type="square"/>
              </v:group>
            </w:pict>
          </mc:Fallback>
        </mc:AlternateContent>
      </w:r>
      <w:r>
        <w:t>Tercero.- La Ley 39/2015, de 1 de octubre, del Procedimiento Administrativo Común de las Administraciones Públicas, en la medida que sistematiza toda la regulación relativa al procedimiento administrativo y profundiza en la agil</w:t>
      </w:r>
      <w:r>
        <w:t>ización de los procedimientos con un pleno funcionamiento electrónico y orientada a un mejor cumplimiento de los principios constitucionales de eficacia y seguridad jurídica que deben regir la actuación de las Administraciones Públicas. Cuarto.- La Ley 3/2</w:t>
      </w:r>
      <w:r>
        <w:t>012, de 6 de julio, de medidas urgentes para la reforma del mercado laboral. Donde en el Preámbulo se recoge el deseo de promover nuevas formas de desarrollar la actividad laboral hace que dentro de esta reforma se busque también dar cabida, con garantías,</w:t>
      </w:r>
      <w:r>
        <w:t xml:space="preserve"> al teletrabajo: una particular forma de organización del trabajo que encaja perfectamente en el modelo productivo y económico que se persigue, al favorecer la flexibilidad de las empresas en la organización del trabajo, incrementar las oportunidades de em</w:t>
      </w:r>
      <w:r>
        <w:t>pleo y optimizar la relación entre tiempo de trabajo y vida personal y familiar. Se modifica, por ello, la ordenación del tradicional trabajo a domicilio para dar acogida, mediante una regulación equilibrada de derechos y obligaciones, al trabajo a distanc</w:t>
      </w:r>
      <w:r>
        <w:t xml:space="preserve">ia basado en el uso intensivo de las nuevas tecnologías. </w:t>
      </w:r>
    </w:p>
    <w:p w:rsidR="007E1661" w:rsidRDefault="004B4B64">
      <w:pPr>
        <w:ind w:left="434" w:right="69"/>
      </w:pPr>
      <w:r>
        <w:t>Quinto.- A nivel de la Administración General del Estado, cabe destacar el Acuerdo del Consejo de Ministros de 4 de marzo de 2005, por el que se aprobó el Plan Concilia; que, entre otros compromisos</w:t>
      </w:r>
      <w:r>
        <w:t xml:space="preserve">, prevé una serie de medidas para hacer efectiva la conciliación de las responsabilidades profesionales con la vida personal y familiar en el ámbito del empleo público. Consecuencia del anterior, es la Orden APU/198/2006, de 21 de junio, del Ministerio de </w:t>
      </w:r>
      <w:r>
        <w:t>Administraciones Públicas, por la que se promueve la implantación de programas piloto de teletrabajo en los departamentos ministeriales y también se puede citar, la Orden APU/3902/2005, de 15 de diciembre, de publicación del Acuerdo de la Mesa General de l</w:t>
      </w:r>
      <w:r>
        <w:t>a Negociación por el que se establecen medidas retributivas y para la mejora de las condiciones de trabajo y la profesionalización de los empleados/as públicos/as. Dicha medida desarrolla el Plan Concilia. Consecuencia de esta Orden fue la Resolución de 20</w:t>
      </w:r>
      <w:r>
        <w:t xml:space="preserve"> de diciembre de 2005; hoy sustituida por la Resolución de 28 de diciembre de 2012, de la Secretaría de Estado de Administraciones Públicas, por la que se dictan instrucciones sobre jornada y horarios de trabajo del personal al servicio de la Administració</w:t>
      </w:r>
      <w:r>
        <w:t xml:space="preserve">n General del Estado y sus organismos públicos. </w:t>
      </w:r>
    </w:p>
    <w:p w:rsidR="007E1661" w:rsidRDefault="004B4B64">
      <w:pPr>
        <w:ind w:left="434" w:right="69"/>
      </w:pPr>
      <w:r>
        <w:t xml:space="preserve">Sexto.- El Real Decreto Legislativo 2/2015, de 23 de octubre, por el que se aprueba el texto refundido de la Ley del Estatuto de los Trabajadores, define y regula en su artículo 13 el «trabajo a distancia”. </w:t>
      </w:r>
    </w:p>
    <w:p w:rsidR="007E1661" w:rsidRDefault="004B4B64">
      <w:pPr>
        <w:ind w:left="434" w:right="69"/>
      </w:pPr>
      <w:r>
        <w:t>Séptimo.- El Real Decreto-ley 6/2019, de 1 de marzo, de medidas urgentes para garantía de la igualdad de trato y de oportunidades entre mujeres y hombres en el empleo y la ocupación por el que modifica el apartado 8 del artículo 34 del Real Decreto Legisl</w:t>
      </w:r>
      <w:r>
        <w:t>ativo 2/2015, de 23 de octubre, por el que se aprueba el texto refundido de la Ley del Estatuto de los Trabajadores, donde establece que las personas trabajadoras tienen el derecho a solicitar las adaptaciones de la duración y distribución de la jornada de</w:t>
      </w:r>
      <w:r>
        <w:t xml:space="preserve"> trabajo, en la ordenación del tiempo de trabajo y en la forma de prestación, incluida la prestación de su trabajo a distancia, para hacer efectivo su derecho a la conciliación de la vida familiar y laboral  </w:t>
      </w:r>
    </w:p>
    <w:p w:rsidR="007E1661" w:rsidRDefault="004B4B64">
      <w:pPr>
        <w:ind w:left="434" w:right="69"/>
      </w:pPr>
      <w:r>
        <w:t xml:space="preserve">Octavo.- </w:t>
      </w:r>
      <w:r>
        <w:t>Real Decreto 463/2020, de 14 de marzo, por el que se declara el estado de alarma para la gestión de la situación de crisis sanitaria ocasionada por el COVID-19 indica en su artículo 6 que le corresponde a los Ayuntamientos la «gestión ordinaria de sus serv</w:t>
      </w:r>
      <w:r>
        <w:t>icios», unos servicios tras de los cuales se encuentran empleadas/os públicas/os que, en la medida de lo posible, deben seguir trabajando desde casa. Y en este sentido debe tenerse igualmente en cuenta el art. 21 de la Ley 31/1995, de 8 de noviembre, de Pr</w:t>
      </w:r>
      <w:r>
        <w:t xml:space="preserve">evención de Riesgos Laborales. </w:t>
      </w:r>
    </w:p>
    <w:p w:rsidR="007E1661" w:rsidRDefault="004B4B64">
      <w:pPr>
        <w:spacing w:after="0" w:line="259" w:lineRule="auto"/>
        <w:ind w:left="432" w:firstLine="0"/>
        <w:jc w:val="left"/>
      </w:pPr>
      <w:r>
        <w:t xml:space="preserve"> </w:t>
      </w:r>
    </w:p>
    <w:p w:rsidR="007E1661" w:rsidRDefault="004B4B64">
      <w:pPr>
        <w:ind w:left="434" w:right="69"/>
      </w:pPr>
      <w:r>
        <w:t xml:space="preserve">Noveno. - Real Decreto-ley 8/2020, de 17 de marzo, de medidas urgentes extraordinarias para hacer frente al impacto económico y social del COVID-19, regula en su artículo 5 el «Carácter preferente del trabajo a distancia» </w:t>
      </w:r>
    </w:p>
    <w:p w:rsidR="007E1661" w:rsidRDefault="004B4B64">
      <w:pPr>
        <w:spacing w:after="0" w:line="259" w:lineRule="auto"/>
        <w:ind w:left="432" w:firstLine="0"/>
        <w:jc w:val="left"/>
      </w:pPr>
      <w:r>
        <w:t xml:space="preserve"> </w:t>
      </w:r>
    </w:p>
    <w:p w:rsidR="007E1661" w:rsidRDefault="004B4B64">
      <w:pPr>
        <w:ind w:left="434" w:right="69"/>
      </w:pPr>
      <w:r>
        <w:t>Décimo. - Real Decreto-ley 28/2020, de 22 de septiembre, de trabajo a distancia, cuyo ámbito de aplicación son las relaciones de trabajo descritas en el artículo 1.1. del texto refundido de la Ley del Estatuto de los Trabajadores aprobado por el Real De</w:t>
      </w:r>
      <w:r>
        <w:t xml:space="preserve">creto Legislativo 2/2015, de 23 de octubre. </w:t>
      </w:r>
    </w:p>
    <w:p w:rsidR="007E1661" w:rsidRDefault="004B4B64">
      <w:pPr>
        <w:spacing w:after="0"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96851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0444" name="Group 55044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4148" name="Rectangle 4414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4149" name="Rectangle 4414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302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0444" style="width:12.7031pt;height:276.696pt;position:absolute;mso-position-horizontal-relative:page;mso-position-horizontal:absolute;margin-left:682.278pt;mso-position-vertical-relative:page;margin-top:535.224pt;" coordsize="1613,35140">
                <v:rect id="Rectangle 4414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414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302 de 425 </w:t>
                        </w:r>
                      </w:p>
                    </w:txbxContent>
                  </v:textbox>
                </v:rect>
                <w10:wrap type="square"/>
              </v:group>
            </w:pict>
          </mc:Fallback>
        </mc:AlternateContent>
      </w:r>
      <w:r>
        <w:t>Decimoprime</w:t>
      </w:r>
      <w:r>
        <w:t>ro. - Real Decreto-ley 29/2020, de 29 de septiembre, de medidas urgentes en materia de teletrabajo en las Administraciones Públicas y de recursos humanos en el Sistema Nacional de Salud para hacer frente a la crisis sanitaria ocasionada por la COVID-19. Ex</w:t>
      </w:r>
      <w:r>
        <w:t>presa el preámbulo de la señalada norma: …«El objeto es, por tanto, configurar un marco normativo básico, tanto desde la perspectiva del régimen jurídico de las Administraciones Públicas, como desde el punto de vista más específico de los derechos y debere</w:t>
      </w:r>
      <w:r>
        <w:t>s de los empleados públicos, suficiente para que todas las Administraciones Públicas puedan desarrollar sus instrumentos normativos propios reguladores del teletrabajo en sus Administraciones Públicas, en uso de sus potestades de autoorganización y conside</w:t>
      </w:r>
      <w:r>
        <w:t>rando también la competencia estatal sobre la legislación laboral en el caso del personal laboral»…Concretando con una llamada a la negociación colectiva del contenido de esas normativa de desarrollo, cuando se afirma lo siguiente: «En todo caso, el desemp</w:t>
      </w:r>
      <w:r>
        <w:t xml:space="preserve">eño concreto de la actividad por teletrabajo se realizará en los términos de las normas de cada Administración Pública, siendo objeto de negociación colectiva en cada ámbito. Las Administraciones Públicas que deban adaptar su normativa de teletrabajo a lo </w:t>
      </w:r>
      <w:r>
        <w:t xml:space="preserve">previsto en este real decreto-ley dispondrán de un plazo de seis meses a contar desde la entrada en vigor del mismo».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 Objeto. </w:t>
      </w:r>
    </w:p>
    <w:p w:rsidR="007E1661" w:rsidRDefault="004B4B64">
      <w:pPr>
        <w:ind w:left="434" w:right="69"/>
      </w:pPr>
      <w:r>
        <w:t>El presente Reglamento tiene por objeto implantar y regular, en el ámbito de los recursos humanos del Ayuntami</w:t>
      </w:r>
      <w:r>
        <w:t xml:space="preserve">ento de Candelaria, una nueva modalidad de prestación de servicios mediante una jornada laboral en parte no presencial, denominada teletrabajo, a través de las nuevas tecnologías de la información y la comunicación.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2. Concepto y Finalidad. </w:t>
      </w:r>
    </w:p>
    <w:p w:rsidR="007E1661" w:rsidRDefault="004B4B64">
      <w:pPr>
        <w:ind w:left="434" w:right="69"/>
      </w:pPr>
      <w:r>
        <w:t>El</w:t>
      </w:r>
      <w:r>
        <w:t xml:space="preserve"> teletrabajo es el sistema de prestación del servicio público no presencial basado fundamentalmente en el uso de las nuevas tecnologías de la información, en virtud de la cual se pueda desarrollar parte de la actividad laboral fuera de las dependencias adm</w:t>
      </w:r>
      <w:r>
        <w:t>inistrativas en los términos regulados en este Reglamento, independizando a la/el empleada/o pública/o del lugar físico en el que desarrolla su trabajo, con plenas garantías de las condiciones exigidas en materia de prevención de riesgos laborales, de segu</w:t>
      </w:r>
      <w:r>
        <w:t>ridad social, de privacidad, de protección y confidencialidad de los datos y puede encuadrarse dentro del marco de las políticas de calidad de los servicios públicos y de conciliación de la vida profesional, personal y familiar de las/los empleadas/os públ</w:t>
      </w:r>
      <w:r>
        <w:t xml:space="preserve">icas/os. </w:t>
      </w:r>
    </w:p>
    <w:p w:rsidR="007E1661" w:rsidRDefault="004B4B64">
      <w:pPr>
        <w:ind w:left="434" w:right="69"/>
      </w:pPr>
      <w:r>
        <w:t xml:space="preserve">La/el teletrabajadora/or es aquel/la empleada/o pública/o del Ayuntamiento de Candelaria que en el desempeño de su puesto de trabajo, </w:t>
      </w:r>
      <w:r>
        <w:t xml:space="preserve">con carácter voluntario, alterne su presencia en su centro de trabajo con la prestación del servicio en régimen de teletrabajo. </w:t>
      </w:r>
    </w:p>
    <w:p w:rsidR="007E1661" w:rsidRDefault="004B4B64">
      <w:pPr>
        <w:ind w:left="434" w:right="69"/>
      </w:pPr>
      <w:r>
        <w:t>Este Reglamento de teletrabajo tiene como finalidad primordial contribuir a la modernización del Ayuntamiento de Candelaria pot</w:t>
      </w:r>
      <w:r>
        <w:t xml:space="preserve">enciando el trabajo por objetivos y resultados, consiguiendo un mejor y más moderno desempeño del puesto de trabajo a través del uso de nuevas tecnologías y la gestión por objetivos, favoreciendo la conciliación de la vida profesional, personal y familiar </w:t>
      </w:r>
      <w:r>
        <w:t xml:space="preserve">u otras circunstancias personales que lo aconsejan, mediante la realización de la jornada semanal en parte no presencial, y fortaleciendo el compromiso y la motivación del personal, consiguiendo con ello un mayor grado de satisfacción laboral.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w:t>
      </w:r>
      <w:r>
        <w:rPr>
          <w:b/>
        </w:rPr>
        <w:t xml:space="preserve">3. Ámbito de aplicación. </w:t>
      </w:r>
    </w:p>
    <w:p w:rsidR="007E1661" w:rsidRDefault="004B4B64">
      <w:pPr>
        <w:ind w:left="434" w:right="69"/>
      </w:pPr>
      <w:r>
        <w:t>Este Reglamento será de aplicación a todas/os las/los empleadas/os públicas/os del Ayuntamiento de Candelaria, que desarrollan funciones susceptibles de ser ejercidas en la modalidad de teletrabajo, de conformidad con lo estableci</w:t>
      </w:r>
      <w:r>
        <w:t xml:space="preserve">do en el artículo 5 de este reglamento.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4. Principios Generales. </w:t>
      </w:r>
    </w:p>
    <w:p w:rsidR="007E1661" w:rsidRDefault="004B4B64">
      <w:pPr>
        <w:ind w:left="434" w:right="69"/>
      </w:pPr>
      <w:r>
        <w:t xml:space="preserve">Los principios generales que regulan esta modalidad de prestación laboral son los siguientes: </w:t>
      </w:r>
    </w:p>
    <w:p w:rsidR="007E1661" w:rsidRDefault="004B4B64">
      <w:pPr>
        <w:numPr>
          <w:ilvl w:val="0"/>
          <w:numId w:val="206"/>
        </w:numPr>
        <w:ind w:right="69" w:hanging="137"/>
      </w:pPr>
      <w:r>
        <w:t xml:space="preserve">El trabajo presencial es la regla y el teletrabajo la excepción. </w:t>
      </w:r>
      <w:r>
        <w:tab/>
        <w:t xml:space="preserve"> </w:t>
      </w:r>
    </w:p>
    <w:p w:rsidR="007E1661" w:rsidRDefault="004B4B64">
      <w:pPr>
        <w:numPr>
          <w:ilvl w:val="0"/>
          <w:numId w:val="206"/>
        </w:numPr>
        <w:ind w:right="69" w:hanging="137"/>
      </w:pPr>
      <w:r>
        <w:rPr>
          <w:rFonts w:ascii="Calibri" w:eastAsia="Calibri" w:hAnsi="Calibri" w:cs="Calibri"/>
          <w:noProof/>
        </w:rPr>
        <mc:AlternateContent>
          <mc:Choice Requires="wpg">
            <w:drawing>
              <wp:anchor distT="0" distB="0" distL="114300" distR="114300" simplePos="0" relativeHeight="25196953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1553" name="Group 55155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4275" name="Rectangle 4427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w:t>
                              </w:r>
                              <w:r>
                                <w:rPr>
                                  <w:sz w:val="12"/>
                                </w:rPr>
                                <w:t xml:space="preserve">ión: 639QMJ3ZPH26HFJZEKZ4LX4MW | Verificación: https://candelaria.sedelectronica.es/ </w:t>
                              </w:r>
                            </w:p>
                          </w:txbxContent>
                        </wps:txbx>
                        <wps:bodyPr horzOverflow="overflow" vert="horz" lIns="0" tIns="0" rIns="0" bIns="0" rtlCol="0">
                          <a:noAutofit/>
                        </wps:bodyPr>
                      </wps:wsp>
                      <wps:wsp>
                        <wps:cNvPr id="44276" name="Rectangle 4427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303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1553" style="width:12.7031pt;height:276.696pt;position:absolute;mso-position-horizontal-relative:page;mso-position-horizontal:absolute;margin-left:682.278pt;mso-position-vertical-relative:page;margin-top:535.224pt;" coordsize="1613,35140">
                <v:rect id="Rectangle 4427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427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303 de 425 </w:t>
                        </w:r>
                      </w:p>
                    </w:txbxContent>
                  </v:textbox>
                </v:rect>
                <w10:wrap type="square"/>
              </v:group>
            </w:pict>
          </mc:Fallback>
        </mc:AlternateContent>
      </w:r>
      <w:r>
        <w:t>Carácter voluntario para el/la empleado/a público/a y reversible en cualq</w:t>
      </w:r>
      <w:r>
        <w:t>uier momento. La aplicación del teletrabajo requerirá la suscripción de acuerdo expreso de trabajo a distancia. -Garantía de las condiciones exigidas en materia de prevención de riesgos laborales, de seguridad social, de privacidad, de protección y confide</w:t>
      </w:r>
      <w:r>
        <w:t xml:space="preserve">ncialidad de los datos. </w:t>
      </w:r>
    </w:p>
    <w:p w:rsidR="007E1661" w:rsidRDefault="004B4B64">
      <w:pPr>
        <w:ind w:left="434" w:right="69"/>
      </w:pPr>
      <w:r>
        <w:t>-Las personas que desarrollan trabajo a distancia tendrán los mismos derechos que hubieran ostentado si prestasen servicios en el centro de trabajo de la empresa, salvo aquellos que sean inherentes a la realización de la prestación</w:t>
      </w:r>
      <w:r>
        <w:t xml:space="preserve"> laboral en el mismo de manera presencial. </w:t>
      </w:r>
    </w:p>
    <w:p w:rsidR="007E1661" w:rsidRDefault="004B4B64">
      <w:pPr>
        <w:ind w:left="434" w:right="69"/>
      </w:pPr>
      <w:r>
        <w:t xml:space="preserve">-Implantación gradual y evolutiva del sistema. </w:t>
      </w:r>
    </w:p>
    <w:p w:rsidR="007E1661" w:rsidRDefault="004B4B64">
      <w:pPr>
        <w:ind w:left="434" w:right="69"/>
      </w:pPr>
      <w:r>
        <w:t>-</w:t>
      </w:r>
      <w:r>
        <w:t>Las personas que desarrollan trabajo a distancia no sufrirán perjuicio en sus condiciones laborales, incluyendo retribución, acción social, productividad, estabilidad en el empleo, promoción profesional, formación o cualquier otra a que tengan derecho, por</w:t>
      </w:r>
      <w:r>
        <w:t xml:space="preserve"> el hecho de desarrollar su actividad, en todo o en parte, a distancia. </w:t>
      </w:r>
    </w:p>
    <w:p w:rsidR="007E1661" w:rsidRDefault="004B4B64">
      <w:pPr>
        <w:ind w:left="434" w:right="69"/>
      </w:pPr>
      <w:r>
        <w:t>-Las personas que desarrollan trabajo a distancia no podrán sufrir perjuicio alguno ni modificación en las condiciones pactadas, particularmente en materia de tiempo de trabajo o de r</w:t>
      </w:r>
      <w:r>
        <w:t xml:space="preserve">etribución, por las dificultades, técnicas o de cualquier otra naturaleza, que eventualmente pudieran producirse, sobre todo en caso de teletrabajo. </w:t>
      </w:r>
    </w:p>
    <w:p w:rsidR="007E1661" w:rsidRDefault="004B4B64">
      <w:pPr>
        <w:ind w:left="434" w:right="69"/>
      </w:pPr>
      <w:r>
        <w:t xml:space="preserve">-Interconexión con el Reglamento de productividad de los empleados públicos vigente </w:t>
      </w:r>
    </w:p>
    <w:p w:rsidR="007E1661" w:rsidRDefault="004B4B64">
      <w:pPr>
        <w:ind w:left="434" w:right="69"/>
      </w:pPr>
      <w:r>
        <w:t>-</w:t>
      </w:r>
      <w:r>
        <w:t xml:space="preserve">La jornada de trabajo que se desarrolle de manera no presencial no podrá superar el 40% del horario de la jornada, en cómputo mensual, con un mínimo del 20% de la misma, pudiendo distribuirse en horas diarias, días o semanas </w:t>
      </w:r>
    </w:p>
    <w:p w:rsidR="007E1661" w:rsidRDefault="004B4B64">
      <w:pPr>
        <w:ind w:left="434" w:right="69"/>
      </w:pPr>
      <w:r>
        <w:t>-Compatibilidad del teletrabaj</w:t>
      </w:r>
      <w:r>
        <w:t xml:space="preserve">o con los supuestos de reducción de jornada establecidos en la normativa vigente.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5.- Puestos incluidos y excluidos de la modalidad de teletrabajo. Excepciones. </w:t>
      </w:r>
    </w:p>
    <w:p w:rsidR="007E1661" w:rsidRDefault="004B4B64">
      <w:pPr>
        <w:ind w:left="434" w:right="69"/>
      </w:pPr>
      <w:r>
        <w:t>1. Se consideran puestos de trabajo susceptibles de ser desempeñados en la modalid</w:t>
      </w:r>
      <w:r>
        <w:t>ad de teletrabajo aquellos que puedan ser ejercidos de forma autónoma y no presencial atendiendo a sus características específicas y los medios requeridos para su desarrollo. En todo caso, deberán ser puestos de trabajo a los que se les pueda fijar objetiv</w:t>
      </w:r>
      <w:r>
        <w:t>os tasados y específicos cuyo cumplimiento pueda ser medido, de tal forma que, caso de no alcanzarse los indicadores fijados, se determine la imposibilidad de continuación en esta modalidad, y cuyas funciones principales sean alguna o algunas de las siguie</w:t>
      </w:r>
      <w:r>
        <w:t xml:space="preserve">ntes: </w:t>
      </w:r>
    </w:p>
    <w:p w:rsidR="007E1661" w:rsidRDefault="004B4B64">
      <w:pPr>
        <w:numPr>
          <w:ilvl w:val="0"/>
          <w:numId w:val="207"/>
        </w:numPr>
        <w:ind w:left="676" w:right="69" w:hanging="247"/>
      </w:pPr>
      <w:r>
        <w:t xml:space="preserve">Estudio, análisis, planificación, programación, organización, elaboración y supervisión de proyectos, informes y documentación. </w:t>
      </w:r>
    </w:p>
    <w:p w:rsidR="007E1661" w:rsidRDefault="004B4B64">
      <w:pPr>
        <w:numPr>
          <w:ilvl w:val="0"/>
          <w:numId w:val="207"/>
        </w:numPr>
        <w:ind w:left="676" w:right="69" w:hanging="247"/>
      </w:pPr>
      <w:r>
        <w:t xml:space="preserve">Elaboración de normativa y procedimientos de trabajo. </w:t>
      </w:r>
    </w:p>
    <w:p w:rsidR="007E1661" w:rsidRDefault="004B4B64">
      <w:pPr>
        <w:numPr>
          <w:ilvl w:val="0"/>
          <w:numId w:val="207"/>
        </w:numPr>
        <w:ind w:left="676" w:right="69" w:hanging="247"/>
      </w:pPr>
      <w:r>
        <w:t xml:space="preserve">Asesoramiento jurídico y técnico. </w:t>
      </w:r>
    </w:p>
    <w:p w:rsidR="007E1661" w:rsidRDefault="004B4B64">
      <w:pPr>
        <w:numPr>
          <w:ilvl w:val="0"/>
          <w:numId w:val="207"/>
        </w:numPr>
        <w:ind w:left="676" w:right="69" w:hanging="247"/>
      </w:pPr>
      <w:r>
        <w:t>Redacción, tramitación, correc</w:t>
      </w:r>
      <w:r>
        <w:t xml:space="preserve">ción y tratamiento de documentos y expedientes. </w:t>
      </w:r>
    </w:p>
    <w:p w:rsidR="007E1661" w:rsidRDefault="004B4B64">
      <w:pPr>
        <w:numPr>
          <w:ilvl w:val="0"/>
          <w:numId w:val="207"/>
        </w:numPr>
        <w:ind w:left="676" w:right="69" w:hanging="247"/>
      </w:pPr>
      <w:r>
        <w:t xml:space="preserve">Actualización y grabación de datos en aplicaciones informáticas. </w:t>
      </w:r>
    </w:p>
    <w:p w:rsidR="007E1661" w:rsidRDefault="004B4B64">
      <w:pPr>
        <w:numPr>
          <w:ilvl w:val="0"/>
          <w:numId w:val="207"/>
        </w:numPr>
        <w:ind w:left="676" w:right="69" w:hanging="247"/>
      </w:pPr>
      <w:r>
        <w:t xml:space="preserve">Gestión de sistemas de información y comunicaciones (análisis, diseño, programación y mantenimiento). </w:t>
      </w:r>
    </w:p>
    <w:p w:rsidR="007E1661" w:rsidRDefault="004B4B64">
      <w:pPr>
        <w:numPr>
          <w:ilvl w:val="0"/>
          <w:numId w:val="207"/>
        </w:numPr>
        <w:ind w:left="676" w:right="69" w:hanging="247"/>
      </w:pPr>
      <w:r>
        <w:t xml:space="preserve">Compilación de información. </w:t>
      </w:r>
    </w:p>
    <w:p w:rsidR="007E1661" w:rsidRDefault="004B4B64">
      <w:pPr>
        <w:numPr>
          <w:ilvl w:val="0"/>
          <w:numId w:val="207"/>
        </w:numPr>
        <w:ind w:left="676" w:right="69" w:hanging="247"/>
      </w:pPr>
      <w:r>
        <w:t>Tratamien</w:t>
      </w:r>
      <w:r>
        <w:t xml:space="preserve">to de información: procesamiento de datos y programación. </w:t>
      </w:r>
    </w:p>
    <w:p w:rsidR="007E1661" w:rsidRDefault="004B4B64">
      <w:pPr>
        <w:numPr>
          <w:ilvl w:val="0"/>
          <w:numId w:val="207"/>
        </w:numPr>
        <w:ind w:left="676" w:right="69" w:hanging="247"/>
      </w:pPr>
      <w:r>
        <w:t>Otras funciones que, decretadas por la Alcaldía Presidencia, previos informes favorables del/a responsable de cada Servicio o Área Administrativa y de la Comisión de Valoración y Evaluación del Tel</w:t>
      </w:r>
      <w:r>
        <w:t xml:space="preserve">etrabajo, con el visto bueno de la Intervención Municipal, se consideren susceptibles de ser desempeñadas en la modalidad de teletrabajo. </w:t>
      </w:r>
    </w:p>
    <w:p w:rsidR="007E1661" w:rsidRDefault="004B4B64">
      <w:pPr>
        <w:numPr>
          <w:ilvl w:val="0"/>
          <w:numId w:val="207"/>
        </w:numPr>
        <w:ind w:left="676" w:right="69" w:hanging="247"/>
      </w:pPr>
      <w:r>
        <w:t>En el caso de los responsables de cada área (jefaturas si existieran) o los habilitados nacionales será posible reali</w:t>
      </w:r>
      <w:r>
        <w:t xml:space="preserve">zar teletrabajo siempre que se garanticen sus funciones tanto de dirección como las de presencia obligatoria (asistencia presencial en órganos colegiados y asesoramiento presencial a autoridades, empleados públicos y vecinos y reuniones).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97056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1709" name="Group 55170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4381" name="Rectangle 4438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4382" name="Rectangle 4438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304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1709" style="width:12.7031pt;height:276.696pt;position:absolute;mso-position-horizontal-relative:page;mso-position-horizontal:absolute;margin-left:682.278pt;mso-position-vertical-relative:page;margin-top:535.224pt;" coordsize="1613,35140">
                <v:rect id="Rectangle 4438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438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304 de 425 </w:t>
                        </w:r>
                      </w:p>
                    </w:txbxContent>
                  </v:textbox>
                </v:rect>
                <w10:wrap type="square"/>
              </v:group>
            </w:pict>
          </mc:Fallback>
        </mc:AlternateContent>
      </w:r>
      <w:r>
        <w:t>2. Se consideran puestos no susceptibles de la prestación del</w:t>
      </w:r>
      <w:r>
        <w:t xml:space="preserve"> servicio en modalidad de teletrabajo, debido a sus características, los siguientes puestos: </w:t>
      </w:r>
    </w:p>
    <w:p w:rsidR="007E1661" w:rsidRDefault="004B4B64">
      <w:pPr>
        <w:numPr>
          <w:ilvl w:val="0"/>
          <w:numId w:val="208"/>
        </w:numPr>
        <w:ind w:left="676" w:right="69" w:hanging="247"/>
      </w:pPr>
      <w:r>
        <w:t xml:space="preserve">Puestos de trabajo de registro y/o atención directa e información a la ciudadanía, así como todos aquellos cuyas funciones conlleven necesariamente la prestación </w:t>
      </w:r>
      <w:r>
        <w:t>de servicios presenciales, es decir, aquellos cuya prestación efectiva solamente queda plenamente garantizada con la presencia física de la/el empleada/o pública/o, como puede ser los de conserjería, seguridad, apertura y cierre de las instalaciones, mante</w:t>
      </w:r>
      <w:r>
        <w:t xml:space="preserve">nimiento de edificios o vehículos públicos, enseñanzas de actividades o disciplinas. </w:t>
      </w:r>
    </w:p>
    <w:p w:rsidR="007E1661" w:rsidRDefault="004B4B64">
      <w:pPr>
        <w:numPr>
          <w:ilvl w:val="0"/>
          <w:numId w:val="208"/>
        </w:numPr>
        <w:ind w:left="676" w:right="69" w:hanging="247"/>
      </w:pPr>
      <w:r>
        <w:t xml:space="preserve">Puestos adscritos a los servicios de seguridad ciudadana. </w:t>
      </w:r>
    </w:p>
    <w:p w:rsidR="007E1661" w:rsidRDefault="004B4B64">
      <w:pPr>
        <w:numPr>
          <w:ilvl w:val="0"/>
          <w:numId w:val="208"/>
        </w:numPr>
        <w:ind w:left="676" w:right="69" w:hanging="247"/>
      </w:pPr>
      <w:r>
        <w:t xml:space="preserve">Puestos de trabajadores eventuales y de altos cargos. </w:t>
      </w:r>
    </w:p>
    <w:p w:rsidR="007E1661" w:rsidRDefault="004B4B64">
      <w:pPr>
        <w:numPr>
          <w:ilvl w:val="0"/>
          <w:numId w:val="208"/>
        </w:numPr>
        <w:ind w:left="676" w:right="69" w:hanging="247"/>
      </w:pPr>
      <w:r>
        <w:t>Restantes puestos cuyas funciones conlleven necesariamen</w:t>
      </w:r>
      <w:r>
        <w:t xml:space="preserve">te la prestación de servicios presenciales. Se entiende por servicios presenciales aquellos cuya prestación efectiva solamente queda plenamente garantizada con la presencia física de la persona trabajadora. </w:t>
      </w:r>
    </w:p>
    <w:p w:rsidR="007E1661" w:rsidRDefault="004B4B64">
      <w:pPr>
        <w:numPr>
          <w:ilvl w:val="0"/>
          <w:numId w:val="209"/>
        </w:numPr>
        <w:ind w:left="434" w:right="69"/>
      </w:pPr>
      <w:r>
        <w:t xml:space="preserve">Con carácter excepcional, en caso de enfermedad </w:t>
      </w:r>
      <w:r>
        <w:t>o accidente de un familiar de hasta segundo grado por consanguinidad, o de cónyuge o pareja de hecho, que hiciera indispensable de forma circunstancial la presencia del/ de la empleado/a público/a, éste/a tendrá derecho a realizar su trabajo a distancia du</w:t>
      </w:r>
      <w:r>
        <w:t xml:space="preserve">rante un máximo del 60% de su jornada ordinaria, si ello fuera técnica y razonablemente posible, y en tanto persista la situación que justifica el ejercicio de este derecho. </w:t>
      </w:r>
    </w:p>
    <w:p w:rsidR="007E1661" w:rsidRDefault="004B4B64">
      <w:pPr>
        <w:numPr>
          <w:ilvl w:val="0"/>
          <w:numId w:val="209"/>
        </w:numPr>
        <w:ind w:left="434" w:right="69"/>
      </w:pPr>
      <w:r>
        <w:t>Asimismo, en el caso de que concurra fuerza mayor que interrumpa o impida tempora</w:t>
      </w:r>
      <w:r>
        <w:t>lmente la actividad, incluidas razones de protección medioambiental y sanitarias, el Ayuntamiento deberán adoptar formas de prestación de trabajo a distancia, siempre que resulte técnica y razonablemente posible, con carácter preferente a las medidas de su</w:t>
      </w:r>
      <w:r>
        <w:t xml:space="preserve">spensión y reducción de jornada, previa comunicación a la representación legal de los/as empleados/as públicos/as y reunión del Comité de Seguridad y Salud.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6. Procedimiento para el acceso y cese del teletrabajo. </w:t>
      </w:r>
    </w:p>
    <w:p w:rsidR="007E1661" w:rsidRDefault="004B4B64">
      <w:pPr>
        <w:ind w:left="434" w:right="69"/>
      </w:pPr>
      <w:r>
        <w:t>El acceso al teletrabajo por</w:t>
      </w:r>
      <w:r>
        <w:t xml:space="preserve"> las/los empleados/as públicas/os se llevará a cabo, previa solicitud de la/el empleada/o públicos interesada/o, dirigida al Ilmo. Sr/a Alcalde/sa-Presidente/a del Ilustre Ayuntamiento de Candelaria. </w:t>
      </w:r>
    </w:p>
    <w:p w:rsidR="007E1661" w:rsidRDefault="004B4B64">
      <w:pPr>
        <w:ind w:left="434" w:right="69"/>
      </w:pPr>
      <w:r>
        <w:t>Recibida la solicitud, el Área de Recursos Humanos dará</w:t>
      </w:r>
      <w:r>
        <w:t xml:space="preserve"> traslado de las solicitudes recibidas, en el plazo de 10 días hábiles, al área en el que presta servicios el/la empleado/a público/a solicitante, debiendo emitir informe motivado, el/a Jefe/a de Servicio o el/la Técnico/a responsable del área, en el plazo</w:t>
      </w:r>
      <w:r>
        <w:t xml:space="preserve"> de 15 días hábiles, informe que no será vinculante. </w:t>
      </w:r>
    </w:p>
    <w:p w:rsidR="007E1661" w:rsidRDefault="004B4B64">
      <w:pPr>
        <w:ind w:left="434" w:right="69"/>
      </w:pPr>
      <w:r>
        <w:t>Este informe necesariamente deberá contener la propuesta del/a Jefe/a de Servicio/Sección de la unidad administrativa de la que dependa funcionalmente el/a empleado/a público/a a los efectos de comproba</w:t>
      </w:r>
      <w:r>
        <w:t>r, tanto el cumplimiento de los requisitos establecidos en este Reglamento, como la adecuada cobertura de las necesidades del servicio. En dicho informe, en caso de ser favorable, se contendrán los objetivos tasados y específicos cuyo cumplimiento pueda se</w:t>
      </w:r>
      <w:r>
        <w:t>r medido a través de indicadores igualmente establecidos, de tal forma que, en caso de no alcanzarse los indicadores fijados, se determine la imposibilidad de continuación en esta modalidad, así como la parte de jornada, en cómputo semanal o mensual, que d</w:t>
      </w:r>
      <w:r>
        <w:t xml:space="preserve">eba realizarse en esta modalidad. </w:t>
      </w:r>
    </w:p>
    <w:p w:rsidR="007E1661" w:rsidRDefault="004B4B64">
      <w:pPr>
        <w:ind w:left="434" w:right="69"/>
      </w:pPr>
      <w:r>
        <w:t xml:space="preserve">A continuación, por la Comisión de Seguimiento, en el plazo de 20 días hábiles, emitirá el correspondiente informe motivado, con propuesta de aceptación o denegación de la solicitud formulada.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97158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1719" name="Group 55171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4507" name="Rectangle 4450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4508" name="Rectangle 4450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305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1719" style="width:12.7031pt;height:276.696pt;position:absolute;mso-position-horizontal-relative:page;mso-position-horizontal:absolute;margin-left:682.278pt;mso-position-vertical-relative:page;margin-top:535.224pt;" coordsize="1613,35140">
                <v:rect id="Rectangle 4450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450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305 de 425 </w:t>
                        </w:r>
                      </w:p>
                    </w:txbxContent>
                  </v:textbox>
                </v:rect>
                <w10:wrap type="square"/>
              </v:group>
            </w:pict>
          </mc:Fallback>
        </mc:AlternateContent>
      </w:r>
      <w:r>
        <w:t>Con independencia del área en que realice su actividad el/a s</w:t>
      </w:r>
      <w:r>
        <w:t>olicitante de teletrabajo, un/a técnico/a del Área de Nuevas Tecnologías emitirá informe técnico sobre las necesidades de recursos telemáticos y la viabilidad de la conectividad el lugar de teletrabajo, así como de la posibilidad de desarrollar sus funcion</w:t>
      </w:r>
      <w:r>
        <w:t>es mediante este tipo de conexión con las prestaciones técnicas requeridas para ello. Asimismo, se pronunciará expresamente sobre la disponibilidad de equipamiento telemático que permita el teletrabajo en caso de que el/a empleado/a público/a opte por la d</w:t>
      </w:r>
      <w:r>
        <w:t xml:space="preserve">otación de los mismos a cargo de la Entidad. </w:t>
      </w:r>
    </w:p>
    <w:p w:rsidR="007E1661" w:rsidRDefault="004B4B64">
      <w:pPr>
        <w:ind w:left="434" w:right="69"/>
      </w:pPr>
      <w:r>
        <w:t>Una vez emitidos dichos informes se emitirá Resolución por la Alcaldía-Presidencia que estimará o desestimará, de forma motivada, la solicitud, identificando, en caso de estimación, los objetivos, indicadores y</w:t>
      </w:r>
      <w:r>
        <w:t xml:space="preserve"> la forma de seguimiento de la actividad desarrollada en modalidad no presencial, señalando los mecanismos de supervisión y evaluación de la misma. En este sentido, el/a empleado/a público/a asumirá la obligación de colaboración en la medición y control de</w:t>
      </w:r>
      <w:r>
        <w:t xml:space="preserve"> la ejecución de las tareas asignadas y el cumplimiento de los objetivos de la modalidad de teletrabajo. Una vez emitida dicha Resolución, se suscribirá entre Entidad y empleado/a público/a un acuerdo expreso que contendrá, como mínimo, lo siguiente: </w:t>
      </w:r>
    </w:p>
    <w:p w:rsidR="007E1661" w:rsidRDefault="004B4B64">
      <w:pPr>
        <w:numPr>
          <w:ilvl w:val="0"/>
          <w:numId w:val="210"/>
        </w:numPr>
        <w:ind w:right="69" w:hanging="708"/>
      </w:pPr>
      <w:r>
        <w:t>Inve</w:t>
      </w:r>
      <w:r>
        <w:t xml:space="preserve">ntario de los medios, equipos y herramientas que exige el desarrollo del trabajo a distancia concertado, incluidos los consumibles y los elementos muebles, así como de la vida útil o periodo máximo para la renovación de éstos. </w:t>
      </w:r>
    </w:p>
    <w:p w:rsidR="007E1661" w:rsidRDefault="004B4B64">
      <w:pPr>
        <w:numPr>
          <w:ilvl w:val="0"/>
          <w:numId w:val="210"/>
        </w:numPr>
        <w:ind w:right="69" w:hanging="708"/>
      </w:pPr>
      <w:r>
        <w:t xml:space="preserve">Mecanismos de compensación de todos los gastos, directos e indirectos, que en su caso, pudiera tener la persona trabajadora por el hecho de prestar servicios a distancia la cual, en todo caso, sólo podrá tener carácter indemnizatorio. </w:t>
      </w:r>
    </w:p>
    <w:p w:rsidR="007E1661" w:rsidRDefault="004B4B64">
      <w:pPr>
        <w:numPr>
          <w:ilvl w:val="0"/>
          <w:numId w:val="210"/>
        </w:numPr>
        <w:ind w:right="69" w:hanging="708"/>
      </w:pPr>
      <w:r>
        <w:t>Horario de trabajo d</w:t>
      </w:r>
      <w:r>
        <w:t xml:space="preserve">e la persona trabajadora y dentro de él, en su caso, reglas de disponibilidad. </w:t>
      </w:r>
    </w:p>
    <w:p w:rsidR="007E1661" w:rsidRDefault="004B4B64">
      <w:pPr>
        <w:numPr>
          <w:ilvl w:val="0"/>
          <w:numId w:val="210"/>
        </w:numPr>
        <w:ind w:right="69" w:hanging="708"/>
      </w:pPr>
      <w:r>
        <w:t xml:space="preserve">Distribución entre trabajo de presencia y trabajo a distancia, quedando clarificado el tiempo de desconexión digital </w:t>
      </w:r>
    </w:p>
    <w:p w:rsidR="007E1661" w:rsidRDefault="004B4B64">
      <w:pPr>
        <w:numPr>
          <w:ilvl w:val="0"/>
          <w:numId w:val="210"/>
        </w:numPr>
        <w:ind w:right="69" w:hanging="708"/>
      </w:pPr>
      <w:r>
        <w:t>Centro de trabajo donde queda adscrita la persona trabajad</w:t>
      </w:r>
      <w:r>
        <w:t xml:space="preserve">ora a distancia. </w:t>
      </w:r>
    </w:p>
    <w:p w:rsidR="007E1661" w:rsidRDefault="004B4B64">
      <w:pPr>
        <w:numPr>
          <w:ilvl w:val="0"/>
          <w:numId w:val="210"/>
        </w:numPr>
        <w:ind w:right="69" w:hanging="708"/>
      </w:pPr>
      <w:r>
        <w:t xml:space="preserve">Lugar de trabajo habitual </w:t>
      </w:r>
    </w:p>
    <w:p w:rsidR="007E1661" w:rsidRDefault="004B4B64">
      <w:pPr>
        <w:numPr>
          <w:ilvl w:val="0"/>
          <w:numId w:val="210"/>
        </w:numPr>
        <w:ind w:right="69" w:hanging="708"/>
      </w:pPr>
      <w:r>
        <w:t xml:space="preserve">Medios de control empresarial de la actividad en los términos anteriormente indicados </w:t>
      </w:r>
    </w:p>
    <w:p w:rsidR="007E1661" w:rsidRDefault="004B4B64">
      <w:pPr>
        <w:numPr>
          <w:ilvl w:val="0"/>
          <w:numId w:val="210"/>
        </w:numPr>
        <w:ind w:right="69" w:hanging="708"/>
      </w:pPr>
      <w:r>
        <w:t>Compromiso del/a empleado/a público/a del cumplimiento de la Recomendación de la Agencia de Protección de Datos de 7 de abri</w:t>
      </w:r>
      <w:r>
        <w:t>l de 2020 durante el trabajo no presencial. El plazo de duración del procedimiento de concesión/denegación del teletrabajo no podrá superar los tres meses, a contar desde la petición del/a trabajador/a (sin perjuicio de las interrupciones a instancia del m</w:t>
      </w:r>
      <w:r>
        <w:t xml:space="preserve">ismo o subsanaciones que deba realizar), transcurrido este plazo sin resolución deberá entenderse desestimada por silencio negativo, abriendo la vía de los recursos procedentes, sin perjuicio del deber de la administración de resolver expresamente. </w:t>
      </w:r>
    </w:p>
    <w:p w:rsidR="007E1661" w:rsidRDefault="004B4B64">
      <w:pPr>
        <w:ind w:left="434" w:right="69"/>
      </w:pPr>
      <w:r>
        <w:t>Con ca</w:t>
      </w:r>
      <w:r>
        <w:t>rácter general, el control del trabajo se realizará atendiendo al cumplimiento de los objetivos o a la consecución de resultados. No obstante, se podrán fijar periodos mínimos de interconexión para la realización del trabajo e incluso que estos periodos se</w:t>
      </w:r>
      <w:r>
        <w:t xml:space="preserve"> hagan coincidir con unas franjas horarias determinadas en las que las necesidades del servicio hacen necesaria la intercomunicación (ejemplo: reuniones por videoconferencia, atención telefónica de los/as interesados/as en el procedimiento, reuniones depar</w:t>
      </w:r>
      <w:r>
        <w:t xml:space="preserve">tamentales, etc…). </w:t>
      </w:r>
    </w:p>
    <w:p w:rsidR="007E1661" w:rsidRDefault="004B4B64">
      <w:pPr>
        <w:ind w:left="434" w:right="69"/>
      </w:pPr>
      <w:r>
        <w:t>La resolución favorable a la prestación de la jornada en la modalidad no presencial podrá quedar sin efecto, tanto a petición del/a empleado/a público/a como a instancia de la Corporación, ya sea por necesidades del servicio, incumplimi</w:t>
      </w:r>
      <w:r>
        <w:t xml:space="preserve">ento de los objetivos establecidos, así como por causas sobrevenidas que alteren sustancialmente las condiciones y requisitos que motivaron la resolución favorable. </w:t>
      </w:r>
    </w:p>
    <w:p w:rsidR="007E1661" w:rsidRDefault="004B4B64">
      <w:pPr>
        <w:ind w:left="434" w:right="69"/>
      </w:pPr>
      <w:r>
        <w:t>En todo caso, la resolución que deje sin efecto el teletrabajo, previa audiencia del/a emp</w:t>
      </w:r>
      <w:r>
        <w:t xml:space="preserve">leado/a público/a, por plazo de diez días, deberá ser motivada. </w:t>
      </w:r>
    </w:p>
    <w:p w:rsidR="007E1661" w:rsidRDefault="004B4B64">
      <w:pPr>
        <w:ind w:left="434" w:right="69"/>
      </w:pPr>
      <w:r>
        <w:t>La finalización de esta modalidad de jornada no presencial conllevará la incorporación del/a empleado/a a la modalidad presencial que tenía asignada con anterioridad, de acuerdo con la jornad</w:t>
      </w:r>
      <w:r>
        <w:t xml:space="preserve">a presencial que tenía asignada previamente.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97260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2257" name="Group 55225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4611" name="Rectangle 4461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4612" name="Rectangle 4461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306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2257" style="width:12.7031pt;height:276.696pt;position:absolute;mso-position-horizontal-relative:page;mso-position-horizontal:absolute;margin-left:682.278pt;mso-position-vertical-relative:page;margin-top:535.224pt;" coordsize="1613,35140">
                <v:rect id="Rectangle 4461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461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306 de 425 </w:t>
                        </w:r>
                      </w:p>
                    </w:txbxContent>
                  </v:textbox>
                </v:rect>
                <w10:wrap type="square"/>
              </v:group>
            </w:pict>
          </mc:Fallback>
        </mc:AlternateContent>
      </w:r>
      <w:r>
        <w:t xml:space="preserve">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Artículo</w:t>
      </w:r>
      <w:r>
        <w:rPr>
          <w:b/>
        </w:rPr>
        <w:t xml:space="preserve"> 7. Requisitos para solicitar el Teletrabajo </w:t>
      </w:r>
    </w:p>
    <w:p w:rsidR="007E1661" w:rsidRDefault="004B4B64">
      <w:pPr>
        <w:ind w:left="434" w:right="69"/>
      </w:pPr>
      <w:r>
        <w:t>1. El empleado/a publico/a que se refiere el artículo 3 podrá solicitar, de forma voluntaria, la prestación del servicio en la modalidad de teletrabajo siempre que reúna los siguientes requisitos: a. Estar en s</w:t>
      </w:r>
      <w:r>
        <w:t xml:space="preserve">ituación de servicio activo.  </w:t>
      </w:r>
    </w:p>
    <w:p w:rsidR="007E1661" w:rsidRDefault="004B4B64">
      <w:pPr>
        <w:numPr>
          <w:ilvl w:val="0"/>
          <w:numId w:val="211"/>
        </w:numPr>
        <w:ind w:left="434" w:right="69"/>
      </w:pPr>
      <w:r>
        <w:t xml:space="preserve">Desempeñar un puesto de trabajo susceptible de ser desarrollado en la modalidad de teletrabajo, de conformidad con el artículo 5. </w:t>
      </w:r>
    </w:p>
    <w:p w:rsidR="007E1661" w:rsidRDefault="004B4B64">
      <w:pPr>
        <w:numPr>
          <w:ilvl w:val="0"/>
          <w:numId w:val="211"/>
        </w:numPr>
        <w:ind w:left="434" w:right="69"/>
      </w:pPr>
      <w:r>
        <w:t>No tener una autorización o un reconocimiento de compatibilidad con otro puesto de trabajo o a</w:t>
      </w:r>
      <w:r>
        <w:t xml:space="preserve">ctividad. </w:t>
      </w:r>
    </w:p>
    <w:p w:rsidR="007E1661" w:rsidRDefault="004B4B64">
      <w:pPr>
        <w:numPr>
          <w:ilvl w:val="0"/>
          <w:numId w:val="211"/>
        </w:numPr>
        <w:ind w:left="434" w:right="69"/>
      </w:pPr>
      <w:r>
        <w:t xml:space="preserve">Informe favorable del técnico superior (jefe del servicio o unidad administrativa si lo hubiera) al que esté adscrito el personal solicitante. </w:t>
      </w:r>
    </w:p>
    <w:p w:rsidR="007E1661" w:rsidRDefault="004B4B64">
      <w:pPr>
        <w:numPr>
          <w:ilvl w:val="0"/>
          <w:numId w:val="211"/>
        </w:numPr>
        <w:ind w:left="434" w:right="69"/>
      </w:pPr>
      <w:r>
        <w:t xml:space="preserve">Tener los conocimientos suficientes, informáticos y telemáticos teóricos y prácticos que requiere el </w:t>
      </w:r>
      <w:r>
        <w:t xml:space="preserve">ejercicio de las funciones objeto de teletrabajo. </w:t>
      </w:r>
    </w:p>
    <w:p w:rsidR="007E1661" w:rsidRDefault="004B4B64">
      <w:pPr>
        <w:numPr>
          <w:ilvl w:val="0"/>
          <w:numId w:val="211"/>
        </w:numPr>
        <w:ind w:left="434" w:right="69"/>
      </w:pPr>
      <w:r>
        <w:t xml:space="preserve">Disponer, en la fecha en que comience la modalidad de teletrabajo, del equipo informático y de los sistemas de comunicación precisos para un correcto y eficaz desarrollo del trabajo. </w:t>
      </w:r>
    </w:p>
    <w:p w:rsidR="007E1661" w:rsidRDefault="004B4B64">
      <w:pPr>
        <w:numPr>
          <w:ilvl w:val="0"/>
          <w:numId w:val="211"/>
        </w:numPr>
        <w:ind w:left="434" w:right="69"/>
      </w:pPr>
      <w:r>
        <w:t>Disponer, en la fecha</w:t>
      </w:r>
      <w:r>
        <w:t xml:space="preserve"> en que comience la modalidad de teletrabajo, de los requisitos en materia de prevención de riesgos laborales en su puesto de trabajo establecidos en el artículo 15. </w:t>
      </w:r>
    </w:p>
    <w:p w:rsidR="007E1661" w:rsidRDefault="004B4B64">
      <w:pPr>
        <w:numPr>
          <w:ilvl w:val="0"/>
          <w:numId w:val="211"/>
        </w:numPr>
        <w:ind w:left="434" w:right="69"/>
      </w:pPr>
      <w:r>
        <w:t>Superar los cursos de formación, en caso de que en la autorización así se estime necesari</w:t>
      </w:r>
      <w:r>
        <w:t xml:space="preserve">o, relativos a la prestación del servicio en la modalidad no presencial. </w:t>
      </w:r>
    </w:p>
    <w:p w:rsidR="007E1661" w:rsidRDefault="004B4B64">
      <w:pPr>
        <w:numPr>
          <w:ilvl w:val="0"/>
          <w:numId w:val="212"/>
        </w:numPr>
        <w:ind w:left="434" w:right="69"/>
      </w:pPr>
      <w:r>
        <w:t>El cumplimiento de los requisitos establecidos deberá mantenerse durante todo el periodo de tiempo en el que la/el empleada/o pública/o preste su servicio en la modalidad de teletrab</w:t>
      </w:r>
      <w:r>
        <w:t xml:space="preserve">ajo, pudiendo ser objeto de comprobación por el Ayuntamiento de Candelaria, previa comunicación a la persona interesada. </w:t>
      </w:r>
    </w:p>
    <w:p w:rsidR="007E1661" w:rsidRDefault="004B4B64">
      <w:pPr>
        <w:numPr>
          <w:ilvl w:val="0"/>
          <w:numId w:val="212"/>
        </w:numPr>
        <w:ind w:left="434" w:right="69"/>
      </w:pPr>
      <w:r>
        <w:t>Las/los empleadas/os públicas/os en situación de embarazo de menos de 18 semanas, las mujeres víctimas de violencia de género, las per</w:t>
      </w:r>
      <w:r>
        <w:t>sonas víctimas de violencia terrorista, las/los consideradas/os como colectivo de riesgo, los/las que tienen menores a cargo de 14 años, los grupos vulnerables declarados por el ministerio de sanidad en su documento “Información científico-técnica, enferme</w:t>
      </w:r>
      <w:r>
        <w:t xml:space="preserve">dad por coronavirus, COVID-19”, hasta tanto hallarse un tratamiento o vacuna efectiva, y cuando concurran circunstancias excepcionales a las que refiere el artículo 6 </w:t>
      </w:r>
    </w:p>
    <w:p w:rsidR="007E1661" w:rsidRDefault="004B4B64">
      <w:pPr>
        <w:ind w:left="434" w:right="69"/>
      </w:pPr>
      <w:r>
        <w:t>“Plan Mecuida” del Real Decreto- Ley 8/2020, de 17 de marzo, de medidas urgentes extraor</w:t>
      </w:r>
      <w:r>
        <w:t>dinarias para hacer frente al impacto económico y social del COVID-19, que cumplan los requisitos previstos y estén interesadas/os en teletrabajar, podrán hacerlo previa solicitud, que deberá ser resuelta y decretada de forma urgente en el plazo de 15 días</w:t>
      </w:r>
      <w:r>
        <w:t xml:space="preserve"> hábiles. La falta de resolución se estimará como favorable, sin perjuicio de formalizar el Acuerdo expreso al que se refiere el artículo 6 del presente y en el que se expresará la duración del teletrabajo (que en todo caso será como mínimo aquel en que du</w:t>
      </w:r>
      <w:r>
        <w:t xml:space="preserve">ren las situaciones que dieron lugar al mismo).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8.  Criterios preferentes de selección. </w:t>
      </w:r>
    </w:p>
    <w:p w:rsidR="007E1661" w:rsidRDefault="004B4B64">
      <w:pPr>
        <w:numPr>
          <w:ilvl w:val="1"/>
          <w:numId w:val="213"/>
        </w:numPr>
        <w:ind w:left="434" w:right="69"/>
      </w:pPr>
      <w:r>
        <w:t xml:space="preserve">El número máximo de empleados/as a seleccionar para su participación en los programas de teletrabajo vendrá determinado por las necesidades del servicio. </w:t>
      </w:r>
    </w:p>
    <w:p w:rsidR="007E1661" w:rsidRDefault="004B4B64">
      <w:pPr>
        <w:numPr>
          <w:ilvl w:val="1"/>
          <w:numId w:val="213"/>
        </w:numPr>
        <w:ind w:left="434" w:right="69"/>
      </w:pPr>
      <w:r>
        <w:t xml:space="preserve">Tendrán derecho a acceder con carácter prioritario frente a otras personas al trabajo a distancia así como a su reversibilidad en caso de conflicto las siguientes: </w:t>
      </w:r>
    </w:p>
    <w:p w:rsidR="007E1661" w:rsidRDefault="004B4B64">
      <w:pPr>
        <w:numPr>
          <w:ilvl w:val="0"/>
          <w:numId w:val="214"/>
        </w:numPr>
        <w:ind w:right="69" w:hanging="708"/>
      </w:pPr>
      <w:r>
        <w:t>Aquellas personas trabajadoras en las que concurran las condiciones establecidas en el artí</w:t>
      </w:r>
      <w:r>
        <w:t xml:space="preserve">culo 34.8 del Estatuto de los Trabajadores o norma similar en el ámbito funcionarial y aquellas que lo precisen para el ejercicio de su derecho a la lactancia natural.  </w:t>
      </w:r>
    </w:p>
    <w:p w:rsidR="007E1661" w:rsidRDefault="004B4B64">
      <w:pPr>
        <w:numPr>
          <w:ilvl w:val="0"/>
          <w:numId w:val="214"/>
        </w:numPr>
        <w:ind w:right="69" w:hanging="708"/>
      </w:pPr>
      <w:r>
        <w:t>Aquellas personas trabajadoras en las que concurran las condiciones establecidas en el</w:t>
      </w:r>
      <w:r>
        <w:t xml:space="preserve"> artículo 37.8 del Estatuto de los trabajadores o norma similar en el ámbito funcionarial. </w:t>
      </w:r>
    </w:p>
    <w:p w:rsidR="007E1661" w:rsidRDefault="004B4B64">
      <w:pPr>
        <w:numPr>
          <w:ilvl w:val="0"/>
          <w:numId w:val="214"/>
        </w:numPr>
        <w:ind w:right="69" w:hanging="708"/>
      </w:pPr>
      <w:r>
        <w:rPr>
          <w:rFonts w:ascii="Calibri" w:eastAsia="Calibri" w:hAnsi="Calibri" w:cs="Calibri"/>
          <w:noProof/>
        </w:rPr>
        <mc:AlternateContent>
          <mc:Choice Requires="wpg">
            <w:drawing>
              <wp:anchor distT="0" distB="0" distL="114300" distR="114300" simplePos="0" relativeHeight="25197363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3167" name="Group 55316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4754" name="Rectangle 4475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4755" name="Rectangle 4475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esPubl</w:t>
                              </w:r>
                              <w:r>
                                <w:rPr>
                                  <w:sz w:val="12"/>
                                </w:rPr>
                                <w:t xml:space="preserve">ico Gestiona | Página 307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3167" style="width:12.7031pt;height:276.696pt;position:absolute;mso-position-horizontal-relative:page;mso-position-horizontal:absolute;margin-left:682.278pt;mso-position-vertical-relative:page;margin-top:535.224pt;" coordsize="1613,35140">
                <v:rect id="Rectangle 4475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475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307 de 425 </w:t>
                        </w:r>
                      </w:p>
                    </w:txbxContent>
                  </v:textbox>
                </v:rect>
                <w10:wrap type="square"/>
              </v:group>
            </w:pict>
          </mc:Fallback>
        </mc:AlternateContent>
      </w:r>
      <w:r>
        <w:t xml:space="preserve">Progenitores de menores de 12 años o con mayores de 65 años declarados en situación de dependencia y a su cargo. </w:t>
      </w:r>
    </w:p>
    <w:p w:rsidR="007E1661" w:rsidRDefault="004B4B64">
      <w:pPr>
        <w:numPr>
          <w:ilvl w:val="0"/>
          <w:numId w:val="214"/>
        </w:numPr>
        <w:ind w:right="69" w:hanging="708"/>
      </w:pPr>
      <w:r>
        <w:t>Empleados/as públicos/as con diversidad funcional o familiares con enfermedad grave hasta el segundo grado d</w:t>
      </w:r>
      <w:r>
        <w:t xml:space="preserve">e consanguinidad o afinidad </w:t>
      </w:r>
    </w:p>
    <w:p w:rsidR="007E1661" w:rsidRDefault="004B4B64">
      <w:pPr>
        <w:numPr>
          <w:ilvl w:val="0"/>
          <w:numId w:val="214"/>
        </w:numPr>
        <w:ind w:right="69" w:hanging="708"/>
      </w:pPr>
      <w:r>
        <w:t xml:space="preserve">Empleados/as públicos/as víctimas de violencia de género </w:t>
      </w:r>
    </w:p>
    <w:p w:rsidR="007E1661" w:rsidRDefault="004B4B64">
      <w:pPr>
        <w:numPr>
          <w:ilvl w:val="0"/>
          <w:numId w:val="214"/>
        </w:numPr>
        <w:ind w:right="69" w:hanging="708"/>
      </w:pPr>
      <w:r>
        <w:t xml:space="preserve">Empleadas en estado de gestación </w:t>
      </w:r>
    </w:p>
    <w:p w:rsidR="007E1661" w:rsidRDefault="004B4B64">
      <w:pPr>
        <w:numPr>
          <w:ilvl w:val="0"/>
          <w:numId w:val="214"/>
        </w:numPr>
        <w:ind w:right="69" w:hanging="708"/>
      </w:pPr>
      <w:r>
        <w:t xml:space="preserve">Grupos vulnerables al Covid-19, siempre que no se encuentren inmunizados por la vacunación o anticuerpos. </w:t>
      </w:r>
    </w:p>
    <w:p w:rsidR="007E1661" w:rsidRDefault="004B4B64">
      <w:pPr>
        <w:ind w:left="434" w:right="69"/>
      </w:pPr>
      <w:r>
        <w:t>Las referencias que en este apartado se hacen a hijos/as se entenderán hechas también a aquellas personas que se encuentren en régimen de tutela o acogimiento, tanto del/a empleado/a público/a como de su cónyuge o pareja de hecho. Asimismo, se entiende por</w:t>
      </w:r>
      <w:r>
        <w:t xml:space="preserve"> personas con diversidad funcional a aquellas que tengan reconocido un grado de minusvalía igual o superior al 33 por ciento, o que tengan tal consideración en los términos que establece el artículo 1.2 de la Ley 51/2003, de 2 de diciembre, de igualdad de </w:t>
      </w:r>
      <w:r>
        <w:t xml:space="preserve">oportunidades, no discriminación y accesibilidad universal de las personas con discapacidad. </w:t>
      </w:r>
    </w:p>
    <w:p w:rsidR="007E1661" w:rsidRDefault="004B4B64">
      <w:pPr>
        <w:ind w:left="434" w:right="69"/>
      </w:pPr>
      <w:r>
        <w:t>La selección de las personas participantes, cuando hubiera varios/as solicitantes pertenecientes al mismo Servicio o unidad administrativa y por el número total d</w:t>
      </w:r>
      <w:r>
        <w:t xml:space="preserve">e solicitudes o por cuestiones de organización no fuera posible autorizar el teletrabajo a todas, se realizará la selección atendiendo a los siguientes criterios, aplicados en el orden que se indica: </w:t>
      </w:r>
    </w:p>
    <w:p w:rsidR="007E1661" w:rsidRDefault="004B4B64">
      <w:pPr>
        <w:ind w:left="434" w:right="69"/>
      </w:pPr>
      <w:r>
        <w:t>1º.- Trabajador/a encuadrable en uno de los grupos prio</w:t>
      </w:r>
      <w:r>
        <w:t xml:space="preserve">ritarios señalados en el punto 8.2 </w:t>
      </w:r>
    </w:p>
    <w:p w:rsidR="007E1661" w:rsidRDefault="004B4B64">
      <w:pPr>
        <w:ind w:left="434" w:right="69"/>
      </w:pPr>
      <w:r>
        <w:t xml:space="preserve">2º.- Orden de petición </w:t>
      </w:r>
    </w:p>
    <w:p w:rsidR="007E1661" w:rsidRDefault="004B4B64">
      <w:pPr>
        <w:ind w:left="434" w:right="69"/>
      </w:pPr>
      <w:r>
        <w:t xml:space="preserve">3º.- Preferencia de quien no ha accedido a esta modalidad de teletrabajo con anterioridad.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9. Causas de denegación. </w:t>
      </w:r>
    </w:p>
    <w:p w:rsidR="007E1661" w:rsidRDefault="004B4B64">
      <w:pPr>
        <w:ind w:left="434" w:right="69"/>
      </w:pPr>
      <w:r>
        <w:t xml:space="preserve">Las solicitudes de autorización para la prestación del servicio en la modalidad de teletrabajo se denegarán por alguna de las siguientes causas: </w:t>
      </w:r>
    </w:p>
    <w:p w:rsidR="007E1661" w:rsidRDefault="004B4B64">
      <w:pPr>
        <w:numPr>
          <w:ilvl w:val="0"/>
          <w:numId w:val="215"/>
        </w:numPr>
        <w:ind w:left="676" w:right="69" w:hanging="247"/>
      </w:pPr>
      <w:r>
        <w:t xml:space="preserve">No reunir los requisitos establecidos en el artículo 7.1 </w:t>
      </w:r>
    </w:p>
    <w:p w:rsidR="007E1661" w:rsidRDefault="004B4B64">
      <w:pPr>
        <w:numPr>
          <w:ilvl w:val="0"/>
          <w:numId w:val="215"/>
        </w:numPr>
        <w:ind w:left="676" w:right="69" w:hanging="247"/>
      </w:pPr>
      <w:r>
        <w:t>No quedar cubiertas adecuadamente las necesidades de</w:t>
      </w:r>
      <w:r>
        <w:t xml:space="preserve">l servicio al que está adscrita la persona solicitante. </w:t>
      </w:r>
    </w:p>
    <w:p w:rsidR="007E1661" w:rsidRDefault="004B4B64">
      <w:pPr>
        <w:numPr>
          <w:ilvl w:val="0"/>
          <w:numId w:val="215"/>
        </w:numPr>
        <w:ind w:left="676" w:right="69" w:hanging="247"/>
      </w:pPr>
      <w:r>
        <w:t xml:space="preserve">Limitaciones de las infraestructuras tecnológicas o la imposibilidad de garantizar la conectividad en el lugar de teletrabajo.  </w:t>
      </w:r>
    </w:p>
    <w:p w:rsidR="007E1661" w:rsidRDefault="004B4B64">
      <w:pPr>
        <w:numPr>
          <w:ilvl w:val="0"/>
          <w:numId w:val="215"/>
        </w:numPr>
        <w:ind w:left="676" w:right="69" w:hanging="247"/>
      </w:pPr>
      <w:r>
        <w:t xml:space="preserve">Por cambio de puesto de trabajo. </w:t>
      </w:r>
    </w:p>
    <w:p w:rsidR="007E1661" w:rsidRDefault="004B4B64">
      <w:pPr>
        <w:numPr>
          <w:ilvl w:val="0"/>
          <w:numId w:val="215"/>
        </w:numPr>
        <w:ind w:left="676" w:right="69" w:hanging="247"/>
      </w:pPr>
      <w:r>
        <w:t xml:space="preserve">Por la no aceptación voluntaria del </w:t>
      </w:r>
      <w:r>
        <w:t xml:space="preserve">contenido íntegro del presente Reglamento. </w:t>
      </w:r>
    </w:p>
    <w:p w:rsidR="007E1661" w:rsidRDefault="004B4B64">
      <w:pPr>
        <w:numPr>
          <w:ilvl w:val="0"/>
          <w:numId w:val="215"/>
        </w:numPr>
        <w:ind w:left="676" w:right="69" w:hanging="247"/>
      </w:pPr>
      <w:r>
        <w:t xml:space="preserve">Por cualquier otra causa debidamente justificada que impida realizar la prestación del servicio en las condiciones requeridas.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Artículo 10. Duración y distribución de la jornada del Teletrabajo.</w:t>
      </w:r>
      <w:r>
        <w:t xml:space="preserve"> </w:t>
      </w:r>
      <w:r>
        <w:rPr>
          <w:rFonts w:ascii="Times New Roman" w:eastAsia="Times New Roman" w:hAnsi="Times New Roman" w:cs="Times New Roman"/>
          <w:sz w:val="24"/>
        </w:rPr>
        <w:t xml:space="preserve"> </w:t>
      </w:r>
    </w:p>
    <w:p w:rsidR="007E1661" w:rsidRDefault="004B4B64">
      <w:pPr>
        <w:numPr>
          <w:ilvl w:val="1"/>
          <w:numId w:val="216"/>
        </w:numPr>
        <w:ind w:left="434" w:right="69"/>
      </w:pPr>
      <w:r>
        <w:t>En todo caso</w:t>
      </w:r>
      <w:r>
        <w:t xml:space="preserve"> la duración de la prestación del servicio en la modalidad de teletrabajo vendrá determinada por el mantenimiento de las condiciones que lo hicieron posible. </w:t>
      </w:r>
    </w:p>
    <w:p w:rsidR="007E1661" w:rsidRDefault="004B4B64">
      <w:pPr>
        <w:numPr>
          <w:ilvl w:val="1"/>
          <w:numId w:val="216"/>
        </w:numPr>
        <w:ind w:left="434" w:right="69"/>
      </w:pPr>
      <w:r>
        <w:t>No obstante lo anterior, con carácter general, la duración de la prestación del servicio en la mo</w:t>
      </w:r>
      <w:r>
        <w:t>dalidad de teletrabajo será de un año, prorrogable, expresa o tácitamente, hasta un máximo de un año más. Dicho plazo empezará a contar a partir del día en que se haga efectivo el desempeño de tareas mediante teletrabajo. Trascurridos dos años (el año y la</w:t>
      </w:r>
      <w:r>
        <w:t xml:space="preserve"> prórroga de un año), deberá iniciarse de nuevo el procedimiento de solicitud de teletrabajo. </w:t>
      </w:r>
    </w:p>
    <w:p w:rsidR="007E1661" w:rsidRDefault="004B4B64">
      <w:pPr>
        <w:ind w:left="434" w:right="69"/>
      </w:pPr>
      <w:r>
        <w:t>No podrá celebrarse una prórroga si en el mismo servicio o departamento al que esté adscrito el trabajador/a objeto de prórroga hay una petición de teletrabajo d</w:t>
      </w:r>
      <w:r>
        <w:t xml:space="preserve">e un trabajador/a que no ha podido disfrutar del mismo con anterioridad, todo ello con el fin de adjudicar el derecho al teletrabajo con principios de equidad. </w:t>
      </w:r>
    </w:p>
    <w:p w:rsidR="007E1661" w:rsidRDefault="004B4B64">
      <w:pPr>
        <w:numPr>
          <w:ilvl w:val="1"/>
          <w:numId w:val="216"/>
        </w:numPr>
        <w:ind w:left="434" w:right="69"/>
      </w:pPr>
      <w:r>
        <w:rPr>
          <w:rFonts w:ascii="Calibri" w:eastAsia="Calibri" w:hAnsi="Calibri" w:cs="Calibri"/>
          <w:noProof/>
        </w:rPr>
        <mc:AlternateContent>
          <mc:Choice Requires="wpg">
            <w:drawing>
              <wp:anchor distT="0" distB="0" distL="114300" distR="114300" simplePos="0" relativeHeight="25197465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3168" name="Group 55316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4881" name="Rectangle 4488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4882" name="Rectangle 4488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308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3168" style="width:12.7031pt;height:276.696pt;position:absolute;mso-position-horizontal-relative:page;mso-position-horizontal:absolute;margin-left:682.278pt;mso-position-vertical-relative:page;margin-top:535.224pt;" coordsize="1613,35140">
                <v:rect id="Rectangle 4488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488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308 de 425 </w:t>
                        </w:r>
                      </w:p>
                    </w:txbxContent>
                  </v:textbox>
                </v:rect>
                <w10:wrap type="square"/>
              </v:group>
            </w:pict>
          </mc:Fallback>
        </mc:AlternateContent>
      </w:r>
      <w:r>
        <w:t>La jornada de trabajo que se desarrolle de manera no presenci</w:t>
      </w:r>
      <w:r>
        <w:t xml:space="preserve">al no podrá superar el 40% del horario de la jornada, en cómputo mensual, con un mínimo del 20% de la misma, pudiendo distribuirse en horas diarias, días o semanas. El tiempo restante se llevará a cabo en la modalidad presencial. </w:t>
      </w:r>
    </w:p>
    <w:p w:rsidR="007E1661" w:rsidRDefault="004B4B64">
      <w:pPr>
        <w:ind w:left="434" w:right="69"/>
      </w:pPr>
      <w:r>
        <w:t>Con la jornada semanal de</w:t>
      </w:r>
      <w:r>
        <w:t xml:space="preserve"> 35 horas, dicho 40%, como máximo, supondría 14 horas de trabajo, esto es 2 días en cómputo semanal de teletrabajo y 3 días de trabajo presencial. Asimismo, debe garantizarse que en todo caso más del 60% del Departamento trabaje presencialmente, de manera </w:t>
      </w:r>
      <w:r>
        <w:t xml:space="preserve">que: </w:t>
      </w:r>
    </w:p>
    <w:p w:rsidR="007E1661" w:rsidRDefault="004B4B64">
      <w:pPr>
        <w:ind w:left="434" w:right="69"/>
      </w:pPr>
      <w:r>
        <w:t xml:space="preserve">Si hay un empleado público en el Departamento: el trabajo será presencial. </w:t>
      </w:r>
    </w:p>
    <w:p w:rsidR="007E1661" w:rsidRDefault="004B4B64">
      <w:pPr>
        <w:ind w:left="434" w:right="69"/>
      </w:pPr>
      <w:r>
        <w:t xml:space="preserve">Si hay 2 empleados públicos en el Departamento: el trabajo de ambos será presencial. </w:t>
      </w:r>
    </w:p>
    <w:p w:rsidR="007E1661" w:rsidRDefault="004B4B64">
      <w:pPr>
        <w:ind w:left="434" w:right="69"/>
      </w:pPr>
      <w:r>
        <w:t>Si hay 3 empleados públicos en el Departamento: podrá uno teletrabajar y dos presencial.</w:t>
      </w:r>
      <w:r>
        <w:t xml:space="preserve"> </w:t>
      </w:r>
    </w:p>
    <w:p w:rsidR="007E1661" w:rsidRDefault="004B4B64">
      <w:pPr>
        <w:ind w:left="434" w:right="69"/>
      </w:pPr>
      <w:r>
        <w:t xml:space="preserve">Si hay 4 empleados públicos en el Departamento: podrá uno teletrabajar y tres presenciales  </w:t>
      </w:r>
    </w:p>
    <w:p w:rsidR="007E1661" w:rsidRDefault="004B4B64">
      <w:pPr>
        <w:ind w:left="434" w:right="69"/>
      </w:pPr>
      <w:r>
        <w:t>Si hay 5 empleados públicos en el Departamento: podrá uno teletrabajar y cuatro presenciales. Si hay 6 empleados públicos en el Departamento: podrán teletrabajar</w:t>
      </w:r>
      <w:r>
        <w:t xml:space="preserve"> dos y cuatro trabajarán de forma presencial. </w:t>
      </w:r>
    </w:p>
    <w:p w:rsidR="007E1661" w:rsidRDefault="004B4B64">
      <w:pPr>
        <w:ind w:left="434" w:right="69"/>
      </w:pPr>
      <w:r>
        <w:t xml:space="preserve">10.4. Con carácter general el resto de la jornada a realizar de manera presencial en las dependencias del Ayuntamiento de Candelaria se efectuará conforme a la jornada de trabajo y turno que el/a trabajador/a </w:t>
      </w:r>
      <w:r>
        <w:t xml:space="preserve">tenga establecida, quedando expresamente prohibida la realización de horas extraordinarias y la compensación horaria por acumulación en un solo día de más de una jornada de trabajo. </w:t>
      </w:r>
    </w:p>
    <w:p w:rsidR="007E1661" w:rsidRDefault="004B4B64">
      <w:pPr>
        <w:ind w:left="434" w:right="69"/>
      </w:pPr>
      <w:r>
        <w:t xml:space="preserve">El control horario de la jornada presencial se hará según lo establecido </w:t>
      </w:r>
      <w:r>
        <w:t xml:space="preserve">para el resto de trabajadores/as que no estén en situación de teletrabajo. </w:t>
      </w:r>
    </w:p>
    <w:p w:rsidR="007E1661" w:rsidRDefault="004B4B64">
      <w:pPr>
        <w:ind w:left="434" w:right="69"/>
      </w:pPr>
      <w:r>
        <w:t xml:space="preserve">10.5 Las pausas de descanso en la modalidad de teletrabajo serán las mismas que para el caso de trabajo presencial. </w:t>
      </w:r>
    </w:p>
    <w:p w:rsidR="007E1661" w:rsidRDefault="004B4B64">
      <w:pPr>
        <w:ind w:left="434" w:right="69"/>
      </w:pPr>
      <w:r>
        <w:t>10.6. Los días u horas designados como no presenciales en modal</w:t>
      </w:r>
      <w:r>
        <w:t>idad de teletrabajo, serán fijados a propuesta del funcionario responsable del área, Servicio o unidad administrativa a que esté adscrito el personal teletrabajador, previo acuerdo entre ambos, y se fijarán según aconseje la mejor prestación del servicio y</w:t>
      </w:r>
      <w:r>
        <w:t xml:space="preserve"> siempre teniendo en cuenta las necesidades del servicio. </w:t>
      </w:r>
    </w:p>
    <w:p w:rsidR="007E1661" w:rsidRDefault="004B4B64">
      <w:pPr>
        <w:ind w:left="434" w:right="69"/>
      </w:pPr>
      <w:r>
        <w:t>10.7. Por circunstancias sobrevenidas que afecten a las necesidades del servicio o a la persona empleada/o pública/o, se podrá modificar la distribución de la jornada semanal de trabajo entre la mo</w:t>
      </w:r>
      <w:r>
        <w:t xml:space="preserve">dalidad presencial y la no presencial y/o reducir temporalmente el número de días semanales de teletrabajo. </w:t>
      </w:r>
    </w:p>
    <w:p w:rsidR="007E1661" w:rsidRDefault="004B4B64">
      <w:pPr>
        <w:ind w:left="434" w:right="69"/>
      </w:pPr>
      <w:r>
        <w:t>10.8. Por necesidades urgentes del servicio debidamente justificadas, con una antelación mínima de 24 horas, podrá ser requerida la presencia, en e</w:t>
      </w:r>
      <w:r>
        <w:t xml:space="preserve">l centro de trabajo, del personal que preste servicios en la modalidad de teletrabajo. </w:t>
      </w:r>
    </w:p>
    <w:p w:rsidR="007E1661" w:rsidRDefault="004B4B64">
      <w:pPr>
        <w:ind w:left="434" w:right="69"/>
      </w:pPr>
      <w:r>
        <w:t xml:space="preserve">10.9. Para favorecer la comunicación, evitar las situaciones de aislamiento o de exclusión será preciso establecer reuniones de contacto con una periodicidad semanal. </w:t>
      </w:r>
    </w:p>
    <w:p w:rsidR="007E1661" w:rsidRDefault="004B4B64">
      <w:pPr>
        <w:ind w:left="434" w:right="69"/>
      </w:pPr>
      <w:r>
        <w:t xml:space="preserve">10.10. Al finalizar el tiempo por el que se autoriza la prestación en régimen de teletrabajo, el personal volverá a prestar servicios con la jornada presencial que tenía asignada previamente.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11. Control del trabajo desarrollado y del horario </w:t>
      </w:r>
    </w:p>
    <w:p w:rsidR="007E1661" w:rsidRDefault="004B4B64">
      <w:pPr>
        <w:ind w:left="434" w:right="69"/>
      </w:pPr>
      <w:r>
        <w:t>Con carácter general y preferente, el control o evaluación del trabajo realizado por la persona teletrabajadora se efectuará atendiendo al cumplimiento de objetivos o a la consecución de resultados, pudiendo utilizar los medios tecnológicos como instrument</w:t>
      </w:r>
      <w:r>
        <w:t xml:space="preserve">o de control adicional para verificar el trabajo realizado.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97568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3700" name="Group 55370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4998" name="Rectangle 4499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4999" name="Rectangle 4499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309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3700" style="width:12.7031pt;height:276.696pt;position:absolute;mso-position-horizontal-relative:page;mso-position-horizontal:absolute;margin-left:682.278pt;mso-position-vertical-relative:page;margin-top:535.224pt;" coordsize="1613,35140">
                <v:rect id="Rectangle 4499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499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309 de 425 </w:t>
                        </w:r>
                      </w:p>
                    </w:txbxContent>
                  </v:textbox>
                </v:rect>
                <w10:wrap type="square"/>
              </v:group>
            </w:pict>
          </mc:Fallback>
        </mc:AlternateContent>
      </w:r>
      <w:r>
        <w:t>Los objetivos y resultados a conseguir, así como los criterios de control de las tareas desarrolladas mediante teletrabajo serán fijados por la persona titular d</w:t>
      </w:r>
      <w:r>
        <w:t xml:space="preserve">e la Jefatura de Servicio, área o de la unidad administrativa a la que esté adscrito el personal teletrabajador, de acuerdo con él, en función de las necesidades del servicio. </w:t>
      </w:r>
    </w:p>
    <w:p w:rsidR="007E1661" w:rsidRDefault="004B4B64">
      <w:pPr>
        <w:ind w:left="434" w:right="69"/>
      </w:pPr>
      <w:r>
        <w:t>El sistema de control horario dispondrá de un concepto de justificación de jorn</w:t>
      </w:r>
      <w:r>
        <w:t>ada no presencial en la modalidad de teletrabajo, reflejando fielmente el tiempo que el/la empleado/a público/a realiza trabajo a distancia dedicado a la actividad laboral y que deberá incluir, entre otros, el momento de inicio y finalización de la jornada</w:t>
      </w:r>
      <w:r>
        <w:t xml:space="preserve">.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12. Revocación de la autorización. </w:t>
      </w:r>
    </w:p>
    <w:p w:rsidR="007E1661" w:rsidRDefault="004B4B64">
      <w:pPr>
        <w:ind w:left="434" w:right="69"/>
      </w:pPr>
      <w:r>
        <w:t xml:space="preserve">1.La autorización de prestación del servicio en la modalidad de teletrabajo quedará sin efecto por alguna de las siguientes causas: </w:t>
      </w:r>
    </w:p>
    <w:p w:rsidR="007E1661" w:rsidRDefault="004B4B64">
      <w:pPr>
        <w:numPr>
          <w:ilvl w:val="0"/>
          <w:numId w:val="217"/>
        </w:numPr>
        <w:ind w:left="676" w:right="69" w:hanging="247"/>
      </w:pPr>
      <w:r>
        <w:t xml:space="preserve">Necesidades del servicio debidamente acreditadas y justificadas. </w:t>
      </w:r>
    </w:p>
    <w:p w:rsidR="007E1661" w:rsidRDefault="004B4B64">
      <w:pPr>
        <w:numPr>
          <w:ilvl w:val="0"/>
          <w:numId w:val="217"/>
        </w:numPr>
        <w:ind w:left="676" w:right="69" w:hanging="247"/>
      </w:pPr>
      <w:r>
        <w:t>Incumpl</w:t>
      </w:r>
      <w:r>
        <w:t xml:space="preserve">imiento de los objetivos y de los resultados a alcanzar establecidos por la Jefatura de Servicio, área o unidad administrativa a que esté adscrita la persona teletrabajadora. </w:t>
      </w:r>
    </w:p>
    <w:p w:rsidR="007E1661" w:rsidRDefault="004B4B64">
      <w:pPr>
        <w:numPr>
          <w:ilvl w:val="0"/>
          <w:numId w:val="217"/>
        </w:numPr>
        <w:ind w:left="676" w:right="69" w:hanging="247"/>
      </w:pPr>
      <w:r>
        <w:t xml:space="preserve">Incumplimiento de las condiciones técnicas o de prevención de riesgos laborales </w:t>
      </w:r>
      <w:r>
        <w:t xml:space="preserve">establecidas. </w:t>
      </w:r>
    </w:p>
    <w:p w:rsidR="007E1661" w:rsidRDefault="004B4B64">
      <w:pPr>
        <w:numPr>
          <w:ilvl w:val="0"/>
          <w:numId w:val="217"/>
        </w:numPr>
        <w:ind w:left="676" w:right="69" w:hanging="247"/>
      </w:pPr>
      <w:r>
        <w:t xml:space="preserve">Variación de las circunstancias alegadas por la persona en el momento de su participación en el Plan de teletrabajo. </w:t>
      </w:r>
    </w:p>
    <w:p w:rsidR="007E1661" w:rsidRDefault="004B4B64">
      <w:pPr>
        <w:numPr>
          <w:ilvl w:val="0"/>
          <w:numId w:val="217"/>
        </w:numPr>
        <w:ind w:left="676" w:right="69" w:hanging="247"/>
      </w:pPr>
      <w:r>
        <w:t xml:space="preserve">Causas sobrevenidas que alteren sustancialmente las condiciones y requisitos que motivaron la autorización. </w:t>
      </w:r>
    </w:p>
    <w:p w:rsidR="007E1661" w:rsidRDefault="004B4B64">
      <w:pPr>
        <w:numPr>
          <w:ilvl w:val="0"/>
          <w:numId w:val="217"/>
        </w:numPr>
        <w:ind w:left="676" w:right="69" w:hanging="247"/>
      </w:pPr>
      <w:r>
        <w:t xml:space="preserve">Inobservancia </w:t>
      </w:r>
      <w:r>
        <w:t xml:space="preserve">de cualquiera de los deberes y obligaciones establecidos en el presente Reglamento. </w:t>
      </w:r>
    </w:p>
    <w:p w:rsidR="007E1661" w:rsidRDefault="004B4B64">
      <w:pPr>
        <w:numPr>
          <w:ilvl w:val="0"/>
          <w:numId w:val="217"/>
        </w:numPr>
        <w:ind w:left="676" w:right="69" w:hanging="247"/>
      </w:pPr>
      <w:r>
        <w:t>Mutuo acuerdo entre la persona empleada/o pública/o y el Ayuntamiento de Candelaria.  2. En la tramitación del procedimiento de revocación se dará audiencia a la persona i</w:t>
      </w:r>
      <w:r>
        <w:t xml:space="preserve">nteresada. Acreditada la concurrencia de alguna de las causas señaladas, el/la Secretaría de la Comisión de Valoración y Evaluación del Teletrabajo, dictará resolución motivada de finalización de la prestación del servicio en la modalidad de teletrabajo. </w:t>
      </w:r>
    </w:p>
    <w:p w:rsidR="007E1661" w:rsidRDefault="004B4B64">
      <w:pPr>
        <w:ind w:left="434" w:right="69"/>
      </w:pPr>
      <w:r>
        <w:t>3. Igualmente, la persona teletrabajadora podrá solicitar la finalización de la modalidad de teletrabajo antes de la fecha de fin prevista, comunicándolo con una semana de antelación cuando así lo considere de forma voluntaria y sin tener que justificar ca</w:t>
      </w:r>
      <w:r>
        <w:t xml:space="preserve">usa alguna. Recibida la solicitud, el/la Secretaría de la Comisión de Valoración y Evaluación del Teletrabajo, dictará resolución motivada de finalización de la prestación del servicio en la modalidad de teletrabajo. </w:t>
      </w:r>
      <w:r>
        <w:rPr>
          <w:b/>
        </w:rPr>
        <w:t>Artículo 13. Equipamiento técnico y est</w:t>
      </w:r>
      <w:r>
        <w:rPr>
          <w:b/>
        </w:rPr>
        <w:t xml:space="preserve">ructural y uso de los medios electrónicos. </w:t>
      </w:r>
    </w:p>
    <w:p w:rsidR="007E1661" w:rsidRDefault="004B4B64">
      <w:pPr>
        <w:numPr>
          <w:ilvl w:val="0"/>
          <w:numId w:val="218"/>
        </w:numPr>
        <w:ind w:left="434" w:right="69"/>
      </w:pPr>
      <w:r>
        <w:t xml:space="preserve">La/el empleada/o pública/o autorizada/o para prestar servicio en régimen de teletrabajo deberá disponer de un espacio de trabajo adecuado a las funciones a desempeñar. </w:t>
      </w:r>
    </w:p>
    <w:p w:rsidR="007E1661" w:rsidRDefault="004B4B64">
      <w:pPr>
        <w:numPr>
          <w:ilvl w:val="0"/>
          <w:numId w:val="218"/>
        </w:numPr>
        <w:ind w:left="434" w:right="69"/>
      </w:pPr>
      <w:r>
        <w:t xml:space="preserve">El empleado público podrá optar en su solicitud por la dotación de medios tecnológicos y equipamiento básico para realizar las tareas por la entidad, según su disponibilidad, o utilizar los de su titularidad.  </w:t>
      </w:r>
    </w:p>
    <w:p w:rsidR="007E1661" w:rsidRDefault="004B4B64">
      <w:pPr>
        <w:numPr>
          <w:ilvl w:val="0"/>
          <w:numId w:val="218"/>
        </w:numPr>
        <w:ind w:left="434" w:right="69"/>
      </w:pPr>
      <w:r>
        <w:t>La conexión con los sistemas informáticos del</w:t>
      </w:r>
      <w:r>
        <w:t xml:space="preserve"> Ayuntamiento de Candelaria deberá llevarse a cabo a través de los sistemas que el propio Ayuntamiento determine para garantizar la accesibilidad, agilidad, seguridad y confidencialidad de la comunicación, garantizando el cumplimiento del Esquema nacional </w:t>
      </w:r>
      <w:r>
        <w:t xml:space="preserve">de Seguridad. Asimismo, los sistemas de firma electrónica a utilizar en el teletrabajo, en todo caso, garantizarán el cumplimento de la normativa de aplicación en esta materia, referenciada en el Esquema Nacional de Interoperabilidad y conforme a la norma </w:t>
      </w:r>
      <w:r>
        <w:t xml:space="preserve">Técnica de Interoperabilidad de Firma Electrónica. </w:t>
      </w:r>
    </w:p>
    <w:p w:rsidR="007E1661" w:rsidRDefault="004B4B64">
      <w:pPr>
        <w:numPr>
          <w:ilvl w:val="0"/>
          <w:numId w:val="218"/>
        </w:numPr>
        <w:ind w:left="434" w:right="69"/>
      </w:pPr>
      <w:r>
        <w:rPr>
          <w:rFonts w:ascii="Calibri" w:eastAsia="Calibri" w:hAnsi="Calibri" w:cs="Calibri"/>
          <w:noProof/>
        </w:rPr>
        <mc:AlternateContent>
          <mc:Choice Requires="wpg">
            <w:drawing>
              <wp:anchor distT="0" distB="0" distL="114300" distR="114300" simplePos="0" relativeHeight="25197670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4314" name="Group 55431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5113" name="Rectangle 4511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5114" name="Rectangle 45114"/>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310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4314" style="width:12.7031pt;height:276.696pt;position:absolute;mso-position-horizontal-relative:page;mso-position-horizontal:absolute;margin-left:682.278pt;mso-position-vertical-relative:page;margin-top:535.224pt;" coordsize="1613,35140">
                <v:rect id="Rectangle 4511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5114"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310 de 425 </w:t>
                        </w:r>
                      </w:p>
                    </w:txbxContent>
                  </v:textbox>
                </v:rect>
                <w10:wrap type="square"/>
              </v:group>
            </w:pict>
          </mc:Fallback>
        </mc:AlternateContent>
      </w:r>
      <w:r>
        <w:t>Para s</w:t>
      </w:r>
      <w:r>
        <w:t>olucionar las incidencias derivadas de problemas de conexión con el servidor, las/los empleadas/os públicas/os teletrabajadoras/es podrán dirigirse al Servicio de informática y nuevas tecnologías, dentro del horario del mismo. La asistencia técnica para re</w:t>
      </w:r>
      <w:r>
        <w:t xml:space="preserve">solver incidencias relacionadas con el ordenador, en caso de ser portátil o el teléfono, si requiere intervención técnica presencial, se realizará en los días de jornada presencial o mediante la personación de la/el empleada/o pública/o en el departamento </w:t>
      </w:r>
      <w:r>
        <w:t xml:space="preserve">de informática y nuevas tecnologías del Ayuntamiento de Candelaria. </w:t>
      </w:r>
    </w:p>
    <w:p w:rsidR="007E1661" w:rsidRDefault="004B4B64">
      <w:pPr>
        <w:ind w:left="434" w:right="69"/>
      </w:pPr>
      <w:r>
        <w:t>Corresponderá al personal que realice sus tareas a través de la modalidad de teletrabajo el mantenimiento de su equipo informático, sin perjuicio del apoyo inicial que para la puesta en m</w:t>
      </w:r>
      <w:r>
        <w:t xml:space="preserve">archa preste el servicio de informática y nuevas tecnologías del Ayuntamiento de Candelaria. </w:t>
      </w:r>
    </w:p>
    <w:p w:rsidR="007E1661" w:rsidRDefault="004B4B64">
      <w:pPr>
        <w:numPr>
          <w:ilvl w:val="0"/>
          <w:numId w:val="218"/>
        </w:numPr>
        <w:ind w:left="434" w:right="69"/>
      </w:pPr>
      <w:r>
        <w:t>Para mantener la comunicación precisa en la prestación del servicio, la Administración y la/el empleada/o pública/o teletrabajadora/or indicarán las direcciones d</w:t>
      </w:r>
      <w:r>
        <w:t xml:space="preserve">e correo y números de teléfono de contacto. </w:t>
      </w:r>
    </w:p>
    <w:p w:rsidR="007E1661" w:rsidRDefault="004B4B64">
      <w:pPr>
        <w:spacing w:after="11" w:line="248" w:lineRule="auto"/>
        <w:ind w:left="427" w:right="65" w:hanging="10"/>
      </w:pPr>
      <w:r>
        <w:rPr>
          <w:b/>
        </w:rPr>
        <w:t xml:space="preserve">Artículo 14. Protección de datos de carácter personal. </w:t>
      </w:r>
    </w:p>
    <w:p w:rsidR="007E1661" w:rsidRDefault="004B4B64">
      <w:pPr>
        <w:ind w:left="434" w:right="69"/>
      </w:pPr>
      <w:r>
        <w:t xml:space="preserve"> La/el empleada/o pública/o que preste sus servicios en la modalidad no presencial de teletrabajo cumplirá la normativa en materia de protección de datos d</w:t>
      </w:r>
      <w:r>
        <w:t>e carácter personal y tomará las precauciones necesarias separando los ámbitos personales y profesionales y mantendrá la debida reserva y confidencialidad respecto a los asuntos que conozca por razón de su trabajo, en los mismos términos que en el desarrol</w:t>
      </w:r>
      <w:r>
        <w:t xml:space="preserve">lo de sus funciones en la modalidad presencial.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15. Prevención de riesgos laborales. </w:t>
      </w:r>
    </w:p>
    <w:p w:rsidR="007E1661" w:rsidRDefault="004B4B64">
      <w:pPr>
        <w:ind w:left="434" w:right="69"/>
      </w:pPr>
      <w:r>
        <w:t>El Servicio ajeno concertado por el Ayuntamiento de Candelaria en materia de prevención de riesgos laborales deberá verificar, con carácter previo al inicio d</w:t>
      </w:r>
      <w:r>
        <w:t xml:space="preserve">el teletrabajo, que las condiciones en que se desempeñan las funciones del puesto de trabajo en el domicilio, no suponen riesgo para la salud de la persona teletrabajadora. </w:t>
      </w:r>
    </w:p>
    <w:p w:rsidR="007E1661" w:rsidRDefault="004B4B64">
      <w:pPr>
        <w:ind w:left="434" w:right="69"/>
      </w:pPr>
      <w:r>
        <w:t>Los/as empleados/as deberán acreditar conocimiento suficiente en materia de preven</w:t>
      </w:r>
      <w:r>
        <w:t>ción de riesgos laborales aplicable al puesto solicitado, ya sea cumplimentando un cuestionario de autocomprobación, facilitado por el servicio de prevención de riesgos laborales del Ayuntamiento de Candelaria o bien haber participado en un curso de formac</w:t>
      </w:r>
      <w:r>
        <w:t xml:space="preserve">ión en la materia en los últimos 5 años. </w:t>
      </w:r>
    </w:p>
    <w:p w:rsidR="007E1661" w:rsidRDefault="004B4B64">
      <w:pPr>
        <w:ind w:left="434" w:right="69"/>
      </w:pPr>
      <w:r>
        <w:t>No obstante lo anterior, podrán solicitar, con carácter voluntario, que por el órgano competente en materia de prevención de riesgos laborales se realice una inspección domiciliaria a fin de comprobar las condicion</w:t>
      </w:r>
      <w:r>
        <w:t xml:space="preserve">es alegadas en el citado cuestionario. </w:t>
      </w:r>
    </w:p>
    <w:p w:rsidR="007E1661" w:rsidRDefault="004B4B64">
      <w:pPr>
        <w:ind w:left="434" w:right="69"/>
      </w:pPr>
      <w:r>
        <w:t>Semestralmente, y a petición del/a empleado/a público/a, se realizará una entrevista del mismo con cualquiera de los psicólogos/as del Servicio de Prevención ajeno al objeto de análisis de las consecuencias psicosoci</w:t>
      </w:r>
      <w:r>
        <w:t xml:space="preserve">ales derivados de la no presencialidad. </w:t>
      </w:r>
    </w:p>
    <w:p w:rsidR="007E1661" w:rsidRDefault="004B4B64">
      <w:pPr>
        <w:ind w:left="434" w:right="69"/>
      </w:pPr>
      <w:r>
        <w:t xml:space="preserve">A los efectos de contingencias profesionales será de aplicación la normativa vigente en materia de accidentes de trabajo y enfermedades profesionales.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16. Comisión de Valoración y Evaluación del Teletrabajo. </w:t>
      </w:r>
    </w:p>
    <w:p w:rsidR="007E1661" w:rsidRDefault="004B4B64">
      <w:pPr>
        <w:ind w:left="434" w:right="69"/>
      </w:pPr>
      <w:r>
        <w:t>La Comisión de Valoración y Evaluación del Teletrabajo para la aplicación de este Reglamento de teletrabajo es el órgano encargado de llevar a cabo la selección del personal que formará par</w:t>
      </w:r>
      <w:r>
        <w:t xml:space="preserve">te de este Reglamento, así como de su implantación y seguimiento. </w:t>
      </w:r>
    </w:p>
    <w:p w:rsidR="007E1661" w:rsidRDefault="004B4B64">
      <w:pPr>
        <w:ind w:left="434" w:right="69"/>
      </w:pPr>
      <w:r>
        <w:t xml:space="preserve">1.Composición: </w:t>
      </w:r>
    </w:p>
    <w:p w:rsidR="007E1661" w:rsidRDefault="004B4B64">
      <w:pPr>
        <w:numPr>
          <w:ilvl w:val="0"/>
          <w:numId w:val="219"/>
        </w:numPr>
        <w:ind w:left="434" w:right="69"/>
      </w:pPr>
      <w:r>
        <w:t xml:space="preserve">Presidencia: El/la titular de la Alcaldía del Ilustre Ayuntamiento de Candelaria o la/el Conceja/la en quien delegue. </w:t>
      </w:r>
    </w:p>
    <w:p w:rsidR="007E1661" w:rsidRDefault="004B4B64">
      <w:pPr>
        <w:numPr>
          <w:ilvl w:val="0"/>
          <w:numId w:val="219"/>
        </w:numPr>
        <w:ind w:left="434" w:right="69"/>
      </w:pPr>
      <w:r>
        <w:t>Vocales: Por parte de la Administración: una persona representante del Área de Personal y Recursos Humanos del Ayuntamiento de Candelaria, otra del Servicio de Informática y nuevas Tecnologías del Ayuntamiento de Candelaria y un Técnico en materia de preve</w:t>
      </w:r>
      <w:r>
        <w:t xml:space="preserve">nción, pertenecientes al Comité de Seguridad y Salud Laboral, con voz y voto. </w:t>
      </w:r>
    </w:p>
    <w:p w:rsidR="007E1661" w:rsidRDefault="004B4B64">
      <w:pPr>
        <w:numPr>
          <w:ilvl w:val="0"/>
          <w:numId w:val="219"/>
        </w:numPr>
        <w:ind w:left="434" w:right="69"/>
      </w:pPr>
      <w:r>
        <w:t xml:space="preserve">Por parte de la representación sindical: una persona titular y una persona asesora por cada Organización Sindical presentes en la Mesa General de Negociación, con voz y voto. </w:t>
      </w:r>
    </w:p>
    <w:p w:rsidR="007E1661" w:rsidRDefault="004B4B64">
      <w:pPr>
        <w:numPr>
          <w:ilvl w:val="0"/>
          <w:numId w:val="219"/>
        </w:numPr>
        <w:ind w:left="434" w:right="69"/>
      </w:pPr>
      <w:r>
        <w:t>S</w:t>
      </w:r>
      <w:r>
        <w:t xml:space="preserve">ecretaría: La/el Secretaria/o General del Ayuntamiento o la/el funcionaria/o pública/o del Ayuntamiento de Candelaria en quien delegue, con voz y sin voto.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97772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3722" name="Group 55372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5233" name="Rectangle 4523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https://candelaria.sedelectronica.es/</w:t>
                              </w:r>
                              <w:r>
                                <w:rPr>
                                  <w:sz w:val="12"/>
                                </w:rPr>
                                <w:t xml:space="preserve"> </w:t>
                              </w:r>
                            </w:p>
                          </w:txbxContent>
                        </wps:txbx>
                        <wps:bodyPr horzOverflow="overflow" vert="horz" lIns="0" tIns="0" rIns="0" bIns="0" rtlCol="0">
                          <a:noAutofit/>
                        </wps:bodyPr>
                      </wps:wsp>
                      <wps:wsp>
                        <wps:cNvPr id="45234" name="Rectangle 45234"/>
                        <wps:cNvSpPr/>
                        <wps:spPr>
                          <a:xfrm rot="-5399999">
                            <a:off x="-2094822" y="1229791"/>
                            <a:ext cx="44552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311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3722" style="width:12.7031pt;height:276.696pt;position:absolute;mso-position-horizontal-relative:page;mso-position-horizontal:absolute;margin-left:682.278pt;mso-position-vertical-relative:page;margin-top:535.224pt;" coordsize="1613,35140">
                <v:rect id="Rectangle 4523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5234" style="position:absolute;width:44552;height:1132;left:-20948;top:1229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311 de 425 </w:t>
                        </w:r>
                      </w:p>
                    </w:txbxContent>
                  </v:textbox>
                </v:rect>
                <w10:wrap type="square"/>
              </v:group>
            </w:pict>
          </mc:Fallback>
        </mc:AlternateContent>
      </w:r>
      <w:r>
        <w:t xml:space="preserve">2. Funciones: </w:t>
      </w:r>
    </w:p>
    <w:p w:rsidR="007E1661" w:rsidRDefault="004B4B64">
      <w:pPr>
        <w:ind w:left="434" w:right="69"/>
      </w:pPr>
      <w:r>
        <w:t xml:space="preserve">La Comisión de Valoración y Evaluación del Teletrabajo tiene, tiene entre otras, las siguientes funciones: </w:t>
      </w:r>
    </w:p>
    <w:p w:rsidR="007E1661" w:rsidRDefault="004B4B64">
      <w:pPr>
        <w:numPr>
          <w:ilvl w:val="0"/>
          <w:numId w:val="220"/>
        </w:numPr>
        <w:ind w:left="676" w:right="69" w:hanging="247"/>
      </w:pPr>
      <w:r>
        <w:t>Elaborar la propuesta de selección</w:t>
      </w:r>
      <w:r>
        <w:t xml:space="preserve"> del personal que se acoja a la modalidad de teletrabajo teniendo en cuenta los criterios previstos en este Reglamento. </w:t>
      </w:r>
    </w:p>
    <w:p w:rsidR="007E1661" w:rsidRDefault="004B4B64">
      <w:pPr>
        <w:numPr>
          <w:ilvl w:val="0"/>
          <w:numId w:val="220"/>
        </w:numPr>
        <w:ind w:left="676" w:right="69" w:hanging="247"/>
      </w:pPr>
      <w:r>
        <w:t xml:space="preserve">Elaborar la propuesta de resolución y posterior remisión a la/al Sra./Sr. Alcaldesa/de del Ilustre Ayuntamiento de Candelaria o a la persona en quien delegue. </w:t>
      </w:r>
    </w:p>
    <w:p w:rsidR="007E1661" w:rsidRDefault="004B4B64">
      <w:pPr>
        <w:numPr>
          <w:ilvl w:val="0"/>
          <w:numId w:val="220"/>
        </w:numPr>
        <w:ind w:left="676" w:right="69" w:hanging="247"/>
      </w:pPr>
      <w:r>
        <w:t xml:space="preserve">Resolver o tramitar las incidencias que se puedan plantear durante la ejecución Teletrabajo. </w:t>
      </w:r>
    </w:p>
    <w:p w:rsidR="007E1661" w:rsidRDefault="004B4B64">
      <w:pPr>
        <w:numPr>
          <w:ilvl w:val="0"/>
          <w:numId w:val="220"/>
        </w:numPr>
        <w:ind w:left="676" w:right="69" w:hanging="247"/>
      </w:pPr>
      <w:r>
        <w:t>El</w:t>
      </w:r>
      <w:r>
        <w:t>aborar y valorar el resultado de los cuestionarios de satisfacción para la evaluación del Teletrabajo dirigidos tanto al personal que se acoja a la modalidad de teletrabajo como a las personas titulares de las Jefaturas de Servicio y responsables de unidad</w:t>
      </w:r>
      <w:r>
        <w:t xml:space="preserve">es análogas a las que se encuentre adscrito. </w:t>
      </w:r>
    </w:p>
    <w:p w:rsidR="007E1661" w:rsidRDefault="004B4B64">
      <w:pPr>
        <w:numPr>
          <w:ilvl w:val="0"/>
          <w:numId w:val="220"/>
        </w:numPr>
        <w:ind w:left="676" w:right="69" w:hanging="247"/>
      </w:pPr>
      <w:r>
        <w:t xml:space="preserve">Valorar las posibles prórrogas del Teletrabajo. </w:t>
      </w:r>
    </w:p>
    <w:p w:rsidR="007E1661" w:rsidRDefault="004B4B64">
      <w:pPr>
        <w:numPr>
          <w:ilvl w:val="0"/>
          <w:numId w:val="220"/>
        </w:numPr>
        <w:ind w:left="676" w:right="69" w:hanging="247"/>
      </w:pPr>
      <w:r>
        <w:t xml:space="preserve">Elaborar el informe técnico final del resultado del Teletrabajo. </w:t>
      </w:r>
    </w:p>
    <w:p w:rsidR="007E1661" w:rsidRDefault="004B4B64">
      <w:pPr>
        <w:numPr>
          <w:ilvl w:val="0"/>
          <w:numId w:val="220"/>
        </w:numPr>
        <w:ind w:left="676" w:right="69" w:hanging="247"/>
      </w:pPr>
      <w:r>
        <w:t xml:space="preserve">Elevar a la la/al Sra./Sr. Alcaldesa/de del Ilustre Ayuntamiento de Candelaria a la persona en </w:t>
      </w:r>
      <w:r>
        <w:t xml:space="preserve">quien delegue propuestas de mejora del presente Reglamento de teletrabajo, a la vista del desarrollo del mismo y de las experiencias obtenidas. </w:t>
      </w:r>
    </w:p>
    <w:p w:rsidR="007E1661" w:rsidRDefault="004B4B64">
      <w:pPr>
        <w:numPr>
          <w:ilvl w:val="0"/>
          <w:numId w:val="220"/>
        </w:numPr>
        <w:ind w:left="676" w:right="69" w:hanging="247"/>
      </w:pPr>
      <w:r>
        <w:t xml:space="preserve">Y cualesquiera otras funciones relacionadas con este Reglamento de teletrabajo que se le encomienden. </w:t>
      </w:r>
    </w:p>
    <w:p w:rsidR="007E1661" w:rsidRDefault="004B4B64">
      <w:pPr>
        <w:ind w:left="434" w:right="69"/>
      </w:pPr>
      <w:r>
        <w:t>3. La Co</w:t>
      </w:r>
      <w:r>
        <w:t>misión de Valoración y Evaluación del Teletrabajo, finalizada la propuesta de resolución, se reunirá con carácter ordinario una vez cada tres meses y con carácter extraordinario cuando así lo considere conveniente quien ejerza la Presidencia o a petición d</w:t>
      </w:r>
      <w:r>
        <w:t xml:space="preserve">e cualquiera de sus miembros.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17. Interpretación de este Reglamento. </w:t>
      </w:r>
    </w:p>
    <w:p w:rsidR="007E1661" w:rsidRDefault="004B4B64">
      <w:pPr>
        <w:ind w:left="434" w:right="69"/>
      </w:pPr>
      <w:r>
        <w:t>A los efectos del seguimiento e interpretación del presente reglamento corresponde a la comisión de valoración y evaluación, sin perjuicio de la necesaria aprobación del Plen</w:t>
      </w:r>
      <w:r>
        <w:t xml:space="preserve">o del Ayuntamiento de Candelaria para el supuesto de modificación del Reglamento.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18. Entrada en vigor </w:t>
      </w:r>
    </w:p>
    <w:p w:rsidR="007E1661" w:rsidRDefault="004B4B64">
      <w:pPr>
        <w:spacing w:after="0" w:line="259" w:lineRule="auto"/>
        <w:ind w:left="432" w:firstLine="0"/>
        <w:jc w:val="left"/>
      </w:pPr>
      <w:r>
        <w:t xml:space="preserve"> </w:t>
      </w:r>
    </w:p>
    <w:p w:rsidR="007E1661" w:rsidRDefault="004B4B64">
      <w:pPr>
        <w:ind w:left="434" w:right="69"/>
      </w:pPr>
      <w:r>
        <w:t>El presente reglamento entrará en vigor a partir de su publicación en el Boletín Oficial de la Provincia de Santa Cruz de Tenerife, de c</w:t>
      </w:r>
      <w:r>
        <w:t xml:space="preserve">onformidad con lo dispuesto en el artículo 70.2 de la LBRL y transcurrido el plazo de quince días previsto en el artículo 65.2 del citado texto normativo. </w:t>
      </w:r>
    </w:p>
    <w:p w:rsidR="007E1661" w:rsidRDefault="004B4B64">
      <w:pPr>
        <w:spacing w:after="98" w:line="259" w:lineRule="auto"/>
        <w:ind w:left="432" w:firstLine="0"/>
        <w:jc w:val="left"/>
      </w:pPr>
      <w:r>
        <w:rPr>
          <w:b/>
        </w:rPr>
        <w:t xml:space="preserve"> </w:t>
      </w:r>
    </w:p>
    <w:p w:rsidR="007E1661" w:rsidRDefault="004B4B64">
      <w:pPr>
        <w:spacing w:after="111" w:line="248" w:lineRule="auto"/>
        <w:ind w:left="417" w:right="65" w:firstLine="708"/>
      </w:pPr>
      <w:r>
        <w:rPr>
          <w:b/>
        </w:rPr>
        <w:t xml:space="preserve">Segundo. - </w:t>
      </w:r>
      <w:r>
        <w:rPr>
          <w:b/>
        </w:rPr>
        <w:t>Someter el presente expediente a exposición pública por el plazo de 30 días hábiles para la presentación de reclamaciones y sugerencias mediante la inserción de un anuncio en el Boletín Oficial de la Provincia. En el caso de que no se presente ninguna recl</w:t>
      </w:r>
      <w:r>
        <w:rPr>
          <w:b/>
        </w:rPr>
        <w:t xml:space="preserve">amación o sugerencia, se entenderá definitivamente adoptado el acuerdo hasta entonces provisional.  </w:t>
      </w:r>
    </w:p>
    <w:p w:rsidR="007E1661" w:rsidRDefault="004B4B64">
      <w:pPr>
        <w:spacing w:after="100" w:line="259" w:lineRule="auto"/>
        <w:ind w:left="432" w:firstLine="0"/>
        <w:jc w:val="left"/>
      </w:pPr>
      <w:r>
        <w:rPr>
          <w:b/>
        </w:rPr>
        <w:t xml:space="preserve"> </w:t>
      </w:r>
    </w:p>
    <w:p w:rsidR="007E1661" w:rsidRDefault="004B4B64">
      <w:pPr>
        <w:spacing w:after="111" w:line="248" w:lineRule="auto"/>
        <w:ind w:left="417" w:right="65" w:firstLine="708"/>
      </w:pPr>
      <w:r>
        <w:rPr>
          <w:b/>
        </w:rPr>
        <w:t xml:space="preserve">Tercero. - En el caso de que se presenten reclamaciones o sugerencias será el Pleno del Ayuntamiento de Candelaria el que procederá a resolver todas las </w:t>
      </w:r>
      <w:r>
        <w:rPr>
          <w:b/>
        </w:rPr>
        <w:t>reclamaciones y sugerencias presentadas dentro del plazo y a la aprobación definitiva por dicho órgano.</w:t>
      </w:r>
      <w:r>
        <w:t xml:space="preserve"> </w:t>
      </w:r>
    </w:p>
    <w:p w:rsidR="007E1661" w:rsidRDefault="004B4B64">
      <w:pPr>
        <w:spacing w:after="136" w:line="259" w:lineRule="auto"/>
        <w:ind w:left="432" w:firstLine="0"/>
        <w:jc w:val="left"/>
      </w:pPr>
      <w:r>
        <w:rPr>
          <w:b/>
        </w:rPr>
        <w:t xml:space="preserve"> </w:t>
      </w:r>
    </w:p>
    <w:p w:rsidR="007E1661" w:rsidRDefault="004B4B64">
      <w:pPr>
        <w:spacing w:after="13"/>
        <w:ind w:left="370" w:right="4" w:hanging="10"/>
        <w:jc w:val="center"/>
      </w:pPr>
      <w:r>
        <w:rPr>
          <w:b/>
        </w:rPr>
        <w:t xml:space="preserve">“Consta en el expediente que se transcribe literalmente: </w:t>
      </w:r>
    </w:p>
    <w:p w:rsidR="007E1661" w:rsidRDefault="004B4B64">
      <w:pPr>
        <w:spacing w:after="0" w:line="259" w:lineRule="auto"/>
        <w:ind w:left="415" w:firstLine="0"/>
        <w:jc w:val="center"/>
      </w:pPr>
      <w:r>
        <w:rPr>
          <w:rFonts w:ascii="Calibri" w:eastAsia="Calibri" w:hAnsi="Calibri" w:cs="Calibri"/>
          <w:noProof/>
        </w:rPr>
        <mc:AlternateContent>
          <mc:Choice Requires="wpg">
            <w:drawing>
              <wp:anchor distT="0" distB="0" distL="114300" distR="114300" simplePos="0" relativeHeight="25197875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3803" name="Group 55380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5352" name="Rectangle 4535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https://candelaria.sedelectro</w:t>
                              </w:r>
                              <w:r>
                                <w:rPr>
                                  <w:sz w:val="12"/>
                                </w:rPr>
                                <w:t xml:space="preserve">nica.es/ </w:t>
                              </w:r>
                            </w:p>
                          </w:txbxContent>
                        </wps:txbx>
                        <wps:bodyPr horzOverflow="overflow" vert="horz" lIns="0" tIns="0" rIns="0" bIns="0" rtlCol="0">
                          <a:noAutofit/>
                        </wps:bodyPr>
                      </wps:wsp>
                      <wps:wsp>
                        <wps:cNvPr id="45353" name="Rectangle 4535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312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3803" style="width:12.7031pt;height:276.696pt;position:absolute;mso-position-horizontal-relative:page;mso-position-horizontal:absolute;margin-left:682.278pt;mso-position-vertical-relative:page;margin-top:535.224pt;" coordsize="1613,35140">
                <v:rect id="Rectangle 4535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535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312 de 425 </w:t>
                        </w:r>
                      </w:p>
                    </w:txbxContent>
                  </v:textbox>
                </v:rect>
                <w10:wrap type="square"/>
              </v:group>
            </w:pict>
          </mc:Fallback>
        </mc:AlternateContent>
      </w:r>
      <w:r>
        <w:rPr>
          <w:b/>
        </w:rPr>
        <w:t xml:space="preserve"> </w:t>
      </w:r>
    </w:p>
    <w:p w:rsidR="007E1661" w:rsidRDefault="004B4B64">
      <w:pPr>
        <w:spacing w:after="11" w:line="248" w:lineRule="auto"/>
        <w:ind w:left="682" w:right="65" w:hanging="10"/>
      </w:pPr>
      <w:r>
        <w:rPr>
          <w:b/>
        </w:rPr>
        <w:t xml:space="preserve">ACTA MESA NEGOCIADORA DE EMPLEADOS PÚBLICOS DE FECHA 21 DE ENERO DE </w:t>
      </w:r>
    </w:p>
    <w:p w:rsidR="007E1661" w:rsidRDefault="004B4B64">
      <w:pPr>
        <w:pStyle w:val="Ttulo3"/>
        <w:ind w:left="370" w:right="5"/>
      </w:pPr>
      <w:r>
        <w:t xml:space="preserve">2022  </w:t>
      </w:r>
    </w:p>
    <w:p w:rsidR="007E1661" w:rsidRDefault="004B4B64">
      <w:pPr>
        <w:spacing w:after="11" w:line="248" w:lineRule="auto"/>
        <w:ind w:left="427" w:right="65" w:hanging="10"/>
      </w:pPr>
      <w:r>
        <w:rPr>
          <w:b/>
        </w:rPr>
        <w:t xml:space="preserve">En Sala de Videoconferencias del programa Gestiona del Ayuntamiento de Candelaria, a las 10:45 hasta las 13:45 aproximadamente se reúnen los siguientes miembros: </w:t>
      </w:r>
    </w:p>
    <w:p w:rsidR="007E1661" w:rsidRDefault="004B4B64">
      <w:pPr>
        <w:spacing w:after="0" w:line="259" w:lineRule="auto"/>
        <w:ind w:left="432" w:firstLine="0"/>
        <w:jc w:val="left"/>
      </w:pPr>
      <w:r>
        <w:rPr>
          <w:b/>
        </w:rPr>
        <w:t xml:space="preserve"> </w:t>
      </w:r>
    </w:p>
    <w:p w:rsidR="007E1661" w:rsidRDefault="004B4B64">
      <w:pPr>
        <w:tabs>
          <w:tab w:val="center" w:pos="432"/>
          <w:tab w:val="center" w:pos="1140"/>
          <w:tab w:val="center" w:pos="1848"/>
          <w:tab w:val="center" w:pos="3150"/>
        </w:tabs>
        <w:spacing w:after="11" w:line="248" w:lineRule="auto"/>
        <w:ind w:left="0" w:firstLine="0"/>
        <w:jc w:val="left"/>
      </w:pPr>
      <w:r>
        <w:rPr>
          <w:rFonts w:ascii="Calibri" w:eastAsia="Calibri" w:hAnsi="Calibri" w:cs="Calibri"/>
        </w:rPr>
        <w:tab/>
      </w:r>
      <w:r>
        <w:rPr>
          <w:b/>
        </w:rPr>
        <w:t xml:space="preserve"> </w:t>
      </w:r>
      <w:r>
        <w:rPr>
          <w:b/>
        </w:rPr>
        <w:tab/>
        <w:t xml:space="preserve"> </w:t>
      </w:r>
      <w:r>
        <w:rPr>
          <w:b/>
        </w:rPr>
        <w:tab/>
        <w:t xml:space="preserve"> </w:t>
      </w:r>
      <w:r>
        <w:rPr>
          <w:b/>
        </w:rPr>
        <w:tab/>
        <w:t xml:space="preserve">Asistentes: </w:t>
      </w:r>
    </w:p>
    <w:p w:rsidR="007E1661" w:rsidRDefault="004B4B64">
      <w:pPr>
        <w:spacing w:after="0" w:line="259" w:lineRule="auto"/>
        <w:ind w:left="432" w:firstLine="0"/>
        <w:jc w:val="left"/>
      </w:pPr>
      <w:r>
        <w:rPr>
          <w:b/>
        </w:rPr>
        <w:t xml:space="preserve"> </w:t>
      </w:r>
    </w:p>
    <w:p w:rsidR="007E1661" w:rsidRDefault="004B4B64">
      <w:pPr>
        <w:ind w:left="434" w:right="69"/>
      </w:pPr>
      <w:r>
        <w:rPr>
          <w:b/>
        </w:rPr>
        <w:t xml:space="preserve">Presidente: </w:t>
      </w:r>
      <w:r>
        <w:t>Concejal delegado de Recursos Humanos</w:t>
      </w:r>
      <w:r>
        <w:rPr>
          <w:b/>
        </w:rPr>
        <w:t>:</w:t>
      </w:r>
      <w:r>
        <w:t xml:space="preserve"> </w:t>
      </w:r>
      <w:r>
        <w:t>Don Airam Pérez Chinea.</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Técnico de Administración General:</w:t>
      </w:r>
      <w:r>
        <w:t xml:space="preserve"> Doña Helena Larrinaga Doval.</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Miembros en representación de empleados públicos y sindicatos: </w:t>
      </w:r>
    </w:p>
    <w:p w:rsidR="007E1661" w:rsidRDefault="004B4B64">
      <w:pPr>
        <w:spacing w:after="0" w:line="259" w:lineRule="auto"/>
        <w:ind w:left="432" w:firstLine="0"/>
        <w:jc w:val="left"/>
      </w:pPr>
      <w:r>
        <w:t xml:space="preserve"> </w:t>
      </w:r>
    </w:p>
    <w:p w:rsidR="007E1661" w:rsidRDefault="004B4B64">
      <w:pPr>
        <w:ind w:left="434" w:right="69"/>
      </w:pPr>
      <w:r>
        <w:t xml:space="preserve">Intersindical Canaria:  </w:t>
      </w:r>
    </w:p>
    <w:p w:rsidR="007E1661" w:rsidRDefault="004B4B64">
      <w:pPr>
        <w:ind w:left="434" w:right="69"/>
      </w:pPr>
      <w:r>
        <w:t>Don Federico López del Amo y Campos de Orellana y Don José Angel Batist</w:t>
      </w:r>
      <w:r>
        <w:t xml:space="preserve">a Martín (IC) </w:t>
      </w:r>
    </w:p>
    <w:p w:rsidR="007E1661" w:rsidRDefault="004B4B64">
      <w:pPr>
        <w:spacing w:after="0" w:line="259" w:lineRule="auto"/>
        <w:ind w:left="432" w:firstLine="0"/>
        <w:jc w:val="left"/>
      </w:pPr>
      <w:r>
        <w:t xml:space="preserve"> </w:t>
      </w:r>
    </w:p>
    <w:p w:rsidR="007E1661" w:rsidRDefault="004B4B64">
      <w:pPr>
        <w:ind w:left="434" w:right="69"/>
      </w:pPr>
      <w:r>
        <w:t xml:space="preserve">Central Sindical Independiente de Funcionarios (CSIF):  </w:t>
      </w:r>
    </w:p>
    <w:p w:rsidR="007E1661" w:rsidRDefault="004B4B64">
      <w:pPr>
        <w:ind w:left="434" w:right="69"/>
      </w:pPr>
      <w:r>
        <w:t xml:space="preserve">Don Víctor Miguel García Hernández (CSIF). </w:t>
      </w:r>
    </w:p>
    <w:p w:rsidR="007E1661" w:rsidRDefault="004B4B64">
      <w:pPr>
        <w:spacing w:after="11" w:line="266" w:lineRule="auto"/>
        <w:ind w:left="434" w:right="5055"/>
        <w:jc w:val="left"/>
      </w:pPr>
      <w:r>
        <w:t xml:space="preserve">Doña David Ignacio Rodríguez Amador (CSIF). Doña Jessica Castillo Betancor (CSIF) Doña Nuria González Carpio (CSIF). </w:t>
      </w:r>
    </w:p>
    <w:p w:rsidR="007E1661" w:rsidRDefault="004B4B64">
      <w:pPr>
        <w:ind w:left="434" w:right="69"/>
      </w:pPr>
      <w:r>
        <w:t xml:space="preserve">Don Francisco Javier Díaz Vargas (CSIF) </w:t>
      </w:r>
    </w:p>
    <w:p w:rsidR="007E1661" w:rsidRDefault="004B4B64">
      <w:pPr>
        <w:ind w:left="434" w:right="69"/>
      </w:pPr>
      <w:r>
        <w:t xml:space="preserve">Don Cristo Llurda Faro (CSIF)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ind w:left="434" w:right="69"/>
      </w:pPr>
      <w:r>
        <w:rPr>
          <w:b/>
        </w:rPr>
        <w:t xml:space="preserve">Secretario: </w:t>
      </w:r>
      <w:r>
        <w:t>Secretario General del Ayuntamiento de Candelaria: Octavio M. Fernández Hernández.</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tabs>
          <w:tab w:val="center" w:pos="432"/>
          <w:tab w:val="center" w:pos="4582"/>
        </w:tabs>
        <w:spacing w:after="11" w:line="248" w:lineRule="auto"/>
        <w:ind w:left="0" w:firstLine="0"/>
        <w:jc w:val="left"/>
      </w:pPr>
      <w:r>
        <w:rPr>
          <w:rFonts w:ascii="Calibri" w:eastAsia="Calibri" w:hAnsi="Calibri" w:cs="Calibri"/>
        </w:rPr>
        <w:tab/>
      </w:r>
      <w:r>
        <w:rPr>
          <w:b/>
        </w:rPr>
        <w:t xml:space="preserve"> </w:t>
      </w:r>
      <w:r>
        <w:rPr>
          <w:b/>
        </w:rPr>
        <w:tab/>
        <w:t xml:space="preserve">Al objeto de proceder a la negociación colectiva de los siguientes </w:t>
      </w:r>
    </w:p>
    <w:p w:rsidR="007E1661" w:rsidRDefault="004B4B64">
      <w:pPr>
        <w:spacing w:after="98" w:line="259" w:lineRule="auto"/>
        <w:ind w:left="432" w:firstLine="0"/>
        <w:jc w:val="left"/>
      </w:pPr>
      <w:r>
        <w:t xml:space="preserve"> </w:t>
      </w:r>
    </w:p>
    <w:p w:rsidR="007E1661" w:rsidRDefault="004B4B64">
      <w:pPr>
        <w:spacing w:after="98" w:line="259" w:lineRule="auto"/>
        <w:ind w:left="415" w:firstLine="0"/>
        <w:jc w:val="center"/>
      </w:pPr>
      <w:r>
        <w:rPr>
          <w:b/>
        </w:rPr>
        <w:t xml:space="preserve"> </w:t>
      </w:r>
    </w:p>
    <w:p w:rsidR="007E1661" w:rsidRDefault="004B4B64">
      <w:pPr>
        <w:spacing w:after="112" w:line="249" w:lineRule="auto"/>
        <w:ind w:left="427" w:hanging="10"/>
        <w:jc w:val="left"/>
      </w:pPr>
      <w:r>
        <w:rPr>
          <w:b/>
          <w:u w:val="single" w:color="000000"/>
        </w:rPr>
        <w:t>1.- P</w:t>
      </w:r>
      <w:r>
        <w:rPr>
          <w:b/>
          <w:u w:val="single" w:color="000000"/>
        </w:rPr>
        <w:t>ronunciamiento de la urgencia.</w:t>
      </w:r>
      <w:r>
        <w:rPr>
          <w:b/>
        </w:rPr>
        <w:t xml:space="preserve">  </w:t>
      </w:r>
    </w:p>
    <w:p w:rsidR="007E1661" w:rsidRDefault="004B4B64">
      <w:pPr>
        <w:ind w:left="1570" w:right="69"/>
      </w:pPr>
      <w:r>
        <w:t xml:space="preserve">El Presidente de la Mesa motiva la urgencia al tratarse de asuntos que no puede </w:t>
      </w:r>
    </w:p>
    <w:p w:rsidR="007E1661" w:rsidRDefault="004B4B64">
      <w:pPr>
        <w:spacing w:after="98"/>
        <w:ind w:left="434" w:right="69"/>
      </w:pPr>
      <w:r>
        <w:t xml:space="preserve">demorarse y tienen que aprobarse en el mes de enero como la actualización de las retribuciones según la LPGE para el año 2022. </w:t>
      </w:r>
    </w:p>
    <w:p w:rsidR="007E1661" w:rsidRDefault="004B4B64">
      <w:pPr>
        <w:spacing w:after="92"/>
        <w:ind w:left="434" w:right="69"/>
      </w:pPr>
      <w:r>
        <w:t xml:space="preserve">Se aprueban por la unanimidad de la Administración, CSIF e IC. </w:t>
      </w:r>
    </w:p>
    <w:p w:rsidR="007E1661" w:rsidRDefault="004B4B64">
      <w:pPr>
        <w:spacing w:after="98" w:line="259" w:lineRule="auto"/>
        <w:ind w:left="432" w:firstLine="0"/>
        <w:jc w:val="left"/>
      </w:pPr>
      <w:r>
        <w:t xml:space="preserve"> </w:t>
      </w:r>
    </w:p>
    <w:p w:rsidR="007E1661" w:rsidRDefault="004B4B64">
      <w:pPr>
        <w:spacing w:after="110" w:line="249" w:lineRule="auto"/>
        <w:ind w:left="427" w:hanging="10"/>
        <w:jc w:val="left"/>
      </w:pPr>
      <w:r>
        <w:rPr>
          <w:b/>
          <w:u w:val="single" w:color="000000"/>
        </w:rPr>
        <w:t>2.- Expediente 443/2022. Calendario Laboral año 2022.</w:t>
      </w:r>
      <w:r>
        <w:rPr>
          <w:b/>
        </w:rPr>
        <w:t xml:space="preserve"> </w:t>
      </w:r>
    </w:p>
    <w:p w:rsidR="007E1661" w:rsidRDefault="004B4B64">
      <w:pPr>
        <w:spacing w:after="109"/>
        <w:ind w:left="429" w:right="69" w:firstLine="1133"/>
      </w:pPr>
      <w:r>
        <w:t>Se aprueba por la unanimidad de los presentes la propuesta del Concejal delegado de Recursos Humanos de fecha 19 de enero de 2022 que c</w:t>
      </w:r>
      <w:r>
        <w:t xml:space="preserve">onsta en el expediente con las siguientes modificaciones según correo electrónico enviado el día 20 de enero por el Concejal delegado de Personal a Secretaría y remitido el día 21 de enero a los representantes sindicales: </w:t>
      </w:r>
    </w:p>
    <w:p w:rsidR="007E1661" w:rsidRDefault="004B4B64">
      <w:pPr>
        <w:spacing w:after="11" w:line="248" w:lineRule="auto"/>
        <w:ind w:left="427" w:right="65" w:hanging="10"/>
      </w:pPr>
      <w:r>
        <w:rPr>
          <w:b/>
        </w:rPr>
        <w:t>1.-</w:t>
      </w:r>
      <w:r>
        <w:t xml:space="preserve">   </w:t>
      </w:r>
      <w:r>
        <w:rPr>
          <w:b/>
        </w:rPr>
        <w:t xml:space="preserve">En relación con el Horario </w:t>
      </w:r>
      <w:r>
        <w:rPr>
          <w:b/>
        </w:rPr>
        <w:t>Laboral para la Policía Local</w:t>
      </w:r>
      <w:r>
        <w:t>.</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97977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4403" name="Group 55440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5479" name="Rectangle 4547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5480" name="Rectangle 4548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313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4403" style="width:12.7031pt;height:276.696pt;position:absolute;mso-position-horizontal-relative:page;mso-position-horizontal:absolute;margin-left:682.278pt;mso-position-vertical-relative:page;margin-top:535.224pt;" coordsize="1613,35140">
                <v:rect id="Rectangle 4547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548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313 de 425 </w:t>
                        </w:r>
                      </w:p>
                    </w:txbxContent>
                  </v:textbox>
                </v:rect>
                <w10:wrap type="square"/>
              </v:group>
            </w:pict>
          </mc:Fallback>
        </mc:AlternateContent>
      </w:r>
      <w:r>
        <w:t xml:space="preserve">Se añade al Calendario Laboral el siguiente párrafo: </w:t>
      </w:r>
    </w:p>
    <w:p w:rsidR="007E1661" w:rsidRDefault="004B4B64">
      <w:pPr>
        <w:spacing w:after="13" w:line="259" w:lineRule="auto"/>
        <w:ind w:left="432" w:firstLine="0"/>
        <w:jc w:val="left"/>
      </w:pPr>
      <w:r>
        <w:t xml:space="preserve"> </w:t>
      </w:r>
    </w:p>
    <w:p w:rsidR="007E1661" w:rsidRDefault="004B4B64">
      <w:pPr>
        <w:spacing w:line="271" w:lineRule="auto"/>
        <w:ind w:left="434" w:right="69"/>
      </w:pPr>
      <w:r>
        <w:rPr>
          <w:i/>
        </w:rPr>
        <w:t>“En el cómputo de los efectivos policiales, a efectos de ratios, no se tendrá en cuenta la Jefatura del cuerpo, ni los efectivos policiales asignados a servicio especial de notificación.”</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2.- </w:t>
      </w:r>
      <w:r>
        <w:rPr>
          <w:b/>
        </w:rPr>
        <w:t xml:space="preserve">En relación con el establecimiento de los servicios mínimos de la Policía Local </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t xml:space="preserve"> </w:t>
      </w:r>
    </w:p>
    <w:p w:rsidR="007E1661" w:rsidRDefault="004B4B64">
      <w:pPr>
        <w:ind w:left="434" w:right="69"/>
      </w:pPr>
      <w:r>
        <w:t xml:space="preserve">Donde decía:  </w:t>
      </w:r>
    </w:p>
    <w:p w:rsidR="007E1661" w:rsidRDefault="004B4B64">
      <w:pPr>
        <w:spacing w:after="0" w:line="259" w:lineRule="auto"/>
        <w:ind w:left="432" w:firstLine="0"/>
        <w:jc w:val="left"/>
      </w:pPr>
      <w:r>
        <w:t xml:space="preserve"> </w:t>
      </w:r>
    </w:p>
    <w:p w:rsidR="007E1661" w:rsidRDefault="004B4B64">
      <w:pPr>
        <w:spacing w:after="48" w:line="271" w:lineRule="auto"/>
        <w:ind w:left="434" w:right="69"/>
      </w:pPr>
      <w:r>
        <w:rPr>
          <w:i/>
        </w:rPr>
        <w:t>"Se establecerán como servicios mínimos:</w:t>
      </w:r>
      <w:r>
        <w:rPr>
          <w:rFonts w:ascii="Times New Roman" w:eastAsia="Times New Roman" w:hAnsi="Times New Roman" w:cs="Times New Roman"/>
          <w:sz w:val="24"/>
        </w:rPr>
        <w:t xml:space="preserve"> </w:t>
      </w:r>
    </w:p>
    <w:p w:rsidR="007E1661" w:rsidRDefault="004B4B64">
      <w:pPr>
        <w:spacing w:after="73" w:line="271" w:lineRule="auto"/>
        <w:ind w:left="789" w:right="69" w:hanging="360"/>
      </w:pPr>
      <w:r>
        <w:rPr>
          <w:rFonts w:ascii="Segoe UI Symbol" w:eastAsia="Segoe UI Symbol" w:hAnsi="Segoe UI Symbol" w:cs="Segoe UI Symbol"/>
          <w:sz w:val="20"/>
        </w:rPr>
        <w:t></w:t>
      </w:r>
      <w:r>
        <w:rPr>
          <w:sz w:val="20"/>
        </w:rPr>
        <w:t xml:space="preserve"> </w:t>
      </w:r>
      <w:r>
        <w:rPr>
          <w:sz w:val="20"/>
        </w:rPr>
        <w:tab/>
      </w:r>
      <w:r>
        <w:rPr>
          <w:i/>
        </w:rPr>
        <w:t>Cuatro efectivos policiales en horario diurno. En horario nocturno dos efectivos policiales de Domingo a jueve</w:t>
      </w:r>
      <w:r>
        <w:rPr>
          <w:i/>
        </w:rPr>
        <w:t>s; cuatro efectivos policiales viernes, sábados y vísperas de festivos."</w:t>
      </w:r>
      <w:r>
        <w:rPr>
          <w:rFonts w:ascii="Times New Roman" w:eastAsia="Times New Roman" w:hAnsi="Times New Roman" w:cs="Times New Roman"/>
          <w:sz w:val="24"/>
        </w:rPr>
        <w:t xml:space="preserve"> </w:t>
      </w:r>
    </w:p>
    <w:p w:rsidR="007E1661" w:rsidRDefault="004B4B64">
      <w:pPr>
        <w:ind w:left="434" w:right="69"/>
      </w:pPr>
      <w:r>
        <w:t xml:space="preserve">Ahora dice:  </w:t>
      </w:r>
    </w:p>
    <w:p w:rsidR="007E1661" w:rsidRDefault="004B4B64">
      <w:pPr>
        <w:spacing w:after="0" w:line="259" w:lineRule="auto"/>
        <w:ind w:left="432" w:firstLine="0"/>
        <w:jc w:val="left"/>
      </w:pPr>
      <w:r>
        <w:t xml:space="preserve"> </w:t>
      </w:r>
    </w:p>
    <w:p w:rsidR="007E1661" w:rsidRDefault="004B4B64">
      <w:pPr>
        <w:ind w:left="434" w:right="69"/>
      </w:pPr>
      <w:r>
        <w:t xml:space="preserve">"Se establecerán como servicios mínimos: </w:t>
      </w:r>
    </w:p>
    <w:p w:rsidR="007E1661" w:rsidRDefault="004B4B64">
      <w:pPr>
        <w:spacing w:after="0" w:line="259" w:lineRule="auto"/>
        <w:ind w:left="432" w:firstLine="0"/>
        <w:jc w:val="left"/>
      </w:pPr>
      <w:r>
        <w:t xml:space="preserve"> </w:t>
      </w:r>
    </w:p>
    <w:p w:rsidR="007E1661" w:rsidRDefault="004B4B64">
      <w:pPr>
        <w:ind w:left="434" w:right="69"/>
      </w:pPr>
      <w:r>
        <w:rPr>
          <w:b/>
        </w:rPr>
        <w:t>Del 1/09 al 30/06</w:t>
      </w:r>
      <w:r>
        <w:t xml:space="preserve"> (invierno), cuatro efectivos policiales en horario diurno. En horario nocturno dos efectivos policiales </w:t>
      </w:r>
      <w:r>
        <w:t>de Domingo a jueves; cuatro efectivos policiales Viernes, Sábados y festivos.</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t xml:space="preserve"> </w:t>
      </w:r>
    </w:p>
    <w:p w:rsidR="007E1661" w:rsidRDefault="004B4B64">
      <w:pPr>
        <w:ind w:left="434" w:right="69"/>
      </w:pPr>
      <w:r>
        <w:rPr>
          <w:b/>
        </w:rPr>
        <w:t>Del 1/07 al 31/08</w:t>
      </w:r>
      <w:r>
        <w:t xml:space="preserve"> (verano), en horario diurno habrá cinco efectivos policiales y en el nocturno, cuatro efectivos policiales."</w:t>
      </w:r>
      <w:r>
        <w:rPr>
          <w:rFonts w:ascii="Times New Roman" w:eastAsia="Times New Roman" w:hAnsi="Times New Roman" w:cs="Times New Roman"/>
          <w:sz w:val="24"/>
        </w:rPr>
        <w:t xml:space="preserve"> </w:t>
      </w:r>
    </w:p>
    <w:p w:rsidR="007E1661" w:rsidRDefault="004B4B64">
      <w:pPr>
        <w:spacing w:after="98" w:line="259" w:lineRule="auto"/>
        <w:ind w:left="1565" w:firstLine="0"/>
        <w:jc w:val="left"/>
      </w:pPr>
      <w:r>
        <w:t xml:space="preserve"> </w:t>
      </w:r>
    </w:p>
    <w:p w:rsidR="007E1661" w:rsidRDefault="004B4B64">
      <w:pPr>
        <w:ind w:left="434" w:right="69"/>
      </w:pPr>
      <w:r>
        <w:t xml:space="preserve">Se aprueban por la unanimidad de la Administración, CSIF e IC. </w:t>
      </w:r>
    </w:p>
    <w:p w:rsidR="007E1661" w:rsidRDefault="004B4B64">
      <w:pPr>
        <w:spacing w:after="113" w:line="248" w:lineRule="auto"/>
        <w:ind w:left="427" w:right="65" w:hanging="10"/>
      </w:pPr>
      <w:r>
        <w:rPr>
          <w:b/>
        </w:rPr>
        <w:t xml:space="preserve">3.- Expediente 460/2022. Actualización de retribuciones por aplicación de la Ley 22/2021, de 28 de diciembre, de Presupuesto Generales del Estado para el año 2022.  </w:t>
      </w:r>
    </w:p>
    <w:p w:rsidR="007E1661" w:rsidRDefault="004B4B64">
      <w:pPr>
        <w:spacing w:after="95"/>
        <w:ind w:left="434" w:right="69"/>
      </w:pPr>
      <w:r>
        <w:t>Se aprueba por la unanimid</w:t>
      </w:r>
      <w:r>
        <w:t xml:space="preserve">ad de los miembros de la Mesa: Se aprueban por la unanimidad de la Administración, CSIF e IC. </w:t>
      </w:r>
    </w:p>
    <w:p w:rsidR="007E1661" w:rsidRDefault="004B4B64">
      <w:pPr>
        <w:spacing w:after="98" w:line="259" w:lineRule="auto"/>
        <w:ind w:left="432" w:firstLine="0"/>
        <w:jc w:val="left"/>
      </w:pPr>
      <w:r>
        <w:rPr>
          <w:b/>
        </w:rPr>
        <w:t xml:space="preserve"> </w:t>
      </w:r>
    </w:p>
    <w:p w:rsidR="007E1661" w:rsidRDefault="004B4B64">
      <w:pPr>
        <w:spacing w:after="113" w:line="248" w:lineRule="auto"/>
        <w:ind w:left="427" w:right="65" w:hanging="10"/>
      </w:pPr>
      <w:r>
        <w:rPr>
          <w:b/>
        </w:rPr>
        <w:t xml:space="preserve">4.- Expediente del Reglamento del Teletrabajo. </w:t>
      </w:r>
    </w:p>
    <w:p w:rsidR="007E1661" w:rsidRDefault="004B4B64">
      <w:pPr>
        <w:spacing w:line="267" w:lineRule="auto"/>
        <w:ind w:left="10" w:right="71" w:hanging="10"/>
        <w:jc w:val="right"/>
      </w:pPr>
      <w:r>
        <w:t xml:space="preserve">Después de un largo debate entre los asistentes sobre la tramitación del procedimiento </w:t>
      </w:r>
    </w:p>
    <w:p w:rsidR="007E1661" w:rsidRDefault="004B4B64">
      <w:pPr>
        <w:spacing w:after="105"/>
        <w:ind w:left="434" w:right="69"/>
      </w:pPr>
      <w:r>
        <w:t>y los informes emitidos</w:t>
      </w:r>
      <w:r>
        <w:t xml:space="preserve"> se aprueba el texto de Reglamento propuesto por el Secretario General del Ayuntamiento de Candelaria con la siguiente variación según la propuesta de la representante Doña Jessica Castillo Betancor: </w:t>
      </w:r>
    </w:p>
    <w:p w:rsidR="007E1661" w:rsidRDefault="004B4B64">
      <w:pPr>
        <w:spacing w:after="88" w:line="271" w:lineRule="auto"/>
        <w:ind w:left="434" w:right="69"/>
      </w:pPr>
      <w:r>
        <w:rPr>
          <w:i/>
        </w:rPr>
        <w:t>“Si hay más de un empleado público en el Departamento se podrán turnar de tal modo que el 60 por ciento de jornada deberá realizar su trabajo de forma presencial y el 40 por ciento de la misma en teletrabajo y todo ello en cómputo mensual y siempre que que</w:t>
      </w:r>
      <w:r>
        <w:rPr>
          <w:i/>
        </w:rPr>
        <w:t xml:space="preserve">den garantizadas las necesidades del servicio”. </w:t>
      </w:r>
    </w:p>
    <w:p w:rsidR="007E1661" w:rsidRDefault="004B4B64">
      <w:pPr>
        <w:spacing w:after="95"/>
        <w:ind w:left="434" w:right="69"/>
      </w:pPr>
      <w:r>
        <w:t xml:space="preserve">Se aprueba por la unanimidad de los miembros de la Mesa: Se aprueban por la unanimidad de la Administración, CSIF e IC. </w:t>
      </w:r>
    </w:p>
    <w:p w:rsidR="007E1661" w:rsidRDefault="004B4B64">
      <w:pPr>
        <w:spacing w:after="113" w:line="248" w:lineRule="auto"/>
        <w:ind w:left="427" w:right="65" w:hanging="10"/>
      </w:pPr>
      <w:r>
        <w:rPr>
          <w:b/>
        </w:rPr>
        <w:t>Y sin más asunto que tratar a las 13:45 el Presidente de la Mesa, Don Airam Pérez Chin</w:t>
      </w:r>
      <w:r>
        <w:rPr>
          <w:b/>
        </w:rPr>
        <w:t xml:space="preserve">ea, levantó la sesión, de todo lo cual doy fe pública. </w:t>
      </w:r>
    </w:p>
    <w:p w:rsidR="007E1661" w:rsidRDefault="004B4B64">
      <w:pPr>
        <w:spacing w:after="98" w:line="259" w:lineRule="auto"/>
        <w:ind w:left="432" w:firstLine="0"/>
        <w:jc w:val="left"/>
      </w:pPr>
      <w:r>
        <w:rPr>
          <w:b/>
        </w:rPr>
        <w:t xml:space="preserve"> </w:t>
      </w:r>
    </w:p>
    <w:p w:rsidR="007E1661" w:rsidRDefault="004B4B64">
      <w:pPr>
        <w:spacing w:after="98" w:line="259" w:lineRule="auto"/>
        <w:ind w:left="432" w:firstLine="0"/>
        <w:jc w:val="left"/>
      </w:pPr>
      <w:r>
        <w:rPr>
          <w:rFonts w:ascii="Calibri" w:eastAsia="Calibri" w:hAnsi="Calibri" w:cs="Calibri"/>
          <w:noProof/>
        </w:rPr>
        <mc:AlternateContent>
          <mc:Choice Requires="wpg">
            <w:drawing>
              <wp:anchor distT="0" distB="0" distL="114300" distR="114300" simplePos="0" relativeHeight="25198080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4561" name="Group 55456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5594" name="Rectangle 4559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5595" name="Rectangle 4559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314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4561" style="width:12.7031pt;height:276.696pt;position:absolute;mso-position-horizontal-relative:page;mso-position-horizontal:absolute;margin-left:682.278pt;mso-position-vertical-relative:page;margin-top:535.224pt;" coordsize="1613,35140">
                <v:rect id="Rectangle 4559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559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314 de 425 </w:t>
                        </w:r>
                      </w:p>
                    </w:txbxContent>
                  </v:textbox>
                </v:rect>
                <w10:wrap type="square"/>
              </v:group>
            </w:pict>
          </mc:Fallback>
        </mc:AlternateContent>
      </w:r>
      <w:r>
        <w:rPr>
          <w:b/>
        </w:rPr>
        <w:t xml:space="preserve"> </w:t>
      </w:r>
    </w:p>
    <w:p w:rsidR="007E1661" w:rsidRDefault="004B4B64">
      <w:pPr>
        <w:spacing w:after="11" w:line="248" w:lineRule="auto"/>
        <w:ind w:left="427" w:right="65" w:hanging="10"/>
      </w:pPr>
      <w:r>
        <w:rPr>
          <w:b/>
        </w:rPr>
        <w:t xml:space="preserve">DICTAMEN FAVORABLE DE LA COMISIÓN INFORMATIVA DE HACIENDA, RECURSOS HUMANOS Y SERVICIOS GENERALES DE 24 DE ENERO DE 2022.  </w:t>
      </w:r>
    </w:p>
    <w:p w:rsidR="007E1661" w:rsidRDefault="004B4B64">
      <w:pPr>
        <w:spacing w:after="0" w:line="259" w:lineRule="auto"/>
        <w:ind w:left="432" w:firstLine="0"/>
        <w:jc w:val="left"/>
      </w:pPr>
      <w:r>
        <w:t xml:space="preserve"> </w:t>
      </w:r>
    </w:p>
    <w:p w:rsidR="007E1661" w:rsidRDefault="004B4B64">
      <w:pPr>
        <w:ind w:left="434" w:right="69"/>
      </w:pPr>
      <w:r>
        <w:t xml:space="preserve">Votos a favor: 4. </w:t>
      </w:r>
    </w:p>
    <w:p w:rsidR="007E1661" w:rsidRDefault="004B4B64">
      <w:pPr>
        <w:spacing w:after="98"/>
        <w:ind w:left="434" w:right="69"/>
      </w:pPr>
      <w:r>
        <w:t>Los 4 concejales del Grupo Socialista: Doña Don Jorge Baute Delgado, Don José Francisco Pinto Ramos, Don Aira</w:t>
      </w:r>
      <w:r>
        <w:t xml:space="preserve">m Pérez Chinea y Don Olegario Francisco Alonso Bello. </w:t>
      </w:r>
    </w:p>
    <w:p w:rsidR="007E1661" w:rsidRDefault="004B4B64">
      <w:pPr>
        <w:spacing w:after="93"/>
        <w:ind w:left="434" w:right="69"/>
      </w:pPr>
      <w:r>
        <w:t xml:space="preserve">Abstenciones: 3. </w:t>
      </w:r>
    </w:p>
    <w:p w:rsidR="007E1661" w:rsidRDefault="004B4B64">
      <w:pPr>
        <w:spacing w:after="95"/>
        <w:ind w:left="434" w:right="69"/>
      </w:pPr>
      <w:r>
        <w:t xml:space="preserve">La concejal del Grupo Popular, Doña Raquel Martín Castro. </w:t>
      </w:r>
    </w:p>
    <w:p w:rsidR="007E1661" w:rsidRDefault="004B4B64">
      <w:pPr>
        <w:spacing w:after="92"/>
        <w:ind w:left="434" w:right="69"/>
      </w:pPr>
      <w:r>
        <w:t xml:space="preserve">El concejal del Grupo Mixto (SSP), Don Antonio Delgado García. </w:t>
      </w:r>
    </w:p>
    <w:p w:rsidR="007E1661" w:rsidRDefault="004B4B64">
      <w:pPr>
        <w:spacing w:after="90"/>
        <w:ind w:left="434" w:right="69"/>
      </w:pPr>
      <w:r>
        <w:t>La concejal del Grupo Mixto (CC-PNC): Doña Ángela Cruz Perer</w:t>
      </w:r>
      <w:r>
        <w:t xml:space="preserve">a.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JUNTA DE PORTAVOCES DE 24 DE ENERO DE 2022.  </w:t>
      </w:r>
    </w:p>
    <w:p w:rsidR="007E1661" w:rsidRDefault="004B4B64">
      <w:pPr>
        <w:ind w:left="434" w:right="69"/>
      </w:pPr>
      <w:r>
        <w:t xml:space="preserve">Quedó oída. </w:t>
      </w:r>
    </w:p>
    <w:p w:rsidR="007E1661" w:rsidRDefault="004B4B64">
      <w:pPr>
        <w:spacing w:after="2" w:line="238" w:lineRule="auto"/>
        <w:ind w:left="432" w:right="9520" w:firstLine="0"/>
        <w:jc w:val="left"/>
      </w:pPr>
      <w:r>
        <w:rPr>
          <w:b/>
        </w:rPr>
        <w:t xml:space="preserve">   </w:t>
      </w:r>
    </w:p>
    <w:p w:rsidR="007E1661" w:rsidRDefault="004B4B64">
      <w:pPr>
        <w:spacing w:after="11" w:line="248" w:lineRule="auto"/>
        <w:ind w:left="427" w:right="65" w:hanging="10"/>
      </w:pPr>
      <w:r>
        <w:rPr>
          <w:b/>
        </w:rPr>
        <w:t xml:space="preserve">VOTACIÓN EN EL PLENO DE 27 DE ENERO DE 2022. </w:t>
      </w:r>
    </w:p>
    <w:p w:rsidR="007E1661" w:rsidRDefault="004B4B64">
      <w:pPr>
        <w:spacing w:after="0" w:line="259" w:lineRule="auto"/>
        <w:ind w:left="432" w:firstLine="0"/>
        <w:jc w:val="left"/>
      </w:pPr>
      <w:r>
        <w:t xml:space="preserve"> </w:t>
      </w:r>
    </w:p>
    <w:p w:rsidR="007E1661" w:rsidRDefault="004B4B64">
      <w:pPr>
        <w:ind w:left="434" w:right="69"/>
      </w:pPr>
      <w:r>
        <w:t xml:space="preserve">Votos a favor: 11. </w:t>
      </w:r>
    </w:p>
    <w:p w:rsidR="007E1661" w:rsidRDefault="004B4B64">
      <w:pPr>
        <w:spacing w:after="94"/>
        <w:ind w:left="434" w:right="69"/>
      </w:pPr>
      <w:r>
        <w:t xml:space="preserve">11 concejales del Grupo Socialista: Doña María Concepción Brito Núñez, Doña Don Jorge Baute Delgado, Doña Olivia Concepción Pérez Díaz, Don José Francisco Pinto Ramos, Doña Hilaria Cecilia Otazo González, Don Airam Pérez Chinea, Doña Margarita Eva Tendero </w:t>
      </w:r>
      <w:r>
        <w:t xml:space="preserve">Barroso, Don Manuel Alberto González Pestano, Doña María del Carmen Clemente Díaz, Don Olegario Francisco Alonso Bello y Don Reinaldo José Triviño Blanco. </w:t>
      </w:r>
    </w:p>
    <w:p w:rsidR="007E1661" w:rsidRDefault="004B4B64">
      <w:pPr>
        <w:spacing w:after="92"/>
        <w:ind w:left="434" w:right="69"/>
      </w:pPr>
      <w:r>
        <w:t xml:space="preserve">Votos en contra: 0. </w:t>
      </w:r>
    </w:p>
    <w:p w:rsidR="007E1661" w:rsidRDefault="004B4B64">
      <w:pPr>
        <w:spacing w:after="95"/>
        <w:ind w:left="434" w:right="69"/>
      </w:pPr>
      <w:r>
        <w:t xml:space="preserve">Abstenciones: 7. </w:t>
      </w:r>
    </w:p>
    <w:p w:rsidR="007E1661" w:rsidRDefault="004B4B64">
      <w:pPr>
        <w:spacing w:after="98"/>
        <w:ind w:left="434" w:right="69"/>
      </w:pPr>
      <w:r>
        <w:t>3 concejales del Grupo Popular: Don Andrés Rodríguez Delgado,</w:t>
      </w:r>
      <w:r>
        <w:t xml:space="preserve"> Don Jacobo López Fariña y Doña Raquel Martín Castro. </w:t>
      </w:r>
    </w:p>
    <w:p w:rsidR="007E1661" w:rsidRDefault="004B4B64">
      <w:pPr>
        <w:spacing w:after="92"/>
        <w:ind w:left="434" w:right="69"/>
      </w:pPr>
      <w:r>
        <w:t xml:space="preserve">1 del concejal del Grupo Mixto (SSP), Don Antonio Delgado García. </w:t>
      </w:r>
    </w:p>
    <w:p w:rsidR="007E1661" w:rsidRDefault="004B4B64">
      <w:pPr>
        <w:spacing w:after="95"/>
        <w:ind w:left="434" w:right="69"/>
      </w:pPr>
      <w:r>
        <w:t xml:space="preserve">1 de la concejal del Grupo Mixto (CC-PNC): Doña Ángela Cruz Perera. </w:t>
      </w:r>
    </w:p>
    <w:p w:rsidR="007E1661" w:rsidRDefault="004B4B64">
      <w:pPr>
        <w:spacing w:after="92"/>
        <w:ind w:left="434" w:right="69"/>
      </w:pPr>
      <w:r>
        <w:t>1 de la concejal del Grupo Mixto (Cs), Doña Marta Plasencia Gutié</w:t>
      </w:r>
      <w:r>
        <w:t xml:space="preserve">rrez. </w:t>
      </w:r>
    </w:p>
    <w:p w:rsidR="007E1661" w:rsidRDefault="004B4B64">
      <w:pPr>
        <w:spacing w:after="90"/>
        <w:ind w:left="434" w:right="69"/>
      </w:pPr>
      <w:r>
        <w:t xml:space="preserve">1 de la concejal del Grupo Mixto (VxC): Doña Alicia Mercedes Marrero Meneses. </w:t>
      </w:r>
    </w:p>
    <w:p w:rsidR="007E1661" w:rsidRDefault="004B4B64">
      <w:pPr>
        <w:spacing w:after="0" w:line="259" w:lineRule="auto"/>
        <w:ind w:left="432" w:firstLine="0"/>
        <w:jc w:val="left"/>
      </w:pPr>
      <w:r>
        <w:rPr>
          <w:b/>
        </w:rPr>
        <w:t xml:space="preserve"> </w:t>
      </w:r>
    </w:p>
    <w:p w:rsidR="007E1661" w:rsidRDefault="004B4B64">
      <w:pPr>
        <w:spacing w:after="208" w:line="259" w:lineRule="auto"/>
        <w:ind w:left="432" w:firstLine="0"/>
        <w:jc w:val="left"/>
      </w:pPr>
      <w:r>
        <w:t xml:space="preserve"> </w:t>
      </w:r>
    </w:p>
    <w:p w:rsidR="007E1661" w:rsidRDefault="004B4B64">
      <w:pPr>
        <w:spacing w:after="0" w:line="259" w:lineRule="auto"/>
        <w:ind w:left="428" w:firstLine="0"/>
        <w:jc w:val="left"/>
      </w:pPr>
      <w:r>
        <w:t xml:space="preserve"> </w:t>
      </w:r>
    </w:p>
    <w:p w:rsidR="007E1661" w:rsidRDefault="004B4B64">
      <w:pPr>
        <w:spacing w:after="228" w:line="248" w:lineRule="auto"/>
        <w:ind w:left="3280" w:right="65" w:hanging="10"/>
      </w:pPr>
      <w:r>
        <w:rPr>
          <w:b/>
        </w:rPr>
        <w:t xml:space="preserve">ACUERDO DEL PLENO </w:t>
      </w:r>
    </w:p>
    <w:p w:rsidR="007E1661" w:rsidRDefault="004B4B64">
      <w:pPr>
        <w:spacing w:after="11" w:line="248" w:lineRule="auto"/>
        <w:ind w:left="417" w:right="65" w:firstLine="708"/>
      </w:pPr>
      <w:r>
        <w:rPr>
          <w:b/>
        </w:rPr>
        <w:t>Primero.- Aprobar inicialmente el Reglamento de Teletrabajo del Ayuntamiento de Candelaria cuyo tenor literal se inserta a continuación:</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rPr>
          <w:b/>
        </w:rPr>
        <w:t xml:space="preserve"> </w:t>
      </w:r>
    </w:p>
    <w:p w:rsidR="007E1661" w:rsidRDefault="004B4B64">
      <w:pPr>
        <w:spacing w:after="17" w:line="259" w:lineRule="auto"/>
        <w:ind w:left="432" w:firstLine="0"/>
        <w:jc w:val="left"/>
      </w:pPr>
      <w:r>
        <w:rPr>
          <w:b/>
        </w:rPr>
        <w:t xml:space="preserve"> </w:t>
      </w:r>
    </w:p>
    <w:p w:rsidR="007E1661" w:rsidRDefault="004B4B64">
      <w:pPr>
        <w:spacing w:after="11" w:line="248" w:lineRule="auto"/>
        <w:ind w:left="427" w:right="65" w:hanging="10"/>
      </w:pPr>
      <w:r>
        <w:rPr>
          <w:rFonts w:ascii="Calibri" w:eastAsia="Calibri" w:hAnsi="Calibri" w:cs="Calibri"/>
          <w:noProof/>
        </w:rPr>
        <mc:AlternateContent>
          <mc:Choice Requires="wpg">
            <w:drawing>
              <wp:anchor distT="0" distB="0" distL="114300" distR="114300" simplePos="0" relativeHeight="25198182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4698" name="Group 55469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5722" name="Rectangle 4572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5723" name="Rectangle 4572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315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4698" style="width:12.7031pt;height:276.696pt;position:absolute;mso-position-horizontal-relative:page;mso-position-horizontal:absolute;margin-left:682.278pt;mso-position-vertical-relative:page;margin-top:535.224pt;" coordsize="1613,35140">
                <v:rect id="Rectangle 4572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572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315 de 425 </w:t>
                        </w:r>
                      </w:p>
                    </w:txbxContent>
                  </v:textbox>
                </v:rect>
                <w10:wrap type="square"/>
              </v:group>
            </w:pict>
          </mc:Fallback>
        </mc:AlternateContent>
      </w:r>
      <w:r>
        <w:rPr>
          <w:b/>
        </w:rPr>
        <w:t xml:space="preserve">“REGLAMENTO DE TELETRABAJO DEL AYUNTAMIENTO DE CANDELARIA”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ÍNDICE </w:t>
      </w:r>
    </w:p>
    <w:p w:rsidR="007E1661" w:rsidRDefault="004B4B64">
      <w:pPr>
        <w:spacing w:after="11" w:line="248" w:lineRule="auto"/>
        <w:ind w:left="427" w:right="65" w:hanging="10"/>
      </w:pPr>
      <w:r>
        <w:rPr>
          <w:b/>
        </w:rPr>
        <w:t xml:space="preserve">EXPOSICIÓN DE MOTIVOS </w:t>
      </w:r>
    </w:p>
    <w:p w:rsidR="007E1661" w:rsidRDefault="004B4B64">
      <w:pPr>
        <w:spacing w:after="11" w:line="248" w:lineRule="auto"/>
        <w:ind w:left="427" w:right="65" w:hanging="10"/>
      </w:pPr>
      <w:r>
        <w:rPr>
          <w:b/>
        </w:rPr>
        <w:t xml:space="preserve">MARCO NORMATIVO </w:t>
      </w:r>
    </w:p>
    <w:p w:rsidR="007E1661" w:rsidRDefault="004B4B64">
      <w:pPr>
        <w:spacing w:after="11" w:line="248" w:lineRule="auto"/>
        <w:ind w:left="427" w:right="65" w:hanging="10"/>
      </w:pPr>
      <w:r>
        <w:rPr>
          <w:b/>
        </w:rPr>
        <w:t xml:space="preserve">Artículo 1. Objeto. </w:t>
      </w:r>
    </w:p>
    <w:p w:rsidR="007E1661" w:rsidRDefault="004B4B64">
      <w:pPr>
        <w:spacing w:after="11" w:line="248" w:lineRule="auto"/>
        <w:ind w:left="427" w:right="65" w:hanging="10"/>
      </w:pPr>
      <w:r>
        <w:rPr>
          <w:b/>
        </w:rPr>
        <w:t xml:space="preserve">Artículo 2. Concepto y Finalidad. </w:t>
      </w:r>
    </w:p>
    <w:p w:rsidR="007E1661" w:rsidRDefault="004B4B64">
      <w:pPr>
        <w:spacing w:after="11" w:line="248" w:lineRule="auto"/>
        <w:ind w:left="427" w:right="65" w:hanging="10"/>
      </w:pPr>
      <w:r>
        <w:rPr>
          <w:b/>
        </w:rPr>
        <w:t xml:space="preserve">Artículo 3. Ámbito de aplicación. </w:t>
      </w:r>
    </w:p>
    <w:p w:rsidR="007E1661" w:rsidRDefault="004B4B64">
      <w:pPr>
        <w:spacing w:after="11" w:line="248" w:lineRule="auto"/>
        <w:ind w:left="427" w:right="65" w:hanging="10"/>
      </w:pPr>
      <w:r>
        <w:rPr>
          <w:b/>
        </w:rPr>
        <w:t xml:space="preserve">Artículo 4. Principios Generales. </w:t>
      </w:r>
    </w:p>
    <w:p w:rsidR="007E1661" w:rsidRDefault="004B4B64">
      <w:pPr>
        <w:spacing w:after="11" w:line="248" w:lineRule="auto"/>
        <w:ind w:left="427" w:right="65" w:hanging="10"/>
      </w:pPr>
      <w:r>
        <w:rPr>
          <w:b/>
        </w:rPr>
        <w:t>Artículo 5.- Puestos incluidos y excluidos de la modalidad de teletrabajo. Excepc</w:t>
      </w:r>
      <w:r>
        <w:rPr>
          <w:b/>
        </w:rPr>
        <w:t xml:space="preserve">iones. </w:t>
      </w:r>
    </w:p>
    <w:p w:rsidR="007E1661" w:rsidRDefault="004B4B64">
      <w:pPr>
        <w:spacing w:after="1" w:line="239" w:lineRule="auto"/>
        <w:ind w:left="427" w:right="3107" w:hanging="10"/>
        <w:jc w:val="left"/>
      </w:pPr>
      <w:r>
        <w:rPr>
          <w:b/>
        </w:rPr>
        <w:t xml:space="preserve">Artículo 6. Procedimiento para el acceso y cese del teletrabajo Artículo 7. Requisitos para solicitar el Teletrabajo Artículo 8.  Criterios preferentes de selección. </w:t>
      </w:r>
    </w:p>
    <w:p w:rsidR="007E1661" w:rsidRDefault="004B4B64">
      <w:pPr>
        <w:spacing w:after="11" w:line="248" w:lineRule="auto"/>
        <w:ind w:left="427" w:right="65" w:hanging="10"/>
      </w:pPr>
      <w:r>
        <w:rPr>
          <w:b/>
        </w:rPr>
        <w:t xml:space="preserve">Artículo 9. Causas de denegación. </w:t>
      </w:r>
    </w:p>
    <w:p w:rsidR="007E1661" w:rsidRDefault="004B4B64">
      <w:pPr>
        <w:spacing w:after="1" w:line="239" w:lineRule="auto"/>
        <w:ind w:left="427" w:right="2845" w:hanging="10"/>
        <w:jc w:val="left"/>
      </w:pPr>
      <w:r>
        <w:rPr>
          <w:b/>
        </w:rPr>
        <w:t>Artículo 10. Duración y distribución de la jor</w:t>
      </w:r>
      <w:r>
        <w:rPr>
          <w:b/>
        </w:rPr>
        <w:t xml:space="preserve">nada del Teletrabajo.  Artículo 11 Control del trabajo desarrollado y del horario Artículo 12. Revocación de la autorización. </w:t>
      </w:r>
    </w:p>
    <w:p w:rsidR="007E1661" w:rsidRDefault="004B4B64">
      <w:pPr>
        <w:spacing w:after="11" w:line="248" w:lineRule="auto"/>
        <w:ind w:left="427" w:right="65" w:hanging="10"/>
      </w:pPr>
      <w:r>
        <w:rPr>
          <w:b/>
        </w:rPr>
        <w:t xml:space="preserve">Artículo 13. Equipamiento técnico y estructural y uso de los medios electrónicos. </w:t>
      </w:r>
    </w:p>
    <w:p w:rsidR="007E1661" w:rsidRDefault="004B4B64">
      <w:pPr>
        <w:spacing w:after="11" w:line="248" w:lineRule="auto"/>
        <w:ind w:left="427" w:right="65" w:hanging="10"/>
      </w:pPr>
      <w:r>
        <w:rPr>
          <w:b/>
        </w:rPr>
        <w:t>Artículo 14. Protección de datos de carácter p</w:t>
      </w:r>
      <w:r>
        <w:rPr>
          <w:b/>
        </w:rPr>
        <w:t xml:space="preserve">ersonal. </w:t>
      </w:r>
    </w:p>
    <w:p w:rsidR="007E1661" w:rsidRDefault="004B4B64">
      <w:pPr>
        <w:spacing w:after="11" w:line="248" w:lineRule="auto"/>
        <w:ind w:left="427" w:right="65" w:hanging="10"/>
      </w:pPr>
      <w:r>
        <w:rPr>
          <w:b/>
        </w:rPr>
        <w:t xml:space="preserve">Artículo 15. Prevención de riesgos laborales. </w:t>
      </w:r>
    </w:p>
    <w:p w:rsidR="007E1661" w:rsidRDefault="004B4B64">
      <w:pPr>
        <w:spacing w:after="11" w:line="248" w:lineRule="auto"/>
        <w:ind w:left="427" w:right="65" w:hanging="10"/>
      </w:pPr>
      <w:r>
        <w:rPr>
          <w:b/>
        </w:rPr>
        <w:t xml:space="preserve">Artículo 16. Comisión de Valoración y Evaluación del Teletrabajo. </w:t>
      </w:r>
    </w:p>
    <w:p w:rsidR="007E1661" w:rsidRDefault="004B4B64">
      <w:pPr>
        <w:spacing w:after="11" w:line="248" w:lineRule="auto"/>
        <w:ind w:left="427" w:right="65" w:hanging="10"/>
      </w:pPr>
      <w:r>
        <w:rPr>
          <w:b/>
        </w:rPr>
        <w:t xml:space="preserve">Artículo 17. Interpretación de este Reglamento. </w:t>
      </w:r>
    </w:p>
    <w:p w:rsidR="007E1661" w:rsidRDefault="004B4B64">
      <w:pPr>
        <w:spacing w:after="11" w:line="248" w:lineRule="auto"/>
        <w:ind w:left="427" w:right="65" w:hanging="10"/>
      </w:pPr>
      <w:r>
        <w:rPr>
          <w:b/>
        </w:rPr>
        <w:t xml:space="preserve">Artículo 18. Entrada en vigor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EXPOSICIÓN DE MOTIVOS </w:t>
      </w:r>
    </w:p>
    <w:p w:rsidR="007E1661" w:rsidRDefault="004B4B64">
      <w:pPr>
        <w:spacing w:after="0" w:line="259" w:lineRule="auto"/>
        <w:ind w:left="432" w:firstLine="0"/>
        <w:jc w:val="left"/>
      </w:pPr>
      <w:r>
        <w:t xml:space="preserve"> </w:t>
      </w:r>
    </w:p>
    <w:p w:rsidR="007E1661" w:rsidRDefault="004B4B64">
      <w:pPr>
        <w:ind w:left="434" w:right="69"/>
      </w:pPr>
      <w:r>
        <w:t>El teletrabajo es una innovadora forma de prestación laboral, que se está consolidando como una herramienta flexible y moderna de organización del trabajo. Está basado tanto en las múltiples prestaciones que ofrecen las tecnologías de la información y la c</w:t>
      </w:r>
      <w:r>
        <w:t xml:space="preserve">omunicación, como en la posibilidad de que los/as empleados/as de una organización puedan desarrollar total o parcialmente su jornada laboral en un lugar distinto al de su centro de trabajo habitual. </w:t>
      </w:r>
    </w:p>
    <w:p w:rsidR="007E1661" w:rsidRDefault="004B4B64">
      <w:pPr>
        <w:ind w:left="434" w:right="69"/>
      </w:pPr>
      <w:r>
        <w:t>La implantación del teletrabajo en cualquier Administra</w:t>
      </w:r>
      <w:r>
        <w:t>ción Pública puede reportar importantes beneficios tanto para ésta, al señalar los objetivos a satisfacer y la posterior evaluación de su cumplimiento, como para las/los empleadas/os públicas/os, que pueden acceder con más facilidad a la conciliación de su</w:t>
      </w:r>
      <w:r>
        <w:t xml:space="preserve"> vida personal, familiar y laboral.  </w:t>
      </w:r>
    </w:p>
    <w:p w:rsidR="007E1661" w:rsidRDefault="004B4B64">
      <w:pPr>
        <w:ind w:left="434" w:right="69"/>
      </w:pPr>
      <w:r>
        <w:t xml:space="preserve"> Tanto en el ámbito del sector público europeo, como en las Administraciones Públicas españolas, con la puesta en marcha del “Plan Concilia” por la Administración General del Estado y otras experiencias de las Comunida</w:t>
      </w:r>
      <w:r>
        <w:t>des Autónoma y Administraciones Locales, son cada vez más frecuentes las experiencias positivas existentes en la implantación del teletrabajo,  que suponen una modernización de la Administración, así como una adaptación a la situación social que ha impuest</w:t>
      </w:r>
      <w:r>
        <w:t>o la pandemia del Covid-19, un aumento de la conciliación de la vida familiar laboral que puede alcanzar casi el 100%, una autonomía en el trabajo, una disminución de los desplazamientos por carretera, disminuyendo el riesgo de accidente in itínere y las e</w:t>
      </w:r>
      <w:r>
        <w:t xml:space="preserve">misiones de gases, una mejora de la salud y bienestar del personal y se implementa en el 100% casos el trabajo por objetivos y los mecanismos de seguimiento y control necesarios.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98284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6256" name="Group 55625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5839" name="Rectangle 4583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https://candel</w:t>
                              </w:r>
                              <w:r>
                                <w:rPr>
                                  <w:sz w:val="12"/>
                                </w:rPr>
                                <w:t xml:space="preserve">aria.sedelectronica.es/ </w:t>
                              </w:r>
                            </w:p>
                          </w:txbxContent>
                        </wps:txbx>
                        <wps:bodyPr horzOverflow="overflow" vert="horz" lIns="0" tIns="0" rIns="0" bIns="0" rtlCol="0">
                          <a:noAutofit/>
                        </wps:bodyPr>
                      </wps:wsp>
                      <wps:wsp>
                        <wps:cNvPr id="45840" name="Rectangle 4584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316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6256" style="width:12.7031pt;height:276.696pt;position:absolute;mso-position-horizontal-relative:page;mso-position-horizontal:absolute;margin-left:682.278pt;mso-position-vertical-relative:page;margin-top:535.224pt;" coordsize="1613,35140">
                <v:rect id="Rectangle 4583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584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316 de 425 </w:t>
                        </w:r>
                      </w:p>
                    </w:txbxContent>
                  </v:textbox>
                </v:rect>
                <w10:wrap type="square"/>
              </v:group>
            </w:pict>
          </mc:Fallback>
        </mc:AlternateContent>
      </w:r>
      <w:r>
        <w:t>En ese sentido, el teletrabajo es un modelo laboral técnicamente viable para el Ayuntamiento de Candelaria, como Administración Públic</w:t>
      </w:r>
      <w:r>
        <w:t xml:space="preserve">a, con los beneficios económicos y sociales para la Administración y para su personal arriba señalados, y que permitiría reducir, entre otros, costes de material y de desplazamiento así como los accidentes </w:t>
      </w:r>
      <w:r>
        <w:rPr>
          <w:i/>
        </w:rPr>
        <w:t>in itínere</w:t>
      </w:r>
      <w:r>
        <w:t>.</w:t>
      </w:r>
      <w:r>
        <w:rPr>
          <w:rFonts w:ascii="Times New Roman" w:eastAsia="Times New Roman" w:hAnsi="Times New Roman" w:cs="Times New Roman"/>
          <w:sz w:val="24"/>
        </w:rPr>
        <w:t xml:space="preserve"> </w:t>
      </w:r>
    </w:p>
    <w:p w:rsidR="007E1661" w:rsidRDefault="004B4B64">
      <w:pPr>
        <w:ind w:left="434" w:right="69"/>
      </w:pPr>
      <w:r>
        <w:t>El fin fundamental de este Reglamento es contribuir a la modernización del Ayuntamiento de Candelaria como Administración Pública y favorecer la conciliación de la vida profesional, personal y familiar, mediante la realización del trabajo desde el domicili</w:t>
      </w:r>
      <w:r>
        <w:t>o o lugar libremente elegido por la/el empleada/o público, todo ello sin disminución de la dedicación y la calidad del servicio. Se pretende potenciar el trabajo por objetivos y resultados y aumentar así el compromiso y la motivación de la/el empleada/o pú</w:t>
      </w:r>
      <w:r>
        <w:t xml:space="preserve">blica/o. </w:t>
      </w:r>
    </w:p>
    <w:p w:rsidR="007E1661" w:rsidRDefault="004B4B64">
      <w:pPr>
        <w:ind w:left="434" w:right="69"/>
      </w:pPr>
      <w:r>
        <w:t xml:space="preserve">Asimismo, se persigue con este Reglamento validar el modelo y el procedimiento a seguir para implantar con carácter voluntario la modalidad de teletrabajo en el Ayuntamiento de Candelaria.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MARCO NORMATIVO </w:t>
      </w:r>
    </w:p>
    <w:p w:rsidR="007E1661" w:rsidRDefault="004B4B64">
      <w:pPr>
        <w:spacing w:after="0" w:line="259" w:lineRule="auto"/>
        <w:ind w:left="432" w:firstLine="0"/>
        <w:jc w:val="left"/>
      </w:pPr>
      <w:r>
        <w:t xml:space="preserve"> </w:t>
      </w:r>
    </w:p>
    <w:p w:rsidR="007E1661" w:rsidRDefault="004B4B64">
      <w:pPr>
        <w:ind w:left="434" w:right="69"/>
      </w:pPr>
      <w:r>
        <w:t xml:space="preserve">Primero.- </w:t>
      </w:r>
      <w:r>
        <w:t>El Acuerdo Marco Europeo sobre Teletrabajo firmado el 16 de julio de 2002, en Bruselas, que define y regula el  Teletrabajo, su carácter voluntario, las condiciones de empleo, la protección de datos, la vida privada, los equipamientos, la salud y la seguri</w:t>
      </w:r>
      <w:r>
        <w:t xml:space="preserve">dad, la organización del trabajo, la formación, y los derechos colectivos, así como la implementación y seguimiento del mismo. </w:t>
      </w:r>
    </w:p>
    <w:p w:rsidR="007E1661" w:rsidRDefault="004B4B64">
      <w:pPr>
        <w:ind w:left="434" w:right="69"/>
      </w:pPr>
      <w:r>
        <w:t xml:space="preserve">Segundo.- El artículo 47 bis 14 del Real Decreto Legislativo 5/2015, de 30 de octubre, por el que se aprueba el texto refundido </w:t>
      </w:r>
      <w:r>
        <w:t>de la Ley del Estatuto Básico del Empleado Público, publicado en el Decreto Ley 29/2020 de 29 de septiembre de medidas urgentes en materia de teletrabajo y el artículo 14. J, del señalado cuerpo legal que consagra dentro de los derechos de carácter individ</w:t>
      </w:r>
      <w:r>
        <w:t xml:space="preserve">ual de los/las empleados/as públicos/as en correspondencia con la naturaleza jurídica de su relación de servicio: el derecho a «la adopción de medidas que favorezcan la conciliación de la vida personal, familiar y laboral. </w:t>
      </w:r>
    </w:p>
    <w:p w:rsidR="007E1661" w:rsidRDefault="004B4B64">
      <w:pPr>
        <w:ind w:left="434" w:right="69"/>
      </w:pPr>
      <w:r>
        <w:t>Tercero.- La Ley 39/2015, de 1 d</w:t>
      </w:r>
      <w:r>
        <w:t>e octubre, del Procedimiento Administrativo Común de las Administraciones Públicas, en la medida que sistematiza toda la regulación relativa al procedimiento administrativo y profundiza en la agilización de los procedimientos con un pleno funcionamiento el</w:t>
      </w:r>
      <w:r>
        <w:t xml:space="preserve">ectrónico y orientada a un mejor cumplimiento de los principios constitucionales de eficacia y seguridad jurídica que deben regir la actuación de las Administraciones Públicas. Cuarto.- La Ley 3/2012, de 6 de julio, de medidas urgentes para la reforma del </w:t>
      </w:r>
      <w:r>
        <w:t>mercado laboral. Donde en el Preámbulo se recoge el deseo de promover nuevas formas de desarrollar la actividad laboral hace que dentro de esta reforma se busque también dar cabida, con garantías, al teletrabajo: una particular forma de organización del tr</w:t>
      </w:r>
      <w:r>
        <w:t xml:space="preserve">abajo que encaja perfectamente en el modelo productivo y económico que se persigue, al favorecer la flexibilidad de las empresas en la organización del trabajo, incrementar las oportunidades de empleo y optimizar la relación entre tiempo de trabajo y vida </w:t>
      </w:r>
      <w:r>
        <w:t xml:space="preserve">personal y familiar. Se modifica, por ello, la ordenación del tradicional trabajo a domicilio para dar acogida, mediante una regulación equilibrada de derechos y obligaciones, al trabajo a distancia basado en el uso intensivo de las nuevas tecnologías.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98387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5727" name="Group 55572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5971" name="Rectangle 4597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5972" name="Rectangle 4597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317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5727" style="width:12.7031pt;height:276.696pt;position:absolute;mso-position-horizontal-relative:page;mso-position-horizontal:absolute;margin-left:682.278pt;mso-position-vertical-relative:page;margin-top:535.224pt;" coordsize="1613,35140">
                <v:rect id="Rectangle 4597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597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317 de 425 </w:t>
                        </w:r>
                      </w:p>
                    </w:txbxContent>
                  </v:textbox>
                </v:rect>
                <w10:wrap type="square"/>
              </v:group>
            </w:pict>
          </mc:Fallback>
        </mc:AlternateContent>
      </w:r>
      <w:r>
        <w:t>Quinto.- A nivel de la Administración General del Estado, ca</w:t>
      </w:r>
      <w:r>
        <w:t>be destacar el Acuerdo del Consejo de Ministros de 4 de marzo de 2005, por el que se aprobó el Plan Concilia; que, entre otros compromisos, prevé una serie de medidas para hacer efectiva la conciliación de las responsabilidades profesionales con la vida pe</w:t>
      </w:r>
      <w:r>
        <w:t>rsonal y familiar en el ámbito del empleo público. Consecuencia del anterior, es la Orden APU/198/2006, de 21 de junio, del Ministerio de Administraciones Públicas, por la que se promueve la implantación de programas piloto de teletrabajo en los departamen</w:t>
      </w:r>
      <w:r>
        <w:t>tos ministeriales y también se puede citar, la Orden APU/3902/2005, de 15 de diciembre, de publicación del Acuerdo de la Mesa General de la Negociación por el que se establecen medidas retributivas y para la mejora de las condiciones de trabajo y la profes</w:t>
      </w:r>
      <w:r>
        <w:t>ionalización de los empleados/as públicos/as. Dicha medida desarrolla el Plan Concilia. Consecuencia de esta Orden fue la Resolución de 20 de diciembre de 2005; hoy sustituida por la Resolución de 28 de diciembre de 2012, de la Secretaría de Estado de Admi</w:t>
      </w:r>
      <w:r>
        <w:t xml:space="preserve">nistraciones Públicas, por la que se dictan instrucciones sobre jornada y horarios de trabajo del personal al servicio de la Administración General del Estado y sus organismos públicos. </w:t>
      </w:r>
    </w:p>
    <w:p w:rsidR="007E1661" w:rsidRDefault="004B4B64">
      <w:pPr>
        <w:ind w:left="434" w:right="69"/>
      </w:pPr>
      <w:r>
        <w:t xml:space="preserve">Sexto.- El Real Decreto Legislativo 2/2015, de 23 de octubre, por el </w:t>
      </w:r>
      <w:r>
        <w:t xml:space="preserve">que se aprueba el texto refundido de la Ley del Estatuto de los Trabajadores, define y regula en su artículo 13 el «trabajo a distancia”. </w:t>
      </w:r>
    </w:p>
    <w:p w:rsidR="007E1661" w:rsidRDefault="004B4B64">
      <w:pPr>
        <w:ind w:left="434" w:right="69"/>
      </w:pPr>
      <w:r>
        <w:t>Séptimo.- El Real Decreto-ley 6/2019, de 1 de marzo, de medidas urgentes para garantía de la igualdad de trato y de o</w:t>
      </w:r>
      <w:r>
        <w:t>portunidades entre mujeres y hombres en el empleo y la ocupación por el que modifica el apartado 8 del artículo 34 del Real Decreto Legislativo 2/2015, de 23 de octubre, por el que se aprueba el texto refundido de la Ley del Estatuto de los Trabajadores, d</w:t>
      </w:r>
      <w:r>
        <w:t>onde establece que las personas trabajadoras tienen el derecho a solicitar las adaptaciones de la duración y distribución de la jornada de trabajo, en la ordenación del tiempo de trabajo y en la forma de prestación, incluida la prestación de su trabajo a d</w:t>
      </w:r>
      <w:r>
        <w:t xml:space="preserve">istancia, para hacer efectivo su derecho a la conciliación de la vida familiar y laboral  </w:t>
      </w:r>
    </w:p>
    <w:p w:rsidR="007E1661" w:rsidRDefault="004B4B64">
      <w:pPr>
        <w:ind w:left="434" w:right="69"/>
      </w:pPr>
      <w:r>
        <w:t>Octavo.- Real Decreto 463/2020, de 14 de marzo, por el que se declara el estado de alarma para la gestión de la situación de crisis sanitaria ocasionada por el COVID</w:t>
      </w:r>
      <w:r>
        <w:t>-19 indica en su artículo 6 que le corresponde a los Ayuntamientos la «gestión ordinaria de sus servicios», unos servicios tras de los cuales se encuentran empleadas/os públicas/os que, en la medida de lo posible, deben seguir trabajando desde casa. Y en e</w:t>
      </w:r>
      <w:r>
        <w:t xml:space="preserve">ste sentido debe tenerse igualmente en cuenta el art. 21 de la Ley 31/1995, de 8 de noviembre, de Prevención de Riesgos Laborales. </w:t>
      </w:r>
    </w:p>
    <w:p w:rsidR="007E1661" w:rsidRDefault="004B4B64">
      <w:pPr>
        <w:ind w:left="434" w:right="69"/>
      </w:pPr>
      <w:r>
        <w:t>Noveno.- Real Decreto-ley 8/2020, de 17 de marzo, de medidas urgentes extraordinarias para hacer frente al impacto económico</w:t>
      </w:r>
      <w:r>
        <w:t xml:space="preserve"> y social del COVID-19, regula en su artículo 5 el «Carácter preferente del trabajo a distancia» </w:t>
      </w:r>
    </w:p>
    <w:p w:rsidR="007E1661" w:rsidRDefault="004B4B64">
      <w:pPr>
        <w:ind w:left="434" w:right="69"/>
      </w:pPr>
      <w:r>
        <w:t>Décimo.- Real Decreto-ley 28/2020, de 22 de septiembre, de trabajo a distancia, cuyo ámbito de aplicación son las relaciones de trabajo descritas en el artícu</w:t>
      </w:r>
      <w:r>
        <w:t>lo 1.1. del texto refundido de la Ley del Estatuto de los Trabajadores aprobado por el Real Decreto Legislativo 2/2015, de 23 de octubre. Decimoprimero.- Real Decreto-ley 29/2020, de 29 de septiembre, de medidas urgentes en materia de teletrabajo en las Ad</w:t>
      </w:r>
      <w:r>
        <w:t>ministraciones Públicas y de recursos humanos en el Sistema Nacional de Salud para hacer frente a la crisis sanitaria ocasionada por la COVID-19. Expresa el preámbulo de la señalada norma: …«El objeto es, por tanto, configurar un marco normativo básico, ta</w:t>
      </w:r>
      <w:r>
        <w:t xml:space="preserve">nto desde la perspectiva del régimen jurídico de las Administraciones Públicas, como desde el punto de vista más específico de los derechos y deberes de los empleados públicos, suficiente para que todas las Administraciones Públicas puedan desarrollar sus </w:t>
      </w:r>
      <w:r>
        <w:t>instrumentos normativos propios reguladores del teletrabajo en sus Administraciones Públicas, en uso de sus potestades de autoorganización y considerando también la competencia estatal sobre la legislación laboral en el caso del personal laboral»…Concretan</w:t>
      </w:r>
      <w:r>
        <w:t>do con una llamada a la negociación colectiva del contenido de esas normativa de desarrollo, cuando se afirma lo siguiente: «En todo caso, el desempeño concreto de la actividad por teletrabajo se realizará en los términos de las normas de cada Administraci</w:t>
      </w:r>
      <w:r>
        <w:t>ón Pública, siendo objeto de negociación colectiva en cada ámbito. Las Administraciones Públicas que deban adaptar su normativa de teletrabajo a lo previsto en este real decreto-ley dispondrán de un plazo de seis meses a contar desde la entrada en vigor de</w:t>
      </w:r>
      <w:r>
        <w:t xml:space="preserve">l mismo».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 Objeto.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98489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6371" name="Group 55637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6087" name="Rectangle 4608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6088" name="Rectangle 4608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318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6371" style="width:12.7031pt;height:276.696pt;position:absolute;mso-position-horizontal-relative:page;mso-position-horizontal:absolute;margin-left:682.278pt;mso-position-vertical-relative:page;margin-top:535.224pt;" coordsize="1613,35140">
                <v:rect id="Rectangle 4608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608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318 de 425 </w:t>
                        </w:r>
                      </w:p>
                    </w:txbxContent>
                  </v:textbox>
                </v:rect>
                <w10:wrap type="square"/>
              </v:group>
            </w:pict>
          </mc:Fallback>
        </mc:AlternateContent>
      </w:r>
      <w:r>
        <w:t xml:space="preserve">El presente Reglamento tiene por objeto implantar y regular, en el ámbito de los recursos humanos del Ayuntamiento de Candelaria, una nueva modalidad de prestación de servicios mediante una jornada laboral en parte no presencial, denominada teletrabajo, a </w:t>
      </w:r>
      <w:r>
        <w:t xml:space="preserve">través de las nuevas tecnologías de la información y la comunicación.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2. Concepto y Finalidad. </w:t>
      </w:r>
    </w:p>
    <w:p w:rsidR="007E1661" w:rsidRDefault="004B4B64">
      <w:pPr>
        <w:spacing w:after="0" w:line="259" w:lineRule="auto"/>
        <w:ind w:left="432" w:firstLine="0"/>
        <w:jc w:val="left"/>
      </w:pPr>
      <w:r>
        <w:t xml:space="preserve"> </w:t>
      </w:r>
    </w:p>
    <w:p w:rsidR="007E1661" w:rsidRDefault="004B4B64">
      <w:pPr>
        <w:ind w:left="434" w:right="69"/>
      </w:pPr>
      <w:r>
        <w:t>El teletrabajo es el sistema de prestación del servicio público no presencial basado fundamentalmente en el uso de las nuevas tecnologías de la in</w:t>
      </w:r>
      <w:r>
        <w:t xml:space="preserve">formación, en virtud de la cual se pueda desarrollar parte de la actividad laboral fuera de las dependencias administrativas en los términos regulados en este Reglamento, independizando a la/el empleada/o pública/o del lugar físico en el que desarrolla su </w:t>
      </w:r>
      <w:r>
        <w:t>trabajo, con plenas garantías de las condiciones exigidas en materia de prevención de riesgos laborales, de seguridad social, de privacidad, de protección y confidencialidad de los datos y puede encuadrarse dentro del marco de las políticas de calidad de l</w:t>
      </w:r>
      <w:r>
        <w:t xml:space="preserve">os servicios públicos y de conciliación de la vida profesional, personal y familiar de las/los empleadas/os públicas/os. </w:t>
      </w:r>
    </w:p>
    <w:p w:rsidR="007E1661" w:rsidRDefault="004B4B64">
      <w:pPr>
        <w:spacing w:after="0" w:line="259" w:lineRule="auto"/>
        <w:ind w:left="432" w:firstLine="0"/>
        <w:jc w:val="left"/>
      </w:pPr>
      <w:r>
        <w:t xml:space="preserve"> </w:t>
      </w:r>
    </w:p>
    <w:p w:rsidR="007E1661" w:rsidRDefault="004B4B64">
      <w:pPr>
        <w:ind w:left="434" w:right="69"/>
      </w:pPr>
      <w:r>
        <w:t>La/el teletrabajadora/or es aquel/la empleada/o pública/o del Ayuntamiento de Candelaria que en el desempeño de su puesto de trabajo</w:t>
      </w:r>
      <w:r>
        <w:t xml:space="preserve">, con carácter voluntario, alterne su presencia en su centro de trabajo con la prestación del servicio en régimen de teletrabajo. </w:t>
      </w:r>
    </w:p>
    <w:p w:rsidR="007E1661" w:rsidRDefault="004B4B64">
      <w:pPr>
        <w:spacing w:after="0" w:line="259" w:lineRule="auto"/>
        <w:ind w:left="432" w:firstLine="0"/>
        <w:jc w:val="left"/>
      </w:pPr>
      <w:r>
        <w:t xml:space="preserve"> </w:t>
      </w:r>
    </w:p>
    <w:p w:rsidR="007E1661" w:rsidRDefault="004B4B64">
      <w:pPr>
        <w:ind w:left="434" w:right="69"/>
      </w:pPr>
      <w:r>
        <w:t>Este Reglamento de teletrabajo tiene como finalidad primordial contribuir a la modernización del Ayuntamiento de Candelaria</w:t>
      </w:r>
      <w:r>
        <w:t xml:space="preserve"> potenciando el trabajo por objetivos y resultados, consiguiendo un mejor y más moderno desempeño del puesto de trabajo a través del uso de nuevas tecnologías y la gestión por objetivos, favoreciendo la conciliación de la vida profesional, personal y famil</w:t>
      </w:r>
      <w:r>
        <w:t xml:space="preserve">iar u otras circunstancias personales que lo aconsejan, mediante la realización de la jornada semanal en parte no presencial, y fortaleciendo el compromiso y la motivación del personal, consiguiendo con ello un mayor grado de satisfacción laboral.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Artíc</w:t>
      </w:r>
      <w:r>
        <w:rPr>
          <w:b/>
        </w:rPr>
        <w:t xml:space="preserve">ulo 3. Ámbito de aplicación. </w:t>
      </w:r>
    </w:p>
    <w:p w:rsidR="007E1661" w:rsidRDefault="004B4B64">
      <w:pPr>
        <w:ind w:left="434" w:right="69"/>
      </w:pPr>
      <w:r>
        <w:t>Este Reglamento será de aplicación a todas/os las/los empleadas/os públicas/os del Ayuntamiento de Candelaria, que desarrollan funciones susceptibles de ser ejercidas en la modalidad de teletrabajo, de conformidad con lo estab</w:t>
      </w:r>
      <w:r>
        <w:t xml:space="preserve">lecido en el artículo 5 de este reglamento.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4. Principios Generales. </w:t>
      </w:r>
    </w:p>
    <w:p w:rsidR="007E1661" w:rsidRDefault="004B4B64">
      <w:pPr>
        <w:ind w:left="434" w:right="69"/>
      </w:pPr>
      <w:r>
        <w:t xml:space="preserve">Los principios generales que regulan esta modalidad de prestación laboral son los siguientes: </w:t>
      </w:r>
    </w:p>
    <w:p w:rsidR="007E1661" w:rsidRDefault="004B4B64">
      <w:pPr>
        <w:spacing w:after="0" w:line="259" w:lineRule="auto"/>
        <w:ind w:left="432" w:firstLine="0"/>
        <w:jc w:val="left"/>
      </w:pPr>
      <w:r>
        <w:t xml:space="preserve"> </w:t>
      </w:r>
    </w:p>
    <w:p w:rsidR="007E1661" w:rsidRDefault="004B4B64">
      <w:pPr>
        <w:tabs>
          <w:tab w:val="center" w:pos="3385"/>
          <w:tab w:val="center" w:pos="6805"/>
        </w:tabs>
        <w:ind w:left="0" w:firstLine="0"/>
        <w:jc w:val="left"/>
      </w:pPr>
      <w:r>
        <w:rPr>
          <w:rFonts w:ascii="Calibri" w:eastAsia="Calibri" w:hAnsi="Calibri" w:cs="Calibri"/>
        </w:rPr>
        <w:tab/>
      </w:r>
      <w:r>
        <w:t xml:space="preserve">El trabajo presencial es la regla y el teletrabajo la excepción. </w:t>
      </w:r>
      <w:r>
        <w:tab/>
        <w:t xml:space="preserve"> </w:t>
      </w:r>
    </w:p>
    <w:p w:rsidR="007E1661" w:rsidRDefault="004B4B64">
      <w:pPr>
        <w:ind w:left="434" w:right="69"/>
      </w:pPr>
      <w:r>
        <w:t xml:space="preserve">- </w:t>
      </w:r>
      <w:r>
        <w:t>Carácter voluntario para el/la empleado/a público/a y reversible en cualquier momento. La aplicación del teletrabajo requerirá la suscripción de acuerdo expreso de trabajo a distancia. -Garantía de las condiciones exigidas en materia de prevención de riesg</w:t>
      </w:r>
      <w:r>
        <w:t xml:space="preserve">os laborales, de seguridad social, de privacidad, de protección y confidencialidad de los datos. </w:t>
      </w:r>
    </w:p>
    <w:p w:rsidR="007E1661" w:rsidRDefault="004B4B64">
      <w:pPr>
        <w:ind w:left="434" w:right="69"/>
      </w:pPr>
      <w:r>
        <w:t>-Las personas que desarrollan trabajo a distancia tendrán los mismos derechos que hubieran ostentado si prestasen servicios en el centro de trabajo de la empr</w:t>
      </w:r>
      <w:r>
        <w:t xml:space="preserve">esa, salvo aquellos que sean inherentes a la realización de la prestación laboral en el mismo de manera presencial. </w:t>
      </w:r>
    </w:p>
    <w:p w:rsidR="007E1661" w:rsidRDefault="004B4B64">
      <w:pPr>
        <w:ind w:left="434" w:right="69"/>
      </w:pPr>
      <w:r>
        <w:t xml:space="preserve">-Implantación gradual y evolutiva del sistema. </w:t>
      </w:r>
    </w:p>
    <w:p w:rsidR="007E1661" w:rsidRDefault="004B4B64">
      <w:pPr>
        <w:ind w:left="434" w:right="69"/>
      </w:pPr>
      <w:r>
        <w:t xml:space="preserve">-Las personas que desarrollan trabajo a distancia no sufrirán perjuicio en sus condiciones </w:t>
      </w:r>
      <w:r>
        <w:t xml:space="preserve">laborales, incluyendo retribución, acción social, productividad, estabilidad en el empleo, promoción profesional, formación o cualquier otra a que tengan derecho, por el hecho de desarrollar su actividad, en todo o en parte, a distancia.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98592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6719" name="Group 55671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6209" name="Rectangle 4620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w:t>
                              </w:r>
                              <w:r>
                                <w:rPr>
                                  <w:sz w:val="12"/>
                                </w:rPr>
                                <w:t xml:space="preserve">n: 639QMJ3ZPH26HFJZEKZ4LX4MW | Verificación: https://candelaria.sedelectronica.es/ </w:t>
                              </w:r>
                            </w:p>
                          </w:txbxContent>
                        </wps:txbx>
                        <wps:bodyPr horzOverflow="overflow" vert="horz" lIns="0" tIns="0" rIns="0" bIns="0" rtlCol="0">
                          <a:noAutofit/>
                        </wps:bodyPr>
                      </wps:wsp>
                      <wps:wsp>
                        <wps:cNvPr id="46210" name="Rectangle 4621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319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6719" style="width:12.7031pt;height:276.696pt;position:absolute;mso-position-horizontal-relative:page;mso-position-horizontal:absolute;margin-left:682.278pt;mso-position-vertical-relative:page;margin-top:535.224pt;" coordsize="1613,35140">
                <v:rect id="Rectangle 4620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621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319 de 425 </w:t>
                        </w:r>
                      </w:p>
                    </w:txbxContent>
                  </v:textbox>
                </v:rect>
                <w10:wrap type="square"/>
              </v:group>
            </w:pict>
          </mc:Fallback>
        </mc:AlternateContent>
      </w:r>
      <w:r>
        <w:t>-Las personas que desarrollan trabajo a distancia no podrán sufrir perjuici</w:t>
      </w:r>
      <w:r>
        <w:t>o alguno ni modificación en las condiciones pactadas, particularmente en materia de tiempo de trabajo o de retribución, por las dificultades, técnicas o de cualquier otra naturaleza, que eventualmente pudieran producirse, sobre todo en caso de teletrabajo.</w:t>
      </w:r>
      <w:r>
        <w:t xml:space="preserve"> </w:t>
      </w:r>
    </w:p>
    <w:p w:rsidR="007E1661" w:rsidRDefault="004B4B64">
      <w:pPr>
        <w:ind w:left="434" w:right="69"/>
      </w:pPr>
      <w:r>
        <w:t xml:space="preserve">-Interconexión con el Reglamento de productividad de los empleados públicos vigente </w:t>
      </w:r>
    </w:p>
    <w:p w:rsidR="007E1661" w:rsidRDefault="004B4B64">
      <w:pPr>
        <w:ind w:left="434" w:right="69"/>
      </w:pPr>
      <w:r>
        <w:t>-La jornada de trabajo que se desarrolle de manera no presencial no podrá superar el 40% del horario de la jornada, en cómputo mensual, con un mínimo del 20% de la misma</w:t>
      </w:r>
      <w:r>
        <w:t xml:space="preserve">, pudiendo distribuirse en horas diarias, días o semanas </w:t>
      </w:r>
    </w:p>
    <w:p w:rsidR="007E1661" w:rsidRDefault="004B4B64">
      <w:pPr>
        <w:ind w:left="434" w:right="69"/>
      </w:pPr>
      <w:r>
        <w:t xml:space="preserve">-Compatibilidad del teletrabajo con los supuestos de reducción de jornada establecidos en la normativa vigente.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Artículo 5.- Puestos incluidos y excluidos de la modalidad de teletrabajo. Excepcio</w:t>
      </w:r>
      <w:r>
        <w:rPr>
          <w:b/>
        </w:rPr>
        <w:t xml:space="preserve">nes. </w:t>
      </w:r>
    </w:p>
    <w:p w:rsidR="007E1661" w:rsidRDefault="004B4B64">
      <w:pPr>
        <w:spacing w:after="0" w:line="259" w:lineRule="auto"/>
        <w:ind w:left="432" w:firstLine="0"/>
        <w:jc w:val="left"/>
      </w:pPr>
      <w:r>
        <w:t xml:space="preserve"> </w:t>
      </w:r>
    </w:p>
    <w:p w:rsidR="007E1661" w:rsidRDefault="004B4B64">
      <w:pPr>
        <w:ind w:left="434" w:right="69"/>
      </w:pPr>
      <w:r>
        <w:t>1. Se consideran puestos de trabajo susceptibles de ser desempeñados en la modalidad de teletrabajo aquellos que puedan ser ejercidos de forma autónoma y no presencial atendiendo a sus características específicas y los medios requeridos para su des</w:t>
      </w:r>
      <w:r>
        <w:t>arrollo. En todo caso, deberán ser puestos de trabajo a los que se les pueda fijar objetivos tasados y específicos cuyo cumplimiento pueda ser medido, de tal forma que, caso de no alcanzarse los indicadores fijados, se determine la imposibilidad de continu</w:t>
      </w:r>
      <w:r>
        <w:t xml:space="preserve">ación en esta modalidad, y cuyas funciones principales sean alguna o algunas de las siguientes: </w:t>
      </w:r>
    </w:p>
    <w:p w:rsidR="007E1661" w:rsidRDefault="004B4B64">
      <w:pPr>
        <w:numPr>
          <w:ilvl w:val="0"/>
          <w:numId w:val="221"/>
        </w:numPr>
        <w:ind w:left="676" w:right="69" w:hanging="247"/>
      </w:pPr>
      <w:r>
        <w:t xml:space="preserve">Estudio, análisis, planificación, programación, organización, elaboración y supervisión de proyectos, informes y documentación. </w:t>
      </w:r>
    </w:p>
    <w:p w:rsidR="007E1661" w:rsidRDefault="004B4B64">
      <w:pPr>
        <w:numPr>
          <w:ilvl w:val="0"/>
          <w:numId w:val="221"/>
        </w:numPr>
        <w:ind w:left="676" w:right="69" w:hanging="247"/>
      </w:pPr>
      <w:r>
        <w:t xml:space="preserve">Elaboración de normativa y procedimientos de trabajo. </w:t>
      </w:r>
    </w:p>
    <w:p w:rsidR="007E1661" w:rsidRDefault="004B4B64">
      <w:pPr>
        <w:numPr>
          <w:ilvl w:val="0"/>
          <w:numId w:val="221"/>
        </w:numPr>
        <w:ind w:left="676" w:right="69" w:hanging="247"/>
      </w:pPr>
      <w:r>
        <w:t xml:space="preserve">Asesoramiento jurídico y técnico. </w:t>
      </w:r>
    </w:p>
    <w:p w:rsidR="007E1661" w:rsidRDefault="004B4B64">
      <w:pPr>
        <w:numPr>
          <w:ilvl w:val="0"/>
          <w:numId w:val="221"/>
        </w:numPr>
        <w:ind w:left="676" w:right="69" w:hanging="247"/>
      </w:pPr>
      <w:r>
        <w:t xml:space="preserve">Redacción, tramitación, corrección y tratamiento de documentos y expedientes. </w:t>
      </w:r>
    </w:p>
    <w:p w:rsidR="007E1661" w:rsidRDefault="004B4B64">
      <w:pPr>
        <w:numPr>
          <w:ilvl w:val="0"/>
          <w:numId w:val="221"/>
        </w:numPr>
        <w:ind w:left="676" w:right="69" w:hanging="247"/>
      </w:pPr>
      <w:r>
        <w:t xml:space="preserve">Actualización y grabación de datos en aplicaciones informáticas. </w:t>
      </w:r>
    </w:p>
    <w:p w:rsidR="007E1661" w:rsidRDefault="004B4B64">
      <w:pPr>
        <w:numPr>
          <w:ilvl w:val="0"/>
          <w:numId w:val="221"/>
        </w:numPr>
        <w:ind w:left="676" w:right="69" w:hanging="247"/>
      </w:pPr>
      <w:r>
        <w:t>Gestión de sistemas d</w:t>
      </w:r>
      <w:r>
        <w:t xml:space="preserve">e información y comunicaciones (análisis, diseño, programación y mantenimiento). </w:t>
      </w:r>
    </w:p>
    <w:p w:rsidR="007E1661" w:rsidRDefault="004B4B64">
      <w:pPr>
        <w:numPr>
          <w:ilvl w:val="0"/>
          <w:numId w:val="221"/>
        </w:numPr>
        <w:ind w:left="676" w:right="69" w:hanging="247"/>
      </w:pPr>
      <w:r>
        <w:t xml:space="preserve">Compilación de información. </w:t>
      </w:r>
    </w:p>
    <w:p w:rsidR="007E1661" w:rsidRDefault="004B4B64">
      <w:pPr>
        <w:numPr>
          <w:ilvl w:val="0"/>
          <w:numId w:val="221"/>
        </w:numPr>
        <w:ind w:left="676" w:right="69" w:hanging="247"/>
      </w:pPr>
      <w:r>
        <w:t xml:space="preserve">Tratamiento de información: procesamiento de datos y programación. </w:t>
      </w:r>
    </w:p>
    <w:p w:rsidR="007E1661" w:rsidRDefault="004B4B64">
      <w:pPr>
        <w:numPr>
          <w:ilvl w:val="0"/>
          <w:numId w:val="221"/>
        </w:numPr>
        <w:ind w:left="676" w:right="69" w:hanging="247"/>
      </w:pPr>
      <w:r>
        <w:t>Otras funciones que, decretadas por la Alcaldía Presidencia, previos informes</w:t>
      </w:r>
      <w:r>
        <w:t xml:space="preserve"> favorables del/a responsable de cada Servicio o Área Administrativa y de la Comisión de Valoración y Evaluación del Teletrabajo, con el visto bueno de la Intervención Municipal, se consideren susceptibles de ser desempeñadas en la modalidad de teletrabajo</w:t>
      </w:r>
      <w:r>
        <w:t xml:space="preserve">. </w:t>
      </w:r>
    </w:p>
    <w:p w:rsidR="007E1661" w:rsidRDefault="004B4B64">
      <w:pPr>
        <w:numPr>
          <w:ilvl w:val="0"/>
          <w:numId w:val="221"/>
        </w:numPr>
        <w:ind w:left="676" w:right="69" w:hanging="247"/>
      </w:pPr>
      <w:r>
        <w:t>En el caso de los responsables de cada área (jefaturas si existieran) o los habilitados nacionales será posible realizar teletrabajo siempre que se garanticen sus funciones tanto de dirección como las de presencia obligatoria (asistencia presencial en ó</w:t>
      </w:r>
      <w:r>
        <w:t xml:space="preserve">rganos colegiados y asesoramiento presencial a autoridades, empleados públicos y vecinos y reuniones). </w:t>
      </w:r>
    </w:p>
    <w:p w:rsidR="007E1661" w:rsidRDefault="004B4B64">
      <w:pPr>
        <w:spacing w:after="0" w:line="259" w:lineRule="auto"/>
        <w:ind w:left="432" w:firstLine="0"/>
        <w:jc w:val="left"/>
      </w:pPr>
      <w:r>
        <w:t xml:space="preserve"> </w:t>
      </w:r>
    </w:p>
    <w:p w:rsidR="007E1661" w:rsidRDefault="004B4B64">
      <w:pPr>
        <w:ind w:left="434" w:right="69"/>
      </w:pPr>
      <w:r>
        <w:t>2. Se consideran puestos no susceptibles de la prestación del servicio en modalidad de teletrabajo, debido a sus características, los siguientes puest</w:t>
      </w:r>
      <w:r>
        <w:t xml:space="preserve">os: </w:t>
      </w:r>
    </w:p>
    <w:p w:rsidR="007E1661" w:rsidRDefault="004B4B64">
      <w:pPr>
        <w:numPr>
          <w:ilvl w:val="0"/>
          <w:numId w:val="222"/>
        </w:numPr>
        <w:ind w:left="676" w:right="69" w:hanging="247"/>
      </w:pPr>
      <w:r>
        <w:t>Puestos de trabajo de registro y/o atención directa e información a la ciudadanía, así como todos aquellos cuyas funciones conlleven necesariamente la prestación de servicios presenciales, es decir, aquellos cuya prestación efectiva solamente queda pl</w:t>
      </w:r>
      <w:r>
        <w:t xml:space="preserve">enamente garantizada con la presencia física de la/el empleada/o pública/o, como puede ser los de conserjería, seguridad, apertura y cierre de las instalaciones, mantenimiento de edificios o vehículos públicos, enseñanzas de actividades o disciplinas. </w:t>
      </w:r>
    </w:p>
    <w:p w:rsidR="007E1661" w:rsidRDefault="004B4B64">
      <w:pPr>
        <w:numPr>
          <w:ilvl w:val="0"/>
          <w:numId w:val="222"/>
        </w:numPr>
        <w:ind w:left="676" w:right="69" w:hanging="247"/>
      </w:pPr>
      <w:r>
        <w:t>Pue</w:t>
      </w:r>
      <w:r>
        <w:t xml:space="preserve">stos adscritos a los servicios de seguridad ciudadana. </w:t>
      </w:r>
    </w:p>
    <w:p w:rsidR="007E1661" w:rsidRDefault="004B4B64">
      <w:pPr>
        <w:numPr>
          <w:ilvl w:val="0"/>
          <w:numId w:val="222"/>
        </w:numPr>
        <w:ind w:left="676" w:right="69" w:hanging="247"/>
      </w:pPr>
      <w:r>
        <w:rPr>
          <w:rFonts w:ascii="Calibri" w:eastAsia="Calibri" w:hAnsi="Calibri" w:cs="Calibri"/>
          <w:noProof/>
        </w:rPr>
        <mc:AlternateContent>
          <mc:Choice Requires="wpg">
            <w:drawing>
              <wp:anchor distT="0" distB="0" distL="114300" distR="114300" simplePos="0" relativeHeight="25198694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6509" name="Group 55650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6312" name="Rectangle 4631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6313" name="Rectangle 4631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320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6509" style="width:12.7031pt;height:276.696pt;position:absolute;mso-position-horizontal-relative:page;mso-position-horizontal:absolute;margin-left:682.278pt;mso-position-vertical-relative:page;margin-top:535.224pt;" coordsize="1613,35140">
                <v:rect id="Rectangle 4631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631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320 de 425 </w:t>
                        </w:r>
                      </w:p>
                    </w:txbxContent>
                  </v:textbox>
                </v:rect>
                <w10:wrap type="square"/>
              </v:group>
            </w:pict>
          </mc:Fallback>
        </mc:AlternateContent>
      </w:r>
      <w:r>
        <w:t xml:space="preserve">Puestos de trabajadores eventuales y de altos cargos. </w:t>
      </w:r>
    </w:p>
    <w:p w:rsidR="007E1661" w:rsidRDefault="004B4B64">
      <w:pPr>
        <w:numPr>
          <w:ilvl w:val="0"/>
          <w:numId w:val="222"/>
        </w:numPr>
        <w:ind w:left="676" w:right="69" w:hanging="247"/>
      </w:pPr>
      <w:r>
        <w:t>Restantes puestos cuyas funciones conlleven necesariamente la prestación de servicios presenciales. Se entiende por servicios presenciales aquellos cuya prestación efectiva solamente queda plenamente g</w:t>
      </w:r>
      <w:r>
        <w:t xml:space="preserve">arantizada con la presencia física de la persona trabajadora. </w:t>
      </w:r>
    </w:p>
    <w:p w:rsidR="007E1661" w:rsidRDefault="004B4B64">
      <w:pPr>
        <w:spacing w:after="0" w:line="259" w:lineRule="auto"/>
        <w:ind w:left="432" w:firstLine="0"/>
        <w:jc w:val="left"/>
      </w:pPr>
      <w:r>
        <w:t xml:space="preserve"> </w:t>
      </w:r>
    </w:p>
    <w:p w:rsidR="007E1661" w:rsidRDefault="004B4B64">
      <w:pPr>
        <w:numPr>
          <w:ilvl w:val="0"/>
          <w:numId w:val="223"/>
        </w:numPr>
        <w:ind w:left="434" w:right="69"/>
      </w:pPr>
      <w:r>
        <w:t>Con carácter excepcional, en caso de enfermedad o accidente de un familiar de hasta segundo grado por consanguinidad, o de cónyuge o pareja de hecho, que hiciera indispensable de forma circun</w:t>
      </w:r>
      <w:r>
        <w:t>stancial la presencia del/ de la empleado/a público/a, éste/a tendrá derecho a realizar su trabajo a distancia durante un máximo del 60% de su jornada ordinaria, si ello fuera técnica y razonablemente posible, y en tanto persista la situación que justifica</w:t>
      </w:r>
      <w:r>
        <w:t xml:space="preserve"> el ejercicio de este derecho. </w:t>
      </w:r>
    </w:p>
    <w:p w:rsidR="007E1661" w:rsidRDefault="004B4B64">
      <w:pPr>
        <w:spacing w:after="0" w:line="259" w:lineRule="auto"/>
        <w:ind w:left="432" w:firstLine="0"/>
        <w:jc w:val="left"/>
      </w:pPr>
      <w:r>
        <w:t xml:space="preserve"> </w:t>
      </w:r>
    </w:p>
    <w:p w:rsidR="007E1661" w:rsidRDefault="004B4B64">
      <w:pPr>
        <w:numPr>
          <w:ilvl w:val="0"/>
          <w:numId w:val="223"/>
        </w:numPr>
        <w:ind w:left="434" w:right="69"/>
      </w:pPr>
      <w:r>
        <w:t>Asimismo, en el caso de que concurra fuerza mayor que interrumpa o impida temporalmente la actividad, incluidas razones de protección medioambiental y sanitarias, el Ayuntamiento deberán adoptar formas de prestación de trabajo a distancia, siempre que resu</w:t>
      </w:r>
      <w:r>
        <w:t xml:space="preserve">lte técnica y razonablemente posible, con carácter preferente a las medidas de suspensión y reducción de jornada, previa comunicación a la representación legal de los/as empleados/as públicos/as y reunión del Comité de Seguridad y Salud.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Artículo 6. P</w:t>
      </w:r>
      <w:r>
        <w:rPr>
          <w:b/>
        </w:rPr>
        <w:t xml:space="preserve">rocedimiento para el acceso y cese del teletrabajo. </w:t>
      </w:r>
    </w:p>
    <w:p w:rsidR="007E1661" w:rsidRDefault="004B4B64">
      <w:pPr>
        <w:spacing w:after="0" w:line="259" w:lineRule="auto"/>
        <w:ind w:left="432" w:firstLine="0"/>
        <w:jc w:val="left"/>
      </w:pPr>
      <w:r>
        <w:t xml:space="preserve"> </w:t>
      </w:r>
    </w:p>
    <w:p w:rsidR="007E1661" w:rsidRDefault="004B4B64">
      <w:pPr>
        <w:ind w:left="434" w:right="69"/>
      </w:pPr>
      <w:r>
        <w:t>El acceso al teletrabajo por las/los empleados/as públicas/os se llevará a cabo, previa solicitud de la/el empleada/o públicos interesada/o, dirigida al Ilmo. Sr/a Alcalde/sa-Presidente/a del Ilustre A</w:t>
      </w:r>
      <w:r>
        <w:t xml:space="preserve">yuntamiento de Candelaria. </w:t>
      </w:r>
    </w:p>
    <w:p w:rsidR="007E1661" w:rsidRDefault="004B4B64">
      <w:pPr>
        <w:ind w:left="434" w:right="69"/>
      </w:pPr>
      <w:r>
        <w:t>Recibida la solicitud, el Área de Recursos Humanos dará traslado de las solicitudes recibidas, en el plazo de 10 días hábiles, al área en el que presta servicios el/la empleado/a público/a solicitante, debiendo emitir informe mo</w:t>
      </w:r>
      <w:r>
        <w:t xml:space="preserve">tivado, el/a Jefe/a de Servicio o el/la Técnico/a responsable del área, en el plazo de 15 días hábiles, informe que no será vinculante. </w:t>
      </w:r>
    </w:p>
    <w:p w:rsidR="007E1661" w:rsidRDefault="004B4B64">
      <w:pPr>
        <w:spacing w:after="0" w:line="259" w:lineRule="auto"/>
        <w:ind w:left="432" w:firstLine="0"/>
        <w:jc w:val="left"/>
      </w:pPr>
      <w:r>
        <w:t xml:space="preserve"> </w:t>
      </w:r>
    </w:p>
    <w:p w:rsidR="007E1661" w:rsidRDefault="004B4B64">
      <w:pPr>
        <w:ind w:left="434" w:right="69"/>
      </w:pPr>
      <w:r>
        <w:t>Este informe necesariamente deberá contener la propuesta del/a Jefe/a de Servicio/Sección de la unidad administrativa</w:t>
      </w:r>
      <w:r>
        <w:t xml:space="preserve"> de la que dependa funcionalmente el/a empleado/a público/a a los efectos de comprobar, tanto el cumplimiento de los requisitos establecidos en este Reglamento, como la adecuada cobertura de las necesidades del servicio. En dicho informe, en caso de ser fa</w:t>
      </w:r>
      <w:r>
        <w:t>vorable, se contendrán los objetivos tasados y específicos cuyo cumplimiento pueda ser medido a través de indicadores igualmente establecidos, de tal forma que, en caso de no alcanzarse los indicadores fijados, se determine la imposibilidad de continuación</w:t>
      </w:r>
      <w:r>
        <w:t xml:space="preserve"> en esta modalidad así como la parte de jornada, en cómputo semanal o mensual, que deba realizarse en esta modalidad. </w:t>
      </w:r>
    </w:p>
    <w:p w:rsidR="007E1661" w:rsidRDefault="004B4B64">
      <w:pPr>
        <w:spacing w:after="0" w:line="259" w:lineRule="auto"/>
        <w:ind w:left="432" w:firstLine="0"/>
        <w:jc w:val="left"/>
      </w:pPr>
      <w:r>
        <w:t xml:space="preserve"> </w:t>
      </w:r>
    </w:p>
    <w:p w:rsidR="007E1661" w:rsidRDefault="004B4B64">
      <w:pPr>
        <w:ind w:left="434" w:right="69"/>
      </w:pPr>
      <w:r>
        <w:t>A continuación, por la Comisión de Seguimiento, en el plazo de 20 días hábiles, emitirá el correspondiente informe motivado, con propue</w:t>
      </w:r>
      <w:r>
        <w:t xml:space="preserve">sta de aceptación o denegación de la solicitud formulada. </w:t>
      </w:r>
    </w:p>
    <w:p w:rsidR="007E1661" w:rsidRDefault="004B4B64">
      <w:pPr>
        <w:spacing w:after="0"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98796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6567" name="Group 55656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6435" name="Rectangle 4643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6436" name="Rectangle 4643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321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6567" style="width:12.7031pt;height:276.696pt;position:absolute;mso-position-horizontal-relative:page;mso-position-horizontal:absolute;margin-left:682.278pt;mso-position-vertical-relative:page;margin-top:535.224pt;" coordsize="1613,35140">
                <v:rect id="Rectangle 4643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643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321 de 425 </w:t>
                        </w:r>
                      </w:p>
                    </w:txbxContent>
                  </v:textbox>
                </v:rect>
                <w10:wrap type="square"/>
              </v:group>
            </w:pict>
          </mc:Fallback>
        </mc:AlternateContent>
      </w:r>
      <w:r>
        <w:t>Con independencia del área en que realice su actividad el/a solicitante de teletrabajo, un/a técnico/a del Área de Nuevas Tecnologías emitirá informe técnico sob</w:t>
      </w:r>
      <w:r>
        <w:t>re las necesidades de recursos telemáticos y la viabilidad de la conectividad el lugar de teletrabajo, así como de la posibilidad de desarrollar sus funciones mediante este tipo de conexión con las prestaciones técnicas requeridas para ello. Asimismo, se p</w:t>
      </w:r>
      <w:r>
        <w:t xml:space="preserve">ronunciará expresamente sobre la disponibilidad de equipamiento telemático que permita el teletrabajo en caso de que el/a empleado/a público/a opte por la dotación de los mismos a cargo de la Entidad. </w:t>
      </w:r>
    </w:p>
    <w:p w:rsidR="007E1661" w:rsidRDefault="004B4B64">
      <w:pPr>
        <w:spacing w:after="0" w:line="259" w:lineRule="auto"/>
        <w:ind w:left="432" w:firstLine="0"/>
        <w:jc w:val="left"/>
      </w:pPr>
      <w:r>
        <w:t xml:space="preserve"> </w:t>
      </w:r>
    </w:p>
    <w:p w:rsidR="007E1661" w:rsidRDefault="004B4B64">
      <w:pPr>
        <w:ind w:left="434" w:right="69"/>
      </w:pPr>
      <w:r>
        <w:t>Una vez emitidos dichos informes se emitirá Resoluci</w:t>
      </w:r>
      <w:r>
        <w:t>ón por la Alcaldía-Presidencia que estimará o desestimará, de forma motivada, la solicitud, identificando, en caso de estimación, los objetivos, indicadores y la forma de seguimiento de la actividad desarrollada en modalidad no presencial, señalando los me</w:t>
      </w:r>
      <w:r>
        <w:t>canismos de supervisión y evaluación de la misma. En este sentido, el/a empleado/a público/a asumirá la obligación de colaboración en la medición y control de la ejecución de las tareas asignadas y el cumplimiento de los objetivos de la modalidad de teletr</w:t>
      </w:r>
      <w:r>
        <w:t xml:space="preserve">abajo. </w:t>
      </w:r>
    </w:p>
    <w:p w:rsidR="007E1661" w:rsidRDefault="004B4B64">
      <w:pPr>
        <w:spacing w:after="0" w:line="259" w:lineRule="auto"/>
        <w:ind w:left="432" w:firstLine="0"/>
        <w:jc w:val="left"/>
      </w:pPr>
      <w:r>
        <w:t xml:space="preserve"> </w:t>
      </w:r>
    </w:p>
    <w:p w:rsidR="007E1661" w:rsidRDefault="004B4B64">
      <w:pPr>
        <w:ind w:left="434" w:right="69"/>
      </w:pPr>
      <w:r>
        <w:t xml:space="preserve">Una vez emitida dicha Resolución, se suscribirá entre Entidad y empleado/a público/a un acuerdo expreso que contendrá, como mínimo, lo siguiente: </w:t>
      </w:r>
    </w:p>
    <w:p w:rsidR="007E1661" w:rsidRDefault="004B4B64">
      <w:pPr>
        <w:spacing w:after="0" w:line="259" w:lineRule="auto"/>
        <w:ind w:left="432" w:firstLine="0"/>
        <w:jc w:val="left"/>
      </w:pPr>
      <w:r>
        <w:t xml:space="preserve"> </w:t>
      </w:r>
    </w:p>
    <w:p w:rsidR="007E1661" w:rsidRDefault="004B4B64">
      <w:pPr>
        <w:numPr>
          <w:ilvl w:val="0"/>
          <w:numId w:val="224"/>
        </w:numPr>
        <w:ind w:right="69" w:hanging="708"/>
      </w:pPr>
      <w:r>
        <w:t xml:space="preserve">Inventario de los medios, equipos y herramientas que exige el desarrollo del trabajo a distancia </w:t>
      </w:r>
      <w:r>
        <w:t xml:space="preserve">concertado, incluidos los consumibles y los elementos muebles, así como de la vida útil o periodo máximo para la renovación de éstos. </w:t>
      </w:r>
    </w:p>
    <w:p w:rsidR="007E1661" w:rsidRDefault="004B4B64">
      <w:pPr>
        <w:numPr>
          <w:ilvl w:val="0"/>
          <w:numId w:val="224"/>
        </w:numPr>
        <w:ind w:right="69" w:hanging="708"/>
      </w:pPr>
      <w:r>
        <w:t>Mecanismos de compensación de todos los gastos, directos e indirectos, que en su caso, pudiera tener la persona trabajado</w:t>
      </w:r>
      <w:r>
        <w:t xml:space="preserve">ra por el hecho de prestar servicios a distancia la cual, en todo caso, sólo podrá tener carácter indemnizatorio. </w:t>
      </w:r>
    </w:p>
    <w:p w:rsidR="007E1661" w:rsidRDefault="004B4B64">
      <w:pPr>
        <w:numPr>
          <w:ilvl w:val="0"/>
          <w:numId w:val="224"/>
        </w:numPr>
        <w:ind w:right="69" w:hanging="708"/>
      </w:pPr>
      <w:r>
        <w:t xml:space="preserve">Horario de trabajo de la persona trabajadora y dentro de él, en su caso, reglas de disponibilidad. </w:t>
      </w:r>
    </w:p>
    <w:p w:rsidR="007E1661" w:rsidRDefault="004B4B64">
      <w:pPr>
        <w:numPr>
          <w:ilvl w:val="0"/>
          <w:numId w:val="224"/>
        </w:numPr>
        <w:ind w:right="69" w:hanging="708"/>
      </w:pPr>
      <w:r>
        <w:t>Distribución entre trabajo de presencia y</w:t>
      </w:r>
      <w:r>
        <w:t xml:space="preserve"> trabajo a distancia, quedando clarificado el tiempo de desconexión digital </w:t>
      </w:r>
    </w:p>
    <w:p w:rsidR="007E1661" w:rsidRDefault="004B4B64">
      <w:pPr>
        <w:numPr>
          <w:ilvl w:val="0"/>
          <w:numId w:val="224"/>
        </w:numPr>
        <w:ind w:right="69" w:hanging="708"/>
      </w:pPr>
      <w:r>
        <w:t xml:space="preserve">Centro de trabajo donde queda adscrita la persona trabajadora a distancia. </w:t>
      </w:r>
    </w:p>
    <w:p w:rsidR="007E1661" w:rsidRDefault="004B4B64">
      <w:pPr>
        <w:numPr>
          <w:ilvl w:val="0"/>
          <w:numId w:val="224"/>
        </w:numPr>
        <w:ind w:right="69" w:hanging="708"/>
      </w:pPr>
      <w:r>
        <w:t xml:space="preserve">Lugar de trabajo habitual </w:t>
      </w:r>
    </w:p>
    <w:p w:rsidR="007E1661" w:rsidRDefault="004B4B64">
      <w:pPr>
        <w:numPr>
          <w:ilvl w:val="0"/>
          <w:numId w:val="224"/>
        </w:numPr>
        <w:ind w:right="69" w:hanging="708"/>
      </w:pPr>
      <w:r>
        <w:t xml:space="preserve">Medios de control empresarial de la actividad en los términos anteriormente </w:t>
      </w:r>
      <w:r>
        <w:t xml:space="preserve">indicados </w:t>
      </w:r>
    </w:p>
    <w:p w:rsidR="007E1661" w:rsidRDefault="004B4B64">
      <w:pPr>
        <w:numPr>
          <w:ilvl w:val="0"/>
          <w:numId w:val="224"/>
        </w:numPr>
        <w:ind w:right="69" w:hanging="708"/>
      </w:pPr>
      <w:r>
        <w:t xml:space="preserve">Compromiso del/a empleado/a público/a del cumplimiento de la Recomendación de la Agencia de Protección de Datos de 7 de abril de 2020 durante el trabajo no presencial.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ind w:left="434" w:right="69"/>
      </w:pPr>
      <w:r>
        <w:t>El plazo de duración del procedimiento de concesión/denegación del teletrabajo no podrá superar los tres meses, a contar desde la petición del/a trabajador/a (sin perjuicio de las interrupciones a instancia del mismo o subsanaciones que deba realizar), tra</w:t>
      </w:r>
      <w:r>
        <w:t xml:space="preserve">nscurrido este plazo sin resolución deberá entenderse desestimada por silencio negativo, abriendo la vía de los recursos procedentes, sin perjuicio del deber de la administración de resolver expresamente. </w:t>
      </w:r>
    </w:p>
    <w:p w:rsidR="007E1661" w:rsidRDefault="004B4B64">
      <w:pPr>
        <w:spacing w:after="0" w:line="259" w:lineRule="auto"/>
        <w:ind w:left="432" w:firstLine="0"/>
        <w:jc w:val="left"/>
      </w:pPr>
      <w:r>
        <w:t xml:space="preserve"> </w:t>
      </w:r>
    </w:p>
    <w:p w:rsidR="007E1661" w:rsidRDefault="004B4B64">
      <w:pPr>
        <w:ind w:left="434" w:right="69"/>
      </w:pPr>
      <w:r>
        <w:t xml:space="preserve">Con carácter general, el control del trabajo se </w:t>
      </w:r>
      <w:r>
        <w:t>realizará atendiendo al cumplimiento de los objetivos o a la consecución de resultados. No obstante, se podrán fijar periodos mínimos de interconexión para la realización del trabajo e incluso que estos periodos se hagan coincidir con unas franjas horarias</w:t>
      </w:r>
      <w:r>
        <w:t xml:space="preserve"> determinadas en las que las necesidades del servicio hacen necesaria la intercomunicación (ejemplo: reuniones por videoconferencia, atención telefónica de los/as interesados/as en el procedimiento, reuniones departamentales, etc…). </w:t>
      </w:r>
    </w:p>
    <w:p w:rsidR="007E1661" w:rsidRDefault="004B4B64">
      <w:pPr>
        <w:spacing w:after="0"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98899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6635" name="Group 55663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6531" name="Rectangle 4653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w:t>
                              </w:r>
                              <w:r>
                                <w:rPr>
                                  <w:sz w:val="12"/>
                                </w:rPr>
                                <w:t xml:space="preserve">639QMJ3ZPH26HFJZEKZ4LX4MW | Verificación: https://candelaria.sedelectronica.es/ </w:t>
                              </w:r>
                            </w:p>
                          </w:txbxContent>
                        </wps:txbx>
                        <wps:bodyPr horzOverflow="overflow" vert="horz" lIns="0" tIns="0" rIns="0" bIns="0" rtlCol="0">
                          <a:noAutofit/>
                        </wps:bodyPr>
                      </wps:wsp>
                      <wps:wsp>
                        <wps:cNvPr id="46532" name="Rectangle 4653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322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6635" style="width:12.7031pt;height:276.696pt;position:absolute;mso-position-horizontal-relative:page;mso-position-horizontal:absolute;margin-left:682.278pt;mso-position-vertical-relative:page;margin-top:535.224pt;" coordsize="1613,35140">
                <v:rect id="Rectangle 4653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653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322 de 425 </w:t>
                        </w:r>
                      </w:p>
                    </w:txbxContent>
                  </v:textbox>
                </v:rect>
                <w10:wrap type="square"/>
              </v:group>
            </w:pict>
          </mc:Fallback>
        </mc:AlternateContent>
      </w:r>
      <w:r>
        <w:t>La resolución favorable a la prestación de la jornada en la modalidad no presencial podrá quedar sin efecto, tanto a petición del/a empleado/a público/a como a instancia de la Corporación, ya sea por necesidades del servicio, incumplimiento de los objetivo</w:t>
      </w:r>
      <w:r>
        <w:t xml:space="preserve">s establecidos, así como por causas sobrevenidas que alteren sustancialmente las condiciones y requisitos que motivaron la resolución favorable. </w:t>
      </w:r>
    </w:p>
    <w:p w:rsidR="007E1661" w:rsidRDefault="004B4B64">
      <w:pPr>
        <w:spacing w:after="0" w:line="259" w:lineRule="auto"/>
        <w:ind w:left="432" w:firstLine="0"/>
        <w:jc w:val="left"/>
      </w:pPr>
      <w:r>
        <w:t xml:space="preserve"> </w:t>
      </w:r>
    </w:p>
    <w:p w:rsidR="007E1661" w:rsidRDefault="004B4B64">
      <w:pPr>
        <w:ind w:left="434" w:right="69"/>
      </w:pPr>
      <w:r>
        <w:t>En todo caso, la resolución que deje sin efecto el teletrabajo, previa audiencia del/a empleado/a público/a,</w:t>
      </w:r>
      <w:r>
        <w:t xml:space="preserve"> por plazo de diez días, deberá ser motivada. </w:t>
      </w:r>
    </w:p>
    <w:p w:rsidR="007E1661" w:rsidRDefault="004B4B64">
      <w:pPr>
        <w:spacing w:after="0" w:line="259" w:lineRule="auto"/>
        <w:ind w:left="432" w:firstLine="0"/>
        <w:jc w:val="left"/>
      </w:pPr>
      <w:r>
        <w:t xml:space="preserve"> </w:t>
      </w:r>
    </w:p>
    <w:p w:rsidR="007E1661" w:rsidRDefault="004B4B64">
      <w:pPr>
        <w:ind w:left="434" w:right="69"/>
      </w:pPr>
      <w:r>
        <w:t>La finalización de esta modalidad de jornada no presencial conllevará la incorporación del/a empleado/a a la modalidad presencial que tenía asignada con anterioridad, de acuerdo con la jornada presencial que</w:t>
      </w:r>
      <w:r>
        <w:t xml:space="preserve"> tenía asignada previamente.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7. Requisitos para solicitar el Teletrabajo </w:t>
      </w:r>
    </w:p>
    <w:p w:rsidR="007E1661" w:rsidRDefault="004B4B64">
      <w:pPr>
        <w:spacing w:after="0" w:line="259" w:lineRule="auto"/>
        <w:ind w:left="432" w:firstLine="0"/>
        <w:jc w:val="left"/>
      </w:pPr>
      <w:r>
        <w:t xml:space="preserve"> </w:t>
      </w:r>
    </w:p>
    <w:p w:rsidR="007E1661" w:rsidRDefault="004B4B64">
      <w:pPr>
        <w:ind w:left="434" w:right="69"/>
      </w:pPr>
      <w:r>
        <w:t>1. El empleado/a publico/a que se refiere el artículo 3 podrá solicitar, de forma voluntaria, la prestación del servicio en la modalidad de teletrabajo siempre que re</w:t>
      </w:r>
      <w:r>
        <w:t xml:space="preserve">úna los siguientes requisitos: </w:t>
      </w:r>
    </w:p>
    <w:p w:rsidR="007E1661" w:rsidRDefault="004B4B64">
      <w:pPr>
        <w:spacing w:after="0" w:line="259" w:lineRule="auto"/>
        <w:ind w:left="432" w:firstLine="0"/>
        <w:jc w:val="left"/>
      </w:pPr>
      <w:r>
        <w:t xml:space="preserve"> </w:t>
      </w:r>
    </w:p>
    <w:p w:rsidR="007E1661" w:rsidRDefault="004B4B64">
      <w:pPr>
        <w:numPr>
          <w:ilvl w:val="0"/>
          <w:numId w:val="225"/>
        </w:numPr>
        <w:ind w:left="676" w:right="69" w:hanging="247"/>
      </w:pPr>
      <w:r>
        <w:t xml:space="preserve">Estar en situación de servicio activo.  </w:t>
      </w:r>
    </w:p>
    <w:p w:rsidR="007E1661" w:rsidRDefault="004B4B64">
      <w:pPr>
        <w:numPr>
          <w:ilvl w:val="0"/>
          <w:numId w:val="225"/>
        </w:numPr>
        <w:ind w:left="676" w:right="69" w:hanging="247"/>
      </w:pPr>
      <w:r>
        <w:t xml:space="preserve">Desempeñar un puesto de trabajo susceptible de ser desarrollado en la modalidad de teletrabajo, de conformidad con el artículo 5. </w:t>
      </w:r>
    </w:p>
    <w:p w:rsidR="007E1661" w:rsidRDefault="004B4B64">
      <w:pPr>
        <w:numPr>
          <w:ilvl w:val="0"/>
          <w:numId w:val="225"/>
        </w:numPr>
        <w:ind w:left="676" w:right="69" w:hanging="247"/>
      </w:pPr>
      <w:r>
        <w:t xml:space="preserve">No tener una autorización o un reconocimiento de compatibilidad con otro puesto de trabajo o actividad. </w:t>
      </w:r>
    </w:p>
    <w:p w:rsidR="007E1661" w:rsidRDefault="004B4B64">
      <w:pPr>
        <w:numPr>
          <w:ilvl w:val="0"/>
          <w:numId w:val="225"/>
        </w:numPr>
        <w:ind w:left="676" w:right="69" w:hanging="247"/>
      </w:pPr>
      <w:r>
        <w:t xml:space="preserve">Informe favorable del técnico superior (jefe del servicio o unidad administrativa si lo hubiera) al que esté adscrito el personal solicitante. </w:t>
      </w:r>
    </w:p>
    <w:p w:rsidR="007E1661" w:rsidRDefault="004B4B64">
      <w:pPr>
        <w:numPr>
          <w:ilvl w:val="0"/>
          <w:numId w:val="225"/>
        </w:numPr>
        <w:ind w:left="676" w:right="69" w:hanging="247"/>
      </w:pPr>
      <w:r>
        <w:t>Tener l</w:t>
      </w:r>
      <w:r>
        <w:t xml:space="preserve">os conocimientos suficientes, informáticos y telemáticos teóricos y prácticos que requiere el ejercicio de las funciones objeto de teletrabajo. </w:t>
      </w:r>
    </w:p>
    <w:p w:rsidR="007E1661" w:rsidRDefault="004B4B64">
      <w:pPr>
        <w:numPr>
          <w:ilvl w:val="0"/>
          <w:numId w:val="225"/>
        </w:numPr>
        <w:ind w:left="676" w:right="69" w:hanging="247"/>
      </w:pPr>
      <w:r>
        <w:t xml:space="preserve">Disponer, en la fecha en que comience la modalidad de teletrabajo, del equipo informático y de los sistemas de </w:t>
      </w:r>
      <w:r>
        <w:t xml:space="preserve">comunicación precisos para un correcto y eficaz desarrollo del trabajo. </w:t>
      </w:r>
    </w:p>
    <w:p w:rsidR="007E1661" w:rsidRDefault="004B4B64">
      <w:pPr>
        <w:numPr>
          <w:ilvl w:val="0"/>
          <w:numId w:val="225"/>
        </w:numPr>
        <w:ind w:left="676" w:right="69" w:hanging="247"/>
      </w:pPr>
      <w:r>
        <w:t xml:space="preserve">Disponer, en la fecha en que comience la modalidad de teletrabajo, de los requisitos en materia de prevención de riesgos laborales en su puesto de trabajo establecidos en el artículo </w:t>
      </w:r>
      <w:r>
        <w:t xml:space="preserve">15. </w:t>
      </w:r>
    </w:p>
    <w:p w:rsidR="007E1661" w:rsidRDefault="004B4B64">
      <w:pPr>
        <w:numPr>
          <w:ilvl w:val="0"/>
          <w:numId w:val="225"/>
        </w:numPr>
        <w:ind w:left="676" w:right="69" w:hanging="247"/>
      </w:pPr>
      <w:r>
        <w:t xml:space="preserve">Superar los cursos de formación, en caso de que en la autorización así se estime necesario, relativos a la prestación del servicio en la modalidad no presencial. </w:t>
      </w:r>
    </w:p>
    <w:p w:rsidR="007E1661" w:rsidRDefault="004B4B64">
      <w:pPr>
        <w:spacing w:after="0" w:line="259" w:lineRule="auto"/>
        <w:ind w:left="432" w:firstLine="0"/>
        <w:jc w:val="left"/>
      </w:pPr>
      <w:r>
        <w:t xml:space="preserve"> </w:t>
      </w:r>
    </w:p>
    <w:p w:rsidR="007E1661" w:rsidRDefault="004B4B64">
      <w:pPr>
        <w:numPr>
          <w:ilvl w:val="0"/>
          <w:numId w:val="226"/>
        </w:numPr>
        <w:ind w:left="434" w:right="69"/>
      </w:pPr>
      <w:r>
        <w:t>El cumplimiento de los requisitos establecidos deberá mantenerse durante todo el perio</w:t>
      </w:r>
      <w:r>
        <w:t xml:space="preserve">do de tiempo en el que la/el empleada/o pública/o preste su servicio en la modalidad de teletrabajo, pudiendo ser objeto de comprobación por el Ayuntamiento de Candelaria, previa comunicación a la persona interesada. </w:t>
      </w:r>
    </w:p>
    <w:p w:rsidR="007E1661" w:rsidRDefault="004B4B64">
      <w:pPr>
        <w:spacing w:after="0" w:line="259" w:lineRule="auto"/>
        <w:ind w:left="432" w:firstLine="0"/>
        <w:jc w:val="left"/>
      </w:pPr>
      <w:r>
        <w:t xml:space="preserve"> </w:t>
      </w:r>
    </w:p>
    <w:p w:rsidR="007E1661" w:rsidRDefault="004B4B64">
      <w:pPr>
        <w:numPr>
          <w:ilvl w:val="0"/>
          <w:numId w:val="226"/>
        </w:numPr>
        <w:ind w:left="434" w:right="69"/>
      </w:pPr>
      <w:r>
        <w:t xml:space="preserve">Las/los empleadas/os públicas/os en </w:t>
      </w:r>
      <w:r>
        <w:t>situación de embarazo de menos de 18 semanas, las mujeres víctimas de violencia de género, las personas víctimas de violencia terrorista, las/los consideradas/os como colectivo de riesgo, los/las que tienen menores a cargo de 14 años, los grupos vulnerable</w:t>
      </w:r>
      <w:r>
        <w:t>s declarados por el ministerio de sanidad en su documento “Información científico-técnica, enfermedad por coronavirus, COVID-19”, hasta tanto hallarse un tratamiento o vacuna efectiva, y cuando concurran circunstancias excepcionales a las que refiere el ar</w:t>
      </w:r>
      <w:r>
        <w:t xml:space="preserve">tículo 6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99001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7134" name="Group 55713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6656" name="Rectangle 4665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6657" name="Rectangle 4665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323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7134" style="width:12.7031pt;height:276.696pt;position:absolute;mso-position-horizontal-relative:page;mso-position-horizontal:absolute;margin-left:682.278pt;mso-position-vertical-relative:page;margin-top:535.224pt;" coordsize="1613,35140">
                <v:rect id="Rectangle 4665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665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323 de 425 </w:t>
                        </w:r>
                      </w:p>
                    </w:txbxContent>
                  </v:textbox>
                </v:rect>
                <w10:wrap type="square"/>
              </v:group>
            </w:pict>
          </mc:Fallback>
        </mc:AlternateContent>
      </w:r>
      <w:r>
        <w:t xml:space="preserve">“Plan Mecuida” del Real Decreto- Ley 8/2020, de </w:t>
      </w:r>
      <w:r>
        <w:t>17 de marzo, de medidas urgentes extraordinarias para hacer frente al impacto económico y social del COVID-19, que cumplan los requisitos previstos y estén interesadas/os en teletrabajar, podrán hacerlo previa solicitud, que deberá ser resuelta y decretada</w:t>
      </w:r>
      <w:r>
        <w:t xml:space="preserve"> de forma urgente en el plazo de 15 días hábiles. La falta de resolución se estimará como favorable, sin perjuicio de formalizar el Acuerdo expreso al que se refiere el artículo 6 del presente y en el que se expresará la duración del teletrabajo (que en to</w:t>
      </w:r>
      <w:r>
        <w:t xml:space="preserve">do caso será como mínimo aquel en que duren las situaciones que dieron lugar al mismo).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8.  Criterios preferentes de selección. </w:t>
      </w:r>
    </w:p>
    <w:p w:rsidR="007E1661" w:rsidRDefault="004B4B64">
      <w:pPr>
        <w:spacing w:after="0" w:line="259" w:lineRule="auto"/>
        <w:ind w:left="432" w:firstLine="0"/>
        <w:jc w:val="left"/>
      </w:pPr>
      <w:r>
        <w:t xml:space="preserve"> </w:t>
      </w:r>
    </w:p>
    <w:p w:rsidR="007E1661" w:rsidRDefault="004B4B64">
      <w:pPr>
        <w:numPr>
          <w:ilvl w:val="1"/>
          <w:numId w:val="227"/>
        </w:numPr>
        <w:ind w:left="434" w:right="69"/>
      </w:pPr>
      <w:r>
        <w:t xml:space="preserve">El número máximo de empleados/as a seleccionar para su participación en los programas de teletrabajo vendrá determinado por las necesidades del servicio. </w:t>
      </w:r>
    </w:p>
    <w:p w:rsidR="007E1661" w:rsidRDefault="004B4B64">
      <w:pPr>
        <w:spacing w:after="0" w:line="259" w:lineRule="auto"/>
        <w:ind w:left="432" w:firstLine="0"/>
        <w:jc w:val="left"/>
      </w:pPr>
      <w:r>
        <w:t xml:space="preserve"> </w:t>
      </w:r>
    </w:p>
    <w:p w:rsidR="007E1661" w:rsidRDefault="004B4B64">
      <w:pPr>
        <w:numPr>
          <w:ilvl w:val="1"/>
          <w:numId w:val="227"/>
        </w:numPr>
        <w:ind w:left="434" w:right="69"/>
      </w:pPr>
      <w:r>
        <w:t>Tendrán derecho a acceder con carácter prioritario frente a otras personas al trabajo a distancia a</w:t>
      </w:r>
      <w:r>
        <w:t xml:space="preserve">sí como a su reversibilidad en caso de conflicto las siguientes: </w:t>
      </w:r>
    </w:p>
    <w:p w:rsidR="007E1661" w:rsidRDefault="004B4B64">
      <w:pPr>
        <w:numPr>
          <w:ilvl w:val="0"/>
          <w:numId w:val="228"/>
        </w:numPr>
        <w:ind w:right="69" w:hanging="708"/>
      </w:pPr>
      <w:r>
        <w:t>Aquellas personas trabajadoras en las que concurran las condiciones establecidas en el artículo 34.8 del Estatuto de los Trabajadores o norma similar en el ámbito funcionarial y aquellas que</w:t>
      </w:r>
      <w:r>
        <w:t xml:space="preserve"> lo precisen para el ejercicio de su derecho a la lactancia natural.  </w:t>
      </w:r>
    </w:p>
    <w:p w:rsidR="007E1661" w:rsidRDefault="004B4B64">
      <w:pPr>
        <w:numPr>
          <w:ilvl w:val="0"/>
          <w:numId w:val="228"/>
        </w:numPr>
        <w:ind w:right="69" w:hanging="708"/>
      </w:pPr>
      <w:r>
        <w:t xml:space="preserve">Aquellas personas trabajadoras en las que concurran las condiciones establecidas en el artículo 37.8 del Estatuto de los trabajadores o norma similar en el ámbito funcionarial. </w:t>
      </w:r>
    </w:p>
    <w:p w:rsidR="007E1661" w:rsidRDefault="004B4B64">
      <w:pPr>
        <w:numPr>
          <w:ilvl w:val="0"/>
          <w:numId w:val="228"/>
        </w:numPr>
        <w:ind w:right="69" w:hanging="708"/>
      </w:pPr>
      <w:r>
        <w:t>Progeni</w:t>
      </w:r>
      <w:r>
        <w:t xml:space="preserve">tores de menores de 12 años o con mayores de 65 años declarados en situación de dependencia y a su cargo. </w:t>
      </w:r>
    </w:p>
    <w:p w:rsidR="007E1661" w:rsidRDefault="004B4B64">
      <w:pPr>
        <w:numPr>
          <w:ilvl w:val="0"/>
          <w:numId w:val="228"/>
        </w:numPr>
        <w:ind w:right="69" w:hanging="708"/>
      </w:pPr>
      <w:r>
        <w:t xml:space="preserve">Empleados/as públicos/as con diversidad funcional o familiares con enfermedad grave hasta el segundo grado de consanguinidad o afinidad </w:t>
      </w:r>
    </w:p>
    <w:p w:rsidR="007E1661" w:rsidRDefault="004B4B64">
      <w:pPr>
        <w:numPr>
          <w:ilvl w:val="0"/>
          <w:numId w:val="228"/>
        </w:numPr>
        <w:ind w:right="69" w:hanging="708"/>
      </w:pPr>
      <w:r>
        <w:t>Empleados/as</w:t>
      </w:r>
      <w:r>
        <w:t xml:space="preserve"> públicos/as víctimas de violencia de género </w:t>
      </w:r>
    </w:p>
    <w:p w:rsidR="007E1661" w:rsidRDefault="004B4B64">
      <w:pPr>
        <w:numPr>
          <w:ilvl w:val="0"/>
          <w:numId w:val="228"/>
        </w:numPr>
        <w:ind w:right="69" w:hanging="708"/>
      </w:pPr>
      <w:r>
        <w:t xml:space="preserve">Empleadas en estado de gestación </w:t>
      </w:r>
    </w:p>
    <w:p w:rsidR="007E1661" w:rsidRDefault="004B4B64">
      <w:pPr>
        <w:numPr>
          <w:ilvl w:val="0"/>
          <w:numId w:val="228"/>
        </w:numPr>
        <w:ind w:right="69" w:hanging="708"/>
      </w:pPr>
      <w:r>
        <w:t xml:space="preserve">Grupos vulnerables al Covid-19, siempre que no se encuentren inmunizados por la vacunación o anticuerpos. </w:t>
      </w:r>
    </w:p>
    <w:p w:rsidR="007E1661" w:rsidRDefault="004B4B64">
      <w:pPr>
        <w:ind w:left="434" w:right="69"/>
      </w:pPr>
      <w:r>
        <w:t>Las referencias que en este apartado se hacen a hijos/as se entenderá</w:t>
      </w:r>
      <w:r>
        <w:t>n hechas también a aquellas personas que se encuentren en régimen de tutela o acogimiento, tanto del/a empleado/a público/a como de su cónyuge o pareja de hecho. Asimismo, se entiende por personas con diversidad funcional a aquellas que tengan reconocido u</w:t>
      </w:r>
      <w:r>
        <w:t>n grado de minusvalía igual o superior al 33 por ciento, o que tengan tal consideración en los términos que establece el artículo 1.2 de la Ley 51/2003, de 2 de diciembre, de igualdad de oportunidades, no discriminación y accesibilidad universal de las per</w:t>
      </w:r>
      <w:r>
        <w:t xml:space="preserve">sonas con discapacidad. </w:t>
      </w:r>
    </w:p>
    <w:p w:rsidR="007E1661" w:rsidRDefault="004B4B64">
      <w:pPr>
        <w:ind w:left="434" w:right="69"/>
      </w:pPr>
      <w:r>
        <w:t>La selección de las personas participantes, cuando hubiera varios/as solicitantes pertenecientes al mismo Servicio o unidad administrativa y por el número total de solicitudes o por cuestiones de organización no fuera posible autor</w:t>
      </w:r>
      <w:r>
        <w:t xml:space="preserve">izar el teletrabajo a todas, se realizará la selección atendiendo a los siguientes criterios, aplicados en el orden que se indica: </w:t>
      </w:r>
    </w:p>
    <w:p w:rsidR="007E1661" w:rsidRDefault="004B4B64">
      <w:pPr>
        <w:ind w:left="434" w:right="69"/>
      </w:pPr>
      <w:r>
        <w:t xml:space="preserve">1º.- Trabajador/a encuadrable en uno de los grupos prioritarios señalados en el punto 8.2 </w:t>
      </w:r>
    </w:p>
    <w:p w:rsidR="007E1661" w:rsidRDefault="004B4B64">
      <w:pPr>
        <w:ind w:left="434" w:right="69"/>
      </w:pPr>
      <w:r>
        <w:t xml:space="preserve">2º.- Orden de petición </w:t>
      </w:r>
    </w:p>
    <w:p w:rsidR="007E1661" w:rsidRDefault="004B4B64">
      <w:pPr>
        <w:ind w:left="434" w:right="69"/>
      </w:pPr>
      <w:r>
        <w:t xml:space="preserve">3º.- </w:t>
      </w:r>
      <w:r>
        <w:t xml:space="preserve">Preferencia de quien no ha accedido a esta modalidad de teletrabajo con anterioridad.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9. Causas de denegación. </w:t>
      </w:r>
    </w:p>
    <w:p w:rsidR="007E1661" w:rsidRDefault="004B4B64">
      <w:pPr>
        <w:ind w:left="434" w:right="69"/>
      </w:pPr>
      <w:r>
        <w:t>Las solicitudes de autorización para la prestación del servicio en la modalidad de teletrabajo se denegarán por alguna de las siguie</w:t>
      </w:r>
      <w:r>
        <w:t xml:space="preserve">ntes causas: </w:t>
      </w:r>
    </w:p>
    <w:p w:rsidR="007E1661" w:rsidRDefault="004B4B64">
      <w:pPr>
        <w:spacing w:after="0" w:line="259" w:lineRule="auto"/>
        <w:ind w:left="432" w:firstLine="0"/>
        <w:jc w:val="left"/>
      </w:pPr>
      <w:r>
        <w:t xml:space="preserve"> </w:t>
      </w:r>
    </w:p>
    <w:p w:rsidR="007E1661" w:rsidRDefault="004B4B64">
      <w:pPr>
        <w:numPr>
          <w:ilvl w:val="0"/>
          <w:numId w:val="229"/>
        </w:numPr>
        <w:ind w:left="676" w:right="69" w:hanging="247"/>
      </w:pPr>
      <w:r>
        <w:t xml:space="preserve">No reunir los requisitos establecidos en el artículo 7.1 </w:t>
      </w:r>
    </w:p>
    <w:p w:rsidR="007E1661" w:rsidRDefault="004B4B64">
      <w:pPr>
        <w:numPr>
          <w:ilvl w:val="0"/>
          <w:numId w:val="229"/>
        </w:numPr>
        <w:ind w:left="676" w:right="69" w:hanging="247"/>
      </w:pPr>
      <w:r>
        <w:t xml:space="preserve">No quedar cubiertas adecuadamente las necesidades del servicio al que está adscrita la persona solicitante. </w:t>
      </w:r>
    </w:p>
    <w:p w:rsidR="007E1661" w:rsidRDefault="004B4B64">
      <w:pPr>
        <w:numPr>
          <w:ilvl w:val="0"/>
          <w:numId w:val="229"/>
        </w:numPr>
        <w:ind w:left="676" w:right="69" w:hanging="247"/>
      </w:pPr>
      <w:r>
        <w:t xml:space="preserve">Limitaciones de las infraestructuras tecnológicas o la imposibilidad de garantizar la conectividad en el lugar de teletrabajo.  </w:t>
      </w:r>
    </w:p>
    <w:p w:rsidR="007E1661" w:rsidRDefault="004B4B64">
      <w:pPr>
        <w:numPr>
          <w:ilvl w:val="0"/>
          <w:numId w:val="229"/>
        </w:numPr>
        <w:ind w:left="676" w:right="69" w:hanging="247"/>
      </w:pPr>
      <w:r>
        <w:t xml:space="preserve">Por cambio de puesto de trabajo. </w:t>
      </w:r>
    </w:p>
    <w:p w:rsidR="007E1661" w:rsidRDefault="004B4B64">
      <w:pPr>
        <w:numPr>
          <w:ilvl w:val="0"/>
          <w:numId w:val="229"/>
        </w:numPr>
        <w:ind w:left="676" w:right="69" w:hanging="247"/>
      </w:pPr>
      <w:r>
        <w:t xml:space="preserve">Por la no aceptación voluntaria del contenido íntegro del presente Reglamento. </w:t>
      </w:r>
    </w:p>
    <w:p w:rsidR="007E1661" w:rsidRDefault="004B4B64">
      <w:pPr>
        <w:numPr>
          <w:ilvl w:val="0"/>
          <w:numId w:val="229"/>
        </w:numPr>
        <w:ind w:left="676" w:right="69" w:hanging="247"/>
      </w:pPr>
      <w:r>
        <w:rPr>
          <w:rFonts w:ascii="Calibri" w:eastAsia="Calibri" w:hAnsi="Calibri" w:cs="Calibri"/>
          <w:noProof/>
        </w:rPr>
        <mc:AlternateContent>
          <mc:Choice Requires="wpg">
            <w:drawing>
              <wp:anchor distT="0" distB="0" distL="114300" distR="114300" simplePos="0" relativeHeight="25199104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7133" name="Group 55713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6782" name="Rectangle 4678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w:t>
                              </w:r>
                              <w:r>
                                <w:rPr>
                                  <w:sz w:val="12"/>
                                </w:rPr>
                                <w:t xml:space="preserve">ación: 639QMJ3ZPH26HFJZEKZ4LX4MW | Verificación: https://candelaria.sedelectronica.es/ </w:t>
                              </w:r>
                            </w:p>
                          </w:txbxContent>
                        </wps:txbx>
                        <wps:bodyPr horzOverflow="overflow" vert="horz" lIns="0" tIns="0" rIns="0" bIns="0" rtlCol="0">
                          <a:noAutofit/>
                        </wps:bodyPr>
                      </wps:wsp>
                      <wps:wsp>
                        <wps:cNvPr id="46783" name="Rectangle 4678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324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7133" style="width:12.7031pt;height:276.696pt;position:absolute;mso-position-horizontal-relative:page;mso-position-horizontal:absolute;margin-left:682.278pt;mso-position-vertical-relative:page;margin-top:535.224pt;" coordsize="1613,35140">
                <v:rect id="Rectangle 4678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678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324 de 425 </w:t>
                        </w:r>
                      </w:p>
                    </w:txbxContent>
                  </v:textbox>
                </v:rect>
                <w10:wrap type="square"/>
              </v:group>
            </w:pict>
          </mc:Fallback>
        </mc:AlternateContent>
      </w:r>
      <w:r>
        <w:t>Por cualquier otra causa debidamente justificada que impida realizar la</w:t>
      </w:r>
      <w:r>
        <w:t xml:space="preserve"> prestación del servicio en las condiciones requeridas.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Artículo 10. Duración y distribución de la jornada del Teletrabajo.</w:t>
      </w:r>
      <w:r>
        <w:t xml:space="preserve"> </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t xml:space="preserve"> </w:t>
      </w:r>
    </w:p>
    <w:p w:rsidR="007E1661" w:rsidRDefault="004B4B64">
      <w:pPr>
        <w:numPr>
          <w:ilvl w:val="1"/>
          <w:numId w:val="230"/>
        </w:numPr>
        <w:ind w:left="434" w:right="69"/>
      </w:pPr>
      <w:r>
        <w:t>En todo caso la duración de la prestación del servicio en la modalidad de teletrabajo vendrá determinada por el mantenimiento</w:t>
      </w:r>
      <w:r>
        <w:t xml:space="preserve"> de las condiciones que lo hicieron posible. </w:t>
      </w:r>
    </w:p>
    <w:p w:rsidR="007E1661" w:rsidRDefault="004B4B64">
      <w:pPr>
        <w:spacing w:after="0" w:line="259" w:lineRule="auto"/>
        <w:ind w:left="432" w:firstLine="0"/>
        <w:jc w:val="left"/>
      </w:pPr>
      <w:r>
        <w:t xml:space="preserve"> </w:t>
      </w:r>
    </w:p>
    <w:p w:rsidR="007E1661" w:rsidRDefault="004B4B64">
      <w:pPr>
        <w:numPr>
          <w:ilvl w:val="1"/>
          <w:numId w:val="230"/>
        </w:numPr>
        <w:ind w:left="434" w:right="69"/>
      </w:pPr>
      <w:r>
        <w:t>No obstante lo anterior, con carácter general, la duración de la prestación del servicio en la modalidad de teletrabajo será de un año, prorrogable, expresa o tácitamente, hasta un máximo de un año más. Dicho</w:t>
      </w:r>
      <w:r>
        <w:t xml:space="preserve"> plazo empezará a contar a partir del día en que se haga efectivo el desempeño de tareas mediante teletrabajo. Trascurridos dos años (el año y la prórroga de un año), deberá iniciarse de nuevo el procedimiento de solicitud de teletrabajo. </w:t>
      </w:r>
    </w:p>
    <w:p w:rsidR="007E1661" w:rsidRDefault="004B4B64">
      <w:pPr>
        <w:ind w:left="434" w:right="69"/>
      </w:pPr>
      <w:r>
        <w:t>No podrá celebrarse una prórroga si en el mismo servicio o departamento al que esté adscrito el trabajador/a objeto de prórroga hay una petición de teletrabajo de un trabajador/a que no ha podido disfrutar del mismo con anterioridad, todo ello con el fin d</w:t>
      </w:r>
      <w:r>
        <w:t xml:space="preserve">e adjudicar el derecho al teletrabajo con principios de equidad. </w:t>
      </w:r>
    </w:p>
    <w:p w:rsidR="007E1661" w:rsidRDefault="004B4B64">
      <w:pPr>
        <w:spacing w:after="0" w:line="259" w:lineRule="auto"/>
        <w:ind w:left="432" w:firstLine="0"/>
        <w:jc w:val="left"/>
      </w:pPr>
      <w:r>
        <w:t xml:space="preserve"> </w:t>
      </w:r>
    </w:p>
    <w:p w:rsidR="007E1661" w:rsidRDefault="004B4B64">
      <w:pPr>
        <w:numPr>
          <w:ilvl w:val="1"/>
          <w:numId w:val="230"/>
        </w:numPr>
        <w:ind w:left="434" w:right="69"/>
      </w:pPr>
      <w:r>
        <w:t>La jornada de trabajo que se desarrolle de manera no presencial no podrá superar el 40% del horario de la jornada, en cómputo mensual, con un mínimo del 20% de la misma, pudiendo distribui</w:t>
      </w:r>
      <w:r>
        <w:t xml:space="preserve">rse en horas diarias, días o semanas. El tiempo restante se llevará a cabo en la modalidad presencial. </w:t>
      </w:r>
    </w:p>
    <w:p w:rsidR="007E1661" w:rsidRDefault="004B4B64">
      <w:pPr>
        <w:spacing w:after="0" w:line="259" w:lineRule="auto"/>
        <w:ind w:left="432" w:firstLine="0"/>
        <w:jc w:val="left"/>
      </w:pPr>
      <w:r>
        <w:t xml:space="preserve"> </w:t>
      </w:r>
    </w:p>
    <w:p w:rsidR="007E1661" w:rsidRDefault="004B4B64">
      <w:pPr>
        <w:ind w:left="434" w:right="69"/>
      </w:pPr>
      <w:r>
        <w:t>Con la jornada semanal de 35 horas, dicho 40%, como máximo, supondría 14 horas de trabajo, esto es 2 días en cómputo semanal de teletrabajo y 3 días d</w:t>
      </w:r>
      <w:r>
        <w:t xml:space="preserve">e trabajo presencial. Asimismo, debe garantizarse que en todo caso más del 60% del Departamento trabaje presencialmente, de manera que: </w:t>
      </w:r>
    </w:p>
    <w:p w:rsidR="007E1661" w:rsidRDefault="004B4B64">
      <w:pPr>
        <w:spacing w:after="0" w:line="259" w:lineRule="auto"/>
        <w:ind w:left="432" w:firstLine="0"/>
        <w:jc w:val="left"/>
      </w:pPr>
      <w:r>
        <w:t xml:space="preserve"> </w:t>
      </w:r>
    </w:p>
    <w:p w:rsidR="007E1661" w:rsidRDefault="004B4B64">
      <w:pPr>
        <w:spacing w:after="94"/>
        <w:ind w:left="434" w:right="69"/>
      </w:pPr>
      <w:r>
        <w:t>“Si hay más de un empleado público en el Departamento se podrán turnar de tal modo que el 60 por ciento de jornada de</w:t>
      </w:r>
      <w:r>
        <w:t xml:space="preserve">berá realizar su trabajo de forma presencial y el 40 por ciento de la misma en teletrabajo y todo ello en cómputo mensual y siempre que queden garantizadas las necesidades del servicio”.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numPr>
          <w:ilvl w:val="1"/>
          <w:numId w:val="230"/>
        </w:numPr>
        <w:ind w:left="434" w:right="69"/>
      </w:pPr>
      <w:r>
        <w:t>Con carácter general el resto de la jornada a realizar de manera</w:t>
      </w:r>
      <w:r>
        <w:t xml:space="preserve"> presencial en las dependencias del Ayuntamiento de Candelaria se efectuará conforme a la jornada de trabajo y turno que el/a trabajador/a tenga establecida, quedando expresamente prohibida la realización de horas extraordinarias y la compensación horaria </w:t>
      </w:r>
      <w:r>
        <w:t xml:space="preserve">por acumulación en un solo día de más de una jornada de trabajo. </w:t>
      </w:r>
    </w:p>
    <w:p w:rsidR="007E1661" w:rsidRDefault="004B4B64">
      <w:pPr>
        <w:ind w:left="434" w:right="69"/>
      </w:pPr>
      <w:r>
        <w:t xml:space="preserve">El control horario de la jornada presencial se hará según lo establecido para el resto de trabajadores/as que no estén en situación de teletrabajo. </w:t>
      </w:r>
    </w:p>
    <w:p w:rsidR="007E1661" w:rsidRDefault="004B4B64">
      <w:pPr>
        <w:spacing w:after="0" w:line="259" w:lineRule="auto"/>
        <w:ind w:left="432" w:firstLine="0"/>
        <w:jc w:val="left"/>
      </w:pPr>
      <w:r>
        <w:t xml:space="preserve"> </w:t>
      </w:r>
    </w:p>
    <w:p w:rsidR="007E1661" w:rsidRDefault="004B4B64">
      <w:pPr>
        <w:ind w:left="434" w:right="69"/>
      </w:pPr>
      <w:r>
        <w:t>10.5 Las pausas de descanso en la modal</w:t>
      </w:r>
      <w:r>
        <w:t xml:space="preserve">idad de teletrabajo serán las mismas que para el caso de trabajo presencial. </w:t>
      </w:r>
    </w:p>
    <w:p w:rsidR="007E1661" w:rsidRDefault="004B4B64">
      <w:pPr>
        <w:spacing w:after="0" w:line="259" w:lineRule="auto"/>
        <w:ind w:left="432" w:firstLine="0"/>
        <w:jc w:val="left"/>
      </w:pPr>
      <w:r>
        <w:t xml:space="preserve"> </w:t>
      </w:r>
    </w:p>
    <w:p w:rsidR="007E1661" w:rsidRDefault="004B4B64">
      <w:pPr>
        <w:numPr>
          <w:ilvl w:val="1"/>
          <w:numId w:val="231"/>
        </w:numPr>
        <w:ind w:left="434" w:right="69"/>
      </w:pPr>
      <w:r>
        <w:rPr>
          <w:rFonts w:ascii="Calibri" w:eastAsia="Calibri" w:hAnsi="Calibri" w:cs="Calibri"/>
          <w:noProof/>
        </w:rPr>
        <mc:AlternateContent>
          <mc:Choice Requires="wpg">
            <w:drawing>
              <wp:anchor distT="0" distB="0" distL="114300" distR="114300" simplePos="0" relativeHeight="25199206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6936" name="Group 55693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6889" name="Rectangle 4688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6890" name="Rectangle 4689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325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6936" style="width:12.7031pt;height:276.696pt;position:absolute;mso-position-horizontal-relative:page;mso-position-horizontal:absolute;margin-left:682.278pt;mso-position-vertical-relative:page;margin-top:535.224pt;" coordsize="1613,35140">
                <v:rect id="Rectangle 4688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689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325 de 425 </w:t>
                        </w:r>
                      </w:p>
                    </w:txbxContent>
                  </v:textbox>
                </v:rect>
                <w10:wrap type="square"/>
              </v:group>
            </w:pict>
          </mc:Fallback>
        </mc:AlternateContent>
      </w:r>
      <w:r>
        <w:t>Los días u horas designados como no presenciales en modalidad de teletrabajo, serán fijados a propuesta del funcionario responsable del área, Servicio o unidad a</w:t>
      </w:r>
      <w:r>
        <w:t xml:space="preserve">dministrativa a que esté adscrito el personal teletrabajador, previo acuerdo entre ambos, y se fijarán según aconseje la mejor prestación del servicio y siempre teniendo en cuenta las necesidades del servicio. </w:t>
      </w:r>
    </w:p>
    <w:p w:rsidR="007E1661" w:rsidRDefault="004B4B64">
      <w:pPr>
        <w:spacing w:after="0" w:line="259" w:lineRule="auto"/>
        <w:ind w:left="432" w:firstLine="0"/>
        <w:jc w:val="left"/>
      </w:pPr>
      <w:r>
        <w:t xml:space="preserve"> </w:t>
      </w:r>
    </w:p>
    <w:p w:rsidR="007E1661" w:rsidRDefault="004B4B64">
      <w:pPr>
        <w:numPr>
          <w:ilvl w:val="1"/>
          <w:numId w:val="231"/>
        </w:numPr>
        <w:ind w:left="434" w:right="69"/>
      </w:pPr>
      <w:r>
        <w:t>Por circunstancias sobrevenidas que afecten</w:t>
      </w:r>
      <w:r>
        <w:t xml:space="preserve"> a las necesidades del servicio o a la persona empleada/o pública/o, se podrá modificar la distribución de la jornada semanal de trabajo entre la modalidad presencial y la no presencial y/o reducir temporalmente el número de días semanales de teletrabajo. </w:t>
      </w:r>
    </w:p>
    <w:p w:rsidR="007E1661" w:rsidRDefault="004B4B64">
      <w:pPr>
        <w:spacing w:after="0" w:line="259" w:lineRule="auto"/>
        <w:ind w:left="432" w:firstLine="0"/>
        <w:jc w:val="left"/>
      </w:pPr>
      <w:r>
        <w:t xml:space="preserve"> </w:t>
      </w:r>
    </w:p>
    <w:p w:rsidR="007E1661" w:rsidRDefault="004B4B64">
      <w:pPr>
        <w:numPr>
          <w:ilvl w:val="1"/>
          <w:numId w:val="231"/>
        </w:numPr>
        <w:ind w:left="434" w:right="69"/>
      </w:pPr>
      <w:r>
        <w:t xml:space="preserve">Por necesidades urgentes del servicio debidamente justificadas, con una antelación mínima de 24 horas, podrá ser requerida la presencia, en el centro de trabajo, del personal que preste servicios en la modalidad de teletrabajo. </w:t>
      </w:r>
    </w:p>
    <w:p w:rsidR="007E1661" w:rsidRDefault="004B4B64">
      <w:pPr>
        <w:spacing w:after="0" w:line="259" w:lineRule="auto"/>
        <w:ind w:left="432" w:firstLine="0"/>
        <w:jc w:val="left"/>
      </w:pPr>
      <w:r>
        <w:t xml:space="preserve"> </w:t>
      </w:r>
    </w:p>
    <w:p w:rsidR="007E1661" w:rsidRDefault="004B4B64">
      <w:pPr>
        <w:numPr>
          <w:ilvl w:val="1"/>
          <w:numId w:val="231"/>
        </w:numPr>
        <w:ind w:left="434" w:right="69"/>
      </w:pPr>
      <w:r>
        <w:t>Para favorecer la comu</w:t>
      </w:r>
      <w:r>
        <w:t xml:space="preserve">nicación, evitar las situaciones de aislamiento o de exclusión será preciso establecer reuniones de contacto con una periodicidad semanal. </w:t>
      </w:r>
    </w:p>
    <w:p w:rsidR="007E1661" w:rsidRDefault="004B4B64">
      <w:pPr>
        <w:spacing w:after="0" w:line="259" w:lineRule="auto"/>
        <w:ind w:left="432" w:firstLine="0"/>
        <w:jc w:val="left"/>
      </w:pPr>
      <w:r>
        <w:t xml:space="preserve"> </w:t>
      </w:r>
    </w:p>
    <w:p w:rsidR="007E1661" w:rsidRDefault="004B4B64">
      <w:pPr>
        <w:numPr>
          <w:ilvl w:val="1"/>
          <w:numId w:val="231"/>
        </w:numPr>
        <w:ind w:left="434" w:right="69"/>
      </w:pPr>
      <w:r>
        <w:t>Al finalizar el tiempo por el que se autoriza la prestación en régimen de teletrabajo, el personal volverá a prest</w:t>
      </w:r>
      <w:r>
        <w:t xml:space="preserve">ar servicios con la jornada presencial que tenía asignada previamente.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11. Control del trabajo desarrollado y del horario </w:t>
      </w:r>
    </w:p>
    <w:p w:rsidR="007E1661" w:rsidRDefault="004B4B64">
      <w:pPr>
        <w:spacing w:after="0" w:line="259" w:lineRule="auto"/>
        <w:ind w:left="432" w:firstLine="0"/>
        <w:jc w:val="left"/>
      </w:pPr>
      <w:r>
        <w:t xml:space="preserve"> </w:t>
      </w:r>
    </w:p>
    <w:p w:rsidR="007E1661" w:rsidRDefault="004B4B64">
      <w:pPr>
        <w:ind w:left="434" w:right="69"/>
      </w:pPr>
      <w:r>
        <w:t>Con carácter general y preferente, el control o evaluación del trabajo realizado por la persona teletrabajadora se efec</w:t>
      </w:r>
      <w:r>
        <w:t xml:space="preserve">tuará atendiendo al cumplimiento de objetivos o a la consecución de resultados, pudiendo utilizar los medios tecnológicos como instrumento de control adicional para verificar el trabajo realizado. </w:t>
      </w:r>
    </w:p>
    <w:p w:rsidR="007E1661" w:rsidRDefault="004B4B64">
      <w:pPr>
        <w:spacing w:after="0" w:line="259" w:lineRule="auto"/>
        <w:ind w:left="432" w:firstLine="0"/>
        <w:jc w:val="left"/>
      </w:pPr>
      <w:r>
        <w:t xml:space="preserve"> </w:t>
      </w:r>
    </w:p>
    <w:p w:rsidR="007E1661" w:rsidRDefault="004B4B64">
      <w:pPr>
        <w:ind w:left="434" w:right="69"/>
      </w:pPr>
      <w:r>
        <w:t>Los objetivos y resultados a conseguir así como los crit</w:t>
      </w:r>
      <w:r>
        <w:t>erios de control de las tareas desarrolladas mediante teletrabajo serán fijados por la persona titular de la Jefatura de Servicio, área o de la unidad administrativa a la que esté adscrito el personal teletrabajador, de acuerdo con él, en función de las ne</w:t>
      </w:r>
      <w:r>
        <w:t xml:space="preserve">cesidades del servicio. </w:t>
      </w:r>
    </w:p>
    <w:p w:rsidR="007E1661" w:rsidRDefault="004B4B64">
      <w:pPr>
        <w:spacing w:after="0" w:line="259" w:lineRule="auto"/>
        <w:ind w:left="432" w:firstLine="0"/>
        <w:jc w:val="left"/>
      </w:pPr>
      <w:r>
        <w:t xml:space="preserve"> </w:t>
      </w:r>
    </w:p>
    <w:p w:rsidR="007E1661" w:rsidRDefault="004B4B64">
      <w:pPr>
        <w:ind w:left="434" w:right="69"/>
      </w:pPr>
      <w:r>
        <w:t>El sistema de control horario dispondrá de un concepto de justificación de jornada no presencial en la modalidad de teletrabajo, reflejando fielmente el tiempo que el/la empleado/a público/a realiza trabajo a distancia dedicado a</w:t>
      </w:r>
      <w:r>
        <w:t xml:space="preserve"> la actividad laboral y que deberá incluir, entre otros, el momento de inicio y finalización de la jornada.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12. Revocación de la autorización. </w:t>
      </w:r>
    </w:p>
    <w:p w:rsidR="007E1661" w:rsidRDefault="004B4B64">
      <w:pPr>
        <w:spacing w:after="0" w:line="259" w:lineRule="auto"/>
        <w:ind w:left="432" w:firstLine="0"/>
        <w:jc w:val="left"/>
      </w:pPr>
      <w:r>
        <w:t xml:space="preserve"> </w:t>
      </w:r>
    </w:p>
    <w:p w:rsidR="007E1661" w:rsidRDefault="004B4B64">
      <w:pPr>
        <w:ind w:left="434" w:right="69"/>
      </w:pPr>
      <w:r>
        <w:t xml:space="preserve">1.La autorización de prestación del servicio en la modalidad de teletrabajo quedará sin efecto por alguna de las siguientes causas: </w:t>
      </w:r>
    </w:p>
    <w:p w:rsidR="007E1661" w:rsidRDefault="004B4B64">
      <w:pPr>
        <w:spacing w:after="0" w:line="259" w:lineRule="auto"/>
        <w:ind w:left="432" w:firstLine="0"/>
        <w:jc w:val="left"/>
      </w:pPr>
      <w:r>
        <w:t xml:space="preserve"> </w:t>
      </w:r>
    </w:p>
    <w:p w:rsidR="007E1661" w:rsidRDefault="004B4B64">
      <w:pPr>
        <w:numPr>
          <w:ilvl w:val="0"/>
          <w:numId w:val="232"/>
        </w:numPr>
        <w:ind w:left="676" w:right="69" w:hanging="247"/>
      </w:pPr>
      <w:r>
        <w:t xml:space="preserve">Necesidades del servicio debidamente acreditadas y justificadas. </w:t>
      </w:r>
    </w:p>
    <w:p w:rsidR="007E1661" w:rsidRDefault="004B4B64">
      <w:pPr>
        <w:numPr>
          <w:ilvl w:val="0"/>
          <w:numId w:val="232"/>
        </w:numPr>
        <w:ind w:left="676" w:right="69" w:hanging="247"/>
      </w:pPr>
      <w:r>
        <w:t>Incumplimiento de los objetivos y de los resultados a a</w:t>
      </w:r>
      <w:r>
        <w:t xml:space="preserve">lcanzar establecidos por la Jefatura de Servicio, área o unidad administrativa a que esté adscrita la persona teletrabajadora. </w:t>
      </w:r>
    </w:p>
    <w:p w:rsidR="007E1661" w:rsidRDefault="004B4B64">
      <w:pPr>
        <w:numPr>
          <w:ilvl w:val="0"/>
          <w:numId w:val="232"/>
        </w:numPr>
        <w:ind w:left="676" w:right="69" w:hanging="247"/>
      </w:pPr>
      <w:r>
        <w:t xml:space="preserve">Incumplimiento de las condiciones técnicas o de prevención de riesgos laborales establecidas. </w:t>
      </w:r>
    </w:p>
    <w:p w:rsidR="007E1661" w:rsidRDefault="004B4B64">
      <w:pPr>
        <w:numPr>
          <w:ilvl w:val="0"/>
          <w:numId w:val="232"/>
        </w:numPr>
        <w:ind w:left="676" w:right="69" w:hanging="247"/>
      </w:pPr>
      <w:r>
        <w:t>Variación de las circunstancias a</w:t>
      </w:r>
      <w:r>
        <w:t xml:space="preserve">legadas por la persona en el momento de su participación en el Plan de teletrabajo. </w:t>
      </w:r>
    </w:p>
    <w:p w:rsidR="007E1661" w:rsidRDefault="004B4B64">
      <w:pPr>
        <w:numPr>
          <w:ilvl w:val="0"/>
          <w:numId w:val="232"/>
        </w:numPr>
        <w:ind w:left="676" w:right="69" w:hanging="247"/>
      </w:pPr>
      <w:r>
        <w:t xml:space="preserve">Causas sobrevenidas que alteren sustancialmente las condiciones y requisitos que motivaron la autorización. </w:t>
      </w:r>
    </w:p>
    <w:p w:rsidR="007E1661" w:rsidRDefault="004B4B64">
      <w:pPr>
        <w:numPr>
          <w:ilvl w:val="0"/>
          <w:numId w:val="232"/>
        </w:numPr>
        <w:ind w:left="676" w:right="69" w:hanging="247"/>
      </w:pPr>
      <w:r>
        <w:rPr>
          <w:rFonts w:ascii="Calibri" w:eastAsia="Calibri" w:hAnsi="Calibri" w:cs="Calibri"/>
          <w:noProof/>
        </w:rPr>
        <mc:AlternateContent>
          <mc:Choice Requires="wpg">
            <w:drawing>
              <wp:anchor distT="0" distB="0" distL="114300" distR="114300" simplePos="0" relativeHeight="25199308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7539" name="Group 55753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7002" name="Rectangle 4700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w:t>
                              </w:r>
                              <w:r>
                                <w:rPr>
                                  <w:sz w:val="12"/>
                                </w:rPr>
                                <w:t xml:space="preserve">https://candelaria.sedelectronica.es/ </w:t>
                              </w:r>
                            </w:p>
                          </w:txbxContent>
                        </wps:txbx>
                        <wps:bodyPr horzOverflow="overflow" vert="horz" lIns="0" tIns="0" rIns="0" bIns="0" rtlCol="0">
                          <a:noAutofit/>
                        </wps:bodyPr>
                      </wps:wsp>
                      <wps:wsp>
                        <wps:cNvPr id="47003" name="Rectangle 4700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326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7539" style="width:12.7031pt;height:276.696pt;position:absolute;mso-position-horizontal-relative:page;mso-position-horizontal:absolute;margin-left:682.278pt;mso-position-vertical-relative:page;margin-top:535.224pt;" coordsize="1613,35140">
                <v:rect id="Rectangle 4700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700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326 de 425 </w:t>
                        </w:r>
                      </w:p>
                    </w:txbxContent>
                  </v:textbox>
                </v:rect>
                <w10:wrap type="square"/>
              </v:group>
            </w:pict>
          </mc:Fallback>
        </mc:AlternateContent>
      </w:r>
      <w:r>
        <w:t xml:space="preserve">Inobservancia de cualquiera de los deberes y obligaciones establecidos en el presente Reglamento. </w:t>
      </w:r>
    </w:p>
    <w:p w:rsidR="007E1661" w:rsidRDefault="004B4B64">
      <w:pPr>
        <w:numPr>
          <w:ilvl w:val="0"/>
          <w:numId w:val="232"/>
        </w:numPr>
        <w:ind w:left="676" w:right="69" w:hanging="247"/>
      </w:pPr>
      <w:r>
        <w:t>Mutuo acuerdo entre l</w:t>
      </w:r>
      <w:r>
        <w:t xml:space="preserve">a persona empleada/o pública/o y el Ayuntamiento de Candelaria.  </w:t>
      </w:r>
    </w:p>
    <w:p w:rsidR="007E1661" w:rsidRDefault="004B4B64">
      <w:pPr>
        <w:spacing w:after="0" w:line="259" w:lineRule="auto"/>
        <w:ind w:left="432" w:firstLine="0"/>
        <w:jc w:val="left"/>
      </w:pPr>
      <w:r>
        <w:t xml:space="preserve"> </w:t>
      </w:r>
    </w:p>
    <w:p w:rsidR="007E1661" w:rsidRDefault="004B4B64">
      <w:pPr>
        <w:numPr>
          <w:ilvl w:val="0"/>
          <w:numId w:val="233"/>
        </w:numPr>
        <w:ind w:left="434" w:right="69"/>
      </w:pPr>
      <w:r>
        <w:t>En la tramitación del procedimiento de revocación se dará audiencia a la persona interesada. Acreditada la concurrencia de alguna de las causas señaladas, el/la Secretaría de la Comisión d</w:t>
      </w:r>
      <w:r>
        <w:t xml:space="preserve">e Valoración y Evaluación del Teletrabajo, dictará resolución motivada de finalización de la prestación del servicio en la modalidad de teletrabajo. </w:t>
      </w:r>
    </w:p>
    <w:p w:rsidR="007E1661" w:rsidRDefault="004B4B64">
      <w:pPr>
        <w:spacing w:after="0" w:line="259" w:lineRule="auto"/>
        <w:ind w:left="432" w:firstLine="0"/>
        <w:jc w:val="left"/>
      </w:pPr>
      <w:r>
        <w:t xml:space="preserve"> </w:t>
      </w:r>
    </w:p>
    <w:p w:rsidR="007E1661" w:rsidRDefault="004B4B64">
      <w:pPr>
        <w:numPr>
          <w:ilvl w:val="0"/>
          <w:numId w:val="233"/>
        </w:numPr>
        <w:ind w:left="434" w:right="69"/>
      </w:pPr>
      <w:r>
        <w:t>Igualmente, la persona teletrabajadora podrá solicitar la finalización de la modalidad de teletrabajo an</w:t>
      </w:r>
      <w:r>
        <w:t>tes de la fecha de fin prevista, comunicándolo con una semana de antelación cuando así lo considere de forma voluntaria y sin tener que justificar causa alguna. Recibida la solicitud, el/la Secretaría de la Comisión de Valoración y Evaluación del Teletraba</w:t>
      </w:r>
      <w:r>
        <w:t xml:space="preserve">jo, dictará resolución motivada de finalización de la prestación del servicio en la modalidad de teletrabajo.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13. Equipamiento técnico y estructural y uso de los medios electrónicos. </w:t>
      </w:r>
    </w:p>
    <w:p w:rsidR="007E1661" w:rsidRDefault="004B4B64">
      <w:pPr>
        <w:spacing w:after="0" w:line="259" w:lineRule="auto"/>
        <w:ind w:left="432" w:firstLine="0"/>
        <w:jc w:val="left"/>
      </w:pPr>
      <w:r>
        <w:t xml:space="preserve"> </w:t>
      </w:r>
    </w:p>
    <w:p w:rsidR="007E1661" w:rsidRDefault="004B4B64">
      <w:pPr>
        <w:numPr>
          <w:ilvl w:val="0"/>
          <w:numId w:val="234"/>
        </w:numPr>
        <w:ind w:left="434" w:right="69"/>
      </w:pPr>
      <w:r>
        <w:t xml:space="preserve">La/el empleada/o pública/o autorizada/o para prestar servicio en régimen de teletrabajo deberá disponer de un espacio de trabajo adecuado a las funciones a desempeñar. </w:t>
      </w:r>
    </w:p>
    <w:p w:rsidR="007E1661" w:rsidRDefault="004B4B64">
      <w:pPr>
        <w:spacing w:after="0" w:line="259" w:lineRule="auto"/>
        <w:ind w:left="432" w:firstLine="0"/>
        <w:jc w:val="left"/>
      </w:pPr>
      <w:r>
        <w:t xml:space="preserve"> </w:t>
      </w:r>
    </w:p>
    <w:p w:rsidR="007E1661" w:rsidRDefault="004B4B64">
      <w:pPr>
        <w:numPr>
          <w:ilvl w:val="0"/>
          <w:numId w:val="234"/>
        </w:numPr>
        <w:ind w:left="434" w:right="69"/>
      </w:pPr>
      <w:r>
        <w:t xml:space="preserve">El empleado público podrá optar en su solicitud por la dotación de medios tecnológicos y equipamiento básico para realizar las tareas por la entidad, según su disponibilidad, o utilizar los de su titularidad.  </w:t>
      </w:r>
    </w:p>
    <w:p w:rsidR="007E1661" w:rsidRDefault="004B4B64">
      <w:pPr>
        <w:spacing w:after="0" w:line="259" w:lineRule="auto"/>
        <w:ind w:left="432" w:firstLine="0"/>
        <w:jc w:val="left"/>
      </w:pPr>
      <w:r>
        <w:t xml:space="preserve"> </w:t>
      </w:r>
    </w:p>
    <w:p w:rsidR="007E1661" w:rsidRDefault="004B4B64">
      <w:pPr>
        <w:numPr>
          <w:ilvl w:val="0"/>
          <w:numId w:val="234"/>
        </w:numPr>
        <w:ind w:left="434" w:right="69"/>
      </w:pPr>
      <w:r>
        <w:t>La conexión con los sistemas informáticos d</w:t>
      </w:r>
      <w:r>
        <w:t>el Ayuntamiento de Candelaria deberá llevarse a cabo a través de los sistemas que el propio Ayuntamiento determine para garantizar la accesibilidad, agilidad, seguridad y confidencialidad de la comunicación, garantizando el cumplimiento del Esquema naciona</w:t>
      </w:r>
      <w:r>
        <w:t>l de Seguridad. Asimismo, los sistemas de firma electrónica a utilizar en el teletrabajo, en todo caso, garantizarán el cumplimento de la normativa de aplicación en esta materia, referenciada en el Esquema Nacional de Interoperabilidad y conforme a la norm</w:t>
      </w:r>
      <w:r>
        <w:t xml:space="preserve">a Técnica de Interoperabilidad de Firma Electrónica. </w:t>
      </w:r>
    </w:p>
    <w:p w:rsidR="007E1661" w:rsidRDefault="004B4B64">
      <w:pPr>
        <w:spacing w:after="0" w:line="259" w:lineRule="auto"/>
        <w:ind w:left="432" w:firstLine="0"/>
        <w:jc w:val="left"/>
      </w:pPr>
      <w:r>
        <w:t xml:space="preserve"> </w:t>
      </w:r>
    </w:p>
    <w:p w:rsidR="007E1661" w:rsidRDefault="004B4B64">
      <w:pPr>
        <w:numPr>
          <w:ilvl w:val="0"/>
          <w:numId w:val="234"/>
        </w:numPr>
        <w:ind w:left="434" w:right="69"/>
      </w:pPr>
      <w:r>
        <w:t>Para solucionar las incidencias derivadas de problemas de conexión con el servidor, las/los empleadas/os públicas/os teletrabajadoras/es podrán dirigirse al Servicio de informática y nuevas tecnología</w:t>
      </w:r>
      <w:r>
        <w:t>s, dentro del horario del mismo. La asistencia técnica para resolver incidencias relacionadas con el ordenador, en caso de ser portátil o el teléfono, si requiere intervención técnica presencial, se realizará en los días de jornada presencial o mediante la</w:t>
      </w:r>
      <w:r>
        <w:t xml:space="preserve"> personación de la/el empleada/o pública/o en el departamento de informática y nuevas tecnologías del Ayuntamiento de Candelaria. </w:t>
      </w:r>
    </w:p>
    <w:p w:rsidR="007E1661" w:rsidRDefault="004B4B64">
      <w:pPr>
        <w:ind w:left="434" w:right="69"/>
      </w:pPr>
      <w:r>
        <w:t>Corresponderá al personal que realice sus tareas a través de la modalidad de teletrabajo el mantenimiento de su equipo inform</w:t>
      </w:r>
      <w:r>
        <w:t xml:space="preserve">ático, sin perjuicio del apoyo inicial que para la puesta en marcha preste el servicio de informática y nuevas tecnologías del Ayuntamiento de Candelaria. </w:t>
      </w:r>
    </w:p>
    <w:p w:rsidR="007E1661" w:rsidRDefault="004B4B64">
      <w:pPr>
        <w:spacing w:after="0" w:line="259" w:lineRule="auto"/>
        <w:ind w:left="432" w:firstLine="0"/>
        <w:jc w:val="left"/>
      </w:pPr>
      <w:r>
        <w:t xml:space="preserve"> </w:t>
      </w:r>
    </w:p>
    <w:p w:rsidR="007E1661" w:rsidRDefault="004B4B64">
      <w:pPr>
        <w:numPr>
          <w:ilvl w:val="0"/>
          <w:numId w:val="234"/>
        </w:numPr>
        <w:ind w:left="434" w:right="69"/>
      </w:pPr>
      <w:r>
        <w:t>Para mantener la comunicación precisa en la prestación del servicio, la Administración y la/el emp</w:t>
      </w:r>
      <w:r>
        <w:t xml:space="preserve">leada/o pública/o teletrabajadora/or indicarán las direcciones de correo y números de teléfono de contacto.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14. Protección de datos de carácter personal.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99411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8419" name="Group 55841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7113" name="Rectangle 4711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https://candelaria.sedelect</w:t>
                              </w:r>
                              <w:r>
                                <w:rPr>
                                  <w:sz w:val="12"/>
                                </w:rPr>
                                <w:t xml:space="preserve">ronica.es/ </w:t>
                              </w:r>
                            </w:p>
                          </w:txbxContent>
                        </wps:txbx>
                        <wps:bodyPr horzOverflow="overflow" vert="horz" lIns="0" tIns="0" rIns="0" bIns="0" rtlCol="0">
                          <a:noAutofit/>
                        </wps:bodyPr>
                      </wps:wsp>
                      <wps:wsp>
                        <wps:cNvPr id="47114" name="Rectangle 47114"/>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327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8419" style="width:12.7031pt;height:276.696pt;position:absolute;mso-position-horizontal-relative:page;mso-position-horizontal:absolute;margin-left:682.278pt;mso-position-vertical-relative:page;margin-top:535.224pt;" coordsize="1613,35140">
                <v:rect id="Rectangle 4711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7114"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327 de 425 </w:t>
                        </w:r>
                      </w:p>
                    </w:txbxContent>
                  </v:textbox>
                </v:rect>
                <w10:wrap type="square"/>
              </v:group>
            </w:pict>
          </mc:Fallback>
        </mc:AlternateContent>
      </w:r>
      <w:r>
        <w:t xml:space="preserve"> </w:t>
      </w:r>
      <w:r>
        <w:t>La/el empleada/o pública/o que preste sus servicios en la modalidad no presencial de teletrabajo cumplirá la normativa en materia de protección de datos de carácter personal y tomará las precauciones necesarias separando los ámbitos personales y profesiona</w:t>
      </w:r>
      <w:r>
        <w:t xml:space="preserve">les y mantendrá la debida reserva y confidencialidad respecto a los asuntos que conozca por razón de su trabajo, en los mismos términos que en el desarrollo de sus funciones en la modalidad presencial.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15. Prevención de riesgos laborales. </w:t>
      </w:r>
    </w:p>
    <w:p w:rsidR="007E1661" w:rsidRDefault="004B4B64">
      <w:pPr>
        <w:ind w:left="434" w:right="69"/>
      </w:pPr>
      <w:r>
        <w:t>El S</w:t>
      </w:r>
      <w:r>
        <w:t>ervicio ajeno concertado por el Ayuntamiento de Candelaria en materia de prevención de riesgos laborales deberá verificar, con carácter previo al inicio del teletrabajo, que las condiciones en que se desempeñan las funciones del puesto de trabajo en el dom</w:t>
      </w:r>
      <w:r>
        <w:t xml:space="preserve">icilio, no suponen riesgo para la salud de la persona teletrabajadora. </w:t>
      </w:r>
    </w:p>
    <w:p w:rsidR="007E1661" w:rsidRDefault="004B4B64">
      <w:pPr>
        <w:ind w:left="434" w:right="69"/>
      </w:pPr>
      <w:r>
        <w:t>Los/as empleados/as deberán acreditar conocimiento suficiente en materia de prevención de riesgos laborales aplicable al puesto solicitado, ya sea cumplimentando un cuestionario de aut</w:t>
      </w:r>
      <w:r>
        <w:t xml:space="preserve">ocomprobación, facilitado por el servicio de prevención de riesgos laborales del Ayuntamiento de Candelaria o bien haber participado en un curso de formación en la materia en los últimos 5 años. </w:t>
      </w:r>
    </w:p>
    <w:p w:rsidR="007E1661" w:rsidRDefault="004B4B64">
      <w:pPr>
        <w:spacing w:after="0" w:line="259" w:lineRule="auto"/>
        <w:ind w:left="432" w:firstLine="0"/>
        <w:jc w:val="left"/>
      </w:pPr>
      <w:r>
        <w:t xml:space="preserve"> </w:t>
      </w:r>
    </w:p>
    <w:p w:rsidR="007E1661" w:rsidRDefault="004B4B64">
      <w:pPr>
        <w:ind w:left="434" w:right="69"/>
      </w:pPr>
      <w:r>
        <w:t>No obstante lo anterior, podrán solicitar, con carácter vo</w:t>
      </w:r>
      <w:r>
        <w:t xml:space="preserve">luntario, que por el órgano competente en materia de prevención de riesgos laborales se realice una inspección domiciliaria a fin de comprobar las condiciones alegadas en el citado cuestionario. </w:t>
      </w:r>
    </w:p>
    <w:p w:rsidR="007E1661" w:rsidRDefault="004B4B64">
      <w:pPr>
        <w:ind w:left="434" w:right="69"/>
      </w:pPr>
      <w:r>
        <w:t xml:space="preserve">Semestralmente, y a petición del/a empleado/a público/a, se </w:t>
      </w:r>
      <w:r>
        <w:t xml:space="preserve">realizará una entrevista del mismo con cualquiera de los psicólogos/as del Servicio de Prevención ajeno al objeto de análisis de las consecuencias psicosociales derivados de la no presencialidad. </w:t>
      </w:r>
    </w:p>
    <w:p w:rsidR="007E1661" w:rsidRDefault="004B4B64">
      <w:pPr>
        <w:spacing w:after="0" w:line="259" w:lineRule="auto"/>
        <w:ind w:left="432" w:firstLine="0"/>
        <w:jc w:val="left"/>
      </w:pPr>
      <w:r>
        <w:t xml:space="preserve"> </w:t>
      </w:r>
    </w:p>
    <w:p w:rsidR="007E1661" w:rsidRDefault="004B4B64">
      <w:pPr>
        <w:ind w:left="434" w:right="69"/>
      </w:pPr>
      <w:r>
        <w:t>A los efectos de contingencias profesionales será de apli</w:t>
      </w:r>
      <w:r>
        <w:t xml:space="preserve">cación la normativa vigente en materia de accidentes de trabajo y enfermedades profesionales.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16. Comisión de Valoración y Evaluación del Teletrabajo. </w:t>
      </w:r>
    </w:p>
    <w:p w:rsidR="007E1661" w:rsidRDefault="004B4B64">
      <w:pPr>
        <w:ind w:left="434" w:right="69"/>
      </w:pPr>
      <w:r>
        <w:t>La Comisión de Valoración y Evaluación del Teletrabajo para la aplicación de este Reglamento</w:t>
      </w:r>
      <w:r>
        <w:t xml:space="preserve"> de teletrabajo es el órgano encargado de llevar a cabo la selección del personal que formará parte de este Reglamento, así como de su implantación y seguimiento. </w:t>
      </w:r>
    </w:p>
    <w:p w:rsidR="007E1661" w:rsidRDefault="004B4B64">
      <w:pPr>
        <w:spacing w:after="0" w:line="259" w:lineRule="auto"/>
        <w:ind w:left="432" w:firstLine="0"/>
        <w:jc w:val="left"/>
      </w:pPr>
      <w:r>
        <w:t xml:space="preserve"> </w:t>
      </w:r>
    </w:p>
    <w:p w:rsidR="007E1661" w:rsidRDefault="004B4B64">
      <w:pPr>
        <w:ind w:left="434" w:right="69"/>
      </w:pPr>
      <w:r>
        <w:t xml:space="preserve">1.Composición: </w:t>
      </w:r>
    </w:p>
    <w:p w:rsidR="007E1661" w:rsidRDefault="004B4B64">
      <w:pPr>
        <w:spacing w:after="0" w:line="259" w:lineRule="auto"/>
        <w:ind w:left="432" w:firstLine="0"/>
        <w:jc w:val="left"/>
      </w:pPr>
      <w:r>
        <w:t xml:space="preserve"> </w:t>
      </w:r>
    </w:p>
    <w:p w:rsidR="007E1661" w:rsidRDefault="004B4B64">
      <w:pPr>
        <w:numPr>
          <w:ilvl w:val="0"/>
          <w:numId w:val="235"/>
        </w:numPr>
        <w:ind w:left="434" w:right="69"/>
      </w:pPr>
      <w:r>
        <w:t>Presidencia: El/la titular de la Alcaldía del Ilustre Ayuntamiento de Ca</w:t>
      </w:r>
      <w:r>
        <w:t xml:space="preserve">ndelaria o la/el Conceja/la en quien delegue. </w:t>
      </w:r>
    </w:p>
    <w:p w:rsidR="007E1661" w:rsidRDefault="004B4B64">
      <w:pPr>
        <w:numPr>
          <w:ilvl w:val="0"/>
          <w:numId w:val="235"/>
        </w:numPr>
        <w:ind w:left="434" w:right="69"/>
      </w:pPr>
      <w:r>
        <w:t>Vocales: Por parte de la Administración: una persona representante del Área de Personal y Recursos Humanos del Ayuntamiento de Candelaria, otra del Servicio de Informática y nuevas Tecnologías del Ayuntamiento</w:t>
      </w:r>
      <w:r>
        <w:t xml:space="preserve"> de Candelaria y un Técnico en materia de prevención, pertenecientes al Comité de Seguridad y Salud Laboral, con voz y voto. </w:t>
      </w:r>
    </w:p>
    <w:p w:rsidR="007E1661" w:rsidRDefault="004B4B64">
      <w:pPr>
        <w:numPr>
          <w:ilvl w:val="0"/>
          <w:numId w:val="235"/>
        </w:numPr>
        <w:ind w:left="434" w:right="69"/>
      </w:pPr>
      <w:r>
        <w:t xml:space="preserve">Por parte de la representación sindical: una persona titular y una persona asesora por cada Organización Sindical presentes en la </w:t>
      </w:r>
      <w:r>
        <w:t xml:space="preserve">Mesa General de Negociación, con voz y voto. </w:t>
      </w:r>
    </w:p>
    <w:p w:rsidR="007E1661" w:rsidRDefault="004B4B64">
      <w:pPr>
        <w:numPr>
          <w:ilvl w:val="0"/>
          <w:numId w:val="235"/>
        </w:numPr>
        <w:ind w:left="434" w:right="69"/>
      </w:pPr>
      <w:r>
        <w:t xml:space="preserve">Secretaría: La/el Secretaria/o General del Ayuntamiento o la/el funcionaria/o pública/o del Ayuntamiento de Candelaria en quien delegue, con voz y sin voto. </w:t>
      </w:r>
    </w:p>
    <w:p w:rsidR="007E1661" w:rsidRDefault="004B4B64">
      <w:pPr>
        <w:ind w:left="434" w:right="69"/>
      </w:pPr>
      <w:r>
        <w:t xml:space="preserve">2. Funciones: </w:t>
      </w:r>
    </w:p>
    <w:p w:rsidR="007E1661" w:rsidRDefault="004B4B64">
      <w:pPr>
        <w:ind w:left="434" w:right="69"/>
      </w:pPr>
      <w:r>
        <w:t xml:space="preserve">La Comisión de Valoración y Evaluación del Teletrabajo tiene, tiene entre otras, las siguientes funciones: </w:t>
      </w:r>
    </w:p>
    <w:p w:rsidR="007E1661" w:rsidRDefault="004B4B64">
      <w:pPr>
        <w:numPr>
          <w:ilvl w:val="0"/>
          <w:numId w:val="236"/>
        </w:numPr>
        <w:ind w:left="676" w:right="69" w:hanging="247"/>
      </w:pPr>
      <w:r>
        <w:t>Elaborar la propuesta de selección del personal que se acoja a la modalidad de teletrabajo teniendo en cuenta los criterios previstos en este Reglam</w:t>
      </w:r>
      <w:r>
        <w:t xml:space="preserve">ento. </w:t>
      </w:r>
    </w:p>
    <w:p w:rsidR="007E1661" w:rsidRDefault="004B4B64">
      <w:pPr>
        <w:numPr>
          <w:ilvl w:val="0"/>
          <w:numId w:val="236"/>
        </w:numPr>
        <w:ind w:left="676" w:right="69" w:hanging="247"/>
      </w:pPr>
      <w:r>
        <w:rPr>
          <w:rFonts w:ascii="Calibri" w:eastAsia="Calibri" w:hAnsi="Calibri" w:cs="Calibri"/>
          <w:noProof/>
        </w:rPr>
        <mc:AlternateContent>
          <mc:Choice Requires="wpg">
            <w:drawing>
              <wp:anchor distT="0" distB="0" distL="114300" distR="114300" simplePos="0" relativeHeight="25199513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9067" name="Group 55906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7220" name="Rectangle 4722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7221" name="Rectangle 4722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328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9067" style="width:12.7031pt;height:276.696pt;position:absolute;mso-position-horizontal-relative:page;mso-position-horizontal:absolute;margin-left:682.278pt;mso-position-vertical-relative:page;margin-top:535.224pt;" coordsize="1613,35140">
                <v:rect id="Rectangle 4722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722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328 de 425 </w:t>
                        </w:r>
                      </w:p>
                    </w:txbxContent>
                  </v:textbox>
                </v:rect>
                <w10:wrap type="square"/>
              </v:group>
            </w:pict>
          </mc:Fallback>
        </mc:AlternateContent>
      </w:r>
      <w:r>
        <w:t>Elaborar la propuesta de resolución y posterior rem</w:t>
      </w:r>
      <w:r>
        <w:t xml:space="preserve">isión a la/al Sra./Sr. Alcaldesa/de del Ilustre Ayuntamiento de Candelaria o a la persona en quien delegue. </w:t>
      </w:r>
    </w:p>
    <w:p w:rsidR="007E1661" w:rsidRDefault="004B4B64">
      <w:pPr>
        <w:numPr>
          <w:ilvl w:val="0"/>
          <w:numId w:val="236"/>
        </w:numPr>
        <w:ind w:left="676" w:right="69" w:hanging="247"/>
      </w:pPr>
      <w:r>
        <w:t xml:space="preserve">Resolver o tramitar las incidencias que se puedan plantear durante la ejecución Teletrabajo. </w:t>
      </w:r>
    </w:p>
    <w:p w:rsidR="007E1661" w:rsidRDefault="004B4B64">
      <w:pPr>
        <w:numPr>
          <w:ilvl w:val="0"/>
          <w:numId w:val="236"/>
        </w:numPr>
        <w:ind w:left="676" w:right="69" w:hanging="247"/>
      </w:pPr>
      <w:r>
        <w:t>Elaborar y valorar el resultado de los cuestionarios de satisfacción para la evaluación del Teletrabajo dirigidos tanto al personal que se acoja a la modalidad de teletrabajo como a las personas titulares de las Jefaturas de Servicio y responsables de unid</w:t>
      </w:r>
      <w:r>
        <w:t xml:space="preserve">ades análogas a las que se encuentre adscrito. </w:t>
      </w:r>
    </w:p>
    <w:p w:rsidR="007E1661" w:rsidRDefault="004B4B64">
      <w:pPr>
        <w:numPr>
          <w:ilvl w:val="0"/>
          <w:numId w:val="236"/>
        </w:numPr>
        <w:ind w:left="676" w:right="69" w:hanging="247"/>
      </w:pPr>
      <w:r>
        <w:t xml:space="preserve">Valorar las posibles prórrogas del Teletrabajo. </w:t>
      </w:r>
    </w:p>
    <w:p w:rsidR="007E1661" w:rsidRDefault="004B4B64">
      <w:pPr>
        <w:numPr>
          <w:ilvl w:val="0"/>
          <w:numId w:val="236"/>
        </w:numPr>
        <w:ind w:left="676" w:right="69" w:hanging="247"/>
      </w:pPr>
      <w:r>
        <w:t xml:space="preserve">Elaborar el informe técnico final del resultado del Teletrabajo. </w:t>
      </w:r>
    </w:p>
    <w:p w:rsidR="007E1661" w:rsidRDefault="004B4B64">
      <w:pPr>
        <w:numPr>
          <w:ilvl w:val="0"/>
          <w:numId w:val="236"/>
        </w:numPr>
        <w:ind w:left="676" w:right="69" w:hanging="247"/>
      </w:pPr>
      <w:r>
        <w:t>Elevar a la la/al Sra./Sr. Alcaldesa/de del Ilustre Ayuntamiento de Candelaria a la persona e</w:t>
      </w:r>
      <w:r>
        <w:t xml:space="preserve">n quien delegue propuestas de mejora del presente Reglamento de teletrabajo, a la vista del desarrollo del mismo y de las experiencias obtenidas. </w:t>
      </w:r>
    </w:p>
    <w:p w:rsidR="007E1661" w:rsidRDefault="004B4B64">
      <w:pPr>
        <w:numPr>
          <w:ilvl w:val="0"/>
          <w:numId w:val="236"/>
        </w:numPr>
        <w:ind w:left="676" w:right="69" w:hanging="247"/>
      </w:pPr>
      <w:r>
        <w:t xml:space="preserve">Y cualesquiera otras funciones relacionadas con este Reglamento de teletrabajo que se le encomienden. </w:t>
      </w:r>
    </w:p>
    <w:p w:rsidR="007E1661" w:rsidRDefault="004B4B64">
      <w:pPr>
        <w:spacing w:after="0" w:line="259" w:lineRule="auto"/>
        <w:ind w:left="432" w:firstLine="0"/>
        <w:jc w:val="left"/>
      </w:pPr>
      <w:r>
        <w:t xml:space="preserve"> </w:t>
      </w:r>
    </w:p>
    <w:p w:rsidR="007E1661" w:rsidRDefault="004B4B64">
      <w:pPr>
        <w:ind w:left="434" w:right="69"/>
      </w:pPr>
      <w:r>
        <w:t>3. L</w:t>
      </w:r>
      <w:r>
        <w:t>a Comisión de Valoración y Evaluación del Teletrabajo, finalizada la propuesta de resolución, se reunirá con carácter ordinario una vez cada tres meses y con carácter extraordinario cuando así lo considere conveniente quien ejerza la Presidencia o a petici</w:t>
      </w:r>
      <w:r>
        <w:t xml:space="preserve">ón de cualquiera de sus miembros.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Artículo 17. Interpretación de este Reglamento. </w:t>
      </w:r>
    </w:p>
    <w:p w:rsidR="007E1661" w:rsidRDefault="004B4B64">
      <w:pPr>
        <w:spacing w:after="0" w:line="259" w:lineRule="auto"/>
        <w:ind w:left="432" w:firstLine="0"/>
        <w:jc w:val="left"/>
      </w:pPr>
      <w:r>
        <w:t xml:space="preserve"> </w:t>
      </w:r>
    </w:p>
    <w:p w:rsidR="007E1661" w:rsidRDefault="004B4B64">
      <w:pPr>
        <w:ind w:left="434" w:right="69"/>
      </w:pPr>
      <w:r>
        <w:t xml:space="preserve">A los efectos del seguimiento e interpretación del presente reglamento corresponde a la comisión de valoración y evaluación, sin perjuicio de la necesaria aprobación del Pleno del Ayuntamiento de Candelaria para el supuesto de modificación del Reglamento.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Artículo 18. Entrada en vigor </w:t>
      </w:r>
    </w:p>
    <w:p w:rsidR="007E1661" w:rsidRDefault="004B4B64">
      <w:pPr>
        <w:spacing w:after="0" w:line="259" w:lineRule="auto"/>
        <w:ind w:left="432" w:firstLine="0"/>
        <w:jc w:val="left"/>
      </w:pPr>
      <w:r>
        <w:t xml:space="preserve"> </w:t>
      </w:r>
    </w:p>
    <w:p w:rsidR="007E1661" w:rsidRDefault="004B4B64">
      <w:pPr>
        <w:ind w:left="434" w:right="69"/>
      </w:pPr>
      <w:r>
        <w:t>El presente reglamento entrará en vigor a partir de su publicación en el Boletín Oficial de la Provincia de Santa Cruz de Tenerife, de conformidad con lo dispuesto en el artículo 70.2 de la LBRL y transcurrido el plazo</w:t>
      </w:r>
      <w:r>
        <w:t xml:space="preserve"> de quince días previsto en el artículo 65.2 del citado texto normativo. </w:t>
      </w:r>
    </w:p>
    <w:p w:rsidR="007E1661" w:rsidRDefault="004B4B64">
      <w:pPr>
        <w:spacing w:after="98" w:line="259" w:lineRule="auto"/>
        <w:ind w:left="432" w:firstLine="0"/>
        <w:jc w:val="left"/>
      </w:pPr>
      <w:r>
        <w:rPr>
          <w:b/>
        </w:rPr>
        <w:t xml:space="preserve"> </w:t>
      </w:r>
    </w:p>
    <w:p w:rsidR="007E1661" w:rsidRDefault="004B4B64">
      <w:pPr>
        <w:spacing w:after="111" w:line="248" w:lineRule="auto"/>
        <w:ind w:left="417" w:right="65" w:firstLine="708"/>
      </w:pPr>
      <w:r>
        <w:rPr>
          <w:b/>
        </w:rPr>
        <w:t>Segundo. - Someter el presente expediente a exposición pública por el plazo de 30 días hábiles para la presentación de reclamaciones y sugerencias mediante la inserción de un anunc</w:t>
      </w:r>
      <w:r>
        <w:rPr>
          <w:b/>
        </w:rPr>
        <w:t xml:space="preserve">io en el Boletín Oficial de la Provincia. En el caso de que no se presente ninguna reclamación o sugerencia, se entenderá definitivamente adoptado el acuerdo hasta entonces provisional.  </w:t>
      </w:r>
    </w:p>
    <w:p w:rsidR="007E1661" w:rsidRDefault="004B4B64">
      <w:pPr>
        <w:spacing w:after="100" w:line="259" w:lineRule="auto"/>
        <w:ind w:left="432" w:firstLine="0"/>
        <w:jc w:val="left"/>
      </w:pPr>
      <w:r>
        <w:rPr>
          <w:b/>
        </w:rPr>
        <w:t xml:space="preserve"> </w:t>
      </w:r>
    </w:p>
    <w:p w:rsidR="007E1661" w:rsidRDefault="004B4B64">
      <w:pPr>
        <w:spacing w:after="94" w:line="248" w:lineRule="auto"/>
        <w:ind w:left="417" w:right="65" w:firstLine="708"/>
      </w:pPr>
      <w:r>
        <w:rPr>
          <w:b/>
        </w:rPr>
        <w:t>Tercero. - En el caso de que se presenten reclamaciones o sugerenc</w:t>
      </w:r>
      <w:r>
        <w:rPr>
          <w:b/>
        </w:rPr>
        <w:t>ias será el Pleno del Ayuntamiento de Candelaria el que procederá a resolver todas las reclamaciones y sugerencias presentadas dentro del plazo y a la aprobación definitiva por dicho órgano.</w:t>
      </w:r>
      <w:r>
        <w:t xml:space="preserve"> </w:t>
      </w:r>
    </w:p>
    <w:p w:rsidR="007E1661" w:rsidRDefault="004B4B64">
      <w:pPr>
        <w:spacing w:after="1193" w:line="259" w:lineRule="auto"/>
        <w:ind w:left="1140" w:firstLine="0"/>
        <w:jc w:val="left"/>
      </w:pPr>
      <w:r>
        <w:rPr>
          <w:b/>
        </w:rPr>
        <w:t xml:space="preserve"> </w:t>
      </w:r>
    </w:p>
    <w:p w:rsidR="007E1661" w:rsidRDefault="004B4B64">
      <w:pPr>
        <w:spacing w:after="1195" w:line="259" w:lineRule="auto"/>
        <w:ind w:left="1140" w:firstLine="0"/>
        <w:jc w:val="left"/>
      </w:pPr>
      <w:r>
        <w:rPr>
          <w:rFonts w:ascii="Calibri" w:eastAsia="Calibri" w:hAnsi="Calibri" w:cs="Calibri"/>
          <w:noProof/>
        </w:rPr>
        <mc:AlternateContent>
          <mc:Choice Requires="wpg">
            <w:drawing>
              <wp:anchor distT="0" distB="0" distL="114300" distR="114300" simplePos="0" relativeHeight="251996160"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58763" name="Group 55876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7286" name="Rectangle 4728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7287" name="Rectangle 4728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329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8763" style="width:12.7031pt;height:276.696pt;position:absolute;mso-position-horizontal-relative:page;mso-position-horizontal:absolute;margin-left:682.278pt;mso-position-vertical-relative:page;margin-top:535.224pt;" coordsize="1613,35140">
                <v:rect id="Rectangle 4728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728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329 de 425 </w:t>
                        </w:r>
                      </w:p>
                    </w:txbxContent>
                  </v:textbox>
                </v:rect>
                <w10:wrap type="topAndBottom"/>
              </v:group>
            </w:pict>
          </mc:Fallback>
        </mc:AlternateContent>
      </w:r>
      <w:r>
        <w:rPr>
          <w:b/>
        </w:rPr>
        <w:t xml:space="preserve"> </w:t>
      </w:r>
    </w:p>
    <w:p w:rsidR="007E1661" w:rsidRDefault="004B4B64">
      <w:pPr>
        <w:spacing w:after="1195" w:line="259" w:lineRule="auto"/>
        <w:ind w:left="1140" w:firstLine="0"/>
        <w:jc w:val="left"/>
      </w:pPr>
      <w:r>
        <w:rPr>
          <w:b/>
        </w:rPr>
        <w:t xml:space="preserve"> </w:t>
      </w:r>
    </w:p>
    <w:p w:rsidR="007E1661" w:rsidRDefault="004B4B64">
      <w:pPr>
        <w:spacing w:after="1192" w:line="259" w:lineRule="auto"/>
        <w:ind w:left="1140" w:firstLine="0"/>
        <w:jc w:val="left"/>
      </w:pPr>
      <w:r>
        <w:rPr>
          <w:b/>
        </w:rPr>
        <w:t xml:space="preserve"> </w:t>
      </w:r>
    </w:p>
    <w:p w:rsidR="007E1661" w:rsidRDefault="004B4B64">
      <w:pPr>
        <w:spacing w:after="1195"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92" w:line="249" w:lineRule="auto"/>
        <w:ind w:left="427" w:right="68" w:hanging="10"/>
      </w:pPr>
      <w:r>
        <w:rPr>
          <w:b/>
          <w:sz w:val="24"/>
        </w:rPr>
        <w:t>8.-</w:t>
      </w:r>
      <w:r>
        <w:rPr>
          <w:sz w:val="24"/>
        </w:rPr>
        <w:t xml:space="preserve"> </w:t>
      </w:r>
      <w:r>
        <w:rPr>
          <w:b/>
          <w:sz w:val="24"/>
        </w:rPr>
        <w:t>Expediente 881/2020. Propuesta de la Alcaldesa-</w:t>
      </w:r>
      <w:r>
        <w:rPr>
          <w:b/>
          <w:sz w:val="24"/>
        </w:rPr>
        <w:t>Presidenta de fecha 19 de enero de 2022 al Pleno para aprobar una prórroga del Convenio entre el Ayuntamiento de Candelaria y el Cabildo Insular de Tenerife para la cesión temporal de bienes para la ejecución del proyecto de “Acondicionamiento del Borde Co</w:t>
      </w:r>
      <w:r>
        <w:rPr>
          <w:b/>
          <w:sz w:val="24"/>
        </w:rPr>
        <w:t xml:space="preserve">stero de la Playa de las Caletillas” y “Acondicionamiento del Paseo Graciliano Ruiz Rodríguez y Calle Semidán” de 12 meses quedando como fecha final del mismo el 18 de enero de 2023. </w:t>
      </w:r>
      <w:r>
        <w:rPr>
          <w:sz w:val="24"/>
        </w:rPr>
        <w:t xml:space="preserve"> </w:t>
      </w:r>
    </w:p>
    <w:p w:rsidR="007E1661" w:rsidRDefault="004B4B64">
      <w:pPr>
        <w:spacing w:after="101" w:line="259" w:lineRule="auto"/>
        <w:ind w:left="432" w:firstLine="0"/>
        <w:jc w:val="left"/>
      </w:pPr>
      <w:r>
        <w:rPr>
          <w:b/>
        </w:rPr>
        <w:t xml:space="preserve"> </w:t>
      </w:r>
    </w:p>
    <w:p w:rsidR="007E1661" w:rsidRDefault="004B4B64">
      <w:pPr>
        <w:spacing w:after="113" w:line="248" w:lineRule="auto"/>
        <w:ind w:left="427" w:right="65" w:hanging="10"/>
      </w:pPr>
      <w:r>
        <w:rPr>
          <w:b/>
        </w:rPr>
        <w:t>Consta en el expediente Informe Jurídico emitido por Don Octavio Manu</w:t>
      </w:r>
      <w:r>
        <w:rPr>
          <w:b/>
        </w:rPr>
        <w:t>el Fernández Hernández, que desempeña el puesto de trabajo de Secretario General, de 19 de enero de 2022, del siguiente tenor literal:</w:t>
      </w:r>
      <w:r>
        <w:t xml:space="preserve"> </w:t>
      </w:r>
    </w:p>
    <w:p w:rsidR="007E1661" w:rsidRDefault="004B4B64">
      <w:pPr>
        <w:spacing w:after="136" w:line="259" w:lineRule="auto"/>
        <w:ind w:left="432" w:firstLine="0"/>
        <w:jc w:val="left"/>
      </w:pPr>
      <w:r>
        <w:rPr>
          <w:b/>
        </w:rPr>
        <w:t xml:space="preserve"> </w:t>
      </w:r>
    </w:p>
    <w:p w:rsidR="007E1661" w:rsidRDefault="004B4B64">
      <w:pPr>
        <w:spacing w:after="63"/>
        <w:ind w:left="370" w:right="9" w:hanging="10"/>
        <w:jc w:val="center"/>
      </w:pPr>
      <w:r>
        <w:rPr>
          <w:b/>
        </w:rPr>
        <w:t xml:space="preserve">“INFORME JURÍDICO DE SECRETARÍA GENERAL </w:t>
      </w:r>
    </w:p>
    <w:p w:rsidR="007E1661" w:rsidRDefault="004B4B64">
      <w:pPr>
        <w:spacing w:after="74" w:line="259" w:lineRule="auto"/>
        <w:ind w:left="432" w:firstLine="0"/>
        <w:jc w:val="left"/>
      </w:pPr>
      <w:r>
        <w:rPr>
          <w:b/>
        </w:rPr>
        <w:t xml:space="preserve"> </w:t>
      </w:r>
    </w:p>
    <w:p w:rsidR="007E1661" w:rsidRDefault="004B4B64">
      <w:pPr>
        <w:spacing w:after="64"/>
        <w:ind w:left="434" w:right="69"/>
      </w:pPr>
      <w:r>
        <w:t xml:space="preserve">Visto el expediente antedicho se emite el siguiente informe: </w:t>
      </w:r>
    </w:p>
    <w:p w:rsidR="007E1661" w:rsidRDefault="004B4B64">
      <w:pPr>
        <w:spacing w:after="67" w:line="259" w:lineRule="auto"/>
        <w:ind w:left="432" w:firstLine="0"/>
        <w:jc w:val="left"/>
      </w:pPr>
      <w:r>
        <w:t xml:space="preserve"> </w:t>
      </w:r>
    </w:p>
    <w:p w:rsidR="007E1661" w:rsidRDefault="004B4B64">
      <w:pPr>
        <w:pStyle w:val="Ttulo2"/>
        <w:spacing w:after="438"/>
        <w:ind w:left="370" w:right="9"/>
      </w:pPr>
      <w:r>
        <w:t xml:space="preserve">ANTECECEDENTES DE HECHO </w:t>
      </w:r>
    </w:p>
    <w:p w:rsidR="007E1661" w:rsidRDefault="004B4B64">
      <w:pPr>
        <w:spacing w:after="418"/>
        <w:ind w:left="434" w:right="69"/>
      </w:pPr>
      <w:r>
        <w:rPr>
          <w:rFonts w:ascii="Calibri" w:eastAsia="Calibri" w:hAnsi="Calibri" w:cs="Calibri"/>
          <w:noProof/>
        </w:rPr>
        <mc:AlternateContent>
          <mc:Choice Requires="wpg">
            <w:drawing>
              <wp:anchor distT="0" distB="0" distL="114300" distR="114300" simplePos="0" relativeHeight="25199718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9181" name="Group 55918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7398" name="Rectangle 4739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7399" name="Rectangle 4739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330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9181" style="width:12.7031pt;height:276.696pt;position:absolute;mso-position-horizontal-relative:page;mso-position-horizontal:absolute;margin-left:682.278pt;mso-position-vertical-relative:page;margin-top:535.224pt;" coordsize="1613,35140">
                <v:rect id="Rectangle 4739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739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330 de 425 </w:t>
                        </w:r>
                      </w:p>
                    </w:txbxContent>
                  </v:textbox>
                </v:rect>
                <w10:wrap type="square"/>
              </v:group>
            </w:pict>
          </mc:Fallback>
        </mc:AlternateContent>
      </w:r>
      <w:r>
        <w:rPr>
          <w:b/>
        </w:rPr>
        <w:t>Primero.- Consta en el expediente</w:t>
      </w:r>
      <w:r>
        <w:rPr>
          <w:b/>
        </w:rPr>
        <w:t xml:space="preserve"> acuerdo del Pleno del Ayuntamiento de Candelaria de 31 de julio de 2020 por el que se  aprobó la Propuesta de la Alcaldesa-Presidenta de fecha 22 de julio de 2020 al Pleno</w:t>
      </w:r>
      <w:r>
        <w:t xml:space="preserve"> para la aprobación de convenio entre el Ayuntamiento de Candelaria y el Cabildo Ins</w:t>
      </w:r>
      <w:r>
        <w:t>ular de Tenerife para la cesión temporal de uso de los bienes inmuebles para la ejecución del proyecto de acondicionamiento del borde costero de la playa de las Caletillas y  Acondicionamiento del Paseo Graciliano Ruiz Rodríguez y calle Semidan.</w:t>
      </w:r>
      <w:r>
        <w:rPr>
          <w:rFonts w:ascii="Times New Roman" w:eastAsia="Times New Roman" w:hAnsi="Times New Roman" w:cs="Times New Roman"/>
          <w:sz w:val="24"/>
        </w:rPr>
        <w:t xml:space="preserve"> </w:t>
      </w:r>
    </w:p>
    <w:p w:rsidR="007E1661" w:rsidRDefault="004B4B64">
      <w:pPr>
        <w:spacing w:after="11" w:line="248" w:lineRule="auto"/>
        <w:ind w:left="1561" w:right="65" w:hanging="10"/>
      </w:pPr>
      <w:r>
        <w:rPr>
          <w:b/>
        </w:rPr>
        <w:t xml:space="preserve">Segundo. </w:t>
      </w:r>
      <w:r>
        <w:rPr>
          <w:b/>
        </w:rPr>
        <w:t xml:space="preserve">- Consta en el expediente acuerdo del Consejo de Gobierno Insular de </w:t>
      </w:r>
    </w:p>
    <w:p w:rsidR="007E1661" w:rsidRDefault="004B4B64">
      <w:pPr>
        <w:spacing w:after="86" w:line="248" w:lineRule="auto"/>
        <w:ind w:left="427" w:right="65" w:hanging="10"/>
      </w:pPr>
      <w:r>
        <w:rPr>
          <w:b/>
        </w:rPr>
        <w:t xml:space="preserve">esta Excma. Corporación adoptó, en sesión celebrada el día 18 de enero de 2022, el siguiente acuerdo:  </w:t>
      </w:r>
    </w:p>
    <w:p w:rsidR="007E1661" w:rsidRDefault="004B4B64">
      <w:pPr>
        <w:spacing w:after="84" w:line="259" w:lineRule="auto"/>
        <w:ind w:left="1551" w:firstLine="0"/>
        <w:jc w:val="left"/>
      </w:pPr>
      <w:r>
        <w:rPr>
          <w:b/>
        </w:rPr>
        <w:t xml:space="preserve"> </w:t>
      </w:r>
    </w:p>
    <w:p w:rsidR="007E1661" w:rsidRDefault="004B4B64">
      <w:pPr>
        <w:ind w:left="434" w:right="69"/>
      </w:pPr>
      <w:r>
        <w:t xml:space="preserve">“Asunto: 5 - Aprobación de la prórroga del Convenio de Colaboración suscrito  </w:t>
      </w:r>
    </w:p>
    <w:p w:rsidR="007E1661" w:rsidRDefault="004B4B64">
      <w:pPr>
        <w:spacing w:after="95"/>
        <w:ind w:left="434" w:right="69"/>
      </w:pPr>
      <w:r>
        <w:t>e</w:t>
      </w:r>
      <w:r>
        <w:t>ntre el Cabildo Insular de Tenerife y el Ayuntamiento de Candelaria para la cesión temporal de bienes para la ejecución de los proyectos "Acondicionamiento del borde costero de la Playa de Las Caletillas" y "Acondicionamiento del Paseo Graciliano Ruiz Rodr</w:t>
      </w:r>
      <w:r>
        <w:t xml:space="preserve">íguez y Calle Semidán": </w:t>
      </w:r>
    </w:p>
    <w:p w:rsidR="007E1661" w:rsidRDefault="004B4B64">
      <w:pPr>
        <w:spacing w:after="100" w:line="259" w:lineRule="auto"/>
        <w:ind w:left="428" w:firstLine="0"/>
        <w:jc w:val="left"/>
      </w:pPr>
      <w:r>
        <w:t xml:space="preserve"> </w:t>
      </w:r>
    </w:p>
    <w:p w:rsidR="007E1661" w:rsidRDefault="004B4B64">
      <w:pPr>
        <w:ind w:left="1556" w:right="69"/>
      </w:pPr>
      <w:r>
        <w:t xml:space="preserve">PRIMERO. - Aprobar una prórroga del Convenio suscrito entre el Excmo. Ayuntamiento </w:t>
      </w:r>
    </w:p>
    <w:p w:rsidR="007E1661" w:rsidRDefault="004B4B64">
      <w:pPr>
        <w:ind w:left="434" w:right="69"/>
      </w:pPr>
      <w:r>
        <w:t xml:space="preserve">de Candelaria y el Excmo. Cabildo Insular de Tenerife para la cesión temporal de bienes para la ejecución del proyecto de “Acondicionamiento del </w:t>
      </w:r>
      <w:r>
        <w:t xml:space="preserve">Borde Costero de la Playa de las Caletillas” y “Acondicionamiento del Paseo Graciliano Ruiz Rodríguez y Calle Semidán” de DOCE (12) MESES, quedando como fecha final del mismo el 18 de enero de 2023. </w:t>
      </w:r>
    </w:p>
    <w:p w:rsidR="007E1661" w:rsidRDefault="004B4B64">
      <w:pPr>
        <w:spacing w:after="0" w:line="259" w:lineRule="auto"/>
        <w:ind w:left="1551" w:firstLine="0"/>
        <w:jc w:val="left"/>
      </w:pPr>
      <w:r>
        <w:t xml:space="preserve"> </w:t>
      </w:r>
    </w:p>
    <w:p w:rsidR="007E1661" w:rsidRDefault="004B4B64">
      <w:pPr>
        <w:spacing w:after="0" w:line="259" w:lineRule="auto"/>
        <w:ind w:left="1551" w:firstLine="0"/>
        <w:jc w:val="left"/>
      </w:pPr>
      <w:r>
        <w:t xml:space="preserve"> </w:t>
      </w:r>
    </w:p>
    <w:p w:rsidR="007E1661" w:rsidRDefault="004B4B64">
      <w:pPr>
        <w:spacing w:after="0" w:line="259" w:lineRule="auto"/>
        <w:ind w:left="1551" w:firstLine="0"/>
        <w:jc w:val="left"/>
      </w:pPr>
      <w:r>
        <w:t xml:space="preserve"> </w:t>
      </w:r>
    </w:p>
    <w:p w:rsidR="007E1661" w:rsidRDefault="004B4B64">
      <w:pPr>
        <w:spacing w:after="63" w:line="248" w:lineRule="auto"/>
        <w:ind w:left="2720" w:right="65" w:hanging="10"/>
      </w:pPr>
      <w:r>
        <w:rPr>
          <w:b/>
        </w:rPr>
        <w:t xml:space="preserve">            FUNDAMENTOS DE DERECHO </w:t>
      </w:r>
      <w:r>
        <w:rPr>
          <w:rFonts w:ascii="Times New Roman" w:eastAsia="Times New Roman" w:hAnsi="Times New Roman" w:cs="Times New Roman"/>
          <w:sz w:val="24"/>
        </w:rPr>
        <w:t xml:space="preserve"> </w:t>
      </w:r>
    </w:p>
    <w:p w:rsidR="007E1661" w:rsidRDefault="004B4B64">
      <w:pPr>
        <w:ind w:left="1556" w:right="69"/>
      </w:pPr>
      <w:r>
        <w:rPr>
          <w:b/>
        </w:rPr>
        <w:t>Primero. -</w:t>
      </w:r>
      <w:r>
        <w:t xml:space="preserve"> </w:t>
      </w:r>
      <w:r>
        <w:t xml:space="preserve">El artículo 140.1 d) de la Ley 40/2015, de 1 de octubre, de Régimen Jurídico </w:t>
      </w:r>
    </w:p>
    <w:p w:rsidR="007E1661" w:rsidRDefault="004B4B64">
      <w:pPr>
        <w:ind w:left="434" w:right="69"/>
      </w:pPr>
      <w:r>
        <w:t>del Sector Público (LRJSP, en adelante), el artículo 14 de la Ley 14/1990, de 26 de julio, de Régimen Jurídico de las Administraciones Públicas Canarias, el artículo 119 de la Le</w:t>
      </w:r>
      <w:r>
        <w:t xml:space="preserve">y 8/2015, de 1 de abril, de Cabildos Insulares, y el artículo 3,1. k) de la LRJSP, consagran los principiosde cooperación, coordinación, colaboración y asistencia activa entre las distintas Administraciones Públicas. </w:t>
      </w:r>
      <w:r>
        <w:rPr>
          <w:rFonts w:ascii="Times New Roman" w:eastAsia="Times New Roman" w:hAnsi="Times New Roman" w:cs="Times New Roman"/>
          <w:sz w:val="24"/>
        </w:rPr>
        <w:t xml:space="preserve"> </w:t>
      </w:r>
    </w:p>
    <w:p w:rsidR="007E1661" w:rsidRDefault="004B4B64">
      <w:pPr>
        <w:spacing w:after="0" w:line="259" w:lineRule="auto"/>
        <w:ind w:left="1551" w:firstLine="0"/>
        <w:jc w:val="left"/>
      </w:pPr>
      <w:r>
        <w:t xml:space="preserve"> </w:t>
      </w:r>
    </w:p>
    <w:p w:rsidR="007E1661" w:rsidRDefault="004B4B64">
      <w:pPr>
        <w:ind w:left="434" w:right="69"/>
      </w:pPr>
      <w:r>
        <w:rPr>
          <w:b/>
        </w:rPr>
        <w:t xml:space="preserve">                 Segundo.-</w:t>
      </w:r>
      <w:r>
        <w:t xml:space="preserve"> El apart</w:t>
      </w:r>
      <w:r>
        <w:t>ado 2.a) del artículo 47 de la LRJSP tipifica como convenio interadministrativo el “firmado entre dos o más Administraciones Públicas, o bien entre dos o más organismos públicos o entidades de derecho público vinculados o dependientes de distintas Administ</w:t>
      </w:r>
      <w:r>
        <w:t>raciones públicas, y que podrán incluir la utilización de medios, servicios y recursos de otra Administración Pública, organismo público o entidad de derecho público vinculado o dependiente, para el ejercicio de competencias propias o delegadas”.</w:t>
      </w:r>
      <w:r>
        <w:rPr>
          <w:rFonts w:ascii="Times New Roman" w:eastAsia="Times New Roman" w:hAnsi="Times New Roman" w:cs="Times New Roman"/>
          <w:sz w:val="24"/>
        </w:rPr>
        <w:t xml:space="preserve"> </w:t>
      </w:r>
    </w:p>
    <w:p w:rsidR="007E1661" w:rsidRDefault="004B4B64">
      <w:pPr>
        <w:spacing w:after="115" w:line="259" w:lineRule="auto"/>
        <w:ind w:left="1551" w:firstLine="0"/>
        <w:jc w:val="left"/>
      </w:pPr>
      <w:r>
        <w:t xml:space="preserve"> </w:t>
      </w:r>
    </w:p>
    <w:p w:rsidR="007E1661" w:rsidRDefault="004B4B64">
      <w:pPr>
        <w:spacing w:after="11" w:line="266" w:lineRule="auto"/>
        <w:ind w:left="434" w:right="217"/>
        <w:jc w:val="left"/>
      </w:pPr>
      <w:r>
        <w:rPr>
          <w:b/>
        </w:rPr>
        <w:t xml:space="preserve">      </w:t>
      </w:r>
      <w:r>
        <w:rPr>
          <w:b/>
        </w:rPr>
        <w:t xml:space="preserve">           Tercero. -</w:t>
      </w:r>
      <w:r>
        <w:t xml:space="preserve"> El artículo 49.h). 2º de la LRJSP prevé que “en cualquier momento </w:t>
      </w:r>
      <w:r>
        <w:rPr>
          <w:rFonts w:ascii="Times New Roman" w:eastAsia="Times New Roman" w:hAnsi="Times New Roman" w:cs="Times New Roman"/>
          <w:sz w:val="24"/>
        </w:rPr>
        <w:t xml:space="preserve"> </w:t>
      </w:r>
      <w:r>
        <w:t xml:space="preserve">antes de la finalización del plazo previsto en el apartado anterior, los firmantes del convenio podrán acordar unánimemente su prórroga por un periodo de hasta cuatro </w:t>
      </w:r>
      <w:r>
        <w:t xml:space="preserve">años adicionales o su extinción”  </w:t>
      </w:r>
    </w:p>
    <w:p w:rsidR="007E1661" w:rsidRDefault="004B4B64">
      <w:pPr>
        <w:spacing w:after="24" w:line="259" w:lineRule="auto"/>
        <w:ind w:left="0" w:right="10" w:firstLine="0"/>
        <w:jc w:val="right"/>
      </w:pPr>
      <w:r>
        <w:rPr>
          <w:b/>
        </w:rP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199820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9591" name="Group 55959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7512" name="Rectangle 4751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7513" name="Rectangle 4751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331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9591" style="width:12.7031pt;height:276.696pt;position:absolute;mso-position-horizontal-relative:page;mso-position-horizontal:absolute;margin-left:682.278pt;mso-position-vertical-relative:page;margin-top:535.224pt;" coordsize="1613,35140">
                <v:rect id="Rectangle 4751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751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331 de 425 </w:t>
                        </w:r>
                      </w:p>
                    </w:txbxContent>
                  </v:textbox>
                </v:rect>
                <w10:wrap type="square"/>
              </v:group>
            </w:pict>
          </mc:Fallback>
        </mc:AlternateContent>
      </w:r>
      <w:r>
        <w:rPr>
          <w:b/>
        </w:rPr>
        <w:t xml:space="preserve">                  Cua</w:t>
      </w:r>
      <w:r>
        <w:rPr>
          <w:b/>
        </w:rPr>
        <w:t>rto. -</w:t>
      </w:r>
      <w:r>
        <w:t xml:space="preserve"> La cláusula 4 del referido Convenio establece que “el plazo de vigencia </w:t>
      </w:r>
      <w:r>
        <w:rPr>
          <w:rFonts w:ascii="Times New Roman" w:eastAsia="Times New Roman" w:hAnsi="Times New Roman" w:cs="Times New Roman"/>
          <w:sz w:val="24"/>
        </w:rPr>
        <w:t xml:space="preserve"> </w:t>
      </w:r>
      <w:r>
        <w:t>del Convenio de colaboración que se propone comenzará a computar a partir de la fecha de suscripción del mismo y durante el plazo de ejecución de la obra que es de 12 meses y h</w:t>
      </w:r>
      <w:r>
        <w:t>abrá de tenerse en cuenta la entrega de la misma, por consiguiente, se fija un plazo previsto para la cesión temporal de DOCE (12) MESES distribuidos de acuerdo al Plan de Ejecución de las obras desarrollado en el Anejo 7 de la Memoria del proyecto y podrá</w:t>
      </w:r>
      <w:r>
        <w:t xml:space="preserve"> ser prorrogado por igual plazo de 12 meses por el tiempo necesario para llevar a cabo la licitación, adjudicación y ejecución de los contratos precisos para ejecutar el Proyecto a desarrollar, hasta la suscripción del acta de recepción de la obra correspo</w:t>
      </w:r>
      <w:r>
        <w:t xml:space="preserve">ndiente, con los límites que determina el art. 49.h) de la LRSJP”. </w:t>
      </w:r>
    </w:p>
    <w:p w:rsidR="007E1661" w:rsidRDefault="004B4B64">
      <w:pPr>
        <w:spacing w:after="71" w:line="259" w:lineRule="auto"/>
        <w:ind w:left="1551" w:firstLine="0"/>
        <w:jc w:val="left"/>
      </w:pPr>
      <w:r>
        <w:t xml:space="preserve"> </w:t>
      </w:r>
    </w:p>
    <w:p w:rsidR="007E1661" w:rsidRDefault="004B4B64">
      <w:pPr>
        <w:spacing w:after="86" w:line="248" w:lineRule="auto"/>
        <w:ind w:left="2720" w:right="65" w:hanging="10"/>
      </w:pPr>
      <w:r>
        <w:rPr>
          <w:b/>
        </w:rPr>
        <w:t xml:space="preserve">         PROPUESTA DE RESOLUCIÓN </w:t>
      </w:r>
    </w:p>
    <w:p w:rsidR="007E1661" w:rsidRDefault="004B4B64">
      <w:pPr>
        <w:spacing w:after="72" w:line="259" w:lineRule="auto"/>
        <w:ind w:left="2710" w:firstLine="0"/>
        <w:jc w:val="left"/>
      </w:pPr>
      <w:r>
        <w:t xml:space="preserve"> </w:t>
      </w:r>
    </w:p>
    <w:p w:rsidR="007E1661" w:rsidRDefault="004B4B64">
      <w:pPr>
        <w:spacing w:after="11" w:line="248" w:lineRule="auto"/>
        <w:ind w:left="1561" w:right="65" w:hanging="10"/>
      </w:pPr>
      <w:r>
        <w:rPr>
          <w:b/>
        </w:rPr>
        <w:t xml:space="preserve">PRIMERO. - Tomar conocimiento del Acuerdo del Consejo de Gobierno Insular </w:t>
      </w:r>
    </w:p>
    <w:p w:rsidR="007E1661" w:rsidRDefault="004B4B64">
      <w:pPr>
        <w:spacing w:after="84" w:line="248" w:lineRule="auto"/>
        <w:ind w:left="427" w:right="65" w:hanging="10"/>
      </w:pPr>
      <w:r>
        <w:rPr>
          <w:b/>
        </w:rPr>
        <w:t xml:space="preserve">del Cabildo Insular de Tenerife de 18 de enero de 2021 que en su parte resolutiva dispone: </w:t>
      </w:r>
    </w:p>
    <w:p w:rsidR="007E1661" w:rsidRDefault="004B4B64">
      <w:pPr>
        <w:spacing w:after="74" w:line="259" w:lineRule="auto"/>
        <w:ind w:left="1551" w:firstLine="0"/>
        <w:jc w:val="left"/>
      </w:pPr>
      <w:r>
        <w:rPr>
          <w:b/>
        </w:rPr>
        <w:t xml:space="preserve"> </w:t>
      </w:r>
    </w:p>
    <w:p w:rsidR="007E1661" w:rsidRDefault="004B4B64">
      <w:pPr>
        <w:spacing w:after="441" w:line="248" w:lineRule="auto"/>
        <w:ind w:left="427" w:right="65" w:hanging="10"/>
      </w:pPr>
      <w:r>
        <w:rPr>
          <w:b/>
        </w:rPr>
        <w:t>Aprobar una prórroga del Convenio suscrito entre el Excmo. Ayuntamiento de Candelaria y el Excmo. Cabildo Insular de Tenerife para la cesión temporal de bienes pa</w:t>
      </w:r>
      <w:r>
        <w:rPr>
          <w:b/>
        </w:rPr>
        <w:t>ra la ejecución del proyecto de “Acondicionamiento del Borde Costero de la Playa de las Caletillas” y “Acondicionamiento del Paseo Graciliano Ruiz Rodríguez y Calle Semidán” de DOCE (12) MESES, quedando como fecha final del mismo el 18 de enero de 2023.</w:t>
      </w:r>
      <w:r>
        <w:rPr>
          <w:rFonts w:ascii="Times New Roman" w:eastAsia="Times New Roman" w:hAnsi="Times New Roman" w:cs="Times New Roman"/>
          <w:sz w:val="24"/>
        </w:rPr>
        <w:t xml:space="preserve"> </w:t>
      </w:r>
    </w:p>
    <w:p w:rsidR="007E1661" w:rsidRDefault="004B4B64">
      <w:pPr>
        <w:spacing w:after="56" w:line="248" w:lineRule="auto"/>
        <w:ind w:left="427" w:right="65" w:hanging="10"/>
      </w:pPr>
      <w:r>
        <w:rPr>
          <w:b/>
        </w:rPr>
        <w:t>S</w:t>
      </w:r>
      <w:r>
        <w:rPr>
          <w:b/>
        </w:rPr>
        <w:t>EGUNDO. - Prorrogar el convenio suscrito entre el Excmo. Ayuntamiento de Candelaria y el Excmo. Cabildo Insular de Tenerife para la cesión temporal de bienes para la ejecución del proyecto de “Acondicionamiento del Borde Costero de la Playa de las Caletill</w:t>
      </w:r>
      <w:r>
        <w:rPr>
          <w:b/>
        </w:rPr>
        <w:t>as” y “Acondicionamiento del Paseo Graciliano Ruiz Rodríguez y Calle Semidán” de DOCE (12) MESES, quedando como fecha final del mismo el 18 de enero de 2023.</w:t>
      </w:r>
      <w:r>
        <w:rPr>
          <w:rFonts w:ascii="Times New Roman" w:eastAsia="Times New Roman" w:hAnsi="Times New Roman" w:cs="Times New Roman"/>
          <w:sz w:val="24"/>
        </w:rPr>
        <w:t xml:space="preserve"> </w:t>
      </w:r>
    </w:p>
    <w:p w:rsidR="007E1661" w:rsidRDefault="004B4B64">
      <w:pPr>
        <w:spacing w:after="74" w:line="259" w:lineRule="auto"/>
        <w:ind w:left="428" w:firstLine="0"/>
        <w:jc w:val="left"/>
      </w:pPr>
      <w:r>
        <w:t xml:space="preserve"> </w:t>
      </w:r>
    </w:p>
    <w:p w:rsidR="007E1661" w:rsidRDefault="004B4B64">
      <w:pPr>
        <w:spacing w:after="86" w:line="248" w:lineRule="auto"/>
        <w:ind w:left="417" w:right="65" w:firstLine="1133"/>
      </w:pPr>
      <w:r>
        <w:rPr>
          <w:b/>
        </w:rPr>
        <w:t xml:space="preserve">TERCERO. - </w:t>
      </w:r>
      <w:r>
        <w:rPr>
          <w:b/>
        </w:rPr>
        <w:t xml:space="preserve">Notificar el presente acuerdo al Servicio Administrativo de Turismo de Área de Gobierno del Presidente, Dirección Insular de Turismo del Cabildo Insular de Turismo.” </w:t>
      </w:r>
    </w:p>
    <w:p w:rsidR="007E1661" w:rsidRDefault="004B4B64">
      <w:pPr>
        <w:spacing w:after="74" w:line="259" w:lineRule="auto"/>
        <w:ind w:left="1551" w:firstLine="0"/>
        <w:jc w:val="left"/>
      </w:pPr>
      <w:r>
        <w:rPr>
          <w:b/>
        </w:rPr>
        <w:t xml:space="preserve"> </w:t>
      </w:r>
    </w:p>
    <w:p w:rsidR="007E1661" w:rsidRDefault="004B4B64">
      <w:pPr>
        <w:spacing w:after="74" w:line="259" w:lineRule="auto"/>
        <w:ind w:left="1551" w:firstLine="0"/>
        <w:jc w:val="left"/>
      </w:pPr>
      <w:r>
        <w:rPr>
          <w:b/>
        </w:rPr>
        <w:t xml:space="preserve"> </w:t>
      </w:r>
    </w:p>
    <w:p w:rsidR="007E1661" w:rsidRDefault="004B4B64">
      <w:pPr>
        <w:spacing w:after="11" w:line="248" w:lineRule="auto"/>
        <w:ind w:left="427" w:right="65" w:hanging="10"/>
      </w:pPr>
      <w:r>
        <w:rPr>
          <w:b/>
        </w:rPr>
        <w:t xml:space="preserve">   Consta en el expediente propuesta de la Alcaldesa-Presidenta, de fecha 19 de enero</w:t>
      </w:r>
      <w:r>
        <w:rPr>
          <w:b/>
        </w:rPr>
        <w:t xml:space="preserve"> de 2022, cuyo tenor literal es el siguiente: </w:t>
      </w:r>
    </w:p>
    <w:p w:rsidR="007E1661" w:rsidRDefault="004B4B64">
      <w:pPr>
        <w:spacing w:after="97" w:line="259" w:lineRule="auto"/>
        <w:ind w:left="432" w:firstLine="0"/>
        <w:jc w:val="left"/>
      </w:pPr>
      <w:r>
        <w:t xml:space="preserve"> </w:t>
      </w:r>
    </w:p>
    <w:p w:rsidR="007E1661" w:rsidRDefault="004B4B64">
      <w:pPr>
        <w:pStyle w:val="Ttulo2"/>
        <w:spacing w:after="69"/>
        <w:ind w:left="370" w:right="13"/>
      </w:pPr>
      <w:r>
        <w:t>“PROPUESTA DE LA ALCALDESA-PRESIDENTA AL PLENO DE LA CORPORACIÓN</w:t>
      </w:r>
      <w:r>
        <w:rPr>
          <w:rFonts w:ascii="Times New Roman" w:eastAsia="Times New Roman" w:hAnsi="Times New Roman" w:cs="Times New Roman"/>
          <w:b w:val="0"/>
          <w:sz w:val="24"/>
        </w:rPr>
        <w:t xml:space="preserve"> </w:t>
      </w:r>
    </w:p>
    <w:p w:rsidR="007E1661" w:rsidRDefault="004B4B64">
      <w:pPr>
        <w:spacing w:after="471" w:line="248" w:lineRule="auto"/>
        <w:ind w:left="427" w:right="65" w:hanging="10"/>
      </w:pPr>
      <w:r>
        <w:rPr>
          <w:b/>
        </w:rPr>
        <w:t>Visto el informe jurídico de la Secretaría General de fecha 19 de noviembre de 2022 que transcrito literalmente dice:</w:t>
      </w:r>
      <w:r>
        <w:rPr>
          <w:rFonts w:ascii="Times New Roman" w:eastAsia="Times New Roman" w:hAnsi="Times New Roman" w:cs="Times New Roman"/>
          <w:sz w:val="24"/>
        </w:rPr>
        <w:t xml:space="preserve"> </w:t>
      </w:r>
    </w:p>
    <w:p w:rsidR="007E1661" w:rsidRDefault="004B4B64">
      <w:pPr>
        <w:spacing w:after="69" w:line="259" w:lineRule="auto"/>
        <w:ind w:left="362" w:hanging="10"/>
        <w:jc w:val="center"/>
      </w:pPr>
      <w:r>
        <w:rPr>
          <w:b/>
          <w:i/>
        </w:rPr>
        <w:t>INFORME JURÍDICO DE SE</w:t>
      </w:r>
      <w:r>
        <w:rPr>
          <w:b/>
          <w:i/>
        </w:rPr>
        <w:t xml:space="preserve">CRETARÍA GENERAL </w:t>
      </w:r>
    </w:p>
    <w:p w:rsidR="007E1661" w:rsidRDefault="004B4B64">
      <w:pPr>
        <w:spacing w:after="59" w:line="271" w:lineRule="auto"/>
        <w:ind w:left="434" w:right="69"/>
      </w:pPr>
      <w:r>
        <w:rPr>
          <w:i/>
        </w:rPr>
        <w:t xml:space="preserve">Visto el expediente antedicho se emite el siguiente informe: </w:t>
      </w:r>
    </w:p>
    <w:p w:rsidR="007E1661" w:rsidRDefault="004B4B64">
      <w:pPr>
        <w:spacing w:after="100" w:line="259" w:lineRule="auto"/>
        <w:ind w:left="362" w:hanging="10"/>
        <w:jc w:val="center"/>
      </w:pPr>
      <w:r>
        <w:rPr>
          <w:b/>
          <w:i/>
        </w:rPr>
        <w:t xml:space="preserve">ANTECEDENTES DE HECHO </w:t>
      </w:r>
    </w:p>
    <w:p w:rsidR="007E1661" w:rsidRDefault="004B4B64">
      <w:pPr>
        <w:spacing w:line="271" w:lineRule="auto"/>
        <w:ind w:left="434" w:right="69"/>
      </w:pPr>
      <w:r>
        <w:rPr>
          <w:rFonts w:ascii="Calibri" w:eastAsia="Calibri" w:hAnsi="Calibri" w:cs="Calibri"/>
          <w:noProof/>
        </w:rPr>
        <mc:AlternateContent>
          <mc:Choice Requires="wpg">
            <w:drawing>
              <wp:anchor distT="0" distB="0" distL="114300" distR="114300" simplePos="0" relativeHeight="25199923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9410" name="Group 55941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7620" name="Rectangle 4762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7621" name="Rectangle 4762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332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9410" style="width:12.7031pt;height:276.696pt;position:absolute;mso-position-horizontal-relative:page;mso-position-horizontal:absolute;margin-left:682.278pt;mso-position-vertical-relative:page;margin-top:535.224pt;" coordsize="1613,35140">
                <v:rect id="Rectangle 4762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762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332 de 425 </w:t>
                        </w:r>
                      </w:p>
                    </w:txbxContent>
                  </v:textbox>
                </v:rect>
                <w10:wrap type="square"/>
              </v:group>
            </w:pict>
          </mc:Fallback>
        </mc:AlternateContent>
      </w:r>
      <w:r>
        <w:rPr>
          <w:b/>
          <w:i/>
        </w:rPr>
        <w:t>Primero.- Consta en el expediente acuerdo del Pleno del Ayuntamiento de Candelaria de 31 de julio de 2020 por el que se  aprobó la Propuesta de la Alcaldesa-Pres</w:t>
      </w:r>
      <w:r>
        <w:rPr>
          <w:b/>
          <w:i/>
        </w:rPr>
        <w:t>identa de fecha 22 de julio de 2020 al Pleno</w:t>
      </w:r>
      <w:r>
        <w:rPr>
          <w:i/>
        </w:rPr>
        <w:t xml:space="preserve"> para la aprobación de convenio entre el Ayuntamiento de Candelaria y el Cabildo Insular de Tenerife para la cesión temporal de uso de los bienes inmuebles para la ejecución del proyecto de acondicionamiento del </w:t>
      </w:r>
      <w:r>
        <w:rPr>
          <w:i/>
        </w:rPr>
        <w:t>borde costero de la playa de las Caletillas y  Acondicionamiento del Paseo Graciliano Ruiz Rodríguez y calle Semidan.</w:t>
      </w:r>
      <w:r>
        <w:rPr>
          <w:rFonts w:ascii="Times New Roman" w:eastAsia="Times New Roman" w:hAnsi="Times New Roman" w:cs="Times New Roman"/>
          <w:sz w:val="24"/>
        </w:rPr>
        <w:t xml:space="preserve"> </w:t>
      </w:r>
    </w:p>
    <w:p w:rsidR="007E1661" w:rsidRDefault="004B4B64">
      <w:pPr>
        <w:spacing w:after="0" w:line="259" w:lineRule="auto"/>
        <w:ind w:left="428" w:firstLine="0"/>
        <w:jc w:val="left"/>
      </w:pPr>
      <w:r>
        <w:rPr>
          <w:i/>
        </w:rPr>
        <w:t xml:space="preserve"> </w:t>
      </w:r>
    </w:p>
    <w:p w:rsidR="007E1661" w:rsidRDefault="004B4B64">
      <w:pPr>
        <w:spacing w:after="0" w:line="259" w:lineRule="auto"/>
        <w:ind w:left="428" w:firstLine="0"/>
        <w:jc w:val="left"/>
      </w:pPr>
      <w:r>
        <w:rPr>
          <w:i/>
        </w:rPr>
        <w:t xml:space="preserve"> </w:t>
      </w:r>
    </w:p>
    <w:p w:rsidR="007E1661" w:rsidRDefault="004B4B64">
      <w:pPr>
        <w:spacing w:after="4" w:line="254" w:lineRule="auto"/>
        <w:ind w:left="1556"/>
        <w:jc w:val="left"/>
      </w:pPr>
      <w:r>
        <w:rPr>
          <w:b/>
          <w:i/>
        </w:rPr>
        <w:t xml:space="preserve">Segundo. - Consta en el expediente acuerdo del Consejo de Gobierno Insular de </w:t>
      </w:r>
    </w:p>
    <w:p w:rsidR="007E1661" w:rsidRDefault="004B4B64">
      <w:pPr>
        <w:spacing w:after="83" w:line="254" w:lineRule="auto"/>
        <w:ind w:left="422"/>
        <w:jc w:val="left"/>
      </w:pPr>
      <w:r>
        <w:rPr>
          <w:b/>
          <w:i/>
        </w:rPr>
        <w:t>esta Excma. Corporación adoptó, en sesión celebrada el</w:t>
      </w:r>
      <w:r>
        <w:rPr>
          <w:b/>
          <w:i/>
        </w:rPr>
        <w:t xml:space="preserve"> día 18 de enero de 2022, el siguiente acuerdo:  </w:t>
      </w:r>
    </w:p>
    <w:p w:rsidR="007E1661" w:rsidRDefault="004B4B64">
      <w:pPr>
        <w:spacing w:after="79" w:line="259" w:lineRule="auto"/>
        <w:ind w:left="1551" w:firstLine="0"/>
        <w:jc w:val="left"/>
      </w:pPr>
      <w:r>
        <w:rPr>
          <w:b/>
          <w:i/>
        </w:rPr>
        <w:t xml:space="preserve"> </w:t>
      </w:r>
    </w:p>
    <w:p w:rsidR="007E1661" w:rsidRDefault="004B4B64">
      <w:pPr>
        <w:spacing w:after="89" w:line="271" w:lineRule="auto"/>
        <w:ind w:left="434" w:right="69"/>
      </w:pPr>
      <w:r>
        <w:rPr>
          <w:i/>
        </w:rPr>
        <w:t>“Asunto: 5 - Aprobación de la prórroga del Convenio de Colaboración suscrito  entre el Cabildo Insular de Tenerife y el Ayuntamiento de Candelaria para la cesión temporal de bienes para la ejecución de lo</w:t>
      </w:r>
      <w:r>
        <w:rPr>
          <w:i/>
        </w:rPr>
        <w:t xml:space="preserve">s proyectos "Acondicionamiento del borde costero de la Playa de Las Caletillas" y "Acondicionamiento del Paseo Graciliano Ruiz Rodríguez y Calle Semidán": </w:t>
      </w:r>
    </w:p>
    <w:p w:rsidR="007E1661" w:rsidRDefault="004B4B64">
      <w:pPr>
        <w:spacing w:after="100" w:line="259" w:lineRule="auto"/>
        <w:ind w:left="428" w:firstLine="0"/>
        <w:jc w:val="left"/>
      </w:pPr>
      <w:r>
        <w:rPr>
          <w:i/>
        </w:rPr>
        <w:t xml:space="preserve"> </w:t>
      </w:r>
    </w:p>
    <w:p w:rsidR="007E1661" w:rsidRDefault="004B4B64">
      <w:pPr>
        <w:spacing w:line="271" w:lineRule="auto"/>
        <w:ind w:left="1556" w:right="69"/>
      </w:pPr>
      <w:r>
        <w:rPr>
          <w:i/>
        </w:rPr>
        <w:t xml:space="preserve">PRIMERO. - Aprobar una prórroga del Convenio suscrito entre el Excmo. Ayuntamiento </w:t>
      </w:r>
    </w:p>
    <w:p w:rsidR="007E1661" w:rsidRDefault="004B4B64">
      <w:pPr>
        <w:spacing w:line="271" w:lineRule="auto"/>
        <w:ind w:left="434" w:right="69"/>
      </w:pPr>
      <w:r>
        <w:rPr>
          <w:i/>
        </w:rPr>
        <w:t>de Candelaria y el Excmo. Cabildo Insular de Tenerife para la cesión temporal de bienes para la ejecución del proyecto de “Acondicionamiento del Borde Costero de la Playa de las Caletillas” y “Acondicionamiento del Paseo Graciliano Ruiz Rodríguez y Calle S</w:t>
      </w:r>
      <w:r>
        <w:rPr>
          <w:i/>
        </w:rPr>
        <w:t xml:space="preserve">emidán” de DOCE (12) MESES, quedando como fecha final del mismo el 18 de enero de 2023. </w:t>
      </w:r>
    </w:p>
    <w:p w:rsidR="007E1661" w:rsidRDefault="004B4B64">
      <w:pPr>
        <w:spacing w:after="98" w:line="259" w:lineRule="auto"/>
        <w:ind w:left="432" w:firstLine="0"/>
        <w:jc w:val="left"/>
      </w:pPr>
      <w:r>
        <w:rPr>
          <w:b/>
          <w:i/>
        </w:rPr>
        <w:t xml:space="preserve"> </w:t>
      </w:r>
    </w:p>
    <w:p w:rsidR="007E1661" w:rsidRDefault="004B4B64">
      <w:pPr>
        <w:spacing w:after="0" w:line="259" w:lineRule="auto"/>
        <w:ind w:left="2710" w:firstLine="0"/>
        <w:jc w:val="left"/>
      </w:pPr>
      <w:r>
        <w:rPr>
          <w:b/>
          <w:i/>
        </w:rPr>
        <w:t xml:space="preserve">      </w:t>
      </w:r>
    </w:p>
    <w:p w:rsidR="007E1661" w:rsidRDefault="004B4B64">
      <w:pPr>
        <w:tabs>
          <w:tab w:val="center" w:pos="2710"/>
          <w:tab w:val="center" w:pos="4881"/>
        </w:tabs>
        <w:spacing w:after="59" w:line="254" w:lineRule="auto"/>
        <w:ind w:left="0" w:firstLine="0"/>
        <w:jc w:val="left"/>
      </w:pPr>
      <w:r>
        <w:rPr>
          <w:rFonts w:ascii="Calibri" w:eastAsia="Calibri" w:hAnsi="Calibri" w:cs="Calibri"/>
        </w:rPr>
        <w:tab/>
      </w:r>
      <w:r>
        <w:rPr>
          <w:b/>
          <w:i/>
        </w:rPr>
        <w:t xml:space="preserve">  </w:t>
      </w:r>
      <w:r>
        <w:rPr>
          <w:b/>
          <w:i/>
        </w:rPr>
        <w:tab/>
        <w:t xml:space="preserve">FUNDAMENTOS DE DERECHO </w:t>
      </w:r>
      <w:r>
        <w:rPr>
          <w:rFonts w:ascii="Times New Roman" w:eastAsia="Times New Roman" w:hAnsi="Times New Roman" w:cs="Times New Roman"/>
          <w:sz w:val="24"/>
        </w:rPr>
        <w:t xml:space="preserve"> </w:t>
      </w:r>
    </w:p>
    <w:p w:rsidR="007E1661" w:rsidRDefault="004B4B64">
      <w:pPr>
        <w:spacing w:line="271" w:lineRule="auto"/>
        <w:ind w:left="1556" w:right="69"/>
      </w:pPr>
      <w:r>
        <w:rPr>
          <w:b/>
          <w:i/>
        </w:rPr>
        <w:t>Primero. -</w:t>
      </w:r>
      <w:r>
        <w:rPr>
          <w:i/>
        </w:rPr>
        <w:t xml:space="preserve"> El artículo 140.1 d) de la Ley 40/2015, de 1 de octubre, de Régimen Jurídico </w:t>
      </w:r>
    </w:p>
    <w:p w:rsidR="007E1661" w:rsidRDefault="004B4B64">
      <w:pPr>
        <w:spacing w:line="271" w:lineRule="auto"/>
        <w:ind w:left="434" w:right="69"/>
      </w:pPr>
      <w:r>
        <w:rPr>
          <w:i/>
        </w:rPr>
        <w:t>del Sector Público (LRJSP, en adelante),</w:t>
      </w:r>
      <w:r>
        <w:rPr>
          <w:i/>
        </w:rPr>
        <w:t xml:space="preserve"> el artículo 14 de la Ley 14/1990, de 26 de julio, de Régimen Jurídico de las Administraciones Públicas Canarias, el artículo 119 de la Ley 8/2015, de 1 de abril, de Cabildos Insulares, y el artículo 3,1. k) de la LRJSP, consagran los principios de coopera</w:t>
      </w:r>
      <w:r>
        <w:rPr>
          <w:i/>
        </w:rPr>
        <w:t xml:space="preserve">ción, coordinación, colaboración y asistencia activa entre las distintas Administraciones Públicas. </w:t>
      </w:r>
      <w:r>
        <w:rPr>
          <w:rFonts w:ascii="Times New Roman" w:eastAsia="Times New Roman" w:hAnsi="Times New Roman" w:cs="Times New Roman"/>
          <w:sz w:val="24"/>
        </w:rPr>
        <w:t xml:space="preserve"> </w:t>
      </w:r>
    </w:p>
    <w:p w:rsidR="007E1661" w:rsidRDefault="004B4B64">
      <w:pPr>
        <w:spacing w:after="0" w:line="259" w:lineRule="auto"/>
        <w:ind w:left="1551" w:firstLine="0"/>
        <w:jc w:val="left"/>
      </w:pPr>
      <w:r>
        <w:rPr>
          <w:i/>
        </w:rPr>
        <w:t xml:space="preserve"> </w:t>
      </w:r>
    </w:p>
    <w:p w:rsidR="007E1661" w:rsidRDefault="004B4B64">
      <w:pPr>
        <w:spacing w:line="271" w:lineRule="auto"/>
        <w:ind w:left="434" w:right="69"/>
      </w:pPr>
      <w:r>
        <w:rPr>
          <w:b/>
          <w:i/>
        </w:rPr>
        <w:t xml:space="preserve">                 Segundo.-</w:t>
      </w:r>
      <w:r>
        <w:rPr>
          <w:i/>
        </w:rPr>
        <w:t xml:space="preserve"> El apartado 2.a) del artículo 47 de la LRJSP tipifica como convenio interadministrativo el “firmado entre dos o más Administr</w:t>
      </w:r>
      <w:r>
        <w:rPr>
          <w:i/>
        </w:rPr>
        <w:t>aciones Públicas, o bien entre dos o más organismos públicos o entidades de derecho público vinculados o dependientes de distintas Administraciones públicas, y que podrán incluir la utilización de medios, servicios y recursos de otra Administración Pública</w:t>
      </w:r>
      <w:r>
        <w:rPr>
          <w:i/>
        </w:rPr>
        <w:t>, organismo público o entidad de derecho público vinculado o dependiente, para el ejercicio de competencias propias o delegadas”.</w:t>
      </w:r>
      <w:r>
        <w:rPr>
          <w:rFonts w:ascii="Times New Roman" w:eastAsia="Times New Roman" w:hAnsi="Times New Roman" w:cs="Times New Roman"/>
          <w:sz w:val="24"/>
        </w:rPr>
        <w:t xml:space="preserve"> </w:t>
      </w:r>
    </w:p>
    <w:p w:rsidR="007E1661" w:rsidRDefault="004B4B64">
      <w:pPr>
        <w:spacing w:after="117" w:line="259" w:lineRule="auto"/>
        <w:ind w:left="1551" w:firstLine="0"/>
        <w:jc w:val="left"/>
      </w:pPr>
      <w:r>
        <w:rPr>
          <w:i/>
        </w:rPr>
        <w:t xml:space="preserve"> </w:t>
      </w:r>
    </w:p>
    <w:p w:rsidR="007E1661" w:rsidRDefault="004B4B64">
      <w:pPr>
        <w:spacing w:after="12"/>
        <w:ind w:left="422" w:right="216"/>
        <w:jc w:val="left"/>
      </w:pPr>
      <w:r>
        <w:rPr>
          <w:b/>
          <w:i/>
        </w:rPr>
        <w:t xml:space="preserve">                Tercero. -</w:t>
      </w:r>
      <w:r>
        <w:rPr>
          <w:i/>
        </w:rPr>
        <w:t xml:space="preserve"> El artículo 49.h). 2º de la LRJSP prevé que “en cualquier momento </w:t>
      </w:r>
      <w:r>
        <w:rPr>
          <w:rFonts w:ascii="Times New Roman" w:eastAsia="Times New Roman" w:hAnsi="Times New Roman" w:cs="Times New Roman"/>
          <w:sz w:val="24"/>
        </w:rPr>
        <w:t xml:space="preserve"> </w:t>
      </w:r>
      <w:r>
        <w:rPr>
          <w:i/>
        </w:rPr>
        <w:t xml:space="preserve">antes de la finalización del </w:t>
      </w:r>
      <w:r>
        <w:rPr>
          <w:i/>
        </w:rPr>
        <w:t xml:space="preserve">plazo previsto en el apartado anterior, los firmantes del convenio podrán acordar unánimemente su prórroga por un periodo de hasta cuatro años adicionales o su extinción”  </w:t>
      </w:r>
    </w:p>
    <w:p w:rsidR="007E1661" w:rsidRDefault="004B4B64">
      <w:pPr>
        <w:spacing w:after="30" w:line="259" w:lineRule="auto"/>
        <w:ind w:left="0" w:right="10" w:firstLine="0"/>
        <w:jc w:val="right"/>
      </w:pPr>
      <w:r>
        <w:rPr>
          <w:b/>
          <w:i/>
        </w:rPr>
        <w:t xml:space="preserve"> </w:t>
      </w:r>
    </w:p>
    <w:p w:rsidR="007E1661" w:rsidRDefault="004B4B64">
      <w:pPr>
        <w:spacing w:line="271" w:lineRule="auto"/>
        <w:ind w:left="434" w:right="69"/>
      </w:pPr>
      <w:r>
        <w:rPr>
          <w:rFonts w:ascii="Calibri" w:eastAsia="Calibri" w:hAnsi="Calibri" w:cs="Calibri"/>
          <w:noProof/>
        </w:rPr>
        <mc:AlternateContent>
          <mc:Choice Requires="wpg">
            <w:drawing>
              <wp:anchor distT="0" distB="0" distL="114300" distR="114300" simplePos="0" relativeHeight="25200025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9603" name="Group 55960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7740" name="Rectangle 4774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7741" name="Rectangle 4774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333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9603" style="width:12.7031pt;height:276.696pt;position:absolute;mso-position-horizontal-relative:page;mso-position-horizontal:absolute;margin-left:682.278pt;mso-position-vertical-relative:page;margin-top:535.224pt;" coordsize="1613,35140">
                <v:rect id="Rectangle 4774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774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333 de 425 </w:t>
                        </w:r>
                      </w:p>
                    </w:txbxContent>
                  </v:textbox>
                </v:rect>
                <w10:wrap type="square"/>
              </v:group>
            </w:pict>
          </mc:Fallback>
        </mc:AlternateContent>
      </w:r>
      <w:r>
        <w:rPr>
          <w:b/>
          <w:i/>
        </w:rPr>
        <w:t xml:space="preserve">                Cuarto. -</w:t>
      </w:r>
      <w:r>
        <w:rPr>
          <w:i/>
        </w:rPr>
        <w:t xml:space="preserve"> La cláusula 4 del referido Convenio</w:t>
      </w:r>
      <w:r>
        <w:rPr>
          <w:i/>
        </w:rPr>
        <w:t xml:space="preserve"> establece que “el plazo de vigencia </w:t>
      </w:r>
      <w:r>
        <w:rPr>
          <w:rFonts w:ascii="Times New Roman" w:eastAsia="Times New Roman" w:hAnsi="Times New Roman" w:cs="Times New Roman"/>
          <w:sz w:val="24"/>
        </w:rPr>
        <w:t xml:space="preserve"> </w:t>
      </w:r>
      <w:r>
        <w:rPr>
          <w:i/>
        </w:rPr>
        <w:t>del Convenio de colaboración que se propone comenzará a computar a partir de la fecha de suscripción del mismo y durante el plazo de ejecución de la obra que es de 12 meses y habrá de tenerse en cuenta la entrega de la</w:t>
      </w:r>
      <w:r>
        <w:rPr>
          <w:i/>
        </w:rPr>
        <w:t xml:space="preserve"> misma, por consiguiente, se fija un plazo previsto para la cesión temporal de DOCE (12) MESES distribuidos de acuerdo al Plan de Ejecución de las obras desarrollado en el Anejo 7 de la Memoria del proyecto y podrá ser prorrogado por igual plazo de 12 mese</w:t>
      </w:r>
      <w:r>
        <w:rPr>
          <w:i/>
        </w:rPr>
        <w:t xml:space="preserve">s por el tiempo necesario para llevar a cabo la licitación, adjudicación y ejecución de los contratos precisos para ejecutar el Proyecto a desarrollar, hasta la suscripción del acta de recepción de la obra correspondiente, con los límites que determina el </w:t>
      </w:r>
      <w:r>
        <w:rPr>
          <w:i/>
        </w:rPr>
        <w:t xml:space="preserve">art. 49.h) de la LRSJP”. </w:t>
      </w:r>
    </w:p>
    <w:p w:rsidR="007E1661" w:rsidRDefault="004B4B64">
      <w:pPr>
        <w:spacing w:after="71" w:line="259" w:lineRule="auto"/>
        <w:ind w:left="1551" w:firstLine="0"/>
        <w:jc w:val="left"/>
      </w:pPr>
      <w:r>
        <w:t xml:space="preserve"> </w:t>
      </w:r>
    </w:p>
    <w:p w:rsidR="007E1661" w:rsidRDefault="004B4B64">
      <w:pPr>
        <w:spacing w:after="114" w:line="259" w:lineRule="auto"/>
        <w:ind w:left="432" w:firstLine="0"/>
        <w:jc w:val="left"/>
      </w:pPr>
      <w:r>
        <w:rPr>
          <w:b/>
        </w:rPr>
        <w:t xml:space="preserve"> </w:t>
      </w:r>
    </w:p>
    <w:p w:rsidR="007E1661" w:rsidRDefault="004B4B64">
      <w:pPr>
        <w:spacing w:after="61" w:line="254" w:lineRule="auto"/>
        <w:ind w:left="2715"/>
        <w:jc w:val="left"/>
      </w:pPr>
      <w:r>
        <w:rPr>
          <w:b/>
          <w:i/>
        </w:rPr>
        <w:t xml:space="preserve">     PROPUESTA DE RESOLUCIÓN</w:t>
      </w:r>
      <w:r>
        <w:rPr>
          <w:rFonts w:ascii="Times New Roman" w:eastAsia="Times New Roman" w:hAnsi="Times New Roman" w:cs="Times New Roman"/>
          <w:sz w:val="24"/>
        </w:rPr>
        <w:t xml:space="preserve"> </w:t>
      </w:r>
    </w:p>
    <w:p w:rsidR="007E1661" w:rsidRDefault="004B4B64">
      <w:pPr>
        <w:spacing w:after="4" w:line="254" w:lineRule="auto"/>
        <w:ind w:left="1556"/>
        <w:jc w:val="left"/>
      </w:pPr>
      <w:r>
        <w:rPr>
          <w:b/>
          <w:i/>
        </w:rPr>
        <w:t xml:space="preserve">PRIMERO. - Tomar conocimiento del Acuerdo del Consejo de Gobierno Insular </w:t>
      </w:r>
    </w:p>
    <w:p w:rsidR="007E1661" w:rsidRDefault="004B4B64">
      <w:pPr>
        <w:spacing w:after="78" w:line="254" w:lineRule="auto"/>
        <w:ind w:left="422"/>
        <w:jc w:val="left"/>
      </w:pPr>
      <w:r>
        <w:rPr>
          <w:b/>
          <w:i/>
        </w:rPr>
        <w:t xml:space="preserve">del Cabildo Insular de Tenerife de 18 de enero de 2021 que en su parte resolutiva dispone: </w:t>
      </w:r>
    </w:p>
    <w:p w:rsidR="007E1661" w:rsidRDefault="004B4B64">
      <w:pPr>
        <w:spacing w:after="74" w:line="259" w:lineRule="auto"/>
        <w:ind w:left="1551" w:firstLine="0"/>
        <w:jc w:val="left"/>
      </w:pPr>
      <w:r>
        <w:rPr>
          <w:b/>
          <w:i/>
        </w:rPr>
        <w:t xml:space="preserve"> </w:t>
      </w:r>
    </w:p>
    <w:p w:rsidR="007E1661" w:rsidRDefault="004B4B64">
      <w:pPr>
        <w:spacing w:after="451" w:line="254" w:lineRule="auto"/>
        <w:ind w:left="422"/>
        <w:jc w:val="left"/>
      </w:pPr>
      <w:r>
        <w:rPr>
          <w:b/>
          <w:i/>
        </w:rPr>
        <w:t>Aprobar una prórroga del Convenio suscrito entre el Excmo. Ayuntamiento de Candelaria y el Excmo. Cabildo Insular de Tenerife para la cesión temporal de bienes para la ejecución del proyecto de “Acondicionamiento del Borde Costero de la Playa de las Caleti</w:t>
      </w:r>
      <w:r>
        <w:rPr>
          <w:b/>
          <w:i/>
        </w:rPr>
        <w:t>llas” y “Acondicionamiento del Paseo Graciliano Ruiz Rodríguez y Calle Semidán” de DOCE (12) MESES, quedando como fecha final del mismo el 18 de enero de 2023.</w:t>
      </w:r>
      <w:r>
        <w:rPr>
          <w:rFonts w:ascii="Times New Roman" w:eastAsia="Times New Roman" w:hAnsi="Times New Roman" w:cs="Times New Roman"/>
          <w:sz w:val="24"/>
        </w:rPr>
        <w:t xml:space="preserve"> </w:t>
      </w:r>
    </w:p>
    <w:p w:rsidR="007E1661" w:rsidRDefault="004B4B64">
      <w:pPr>
        <w:spacing w:after="4" w:line="254" w:lineRule="auto"/>
        <w:ind w:left="422"/>
        <w:jc w:val="left"/>
      </w:pPr>
      <w:r>
        <w:rPr>
          <w:b/>
          <w:i/>
        </w:rPr>
        <w:t xml:space="preserve">         SEGUNDO. - Prorrogar el convenio suscrito entre el Excmo. Ayuntamiento </w:t>
      </w:r>
      <w:r>
        <w:rPr>
          <w:rFonts w:ascii="Times New Roman" w:eastAsia="Times New Roman" w:hAnsi="Times New Roman" w:cs="Times New Roman"/>
          <w:sz w:val="24"/>
        </w:rPr>
        <w:t xml:space="preserve"> </w:t>
      </w:r>
      <w:r>
        <w:rPr>
          <w:b/>
          <w:i/>
        </w:rPr>
        <w:t xml:space="preserve">de Candelaria </w:t>
      </w:r>
      <w:r>
        <w:rPr>
          <w:b/>
          <w:i/>
        </w:rPr>
        <w:t xml:space="preserve">y el Excmo. Cabildo Insular de Tenerife para la cesión temporal de bienes para la ejecución del proyecto de “Acondicionamiento del Borde Costero de la Playa de las </w:t>
      </w:r>
    </w:p>
    <w:p w:rsidR="007E1661" w:rsidRDefault="004B4B64">
      <w:pPr>
        <w:spacing w:after="78" w:line="254" w:lineRule="auto"/>
        <w:ind w:left="422"/>
        <w:jc w:val="left"/>
      </w:pPr>
      <w:r>
        <w:rPr>
          <w:b/>
          <w:i/>
        </w:rPr>
        <w:t>Caletillas” y “Acondicionamiento del Paseo Graciliano Ruiz Rodríguez y Calle Semidán” de DO</w:t>
      </w:r>
      <w:r>
        <w:rPr>
          <w:b/>
          <w:i/>
        </w:rPr>
        <w:t xml:space="preserve">CE (12) MESES, quedando como fecha final del mismo el 18 de enero de 2023. </w:t>
      </w:r>
    </w:p>
    <w:p w:rsidR="007E1661" w:rsidRDefault="004B4B64">
      <w:pPr>
        <w:spacing w:after="76" w:line="259" w:lineRule="auto"/>
        <w:ind w:left="428" w:firstLine="0"/>
        <w:jc w:val="left"/>
      </w:pPr>
      <w:r>
        <w:rPr>
          <w:i/>
        </w:rPr>
        <w:t xml:space="preserve"> </w:t>
      </w:r>
    </w:p>
    <w:p w:rsidR="007E1661" w:rsidRDefault="004B4B64">
      <w:pPr>
        <w:spacing w:after="0" w:line="242" w:lineRule="auto"/>
        <w:ind w:left="432" w:right="410" w:firstLine="0"/>
      </w:pPr>
      <w:r>
        <w:rPr>
          <w:b/>
          <w:i/>
        </w:rPr>
        <w:t xml:space="preserve">         TERCERO. - Notificar el presente acuerdo al Servicio Administrativo de Turismo de Área de Gobierno del Presidente</w:t>
      </w:r>
      <w:r>
        <w:rPr>
          <w:b/>
        </w:rPr>
        <w:t xml:space="preserve">, </w:t>
      </w:r>
      <w:r>
        <w:rPr>
          <w:b/>
          <w:i/>
        </w:rPr>
        <w:t>Dirección Insular de Turismo del Cabildo Insular de Turismo.</w:t>
      </w:r>
      <w:r>
        <w:rPr>
          <w:rFonts w:ascii="Times New Roman" w:eastAsia="Times New Roman" w:hAnsi="Times New Roman" w:cs="Times New Roman"/>
          <w:sz w:val="24"/>
        </w:rPr>
        <w:t xml:space="preserve"> </w:t>
      </w:r>
    </w:p>
    <w:p w:rsidR="007E1661" w:rsidRDefault="004B4B64">
      <w:pPr>
        <w:spacing w:after="74" w:line="259" w:lineRule="auto"/>
        <w:ind w:left="1551" w:firstLine="0"/>
        <w:jc w:val="left"/>
      </w:pPr>
      <w:r>
        <w:rPr>
          <w:b/>
        </w:rPr>
        <w:t xml:space="preserve"> </w:t>
      </w:r>
    </w:p>
    <w:p w:rsidR="007E1661" w:rsidRDefault="004B4B64">
      <w:pPr>
        <w:spacing w:after="467" w:line="248" w:lineRule="auto"/>
        <w:ind w:left="427" w:right="65" w:hanging="10"/>
      </w:pPr>
      <w:r>
        <w:rPr>
          <w:b/>
        </w:rPr>
        <w:t>Esta Alcaldía-Presidencia, en uso de las atribuciones legalmente establecidas y visto el informe transcrito precedentemente, eleva al Pleno de la Corporación la siguiente propuesta al Pleno:</w:t>
      </w:r>
      <w:r>
        <w:rPr>
          <w:rFonts w:ascii="Times New Roman" w:eastAsia="Times New Roman" w:hAnsi="Times New Roman" w:cs="Times New Roman"/>
          <w:sz w:val="24"/>
        </w:rPr>
        <w:t xml:space="preserve"> </w:t>
      </w:r>
    </w:p>
    <w:p w:rsidR="007E1661" w:rsidRDefault="004B4B64">
      <w:pPr>
        <w:spacing w:after="0" w:line="259" w:lineRule="auto"/>
        <w:ind w:left="10" w:right="79" w:hanging="10"/>
        <w:jc w:val="right"/>
      </w:pPr>
      <w:r>
        <w:rPr>
          <w:b/>
        </w:rPr>
        <w:t xml:space="preserve">PRIMERO. - Tomar conocimiento del Acuerdo del Consejo de Gobierno Insular </w:t>
      </w:r>
    </w:p>
    <w:p w:rsidR="007E1661" w:rsidRDefault="004B4B64">
      <w:pPr>
        <w:spacing w:after="106" w:line="248" w:lineRule="auto"/>
        <w:ind w:left="427" w:right="65" w:hanging="10"/>
      </w:pPr>
      <w:r>
        <w:rPr>
          <w:b/>
        </w:rPr>
        <w:t xml:space="preserve">del Cabildo Insular de Tenerife de 18 de enero de 2022 que en su parte resolutiva dispone: </w:t>
      </w:r>
    </w:p>
    <w:p w:rsidR="007E1661" w:rsidRDefault="004B4B64">
      <w:pPr>
        <w:spacing w:after="95" w:line="259" w:lineRule="auto"/>
        <w:ind w:left="1551" w:firstLine="0"/>
        <w:jc w:val="left"/>
      </w:pPr>
      <w:r>
        <w:rPr>
          <w:b/>
        </w:rPr>
        <w:t xml:space="preserve"> </w:t>
      </w:r>
    </w:p>
    <w:p w:rsidR="007E1661" w:rsidRDefault="004B4B64">
      <w:pPr>
        <w:spacing w:after="467" w:line="248" w:lineRule="auto"/>
        <w:ind w:left="427" w:right="65" w:hanging="10"/>
      </w:pPr>
      <w:r>
        <w:rPr>
          <w:b/>
        </w:rPr>
        <w:t>Aprobar una prórroga del Convenio suscrito entre el Excmo. Ayuntamiento de Candelaria y el Excmo. Cabildo Insular de Tenerife para la cesión temporal de bienes para la ejecución del proyecto de “Acondicionamiento del Borde Costero de la Playa de las Caleti</w:t>
      </w:r>
      <w:r>
        <w:rPr>
          <w:b/>
        </w:rPr>
        <w:t>llas” y “Acondicionamiento del Paseo Graciliano Ruiz Rodríguez y Calle Semidán” de DOCE (12) MESES, quedando como fecha final del mismo el 18 de enero de 2023.</w:t>
      </w:r>
      <w:r>
        <w:rPr>
          <w:rFonts w:ascii="Times New Roman" w:eastAsia="Times New Roman" w:hAnsi="Times New Roman" w:cs="Times New Roman"/>
          <w:sz w:val="24"/>
        </w:rPr>
        <w:t xml:space="preserve"> </w:t>
      </w:r>
    </w:p>
    <w:p w:rsidR="007E1661" w:rsidRDefault="004B4B64">
      <w:pPr>
        <w:spacing w:line="271" w:lineRule="auto"/>
        <w:ind w:left="434" w:right="69"/>
      </w:pPr>
      <w:r>
        <w:rPr>
          <w:rFonts w:ascii="Calibri" w:eastAsia="Calibri" w:hAnsi="Calibri" w:cs="Calibri"/>
          <w:noProof/>
        </w:rPr>
        <mc:AlternateContent>
          <mc:Choice Requires="wpg">
            <w:drawing>
              <wp:anchor distT="0" distB="0" distL="114300" distR="114300" simplePos="0" relativeHeight="25200128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9497" name="Group 55949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7848" name="Rectangle 4784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https://candelaria.sedelectronica</w:t>
                              </w:r>
                              <w:r>
                                <w:rPr>
                                  <w:sz w:val="12"/>
                                </w:rPr>
                                <w:t xml:space="preserve">.es/ </w:t>
                              </w:r>
                            </w:p>
                          </w:txbxContent>
                        </wps:txbx>
                        <wps:bodyPr horzOverflow="overflow" vert="horz" lIns="0" tIns="0" rIns="0" bIns="0" rtlCol="0">
                          <a:noAutofit/>
                        </wps:bodyPr>
                      </wps:wsp>
                      <wps:wsp>
                        <wps:cNvPr id="47849" name="Rectangle 4784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334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9497" style="width:12.7031pt;height:276.696pt;position:absolute;mso-position-horizontal-relative:page;mso-position-horizontal:absolute;margin-left:682.278pt;mso-position-vertical-relative:page;margin-top:535.224pt;" coordsize="1613,35140">
                <v:rect id="Rectangle 4784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784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334 de 425 </w:t>
                        </w:r>
                      </w:p>
                    </w:txbxContent>
                  </v:textbox>
                </v:rect>
                <w10:wrap type="square"/>
              </v:group>
            </w:pict>
          </mc:Fallback>
        </mc:AlternateContent>
      </w:r>
      <w:r>
        <w:rPr>
          <w:i/>
        </w:rPr>
        <w:t xml:space="preserve">                  SEGUNDO. - Prorrogar el convenio suscrito entre el Excmo. Ayuntamiento de Candelaria y el Excmo. Cabildo Insular de Tenerife para la ce</w:t>
      </w:r>
      <w:r>
        <w:rPr>
          <w:i/>
        </w:rPr>
        <w:t xml:space="preserve">sión temporal de bienes para la ejecución del proyecto de “Acondicionamiento del Borde Costero de la Playa de las Caletillas” y “Acondicionamiento del Paseo Graciliano Ruiz Rodríguez y Calle Semidán” de DOCE (12) MESES, quedando como fecha final del mismo </w:t>
      </w:r>
      <w:r>
        <w:rPr>
          <w:i/>
        </w:rPr>
        <w:t>el 18 de enero de 2023.</w:t>
      </w:r>
      <w:r>
        <w:rPr>
          <w:b/>
          <w:sz w:val="16"/>
        </w:rPr>
        <w:t xml:space="preserve"> </w:t>
      </w:r>
    </w:p>
    <w:p w:rsidR="007E1661" w:rsidRDefault="004B4B64">
      <w:pPr>
        <w:spacing w:after="93" w:line="259" w:lineRule="auto"/>
        <w:ind w:left="428" w:firstLine="0"/>
        <w:jc w:val="left"/>
      </w:pPr>
      <w:r>
        <w:t xml:space="preserve"> </w:t>
      </w:r>
    </w:p>
    <w:p w:rsidR="007E1661" w:rsidRDefault="004B4B64">
      <w:pPr>
        <w:spacing w:after="107" w:line="248" w:lineRule="auto"/>
        <w:ind w:left="417" w:right="65" w:firstLine="1133"/>
      </w:pPr>
      <w:r>
        <w:rPr>
          <w:b/>
        </w:rPr>
        <w:t xml:space="preserve">TERCERO. - Notificar el presente acuerdo al Servicio Administrativo de Turismo de Área de Gobierno del Presidente, Dirección Insular de Turismo del Cabildo Insular de Turismo.”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DICTAMEN FAVORABLE DE LA COMISIÓN INFORMATIVA DE P.G. URBANÍSTICA Y AMBIENTAL, OBRAS y SERVICIOS PÚBLICOS DE 24 DE ENERO DE 2022.  </w:t>
      </w:r>
    </w:p>
    <w:p w:rsidR="007E1661" w:rsidRDefault="004B4B64">
      <w:pPr>
        <w:spacing w:after="0" w:line="259" w:lineRule="auto"/>
        <w:ind w:left="432" w:firstLine="0"/>
        <w:jc w:val="left"/>
      </w:pPr>
      <w:r>
        <w:rPr>
          <w:b/>
        </w:rPr>
        <w:t xml:space="preserve"> </w:t>
      </w:r>
    </w:p>
    <w:p w:rsidR="007E1661" w:rsidRDefault="004B4B64">
      <w:pPr>
        <w:ind w:left="434" w:right="69"/>
      </w:pPr>
      <w:r>
        <w:t xml:space="preserve">Votos a favor: 4. </w:t>
      </w:r>
    </w:p>
    <w:p w:rsidR="007E1661" w:rsidRDefault="004B4B64">
      <w:pPr>
        <w:ind w:left="434" w:right="69"/>
      </w:pPr>
      <w:r>
        <w:t xml:space="preserve">4 de los concejales del Grupo Socialista:  </w:t>
      </w:r>
    </w:p>
    <w:p w:rsidR="007E1661" w:rsidRDefault="004B4B64">
      <w:pPr>
        <w:ind w:left="434" w:right="69"/>
      </w:pPr>
      <w:r>
        <w:t>Don Jorge Baute Delgado, Doña Hilaria Cecilia Otazo Gonzále</w:t>
      </w:r>
      <w:r>
        <w:t xml:space="preserve">z, Doña Margarita Eva Tendero Barroso y Doña María del Carmen Clemente Díaz. </w:t>
      </w:r>
    </w:p>
    <w:p w:rsidR="007E1661" w:rsidRDefault="004B4B64">
      <w:pPr>
        <w:spacing w:after="0" w:line="259" w:lineRule="auto"/>
        <w:ind w:left="432" w:firstLine="0"/>
        <w:jc w:val="left"/>
      </w:pPr>
      <w:r>
        <w:t xml:space="preserve"> </w:t>
      </w:r>
    </w:p>
    <w:p w:rsidR="007E1661" w:rsidRDefault="004B4B64">
      <w:pPr>
        <w:ind w:left="434" w:right="69"/>
      </w:pPr>
      <w:r>
        <w:t xml:space="preserve">Votos en contra: 0. </w:t>
      </w:r>
    </w:p>
    <w:p w:rsidR="007E1661" w:rsidRDefault="004B4B64">
      <w:pPr>
        <w:spacing w:after="0" w:line="259" w:lineRule="auto"/>
        <w:ind w:left="432" w:firstLine="0"/>
        <w:jc w:val="left"/>
      </w:pPr>
      <w:r>
        <w:t xml:space="preserve"> </w:t>
      </w:r>
    </w:p>
    <w:p w:rsidR="007E1661" w:rsidRDefault="004B4B64">
      <w:pPr>
        <w:spacing w:after="95"/>
        <w:ind w:left="434" w:right="69"/>
      </w:pPr>
      <w:r>
        <w:t xml:space="preserve">Abstenciones: 3. </w:t>
      </w:r>
    </w:p>
    <w:p w:rsidR="007E1661" w:rsidRDefault="004B4B64">
      <w:pPr>
        <w:spacing w:after="92"/>
        <w:ind w:left="434" w:right="69"/>
      </w:pPr>
      <w:r>
        <w:t xml:space="preserve">La concejal del Grupo Popular, Doña Raquel Martín Castro. </w:t>
      </w:r>
    </w:p>
    <w:p w:rsidR="007E1661" w:rsidRDefault="004B4B64">
      <w:pPr>
        <w:ind w:left="434" w:right="69"/>
      </w:pPr>
      <w:r>
        <w:t xml:space="preserve">El concejal del Grupo Mixto (SSP), Don Antonio Delgado García. </w:t>
      </w:r>
    </w:p>
    <w:p w:rsidR="007E1661" w:rsidRDefault="004B4B64">
      <w:pPr>
        <w:spacing w:after="92"/>
        <w:ind w:left="434" w:right="69"/>
      </w:pPr>
      <w:r>
        <w:t xml:space="preserve">La concejal </w:t>
      </w:r>
      <w:r>
        <w:t xml:space="preserve">del Grupo Mixto (CC-PNC): Doña Ángela Cruz Perera.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JUNTA DE PORTAVOCES DE 24 DE ENERO DE 2022.  </w:t>
      </w:r>
    </w:p>
    <w:p w:rsidR="007E1661" w:rsidRDefault="004B4B64">
      <w:pPr>
        <w:ind w:left="434" w:right="69"/>
      </w:pPr>
      <w:r>
        <w:t xml:space="preserve">Quedó oída.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 VOTACIÓN EN EL PLENO DE 27 DE ENERO DE 2022.  </w:t>
      </w:r>
    </w:p>
    <w:p w:rsidR="007E1661" w:rsidRDefault="004B4B64">
      <w:pPr>
        <w:spacing w:after="0" w:line="259" w:lineRule="auto"/>
        <w:ind w:left="432" w:firstLine="0"/>
        <w:jc w:val="left"/>
      </w:pPr>
      <w:r>
        <w:t xml:space="preserve"> </w:t>
      </w:r>
    </w:p>
    <w:p w:rsidR="007E1661" w:rsidRDefault="004B4B64">
      <w:pPr>
        <w:ind w:left="434" w:right="69"/>
      </w:pPr>
      <w:r>
        <w:t xml:space="preserve">Votos a favor: La unanimidad de los 18 concejales presentes: </w:t>
      </w:r>
    </w:p>
    <w:p w:rsidR="007E1661" w:rsidRDefault="004B4B64">
      <w:pPr>
        <w:spacing w:after="95"/>
        <w:ind w:left="434" w:right="69"/>
      </w:pPr>
      <w:r>
        <w:t xml:space="preserve">11 </w:t>
      </w:r>
      <w:r>
        <w:t>concejales del Grupo Socialista: Doña María Concepción Brito Núñez, Doña Don Jorge Baute Delgado, Doña Olivia Concepción Pérez Díaz, Don José Francisco Pinto Ramos, Doña Hilaria Cecilia Otazo González, Don Airam Pérez Chinea, Doña Margarita Eva Tendero Bar</w:t>
      </w:r>
      <w:r>
        <w:t xml:space="preserve">roso, Don Manuel Alberto González Pestano, Doña María del Carmen Clemente Díaz, Don Olegario Francisco Alonso Bello y Don Reinaldo José Triviño Blanco. </w:t>
      </w:r>
    </w:p>
    <w:p w:rsidR="007E1661" w:rsidRDefault="004B4B64">
      <w:pPr>
        <w:spacing w:after="98"/>
        <w:ind w:left="434" w:right="69"/>
      </w:pPr>
      <w:r>
        <w:t xml:space="preserve">3 concejales del Grupo Popular: Don Andrés Rodríguez Delgado, Don Jacobo López Fariña y Doña Raquel Martín Castro. </w:t>
      </w:r>
    </w:p>
    <w:p w:rsidR="007E1661" w:rsidRDefault="004B4B64">
      <w:pPr>
        <w:spacing w:after="92"/>
        <w:ind w:left="434" w:right="69"/>
      </w:pPr>
      <w:r>
        <w:t xml:space="preserve">1 del concejal del Grupo Mixto (SSP), Don Antonio Delgado García. </w:t>
      </w:r>
    </w:p>
    <w:p w:rsidR="007E1661" w:rsidRDefault="004B4B64">
      <w:pPr>
        <w:spacing w:after="95"/>
        <w:ind w:left="434" w:right="69"/>
      </w:pPr>
      <w:r>
        <w:t xml:space="preserve">1 de la concejal del Grupo Mixto (CC-PNC): Doña Ángela Cruz Perera. </w:t>
      </w:r>
    </w:p>
    <w:p w:rsidR="007E1661" w:rsidRDefault="004B4B64">
      <w:pPr>
        <w:spacing w:after="92"/>
        <w:ind w:left="434" w:right="69"/>
      </w:pPr>
      <w:r>
        <w:t>1 de</w:t>
      </w:r>
      <w:r>
        <w:t xml:space="preserve"> la concejal del Grupo Mixto (Cs), Doña Marta Plasencia Gutiérrez. </w:t>
      </w:r>
    </w:p>
    <w:p w:rsidR="007E1661" w:rsidRDefault="004B4B64">
      <w:pPr>
        <w:spacing w:after="92"/>
        <w:ind w:left="434" w:right="69"/>
      </w:pPr>
      <w:r>
        <w:t xml:space="preserve">1 de la concejal del Grupo Mixto (VxC): Doña Alicia Mercedes Marrero Meneses. </w:t>
      </w:r>
    </w:p>
    <w:p w:rsidR="007E1661" w:rsidRDefault="004B4B64">
      <w:pPr>
        <w:spacing w:after="98" w:line="259" w:lineRule="auto"/>
        <w:ind w:left="432" w:firstLine="0"/>
        <w:jc w:val="left"/>
      </w:pPr>
      <w:r>
        <w:rPr>
          <w:rFonts w:ascii="Calibri" w:eastAsia="Calibri" w:hAnsi="Calibri" w:cs="Calibri"/>
          <w:noProof/>
        </w:rPr>
        <mc:AlternateContent>
          <mc:Choice Requires="wpg">
            <w:drawing>
              <wp:anchor distT="0" distB="0" distL="114300" distR="114300" simplePos="0" relativeHeight="25200230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9592" name="Group 55959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7976" name="Rectangle 4797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7977" name="Rectangle 4797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w:t>
                              </w:r>
                              <w:r>
                                <w:rPr>
                                  <w:sz w:val="12"/>
                                </w:rPr>
                                <w:t xml:space="preserve">nto firmado electrónicamente desde la plataforma esPublico Gestiona | Página 335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9592" style="width:12.7031pt;height:276.696pt;position:absolute;mso-position-horizontal-relative:page;mso-position-horizontal:absolute;margin-left:682.278pt;mso-position-vertical-relative:page;margin-top:535.224pt;" coordsize="1613,35140">
                <v:rect id="Rectangle 4797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797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335 de 425 </w:t>
                        </w:r>
                      </w:p>
                    </w:txbxContent>
                  </v:textbox>
                </v:rect>
                <w10:wrap type="square"/>
              </v:group>
            </w:pict>
          </mc:Fallback>
        </mc:AlternateContent>
      </w:r>
      <w:r>
        <w:t xml:space="preserv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1561" w:right="65" w:hanging="10"/>
      </w:pPr>
      <w:r>
        <w:rPr>
          <w:b/>
        </w:rPr>
        <w:t xml:space="preserve">            ACUERDO DEL PLENO DE 27 DE ENERO DE 2022. </w:t>
      </w:r>
    </w:p>
    <w:p w:rsidR="007E1661" w:rsidRDefault="004B4B64">
      <w:pPr>
        <w:spacing w:after="0" w:line="259" w:lineRule="auto"/>
        <w:ind w:left="432" w:firstLine="0"/>
        <w:jc w:val="left"/>
      </w:pPr>
      <w:r>
        <w:rPr>
          <w:b/>
        </w:rPr>
        <w:t xml:space="preserve"> </w:t>
      </w:r>
    </w:p>
    <w:p w:rsidR="007E1661" w:rsidRDefault="004B4B64">
      <w:pPr>
        <w:spacing w:after="111" w:line="248" w:lineRule="auto"/>
        <w:ind w:left="843" w:firstLine="708"/>
      </w:pPr>
      <w:r>
        <w:rPr>
          <w:b/>
        </w:rPr>
        <w:t xml:space="preserve">PRIMERO. - </w:t>
      </w:r>
      <w:r>
        <w:rPr>
          <w:b/>
        </w:rPr>
        <w:t xml:space="preserve">Tomar conocimiento del Acuerdo del Consejo de Gobierno Insular del Cabildo Insular de Tenerife de 18 de enero de 2022 que en su parte resolutiva dispone: </w:t>
      </w:r>
    </w:p>
    <w:p w:rsidR="007E1661" w:rsidRDefault="004B4B64">
      <w:pPr>
        <w:spacing w:after="11" w:line="248" w:lineRule="auto"/>
        <w:ind w:left="417" w:right="65" w:firstLine="708"/>
      </w:pPr>
      <w:r>
        <w:rPr>
          <w:b/>
        </w:rPr>
        <w:t>Aprobar una prórroga del Convenio suscrito entre el Excmo. Ayuntamiento de Candelaria y el Excmo. Cab</w:t>
      </w:r>
      <w:r>
        <w:rPr>
          <w:b/>
        </w:rPr>
        <w:t xml:space="preserve">ildo Insular de Tenerife para la cesión temporal de bienes para la ejecución del proyecto de “Acondicionamiento del Borde Costero de la Playa de las </w:t>
      </w:r>
    </w:p>
    <w:p w:rsidR="007E1661" w:rsidRDefault="004B4B64">
      <w:pPr>
        <w:spacing w:after="471" w:line="248" w:lineRule="auto"/>
        <w:ind w:left="427" w:right="65" w:hanging="10"/>
      </w:pPr>
      <w:r>
        <w:rPr>
          <w:b/>
        </w:rPr>
        <w:t xml:space="preserve">Caletillas” y “Acondicionamiento del Paseo Graciliano Ruiz Rodríguez y Calle Semidán” de DOCE (12) MESES, </w:t>
      </w:r>
      <w:r>
        <w:rPr>
          <w:b/>
        </w:rPr>
        <w:t>quedando como fecha final del mismo el 18 de enero de 2023.</w:t>
      </w:r>
      <w:r>
        <w:rPr>
          <w:rFonts w:ascii="Times New Roman" w:eastAsia="Times New Roman" w:hAnsi="Times New Roman" w:cs="Times New Roman"/>
          <w:sz w:val="24"/>
        </w:rPr>
        <w:t xml:space="preserve"> </w:t>
      </w:r>
    </w:p>
    <w:p w:rsidR="007E1661" w:rsidRDefault="004B4B64">
      <w:pPr>
        <w:spacing w:line="271" w:lineRule="auto"/>
        <w:ind w:left="434" w:right="69"/>
      </w:pPr>
      <w:r>
        <w:rPr>
          <w:i/>
        </w:rPr>
        <w:t xml:space="preserve">                   SEGUNDO. - Prorrogar el convenio suscrito entre el Excmo. Ayuntamiento de Candelaria y el Excmo. Cabildo Insular de Tenerife para la cesión temporal de bienes para la ejecución</w:t>
      </w:r>
      <w:r>
        <w:rPr>
          <w:i/>
        </w:rPr>
        <w:t xml:space="preserve"> del proyecto de “Acondicionamiento del Borde Costero de la Playa de las Caletillas” y “Acondicionamiento del Paseo Graciliano Ruiz Rodríguez y Calle Semidán” de DOCE (12) MESES, quedando como fecha final del mismo el 18 de enero de 2023.</w:t>
      </w:r>
      <w:r>
        <w:rPr>
          <w:b/>
          <w:sz w:val="16"/>
        </w:rPr>
        <w:t xml:space="preserve"> </w:t>
      </w:r>
    </w:p>
    <w:p w:rsidR="007E1661" w:rsidRDefault="004B4B64">
      <w:pPr>
        <w:spacing w:after="93" w:line="259" w:lineRule="auto"/>
        <w:ind w:left="428" w:firstLine="0"/>
        <w:jc w:val="left"/>
      </w:pPr>
      <w:r>
        <w:t xml:space="preserve"> </w:t>
      </w:r>
    </w:p>
    <w:p w:rsidR="007E1661" w:rsidRDefault="004B4B64">
      <w:pPr>
        <w:spacing w:after="108" w:line="248" w:lineRule="auto"/>
        <w:ind w:left="417" w:right="65" w:firstLine="1133"/>
      </w:pPr>
      <w:r>
        <w:rPr>
          <w:b/>
        </w:rPr>
        <w:t>TERCERO. - Not</w:t>
      </w:r>
      <w:r>
        <w:rPr>
          <w:b/>
        </w:rPr>
        <w:t xml:space="preserve">ificar el presente acuerdo al Servicio Administrativo de Turismo de Área de Gobierno del Presidente, Dirección Insular de Turismo del Cabildo Insular de Turismo. </w:t>
      </w:r>
    </w:p>
    <w:p w:rsidR="007E1661" w:rsidRDefault="004B4B64">
      <w:pPr>
        <w:spacing w:after="113" w:line="248" w:lineRule="auto"/>
        <w:ind w:left="427" w:right="65" w:hanging="10"/>
      </w:pPr>
      <w:r>
        <w:rPr>
          <w:b/>
        </w:rPr>
        <w:t>9.- Expediente 3655/2019. Propuesta de la Alcaldesa-Presidenta de 19 de enero de 2022 al Plen</w:t>
      </w:r>
      <w:r>
        <w:rPr>
          <w:b/>
        </w:rPr>
        <w:t xml:space="preserve">o para la aprobación definitiva del Convenio urbanístico entre el Ayuntamiento de Candelaria, Amador Díaz Ramos SL y Archete Restauración SLU para el cumplimiento de las condiciones impuestas por el Consejo Insular de Aguas de Tenerife según informe de 29 </w:t>
      </w:r>
      <w:r>
        <w:rPr>
          <w:b/>
        </w:rPr>
        <w:t>de marzo de 2017 para el desarrollo del Sector de Suelo Urbanizable ordenado SUSO M1 Araya.</w:t>
      </w:r>
      <w:r>
        <w:t xml:space="preserve"> </w:t>
      </w:r>
    </w:p>
    <w:p w:rsidR="007E1661" w:rsidRDefault="004B4B64">
      <w:pPr>
        <w:spacing w:after="98" w:line="259" w:lineRule="auto"/>
        <w:ind w:left="432" w:firstLine="0"/>
        <w:jc w:val="left"/>
      </w:pPr>
      <w:r>
        <w:rPr>
          <w:b/>
        </w:rPr>
        <w:t xml:space="preserve"> </w:t>
      </w:r>
    </w:p>
    <w:p w:rsidR="007E1661" w:rsidRDefault="004B4B64">
      <w:pPr>
        <w:spacing w:after="113" w:line="248" w:lineRule="auto"/>
        <w:ind w:left="427" w:right="65" w:hanging="10"/>
      </w:pPr>
      <w:r>
        <w:rPr>
          <w:b/>
        </w:rPr>
        <w:t xml:space="preserve">     Consta en el expediente Informe Jurídico emitido por Doña Olga Fernández MéndezBencomo, Jurista, de 19 de enero de 2022, conformado por D. Octavio Manuel Fe</w:t>
      </w:r>
      <w:r>
        <w:rPr>
          <w:b/>
        </w:rPr>
        <w:t>rnández Hernández, Secretario General del 19 de enero de 2022, del siguiente tenor literal:</w:t>
      </w:r>
      <w:r>
        <w:t xml:space="preserve"> </w:t>
      </w:r>
    </w:p>
    <w:p w:rsidR="007E1661" w:rsidRDefault="004B4B64">
      <w:pPr>
        <w:spacing w:after="136" w:line="259" w:lineRule="auto"/>
        <w:ind w:left="432" w:firstLine="0"/>
        <w:jc w:val="left"/>
      </w:pPr>
      <w:r>
        <w:rPr>
          <w:b/>
        </w:rPr>
        <w:t xml:space="preserve"> </w:t>
      </w:r>
    </w:p>
    <w:p w:rsidR="007E1661" w:rsidRDefault="004B4B64">
      <w:pPr>
        <w:spacing w:after="11" w:line="248" w:lineRule="auto"/>
        <w:ind w:left="427" w:right="65" w:hanging="10"/>
      </w:pPr>
      <w:r>
        <w:rPr>
          <w:b/>
        </w:rPr>
        <w:t xml:space="preserve">“INFORME JURIDICO </w:t>
      </w:r>
    </w:p>
    <w:p w:rsidR="007E1661" w:rsidRDefault="004B4B64">
      <w:pPr>
        <w:spacing w:after="270"/>
        <w:ind w:left="434" w:right="69"/>
      </w:pPr>
      <w:r>
        <w:t>La Técnico Jurista Olga Fernández Méndez-</w:t>
      </w:r>
      <w:r>
        <w:t xml:space="preserve">Bencomo, en relación con el expediente arriba indicado, emite el siguiente informe debidamente conformado por conformado por el Secretario General Octavio Manuel Fernández Hernández. </w:t>
      </w:r>
    </w:p>
    <w:p w:rsidR="007E1661" w:rsidRDefault="004B4B64">
      <w:pPr>
        <w:spacing w:after="11" w:line="248" w:lineRule="auto"/>
        <w:ind w:left="427" w:right="65" w:hanging="10"/>
      </w:pPr>
      <w:r>
        <w:rPr>
          <w:b/>
        </w:rPr>
        <w:t xml:space="preserve">ANTECEDENTES </w:t>
      </w:r>
    </w:p>
    <w:p w:rsidR="007E1661" w:rsidRDefault="004B4B64">
      <w:pPr>
        <w:spacing w:after="273"/>
        <w:ind w:left="434" w:right="69"/>
      </w:pPr>
      <w:r>
        <w:t>PRIMERO. - Visto el expediente núm. 3655/2019 (en papel nú</w:t>
      </w:r>
      <w:r>
        <w:t>mero 2009/9840) tramitado en virtud de instancia presentada por Don Amador Díaz Ramos con C.I.F. B38087334, con domicilio a efecto de notificaciones en la C/ Padre Jesús Mendoza, núm. 2, Candelaria, registro de entrada en el ayuntamiento de fecha 28 de oct</w:t>
      </w:r>
      <w:r>
        <w:t xml:space="preserve">ubre de 2009 y número de registro 25791, solicitando la aprobación del Proyecto de urbanización del Sector de Suelo Urbanizable SUSO-M1 Araya. </w:t>
      </w:r>
    </w:p>
    <w:p w:rsidR="007E1661" w:rsidRDefault="004B4B64">
      <w:pPr>
        <w:spacing w:after="273"/>
        <w:ind w:left="434" w:right="69"/>
      </w:pPr>
      <w:r>
        <w:rPr>
          <w:rFonts w:ascii="Calibri" w:eastAsia="Calibri" w:hAnsi="Calibri" w:cs="Calibri"/>
          <w:noProof/>
        </w:rPr>
        <mc:AlternateContent>
          <mc:Choice Requires="wpg">
            <w:drawing>
              <wp:anchor distT="0" distB="0" distL="114300" distR="114300" simplePos="0" relativeHeight="25200332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9902" name="Group 55990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8108" name="Rectangle 4810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8109" name="Rectangle 4810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336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9902" style="width:12.7031pt;height:276.696pt;position:absolute;mso-position-horizontal-relative:page;mso-position-horizontal:absolute;margin-left:682.278pt;mso-position-vertical-relative:page;margin-top:535.224pt;" coordsize="1613,35140">
                <v:rect id="Rectangle 4810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810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336 de 425 </w:t>
                        </w:r>
                      </w:p>
                    </w:txbxContent>
                  </v:textbox>
                </v:rect>
                <w10:wrap type="square"/>
              </v:group>
            </w:pict>
          </mc:Fallback>
        </mc:AlternateContent>
      </w:r>
      <w:r>
        <w:t>SEGUNDO. -  Con fecha 5 de mayo de 2016 se emite por la Oficina Técnica, informe favorable sobre el proyecto de urbanización, condicionado a los informes sectori</w:t>
      </w:r>
      <w:r>
        <w:t xml:space="preserve">ales del Consejo Insular de Aguas y del Servicio Administrativo del Área de Carreteras y Paisaje del Excmo. Cabildo Insular de Tenerife. </w:t>
      </w:r>
    </w:p>
    <w:p w:rsidR="007E1661" w:rsidRDefault="004B4B64">
      <w:pPr>
        <w:ind w:left="434" w:right="69"/>
      </w:pPr>
      <w:r>
        <w:t>TERCERO. - Con fecha 3 de octubre de 2016 y registro de entrada número 23322, se emite informe desfavorable del Consej</w:t>
      </w:r>
      <w:r>
        <w:t xml:space="preserve">o Insular de Aguas, sobre la viabilidad del Proyecto de urbanización del sector, motivado por la necesidad de garantizar la reserva de almacenamiento de agua en el municipio.  </w:t>
      </w:r>
    </w:p>
    <w:p w:rsidR="007E1661" w:rsidRDefault="004B4B64">
      <w:pPr>
        <w:spacing w:after="273"/>
        <w:ind w:left="434" w:right="69"/>
      </w:pPr>
      <w:r>
        <w:t>Con fecha 12 de abril de 2017 y número RE-8758, se emite informe por el Área de</w:t>
      </w:r>
      <w:r>
        <w:t xml:space="preserve"> infraestructura Hidráulica, en respuesta a las alegaciones presentadas por Don Amador Díaz Ramos y se propone la formalización de un convenio con el Ayuntamiento en el que se establezca la contribución de equivalencia económica del almacenamiento de la ur</w:t>
      </w:r>
      <w:r>
        <w:t xml:space="preserve">banización al Fondo Municipal, destinado a la ejecución de reserva de almacenamiento de agua en el Municipio de Candelaria. </w:t>
      </w:r>
    </w:p>
    <w:p w:rsidR="007E1661" w:rsidRDefault="004B4B64">
      <w:pPr>
        <w:ind w:left="434" w:right="69"/>
      </w:pPr>
      <w:r>
        <w:t xml:space="preserve">CUARTO. - Con fecha 21/12/2020 se redacta el convenio para el cumplimiento de las condiciones dispuestas por el consejo insular de </w:t>
      </w:r>
      <w:r>
        <w:t xml:space="preserve">aguas para el desarrollo del sector de suelo urbanizable ordenado SUSO M1 ARAYA.  </w:t>
      </w:r>
    </w:p>
    <w:p w:rsidR="007E1661" w:rsidRDefault="004B4B64">
      <w:pPr>
        <w:spacing w:after="0" w:line="259" w:lineRule="auto"/>
        <w:ind w:left="428" w:firstLine="0"/>
        <w:jc w:val="left"/>
      </w:pPr>
      <w:r>
        <w:t xml:space="preserve"> </w:t>
      </w:r>
    </w:p>
    <w:p w:rsidR="007E1661" w:rsidRDefault="004B4B64">
      <w:pPr>
        <w:spacing w:after="235"/>
        <w:ind w:left="434" w:right="69"/>
      </w:pPr>
      <w:r>
        <w:t xml:space="preserve">QUINTO. - Consta en el expediente el informe técnico, de fecha 20/01/2021, sobre la aprobación del convenio, que se transcribe a continuación: </w:t>
      </w:r>
    </w:p>
    <w:p w:rsidR="007E1661" w:rsidRDefault="004B4B64">
      <w:pPr>
        <w:spacing w:after="288" w:line="259" w:lineRule="auto"/>
        <w:ind w:left="428" w:firstLine="0"/>
        <w:jc w:val="left"/>
      </w:pPr>
      <w:r>
        <w:t xml:space="preserve"> </w:t>
      </w:r>
    </w:p>
    <w:p w:rsidR="007E1661" w:rsidRDefault="004B4B64">
      <w:pPr>
        <w:spacing w:after="11" w:line="248" w:lineRule="auto"/>
        <w:ind w:left="427" w:right="65" w:hanging="10"/>
      </w:pPr>
      <w:r>
        <w:t>“…</w:t>
      </w:r>
      <w:r>
        <w:rPr>
          <w:b/>
        </w:rPr>
        <w:t xml:space="preserve">INFORME TECNICO PROPUESTA DE CONVENIO PARA EL CUMPLIMIENTO </w:t>
      </w:r>
      <w:r>
        <w:rPr>
          <w:rFonts w:ascii="Times New Roman" w:eastAsia="Times New Roman" w:hAnsi="Times New Roman" w:cs="Times New Roman"/>
          <w:sz w:val="24"/>
        </w:rPr>
        <w:t xml:space="preserve"> </w:t>
      </w:r>
    </w:p>
    <w:p w:rsidR="007E1661" w:rsidRDefault="004B4B64">
      <w:pPr>
        <w:spacing w:after="11" w:line="248" w:lineRule="auto"/>
        <w:ind w:left="427" w:right="65" w:hanging="10"/>
      </w:pPr>
      <w:r>
        <w:rPr>
          <w:b/>
        </w:rPr>
        <w:t xml:space="preserve">DE LAS CONDICIONES DISPUESTAS POR EL CONSEJO INSULAR DE AGUAS </w:t>
      </w:r>
      <w:r>
        <w:rPr>
          <w:rFonts w:ascii="Times New Roman" w:eastAsia="Times New Roman" w:hAnsi="Times New Roman" w:cs="Times New Roman"/>
          <w:sz w:val="24"/>
        </w:rPr>
        <w:t xml:space="preserve"> </w:t>
      </w:r>
    </w:p>
    <w:p w:rsidR="007E1661" w:rsidRDefault="004B4B64">
      <w:pPr>
        <w:spacing w:after="208" w:line="248" w:lineRule="auto"/>
        <w:ind w:left="427" w:right="65" w:hanging="10"/>
      </w:pPr>
      <w:r>
        <w:rPr>
          <w:b/>
        </w:rPr>
        <w:t xml:space="preserve">PARA EL DESARROLLO DEL SECTOR DE SUELO URBANIZABLE ORDENADO SUSO M1 ARAYA </w:t>
      </w:r>
      <w:r>
        <w:rPr>
          <w:rFonts w:ascii="Times New Roman" w:eastAsia="Times New Roman" w:hAnsi="Times New Roman" w:cs="Times New Roman"/>
          <w:sz w:val="24"/>
        </w:rPr>
        <w:t xml:space="preserve"> </w:t>
      </w:r>
    </w:p>
    <w:p w:rsidR="007E1661" w:rsidRDefault="004B4B64">
      <w:pPr>
        <w:spacing w:after="342"/>
        <w:ind w:left="434" w:right="69"/>
      </w:pPr>
      <w:r>
        <w:t xml:space="preserve">Visto el expediente 3655/2019 Proyecto de urbanización </w:t>
      </w:r>
      <w:r>
        <w:t>del Sector de Suelo Urbanizable SUSOM1 Araya, Nayra Guzmán Hernández, arquitecta municipal, emite el siguiente informe, en relación al convenio para el cumplimiento de las condiciones dispuestas por el Consejo Insular de Aguas para el desarrollo del sector</w:t>
      </w:r>
      <w:r>
        <w:t xml:space="preserve"> de suelo urbanizable ordenado SUSO M1-Araya de fecha 21 de diciembre de 2020: </w:t>
      </w:r>
    </w:p>
    <w:p w:rsidR="007E1661" w:rsidRDefault="004B4B64">
      <w:pPr>
        <w:spacing w:after="212" w:line="248" w:lineRule="auto"/>
        <w:ind w:left="510" w:right="65" w:hanging="10"/>
      </w:pPr>
      <w:r>
        <w:rPr>
          <w:rFonts w:ascii="Calibri" w:eastAsia="Calibri" w:hAnsi="Calibri" w:cs="Calibri"/>
          <w:b/>
        </w:rPr>
        <w:t>1.</w:t>
      </w:r>
      <w:r>
        <w:rPr>
          <w:b/>
        </w:rPr>
        <w:t xml:space="preserve"> ANTENCEDENTES:</w:t>
      </w:r>
      <w:r>
        <w:rPr>
          <w:rFonts w:ascii="Times New Roman" w:eastAsia="Times New Roman" w:hAnsi="Times New Roman" w:cs="Times New Roman"/>
          <w:sz w:val="24"/>
        </w:rPr>
        <w:t xml:space="preserve"> </w:t>
      </w:r>
    </w:p>
    <w:p w:rsidR="007E1661" w:rsidRDefault="004B4B64">
      <w:pPr>
        <w:numPr>
          <w:ilvl w:val="0"/>
          <w:numId w:val="237"/>
        </w:numPr>
        <w:spacing w:after="201"/>
        <w:ind w:right="69" w:hanging="360"/>
      </w:pPr>
      <w:r>
        <w:t xml:space="preserve">Con fecha 28 de octubre de 2009 y número de registro 25791, Amador Díaz Ramos S.L., presenta Proyecto de urbanización del sector </w:t>
      </w:r>
    </w:p>
    <w:p w:rsidR="007E1661" w:rsidRDefault="004B4B64">
      <w:pPr>
        <w:numPr>
          <w:ilvl w:val="0"/>
          <w:numId w:val="237"/>
        </w:numPr>
        <w:ind w:right="69" w:hanging="360"/>
      </w:pPr>
      <w:r>
        <w:t>Con fecha de registro de en</w:t>
      </w:r>
      <w:r>
        <w:t xml:space="preserve">trada 5 de marzo de 2014 y número de registro  </w:t>
      </w:r>
    </w:p>
    <w:p w:rsidR="007E1661" w:rsidRDefault="004B4B64">
      <w:pPr>
        <w:spacing w:after="274"/>
        <w:ind w:left="434" w:right="69"/>
      </w:pPr>
      <w:r>
        <w:t xml:space="preserve">4748, Amador Díaz Ramos S.L, presenta Proyecto de urbanización del sector adaptado a la Modificación Puntual de fecha 22 de febrero de 2012. </w:t>
      </w:r>
    </w:p>
    <w:p w:rsidR="007E1661" w:rsidRDefault="004B4B64">
      <w:pPr>
        <w:numPr>
          <w:ilvl w:val="0"/>
          <w:numId w:val="237"/>
        </w:numPr>
        <w:spacing w:after="203"/>
        <w:ind w:right="69" w:hanging="360"/>
      </w:pPr>
      <w:r>
        <w:t>Con fecha 10 de marzo de 2015 y registro de salida nº 1581 se emit</w:t>
      </w:r>
      <w:r>
        <w:t xml:space="preserve">e requerimiento de documentación técnica, a los efectos de continuar con la tramitación del expediente. </w:t>
      </w:r>
    </w:p>
    <w:p w:rsidR="007E1661" w:rsidRDefault="004B4B64">
      <w:pPr>
        <w:numPr>
          <w:ilvl w:val="0"/>
          <w:numId w:val="237"/>
        </w:numPr>
        <w:spacing w:after="201"/>
        <w:ind w:right="69" w:hanging="360"/>
      </w:pPr>
      <w:r>
        <w:rPr>
          <w:rFonts w:ascii="Calibri" w:eastAsia="Calibri" w:hAnsi="Calibri" w:cs="Calibri"/>
          <w:noProof/>
        </w:rPr>
        <mc:AlternateContent>
          <mc:Choice Requires="wpg">
            <w:drawing>
              <wp:anchor distT="0" distB="0" distL="114300" distR="114300" simplePos="0" relativeHeight="25200435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59894" name="Group 55989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8225" name="Rectangle 4822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8226" name="Rectangle 4822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337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59894" style="width:12.7031pt;height:276.696pt;position:absolute;mso-position-horizontal-relative:page;mso-position-horizontal:absolute;margin-left:682.278pt;mso-position-vertical-relative:page;margin-top:535.224pt;" coordsize="1613,35140">
                <v:rect id="Rectangle 4822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822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337 de 425 </w:t>
                        </w:r>
                      </w:p>
                    </w:txbxContent>
                  </v:textbox>
                </v:rect>
                <w10:wrap type="square"/>
              </v:group>
            </w:pict>
          </mc:Fallback>
        </mc:AlternateContent>
      </w:r>
      <w:r>
        <w:t xml:space="preserve">Con fecha 26 de marzo de 2015 y registro de entrada 6161 y con fecha 16 de abril de 2015 y registro de entrada 7773, Amador Díaz Ramos, aporta documentación  </w:t>
      </w:r>
    </w:p>
    <w:p w:rsidR="007E1661" w:rsidRDefault="004B4B64">
      <w:pPr>
        <w:numPr>
          <w:ilvl w:val="0"/>
          <w:numId w:val="237"/>
        </w:numPr>
        <w:spacing w:after="202"/>
        <w:ind w:right="69" w:hanging="360"/>
      </w:pPr>
      <w:r>
        <w:t>Co</w:t>
      </w:r>
      <w:r>
        <w:t>n fecha 5 de mayo de 2016 se emite informe técnico Favorable del proyecto de urbanización, condicionado a los informes sectoriales del Consejo Insular de Aguas y del Servicio Administrativo del Área de Carreteras y Paisaje del Excmo. Cabildo Insular de Ten</w:t>
      </w:r>
      <w:r>
        <w:t xml:space="preserve">erife. </w:t>
      </w:r>
    </w:p>
    <w:p w:rsidR="007E1661" w:rsidRDefault="004B4B64">
      <w:pPr>
        <w:numPr>
          <w:ilvl w:val="0"/>
          <w:numId w:val="237"/>
        </w:numPr>
        <w:spacing w:after="237"/>
        <w:ind w:right="69" w:hanging="360"/>
      </w:pPr>
      <w:r>
        <w:t xml:space="preserve">Con fecha 3 de junio de 2016 y registro de salida número 3964 se solicita informe al Consejo Insular de Aguas. </w:t>
      </w:r>
    </w:p>
    <w:p w:rsidR="007E1661" w:rsidRDefault="004B4B64">
      <w:pPr>
        <w:numPr>
          <w:ilvl w:val="0"/>
          <w:numId w:val="237"/>
        </w:numPr>
        <w:spacing w:after="184"/>
        <w:ind w:right="69" w:hanging="360"/>
      </w:pPr>
      <w:r>
        <w:t>Con fecha 3 de junio de 2016 y registro de salida número 3965 se solicita informe al Servicio Administrativo del Área de Carreteras y Pa</w:t>
      </w:r>
      <w:r>
        <w:t xml:space="preserve">isaje del Excmo. Cabildo Insular de Tenerife. </w:t>
      </w:r>
    </w:p>
    <w:p w:rsidR="007E1661" w:rsidRDefault="004B4B64">
      <w:pPr>
        <w:numPr>
          <w:ilvl w:val="0"/>
          <w:numId w:val="237"/>
        </w:numPr>
        <w:spacing w:after="254" w:line="219" w:lineRule="auto"/>
        <w:ind w:right="69" w:hanging="360"/>
      </w:pPr>
      <w:r>
        <w:t>Con fecha 3 de octubre de 2016 y registro de entrada número 23322, se emite informe del Consejo Insular de Aguas, DESFAVORABLE, por diversas cuestiones entre otras, la solución diseñada para la reserva de alma</w:t>
      </w:r>
      <w:r>
        <w:t xml:space="preserve">cenamiento de agua y se remite a la formalización de convenio con el Ayuntamiento </w:t>
      </w:r>
      <w:r>
        <w:rPr>
          <w:i/>
        </w:rPr>
        <w:t>ya que una infraestructura de almacenamiento de esas dimensiones sería contraria a los principios que rigen la economía de escala siendo muy gravosa para la administración mu</w:t>
      </w:r>
      <w:r>
        <w:rPr>
          <w:i/>
        </w:rPr>
        <w:t>nicipal, la gestión y explotación de gran cantidad de depósitos de escasas dimensiones, máxime cuando su funcionamiento no sea por gravedad.</w:t>
      </w:r>
      <w:r>
        <w:rPr>
          <w:rFonts w:ascii="Times New Roman" w:eastAsia="Times New Roman" w:hAnsi="Times New Roman" w:cs="Times New Roman"/>
          <w:sz w:val="24"/>
        </w:rPr>
        <w:t xml:space="preserve"> </w:t>
      </w:r>
    </w:p>
    <w:p w:rsidR="007E1661" w:rsidRDefault="004B4B64">
      <w:pPr>
        <w:numPr>
          <w:ilvl w:val="0"/>
          <w:numId w:val="237"/>
        </w:numPr>
        <w:spacing w:after="203"/>
        <w:ind w:right="69" w:hanging="360"/>
      </w:pPr>
      <w:r>
        <w:t xml:space="preserve">Con fecha 20 de diciembre de 2016 y registro de entrada número 32899, se aporta documentación por parte de Amador </w:t>
      </w:r>
      <w:r>
        <w:t xml:space="preserve">Díaz Ramos SL para subsanar el requerimiento realizado por el Consejo Insular de Aguas. </w:t>
      </w:r>
    </w:p>
    <w:p w:rsidR="007E1661" w:rsidRDefault="004B4B64">
      <w:pPr>
        <w:numPr>
          <w:ilvl w:val="0"/>
          <w:numId w:val="237"/>
        </w:numPr>
        <w:ind w:right="69" w:hanging="360"/>
      </w:pPr>
      <w:r>
        <w:t xml:space="preserve">Con fecha 10 de abril de 2017 y registro de entrada número 8439 se aporta por parte de </w:t>
      </w:r>
    </w:p>
    <w:p w:rsidR="007E1661" w:rsidRDefault="004B4B64">
      <w:pPr>
        <w:spacing w:line="267" w:lineRule="auto"/>
        <w:ind w:left="10" w:right="71" w:hanging="10"/>
        <w:jc w:val="right"/>
      </w:pPr>
      <w:r>
        <w:t>Amador Díaz Ramos SL, informe del Consejo Insular de Aguas FAVORABLE, condicion</w:t>
      </w:r>
      <w:r>
        <w:t xml:space="preserve">ado </w:t>
      </w:r>
    </w:p>
    <w:p w:rsidR="007E1661" w:rsidRDefault="004B4B64">
      <w:pPr>
        <w:spacing w:after="206"/>
        <w:ind w:left="1145" w:right="69"/>
      </w:pPr>
      <w:r>
        <w:t xml:space="preserve">entre otras, a la formalización de convenio para subsanar la reserva de almacenamiento de agua.  </w:t>
      </w:r>
    </w:p>
    <w:p w:rsidR="007E1661" w:rsidRDefault="004B4B64">
      <w:pPr>
        <w:numPr>
          <w:ilvl w:val="0"/>
          <w:numId w:val="237"/>
        </w:numPr>
        <w:spacing w:after="203"/>
        <w:ind w:right="69" w:hanging="360"/>
      </w:pPr>
      <w:r>
        <w:t xml:space="preserve">Con fecha 9 de junio de 2017 y registro de salida 4369 se solicita informe a Aqualia, en relación a las reservas de almacenamiento de agua. </w:t>
      </w:r>
    </w:p>
    <w:p w:rsidR="007E1661" w:rsidRDefault="004B4B64">
      <w:pPr>
        <w:numPr>
          <w:ilvl w:val="0"/>
          <w:numId w:val="237"/>
        </w:numPr>
        <w:spacing w:after="222"/>
        <w:ind w:right="69" w:hanging="360"/>
      </w:pPr>
      <w:r>
        <w:t xml:space="preserve">Con fecha 3 de agosto de 2017 y registro de entrada 20376 se recibe informe de Aqualia. </w:t>
      </w:r>
    </w:p>
    <w:p w:rsidR="007E1661" w:rsidRDefault="004B4B64">
      <w:pPr>
        <w:numPr>
          <w:ilvl w:val="0"/>
          <w:numId w:val="237"/>
        </w:numPr>
        <w:spacing w:after="203"/>
        <w:ind w:right="69" w:hanging="360"/>
      </w:pPr>
      <w:r>
        <w:t>Con fecha 13 de marzo de 2018 y registro de entrada 5970 se recibe borrador de convenio urbanístico por parte de Amador Díaz Ramos S.L, para dar respuesta a los requer</w:t>
      </w:r>
      <w:r>
        <w:t xml:space="preserve">imientos realizados por el Consejo Insular de Aguas, en relación al depósito de almacenamiento de agua.    </w:t>
      </w:r>
    </w:p>
    <w:p w:rsidR="007E1661" w:rsidRDefault="004B4B64">
      <w:pPr>
        <w:numPr>
          <w:ilvl w:val="0"/>
          <w:numId w:val="237"/>
        </w:numPr>
        <w:spacing w:after="203"/>
        <w:ind w:right="69" w:hanging="360"/>
      </w:pPr>
      <w:r>
        <w:t xml:space="preserve">Con fecha 25 de abril de 2019, se emite informe técnico sobre la valoración del depósito de agua </w:t>
      </w:r>
    </w:p>
    <w:p w:rsidR="007E1661" w:rsidRDefault="004B4B64">
      <w:pPr>
        <w:numPr>
          <w:ilvl w:val="0"/>
          <w:numId w:val="237"/>
        </w:numPr>
        <w:spacing w:after="201"/>
        <w:ind w:right="69" w:hanging="360"/>
      </w:pPr>
      <w:r>
        <w:t>Con fecha 24 de mayo y registro 2019-E-RC-10267 se</w:t>
      </w:r>
      <w:r>
        <w:t xml:space="preserve"> presenta aceptación por parte de Amador Díaz Ramos S.L a la valoración del depósito de agua. </w:t>
      </w:r>
    </w:p>
    <w:p w:rsidR="007E1661" w:rsidRDefault="004B4B64">
      <w:pPr>
        <w:numPr>
          <w:ilvl w:val="0"/>
          <w:numId w:val="237"/>
        </w:numPr>
        <w:spacing w:after="202"/>
        <w:ind w:right="69" w:hanging="360"/>
      </w:pPr>
      <w:r>
        <w:rPr>
          <w:rFonts w:ascii="Calibri" w:eastAsia="Calibri" w:hAnsi="Calibri" w:cs="Calibri"/>
          <w:noProof/>
        </w:rPr>
        <mc:AlternateContent>
          <mc:Choice Requires="wpg">
            <w:drawing>
              <wp:anchor distT="0" distB="0" distL="114300" distR="114300" simplePos="0" relativeHeight="25200537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7383" name="Group 56738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8449" name="Rectangle 4844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8450" name="Rectangle 4845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esP</w:t>
                              </w:r>
                              <w:r>
                                <w:rPr>
                                  <w:sz w:val="12"/>
                                </w:rPr>
                                <w:t xml:space="preserve">ublico Gestiona | Página 338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7383" style="width:12.7031pt;height:276.696pt;position:absolute;mso-position-horizontal-relative:page;mso-position-horizontal:absolute;margin-left:682.278pt;mso-position-vertical-relative:page;margin-top:535.224pt;" coordsize="1613,35140">
                <v:rect id="Rectangle 4844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845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338 de 425 </w:t>
                        </w:r>
                      </w:p>
                    </w:txbxContent>
                  </v:textbox>
                </v:rect>
                <w10:wrap type="square"/>
              </v:group>
            </w:pict>
          </mc:Fallback>
        </mc:AlternateContent>
      </w:r>
      <w:r>
        <w:t xml:space="preserve">Con fecha 4 de diciembre y registro 2019-E-RC-26134 se emite valoración por parte de FCC AQUALIA S.A de la valoración del refuerzo de las redes de abastecimiento situadas fuera del ámbito de actuación </w:t>
      </w:r>
    </w:p>
    <w:p w:rsidR="007E1661" w:rsidRDefault="004B4B64">
      <w:pPr>
        <w:numPr>
          <w:ilvl w:val="0"/>
          <w:numId w:val="237"/>
        </w:numPr>
        <w:spacing w:after="202"/>
        <w:ind w:right="69" w:hanging="360"/>
      </w:pPr>
      <w:r>
        <w:t>Con fecha 15 de e</w:t>
      </w:r>
      <w:r>
        <w:t xml:space="preserve">nero y registro 2020-E-RC-673 se presenta aceptación por parte de Amador Díaz Ramos S.L a la valoración del refuerzo de las redes de abastecimiento situadas fuera del ámbito de actuación </w:t>
      </w:r>
    </w:p>
    <w:p w:rsidR="007E1661" w:rsidRDefault="004B4B64">
      <w:pPr>
        <w:numPr>
          <w:ilvl w:val="0"/>
          <w:numId w:val="237"/>
        </w:numPr>
        <w:spacing w:after="205"/>
        <w:ind w:right="69" w:hanging="360"/>
      </w:pPr>
      <w:r>
        <w:t>Con fecha 19 de febrero de 2020 se redacta el borrador de convenio p</w:t>
      </w:r>
      <w:r>
        <w:t xml:space="preserve">ara el cumplimiento de las condiciones dispuestas por el consejo insular de aguas para el desarrollo del sector de suelo urbanizable ordenado SUSO M1 ARAYA.  </w:t>
      </w:r>
    </w:p>
    <w:p w:rsidR="007E1661" w:rsidRDefault="004B4B64">
      <w:pPr>
        <w:numPr>
          <w:ilvl w:val="0"/>
          <w:numId w:val="237"/>
        </w:numPr>
        <w:spacing w:after="186"/>
        <w:ind w:right="69" w:hanging="360"/>
      </w:pPr>
      <w:r>
        <w:t xml:space="preserve">Con fecha 21 de diciembre se incorpora el convenio definitivo para dar cumplimiento a las condiciones dispuestas por el Consejo Insular de Aguas </w:t>
      </w:r>
    </w:p>
    <w:p w:rsidR="007E1661" w:rsidRDefault="004B4B64">
      <w:pPr>
        <w:spacing w:after="241" w:line="259" w:lineRule="auto"/>
        <w:ind w:left="1148" w:firstLine="0"/>
        <w:jc w:val="left"/>
      </w:pPr>
      <w:r>
        <w:t xml:space="preserve"> </w:t>
      </w:r>
    </w:p>
    <w:p w:rsidR="007E1661" w:rsidRDefault="004B4B64">
      <w:pPr>
        <w:numPr>
          <w:ilvl w:val="0"/>
          <w:numId w:val="238"/>
        </w:numPr>
        <w:spacing w:after="202" w:line="248" w:lineRule="auto"/>
        <w:ind w:right="65" w:hanging="360"/>
      </w:pPr>
      <w:r>
        <w:rPr>
          <w:b/>
        </w:rPr>
        <w:t>- DATOS DEL ÁMBITO:</w:t>
      </w:r>
      <w:r>
        <w:rPr>
          <w:rFonts w:ascii="Times New Roman" w:eastAsia="Times New Roman" w:hAnsi="Times New Roman" w:cs="Times New Roman"/>
          <w:sz w:val="24"/>
        </w:rPr>
        <w:t xml:space="preserve"> </w:t>
      </w:r>
    </w:p>
    <w:p w:rsidR="007E1661" w:rsidRDefault="004B4B64">
      <w:pPr>
        <w:ind w:left="434" w:right="69"/>
      </w:pPr>
      <w:r>
        <w:t>El Sector SUSO-M1 ARAYA, se encuentra en un suelo Clasificado, Categorizado y Calificad</w:t>
      </w:r>
      <w:r>
        <w:t xml:space="preserve">o como Suelo Urbanizable Sectorizado Ordenado. Uso Residencial Unifamiliar / Plurifamiliar. Ciudad Jardín En Hilera (CJC-2).  </w:t>
      </w:r>
    </w:p>
    <w:tbl>
      <w:tblPr>
        <w:tblStyle w:val="TableGrid"/>
        <w:tblW w:w="9484" w:type="dxa"/>
        <w:tblInd w:w="447" w:type="dxa"/>
        <w:tblCellMar>
          <w:top w:w="0" w:type="dxa"/>
          <w:left w:w="0" w:type="dxa"/>
          <w:bottom w:w="17" w:type="dxa"/>
          <w:right w:w="0" w:type="dxa"/>
        </w:tblCellMar>
        <w:tblLook w:val="04A0" w:firstRow="1" w:lastRow="0" w:firstColumn="1" w:lastColumn="0" w:noHBand="0" w:noVBand="1"/>
      </w:tblPr>
      <w:tblGrid>
        <w:gridCol w:w="1548"/>
        <w:gridCol w:w="856"/>
        <w:gridCol w:w="1594"/>
        <w:gridCol w:w="2682"/>
        <w:gridCol w:w="1200"/>
        <w:gridCol w:w="1604"/>
      </w:tblGrid>
      <w:tr w:rsidR="007E1661">
        <w:trPr>
          <w:trHeight w:val="270"/>
        </w:trPr>
        <w:tc>
          <w:tcPr>
            <w:tcW w:w="1517" w:type="dxa"/>
            <w:vMerge w:val="restart"/>
            <w:tcBorders>
              <w:top w:val="single" w:sz="4" w:space="0" w:color="000000"/>
              <w:left w:val="double" w:sz="4" w:space="0" w:color="000000"/>
              <w:bottom w:val="single" w:sz="4" w:space="0" w:color="000000"/>
              <w:right w:val="single" w:sz="4" w:space="0" w:color="000000"/>
            </w:tcBorders>
            <w:shd w:val="clear" w:color="auto" w:fill="E0E0E0"/>
          </w:tcPr>
          <w:p w:rsidR="007E1661" w:rsidRDefault="004B4B64">
            <w:pPr>
              <w:spacing w:after="0" w:line="259" w:lineRule="auto"/>
              <w:ind w:left="12" w:firstLine="12"/>
            </w:pPr>
            <w:r>
              <w:rPr>
                <w:b/>
              </w:rPr>
              <w:t>NOMBRE DEL PROPIETARIO</w:t>
            </w:r>
          </w:p>
        </w:tc>
        <w:tc>
          <w:tcPr>
            <w:tcW w:w="851" w:type="dxa"/>
            <w:tcBorders>
              <w:top w:val="single" w:sz="4" w:space="0" w:color="000000"/>
              <w:left w:val="single" w:sz="4" w:space="0" w:color="000000"/>
              <w:bottom w:val="nil"/>
              <w:right w:val="single" w:sz="4" w:space="0" w:color="000000"/>
            </w:tcBorders>
            <w:shd w:val="clear" w:color="auto" w:fill="E0E0E0"/>
          </w:tcPr>
          <w:p w:rsidR="007E1661" w:rsidRDefault="007E1661">
            <w:pPr>
              <w:spacing w:after="160" w:line="259" w:lineRule="auto"/>
              <w:ind w:left="0" w:firstLine="0"/>
              <w:jc w:val="left"/>
            </w:pPr>
          </w:p>
        </w:tc>
        <w:tc>
          <w:tcPr>
            <w:tcW w:w="1607" w:type="dxa"/>
            <w:tcBorders>
              <w:top w:val="single" w:sz="4" w:space="0" w:color="000000"/>
              <w:left w:val="single" w:sz="4" w:space="0" w:color="000000"/>
              <w:bottom w:val="nil"/>
              <w:right w:val="nil"/>
            </w:tcBorders>
            <w:shd w:val="clear" w:color="auto" w:fill="E0E0E0"/>
          </w:tcPr>
          <w:p w:rsidR="007E1661" w:rsidRDefault="007E1661">
            <w:pPr>
              <w:spacing w:after="160" w:line="259" w:lineRule="auto"/>
              <w:ind w:left="0" w:firstLine="0"/>
              <w:jc w:val="left"/>
            </w:pPr>
          </w:p>
        </w:tc>
        <w:tc>
          <w:tcPr>
            <w:tcW w:w="2723" w:type="dxa"/>
            <w:tcBorders>
              <w:top w:val="single" w:sz="4" w:space="0" w:color="000000"/>
              <w:left w:val="nil"/>
              <w:bottom w:val="nil"/>
              <w:right w:val="single" w:sz="4" w:space="0" w:color="000000"/>
            </w:tcBorders>
            <w:shd w:val="clear" w:color="auto" w:fill="E0E0E0"/>
          </w:tcPr>
          <w:p w:rsidR="007E1661" w:rsidRDefault="007E1661">
            <w:pPr>
              <w:spacing w:after="160" w:line="259" w:lineRule="auto"/>
              <w:ind w:left="0" w:firstLine="0"/>
              <w:jc w:val="left"/>
            </w:pPr>
          </w:p>
        </w:tc>
        <w:tc>
          <w:tcPr>
            <w:tcW w:w="1178" w:type="dxa"/>
            <w:tcBorders>
              <w:top w:val="single" w:sz="4" w:space="0" w:color="000000"/>
              <w:left w:val="single" w:sz="4" w:space="0" w:color="000000"/>
              <w:bottom w:val="nil"/>
              <w:right w:val="single" w:sz="4" w:space="0" w:color="000000"/>
            </w:tcBorders>
            <w:shd w:val="clear" w:color="auto" w:fill="E0E0E0"/>
          </w:tcPr>
          <w:p w:rsidR="007E1661" w:rsidRDefault="007E1661">
            <w:pPr>
              <w:spacing w:after="160" w:line="259" w:lineRule="auto"/>
              <w:ind w:left="0" w:firstLine="0"/>
              <w:jc w:val="left"/>
            </w:pPr>
          </w:p>
        </w:tc>
        <w:tc>
          <w:tcPr>
            <w:tcW w:w="1607" w:type="dxa"/>
            <w:tcBorders>
              <w:top w:val="single" w:sz="4" w:space="0" w:color="000000"/>
              <w:left w:val="single" w:sz="4" w:space="0" w:color="000000"/>
              <w:bottom w:val="nil"/>
              <w:right w:val="single" w:sz="4" w:space="0" w:color="000000"/>
            </w:tcBorders>
            <w:shd w:val="clear" w:color="auto" w:fill="E0E0E0"/>
          </w:tcPr>
          <w:p w:rsidR="007E1661" w:rsidRDefault="007E1661">
            <w:pPr>
              <w:spacing w:after="160" w:line="259" w:lineRule="auto"/>
              <w:ind w:left="0" w:firstLine="0"/>
              <w:jc w:val="left"/>
            </w:pPr>
          </w:p>
        </w:tc>
      </w:tr>
      <w:tr w:rsidR="007E1661">
        <w:trPr>
          <w:trHeight w:val="1530"/>
        </w:trPr>
        <w:tc>
          <w:tcPr>
            <w:tcW w:w="0" w:type="auto"/>
            <w:vMerge/>
            <w:tcBorders>
              <w:top w:val="nil"/>
              <w:left w:val="double" w:sz="4" w:space="0" w:color="000000"/>
              <w:bottom w:val="single" w:sz="4" w:space="0" w:color="000000"/>
              <w:right w:val="single" w:sz="4" w:space="0" w:color="000000"/>
            </w:tcBorders>
          </w:tcPr>
          <w:p w:rsidR="007E1661" w:rsidRDefault="007E1661">
            <w:pPr>
              <w:spacing w:after="160" w:line="259" w:lineRule="auto"/>
              <w:ind w:left="0" w:firstLine="0"/>
              <w:jc w:val="left"/>
            </w:pPr>
          </w:p>
        </w:tc>
        <w:tc>
          <w:tcPr>
            <w:tcW w:w="851" w:type="dxa"/>
            <w:tcBorders>
              <w:top w:val="nil"/>
              <w:left w:val="single" w:sz="4" w:space="0" w:color="000000"/>
              <w:bottom w:val="single" w:sz="4" w:space="0" w:color="000000"/>
              <w:right w:val="single" w:sz="4" w:space="0" w:color="000000"/>
            </w:tcBorders>
            <w:shd w:val="clear" w:color="auto" w:fill="E0E0E0"/>
          </w:tcPr>
          <w:p w:rsidR="007E1661" w:rsidRDefault="004B4B64">
            <w:pPr>
              <w:spacing w:after="10" w:line="259" w:lineRule="auto"/>
              <w:ind w:left="-18" w:firstLine="0"/>
              <w:jc w:val="left"/>
            </w:pPr>
            <w:r>
              <w:rPr>
                <w:b/>
              </w:rPr>
              <w:t xml:space="preserve"> </w:t>
            </w:r>
          </w:p>
          <w:p w:rsidR="007E1661" w:rsidRDefault="004B4B64">
            <w:pPr>
              <w:tabs>
                <w:tab w:val="center" w:pos="427"/>
              </w:tabs>
              <w:spacing w:after="0" w:line="259" w:lineRule="auto"/>
              <w:ind w:left="-5"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b/>
              </w:rPr>
              <w:t xml:space="preserve">Nº </w:t>
            </w:r>
            <w:r>
              <w:rPr>
                <w:rFonts w:ascii="Times New Roman" w:eastAsia="Times New Roman" w:hAnsi="Times New Roman" w:cs="Times New Roman"/>
                <w:sz w:val="24"/>
              </w:rPr>
              <w:t xml:space="preserve"> </w:t>
            </w:r>
          </w:p>
          <w:p w:rsidR="007E1661" w:rsidRDefault="004B4B64">
            <w:pPr>
              <w:spacing w:after="14" w:line="216" w:lineRule="auto"/>
              <w:ind w:left="0" w:firstLine="0"/>
              <w:jc w:val="center"/>
            </w:pPr>
            <w:r>
              <w:rPr>
                <w:b/>
              </w:rPr>
              <w:t>FINCA REG-</w:t>
            </w:r>
            <w:r>
              <w:rPr>
                <w:rFonts w:ascii="Times New Roman" w:eastAsia="Times New Roman" w:hAnsi="Times New Roman" w:cs="Times New Roman"/>
                <w:sz w:val="24"/>
              </w:rPr>
              <w:t xml:space="preserve"> </w:t>
            </w:r>
          </w:p>
          <w:p w:rsidR="007E1661" w:rsidRDefault="004B4B64">
            <w:pPr>
              <w:spacing w:after="0" w:line="259" w:lineRule="auto"/>
              <w:ind w:left="9" w:firstLine="0"/>
              <w:jc w:val="center"/>
            </w:pPr>
            <w:r>
              <w:rPr>
                <w:b/>
              </w:rPr>
              <w:t>IST.</w:t>
            </w:r>
            <w:r>
              <w:rPr>
                <w:rFonts w:ascii="Times New Roman" w:eastAsia="Times New Roman" w:hAnsi="Times New Roman" w:cs="Times New Roman"/>
                <w:sz w:val="24"/>
              </w:rPr>
              <w:t xml:space="preserve"> </w:t>
            </w:r>
          </w:p>
        </w:tc>
        <w:tc>
          <w:tcPr>
            <w:tcW w:w="1607" w:type="dxa"/>
            <w:tcBorders>
              <w:top w:val="nil"/>
              <w:left w:val="single" w:sz="4" w:space="0" w:color="000000"/>
              <w:bottom w:val="single" w:sz="4" w:space="0" w:color="000000"/>
              <w:right w:val="nil"/>
            </w:tcBorders>
            <w:shd w:val="clear" w:color="auto" w:fill="E0E0E0"/>
            <w:vAlign w:val="center"/>
          </w:tcPr>
          <w:p w:rsidR="007E1661" w:rsidRDefault="004B4B64">
            <w:pPr>
              <w:spacing w:after="0" w:line="259" w:lineRule="auto"/>
              <w:ind w:left="164" w:firstLine="0"/>
              <w:jc w:val="left"/>
            </w:pPr>
            <w:r>
              <w:rPr>
                <w:b/>
              </w:rPr>
              <w:t>REGIST</w:t>
            </w:r>
            <w:r>
              <w:rPr>
                <w:rFonts w:ascii="Times New Roman" w:eastAsia="Times New Roman" w:hAnsi="Times New Roman" w:cs="Times New Roman"/>
                <w:sz w:val="24"/>
              </w:rPr>
              <w:t xml:space="preserve"> </w:t>
            </w:r>
          </w:p>
        </w:tc>
        <w:tc>
          <w:tcPr>
            <w:tcW w:w="2723" w:type="dxa"/>
            <w:tcBorders>
              <w:top w:val="nil"/>
              <w:left w:val="nil"/>
              <w:bottom w:val="single" w:sz="4" w:space="0" w:color="000000"/>
              <w:right w:val="single" w:sz="4" w:space="0" w:color="000000"/>
            </w:tcBorders>
            <w:shd w:val="clear" w:color="auto" w:fill="E0E0E0"/>
            <w:vAlign w:val="center"/>
          </w:tcPr>
          <w:p w:rsidR="007E1661" w:rsidRDefault="004B4B64">
            <w:pPr>
              <w:spacing w:after="231" w:line="259" w:lineRule="auto"/>
              <w:ind w:left="0" w:firstLine="0"/>
              <w:jc w:val="left"/>
            </w:pPr>
            <w:r>
              <w:rPr>
                <w:b/>
              </w:rPr>
              <w:t xml:space="preserve">SUPERFIC </w:t>
            </w:r>
            <w:r>
              <w:rPr>
                <w:rFonts w:ascii="Times New Roman" w:eastAsia="Times New Roman" w:hAnsi="Times New Roman" w:cs="Times New Roman"/>
                <w:sz w:val="24"/>
              </w:rPr>
              <w:t xml:space="preserve"> </w:t>
            </w:r>
          </w:p>
          <w:p w:rsidR="007E1661" w:rsidRDefault="004B4B64">
            <w:pPr>
              <w:spacing w:after="0" w:line="259" w:lineRule="auto"/>
              <w:ind w:left="350" w:firstLine="0"/>
              <w:jc w:val="left"/>
            </w:pPr>
            <w:r>
              <w:rPr>
                <w:b/>
              </w:rPr>
              <w:t>(m²)</w:t>
            </w:r>
            <w:r>
              <w:rPr>
                <w:rFonts w:ascii="Times New Roman" w:eastAsia="Times New Roman" w:hAnsi="Times New Roman" w:cs="Times New Roman"/>
                <w:sz w:val="24"/>
              </w:rPr>
              <w:t xml:space="preserve"> </w:t>
            </w:r>
          </w:p>
        </w:tc>
        <w:tc>
          <w:tcPr>
            <w:tcW w:w="1178" w:type="dxa"/>
            <w:tcBorders>
              <w:top w:val="nil"/>
              <w:left w:val="single" w:sz="4" w:space="0" w:color="000000"/>
              <w:bottom w:val="single" w:sz="4" w:space="0" w:color="000000"/>
              <w:right w:val="single" w:sz="4" w:space="0" w:color="000000"/>
            </w:tcBorders>
            <w:shd w:val="clear" w:color="auto" w:fill="E0E0E0"/>
            <w:vAlign w:val="center"/>
          </w:tcPr>
          <w:p w:rsidR="007E1661" w:rsidRDefault="004B4B64">
            <w:pPr>
              <w:spacing w:after="0" w:line="259" w:lineRule="auto"/>
              <w:ind w:left="10" w:firstLine="0"/>
              <w:jc w:val="center"/>
            </w:pPr>
            <w:r>
              <w:rPr>
                <w:b/>
              </w:rPr>
              <w:t>SUP.</w:t>
            </w:r>
            <w:r>
              <w:rPr>
                <w:rFonts w:ascii="Times New Roman" w:eastAsia="Times New Roman" w:hAnsi="Times New Roman" w:cs="Times New Roman"/>
                <w:sz w:val="24"/>
              </w:rPr>
              <w:t xml:space="preserve"> </w:t>
            </w:r>
          </w:p>
          <w:p w:rsidR="007E1661" w:rsidRDefault="004B4B64">
            <w:pPr>
              <w:spacing w:after="0" w:line="259" w:lineRule="auto"/>
              <w:ind w:left="102" w:firstLine="0"/>
            </w:pPr>
            <w:r>
              <w:rPr>
                <w:b/>
              </w:rPr>
              <w:t>APORTAD</w:t>
            </w:r>
          </w:p>
          <w:p w:rsidR="007E1661" w:rsidRDefault="004B4B64">
            <w:pPr>
              <w:spacing w:after="0" w:line="259" w:lineRule="auto"/>
              <w:ind w:left="17" w:firstLine="0"/>
              <w:jc w:val="center"/>
            </w:pPr>
            <w:r>
              <w:rPr>
                <w:b/>
              </w:rPr>
              <w:t>A</w:t>
            </w:r>
            <w:r>
              <w:rPr>
                <w:rFonts w:ascii="Times New Roman" w:eastAsia="Times New Roman" w:hAnsi="Times New Roman" w:cs="Times New Roman"/>
                <w:sz w:val="24"/>
              </w:rPr>
              <w:t xml:space="preserve"> </w:t>
            </w:r>
          </w:p>
          <w:p w:rsidR="007E1661" w:rsidRDefault="004B4B64">
            <w:pPr>
              <w:spacing w:after="0" w:line="259" w:lineRule="auto"/>
              <w:ind w:left="10" w:firstLine="0"/>
              <w:jc w:val="center"/>
            </w:pPr>
            <w:r>
              <w:rPr>
                <w:b/>
              </w:rPr>
              <w:t>(m²)</w:t>
            </w:r>
            <w:r>
              <w:rPr>
                <w:rFonts w:ascii="Times New Roman" w:eastAsia="Times New Roman" w:hAnsi="Times New Roman" w:cs="Times New Roman"/>
                <w:sz w:val="24"/>
              </w:rPr>
              <w:t xml:space="preserve"> </w:t>
            </w:r>
          </w:p>
        </w:tc>
        <w:tc>
          <w:tcPr>
            <w:tcW w:w="1607" w:type="dxa"/>
            <w:tcBorders>
              <w:top w:val="nil"/>
              <w:left w:val="single" w:sz="4" w:space="0" w:color="000000"/>
              <w:bottom w:val="single" w:sz="4" w:space="0" w:color="000000"/>
              <w:right w:val="single" w:sz="4" w:space="0" w:color="000000"/>
            </w:tcBorders>
            <w:shd w:val="clear" w:color="auto" w:fill="E0E0E0"/>
            <w:vAlign w:val="bottom"/>
          </w:tcPr>
          <w:p w:rsidR="007E1661" w:rsidRDefault="004B4B64">
            <w:pPr>
              <w:spacing w:after="6" w:line="252" w:lineRule="auto"/>
              <w:ind w:left="-6" w:firstLine="118"/>
              <w:jc w:val="left"/>
            </w:pPr>
            <w:r>
              <w:rPr>
                <w:b/>
              </w:rPr>
              <w:t>PORCENTAJ</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b/>
              </w:rPr>
              <w:t xml:space="preserve">E DE </w:t>
            </w:r>
            <w:r>
              <w:rPr>
                <w:rFonts w:ascii="Times New Roman" w:eastAsia="Times New Roman" w:hAnsi="Times New Roman" w:cs="Times New Roman"/>
                <w:sz w:val="24"/>
              </w:rPr>
              <w:t xml:space="preserve"> </w:t>
            </w:r>
          </w:p>
          <w:p w:rsidR="007E1661" w:rsidRDefault="004B4B64">
            <w:pPr>
              <w:spacing w:after="0" w:line="259" w:lineRule="auto"/>
              <w:ind w:left="88" w:firstLine="0"/>
            </w:pPr>
            <w:r>
              <w:rPr>
                <w:b/>
              </w:rPr>
              <w:t>PARTICIPACI</w:t>
            </w:r>
            <w:r>
              <w:rPr>
                <w:rFonts w:ascii="Times New Roman" w:eastAsia="Times New Roman" w:hAnsi="Times New Roman" w:cs="Times New Roman"/>
                <w:sz w:val="24"/>
              </w:rPr>
              <w:t xml:space="preserve"> </w:t>
            </w:r>
          </w:p>
          <w:p w:rsidR="007E1661" w:rsidRDefault="004B4B64">
            <w:pPr>
              <w:spacing w:after="0" w:line="259" w:lineRule="auto"/>
              <w:ind w:left="12" w:firstLine="0"/>
              <w:jc w:val="center"/>
            </w:pPr>
            <w:r>
              <w:rPr>
                <w:b/>
              </w:rPr>
              <w:t>ÓN</w:t>
            </w:r>
            <w:r>
              <w:rPr>
                <w:rFonts w:ascii="Times New Roman" w:eastAsia="Times New Roman" w:hAnsi="Times New Roman" w:cs="Times New Roman"/>
                <w:sz w:val="24"/>
              </w:rPr>
              <w:t xml:space="preserve"> </w:t>
            </w:r>
          </w:p>
          <w:p w:rsidR="007E1661" w:rsidRDefault="004B4B64">
            <w:pPr>
              <w:spacing w:after="0" w:line="259" w:lineRule="auto"/>
              <w:ind w:left="7" w:firstLine="0"/>
              <w:jc w:val="center"/>
            </w:pPr>
            <w:r>
              <w:rPr>
                <w:b/>
              </w:rPr>
              <w:t>(%)</w:t>
            </w:r>
            <w:r>
              <w:rPr>
                <w:rFonts w:ascii="Times New Roman" w:eastAsia="Times New Roman" w:hAnsi="Times New Roman" w:cs="Times New Roman"/>
                <w:sz w:val="24"/>
              </w:rPr>
              <w:t xml:space="preserve"> </w:t>
            </w:r>
          </w:p>
        </w:tc>
      </w:tr>
      <w:tr w:rsidR="007E1661">
        <w:trPr>
          <w:trHeight w:val="1298"/>
        </w:trPr>
        <w:tc>
          <w:tcPr>
            <w:tcW w:w="1517" w:type="dxa"/>
            <w:tcBorders>
              <w:top w:val="single" w:sz="4" w:space="0" w:color="000000"/>
              <w:left w:val="single" w:sz="11" w:space="0" w:color="000000"/>
              <w:bottom w:val="single" w:sz="4" w:space="0" w:color="000000"/>
              <w:right w:val="single" w:sz="4" w:space="0" w:color="000000"/>
            </w:tcBorders>
            <w:vAlign w:val="bottom"/>
          </w:tcPr>
          <w:p w:rsidR="007E1661" w:rsidRDefault="004B4B64">
            <w:pPr>
              <w:spacing w:after="0" w:line="259" w:lineRule="auto"/>
              <w:ind w:left="218" w:hanging="98"/>
            </w:pPr>
            <w:r>
              <w:t xml:space="preserve">Amador Díaz Ramos S.L </w:t>
            </w:r>
          </w:p>
        </w:tc>
        <w:tc>
          <w:tcPr>
            <w:tcW w:w="85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54" w:firstLine="0"/>
              <w:jc w:val="left"/>
            </w:pPr>
            <w:r>
              <w:t xml:space="preserve">5.096 </w:t>
            </w:r>
          </w:p>
        </w:tc>
        <w:tc>
          <w:tcPr>
            <w:tcW w:w="4331" w:type="dxa"/>
            <w:gridSpan w:val="2"/>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4" w:firstLine="0"/>
              <w:jc w:val="center"/>
            </w:pPr>
            <w:r>
              <w:t xml:space="preserve">26.805 </w:t>
            </w:r>
          </w:p>
        </w:tc>
        <w:tc>
          <w:tcPr>
            <w:tcW w:w="117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8" w:firstLine="0"/>
              <w:jc w:val="center"/>
            </w:pPr>
            <w:r>
              <w:t xml:space="preserve">27.127 </w:t>
            </w:r>
          </w:p>
        </w:tc>
        <w:tc>
          <w:tcPr>
            <w:tcW w:w="1607"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0" w:firstLine="0"/>
              <w:jc w:val="center"/>
            </w:pPr>
            <w:r>
              <w:t xml:space="preserve">86,94 </w:t>
            </w:r>
          </w:p>
        </w:tc>
      </w:tr>
      <w:tr w:rsidR="007E1661">
        <w:trPr>
          <w:trHeight w:val="1299"/>
        </w:trPr>
        <w:tc>
          <w:tcPr>
            <w:tcW w:w="1517" w:type="dxa"/>
            <w:tcBorders>
              <w:top w:val="single" w:sz="4" w:space="0" w:color="000000"/>
              <w:left w:val="single" w:sz="11" w:space="0" w:color="000000"/>
              <w:bottom w:val="single" w:sz="4" w:space="0" w:color="000000"/>
              <w:right w:val="single" w:sz="4" w:space="0" w:color="000000"/>
            </w:tcBorders>
            <w:vAlign w:val="bottom"/>
          </w:tcPr>
          <w:p w:rsidR="007E1661" w:rsidRDefault="004B4B64">
            <w:pPr>
              <w:spacing w:after="0" w:line="259" w:lineRule="auto"/>
              <w:ind w:left="0" w:firstLine="0"/>
              <w:jc w:val="center"/>
            </w:pPr>
            <w:r>
              <w:t xml:space="preserve">Ayuntamiento de Candelaria </w:t>
            </w:r>
          </w:p>
        </w:tc>
        <w:tc>
          <w:tcPr>
            <w:tcW w:w="85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73" w:firstLine="0"/>
              <w:jc w:val="left"/>
            </w:pPr>
            <w:r>
              <w:t>21.644</w:t>
            </w:r>
          </w:p>
        </w:tc>
        <w:tc>
          <w:tcPr>
            <w:tcW w:w="4331" w:type="dxa"/>
            <w:gridSpan w:val="2"/>
            <w:tcBorders>
              <w:top w:val="single" w:sz="4" w:space="0" w:color="000000"/>
              <w:left w:val="single" w:sz="4" w:space="0" w:color="000000"/>
              <w:bottom w:val="single" w:sz="4" w:space="0" w:color="000000"/>
              <w:right w:val="single" w:sz="4" w:space="0" w:color="000000"/>
            </w:tcBorders>
          </w:tcPr>
          <w:p w:rsidR="007E1661" w:rsidRDefault="004B4B64">
            <w:pPr>
              <w:tabs>
                <w:tab w:val="center" w:pos="2167"/>
              </w:tabs>
              <w:spacing w:after="0" w:line="259" w:lineRule="auto"/>
              <w:ind w:left="-7" w:firstLine="0"/>
              <w:jc w:val="left"/>
            </w:pPr>
            <w:r>
              <w:t xml:space="preserve"> </w:t>
            </w:r>
            <w:r>
              <w:tab/>
              <w:t xml:space="preserve">5.000 </w:t>
            </w:r>
          </w:p>
        </w:tc>
        <w:tc>
          <w:tcPr>
            <w:tcW w:w="117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0" w:firstLine="0"/>
              <w:jc w:val="center"/>
            </w:pPr>
            <w:r>
              <w:t xml:space="preserve">4.031 </w:t>
            </w:r>
          </w:p>
        </w:tc>
        <w:tc>
          <w:tcPr>
            <w:tcW w:w="1607"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0" w:firstLine="0"/>
              <w:jc w:val="center"/>
            </w:pPr>
            <w:r>
              <w:t xml:space="preserve">12,92 </w:t>
            </w:r>
          </w:p>
        </w:tc>
      </w:tr>
      <w:tr w:rsidR="007E1661">
        <w:trPr>
          <w:trHeight w:val="1552"/>
        </w:trPr>
        <w:tc>
          <w:tcPr>
            <w:tcW w:w="1517" w:type="dxa"/>
            <w:tcBorders>
              <w:top w:val="single" w:sz="4" w:space="0" w:color="000000"/>
              <w:left w:val="single" w:sz="11" w:space="0" w:color="000000"/>
              <w:bottom w:val="single" w:sz="4" w:space="0" w:color="000000"/>
              <w:right w:val="single" w:sz="4" w:space="0" w:color="000000"/>
            </w:tcBorders>
            <w:vAlign w:val="bottom"/>
          </w:tcPr>
          <w:p w:rsidR="007E1661" w:rsidRDefault="004B4B64">
            <w:pPr>
              <w:spacing w:after="0" w:line="259" w:lineRule="auto"/>
              <w:ind w:left="17" w:firstLine="0"/>
              <w:jc w:val="center"/>
            </w:pPr>
            <w:r>
              <w:t xml:space="preserve">Archete  </w:t>
            </w:r>
          </w:p>
          <w:p w:rsidR="007E1661" w:rsidRDefault="004B4B64">
            <w:pPr>
              <w:spacing w:after="0" w:line="259" w:lineRule="auto"/>
              <w:ind w:left="113" w:firstLine="0"/>
              <w:jc w:val="left"/>
            </w:pPr>
            <w:r>
              <w:t xml:space="preserve">Restauración  </w:t>
            </w:r>
          </w:p>
          <w:p w:rsidR="007E1661" w:rsidRDefault="004B4B64">
            <w:pPr>
              <w:spacing w:after="0" w:line="259" w:lineRule="auto"/>
              <w:ind w:left="15" w:firstLine="0"/>
              <w:jc w:val="center"/>
            </w:pPr>
            <w:r>
              <w:t xml:space="preserve">S.L </w:t>
            </w:r>
          </w:p>
        </w:tc>
        <w:tc>
          <w:tcPr>
            <w:tcW w:w="85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73" w:firstLine="0"/>
              <w:jc w:val="left"/>
            </w:pPr>
            <w:r>
              <w:t>22.654</w:t>
            </w:r>
          </w:p>
        </w:tc>
        <w:tc>
          <w:tcPr>
            <w:tcW w:w="4331" w:type="dxa"/>
            <w:gridSpan w:val="2"/>
            <w:tcBorders>
              <w:top w:val="single" w:sz="4" w:space="0" w:color="000000"/>
              <w:left w:val="single" w:sz="4" w:space="0" w:color="000000"/>
              <w:bottom w:val="single" w:sz="4" w:space="0" w:color="000000"/>
              <w:right w:val="single" w:sz="4" w:space="0" w:color="000000"/>
            </w:tcBorders>
          </w:tcPr>
          <w:p w:rsidR="007E1661" w:rsidRDefault="004B4B64">
            <w:pPr>
              <w:tabs>
                <w:tab w:val="center" w:pos="2167"/>
              </w:tabs>
              <w:spacing w:after="0" w:line="259" w:lineRule="auto"/>
              <w:ind w:left="-7" w:firstLine="0"/>
              <w:jc w:val="left"/>
            </w:pPr>
            <w:r>
              <w:t xml:space="preserve"> </w:t>
            </w:r>
            <w:r>
              <w:tab/>
              <w:t xml:space="preserve">1.607 </w:t>
            </w:r>
          </w:p>
        </w:tc>
        <w:tc>
          <w:tcPr>
            <w:tcW w:w="117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5" w:firstLine="0"/>
              <w:jc w:val="center"/>
            </w:pPr>
            <w:r>
              <w:t xml:space="preserve">43 </w:t>
            </w:r>
          </w:p>
        </w:tc>
        <w:tc>
          <w:tcPr>
            <w:tcW w:w="1607"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7" w:firstLine="0"/>
              <w:jc w:val="center"/>
            </w:pPr>
            <w:r>
              <w:t xml:space="preserve">0,14 </w:t>
            </w:r>
          </w:p>
        </w:tc>
      </w:tr>
      <w:tr w:rsidR="007E1661">
        <w:trPr>
          <w:trHeight w:val="270"/>
        </w:trPr>
        <w:tc>
          <w:tcPr>
            <w:tcW w:w="2368" w:type="dxa"/>
            <w:gridSpan w:val="2"/>
            <w:tcBorders>
              <w:top w:val="single" w:sz="4" w:space="0" w:color="000000"/>
              <w:left w:val="single" w:sz="7" w:space="0" w:color="000000"/>
              <w:bottom w:val="nil"/>
              <w:right w:val="nil"/>
            </w:tcBorders>
            <w:shd w:val="clear" w:color="auto" w:fill="F3F3F3"/>
          </w:tcPr>
          <w:p w:rsidR="007E1661" w:rsidRDefault="007E1661">
            <w:pPr>
              <w:spacing w:after="160" w:line="259" w:lineRule="auto"/>
              <w:ind w:left="0" w:firstLine="0"/>
              <w:jc w:val="left"/>
            </w:pPr>
          </w:p>
        </w:tc>
        <w:tc>
          <w:tcPr>
            <w:tcW w:w="4331" w:type="dxa"/>
            <w:gridSpan w:val="2"/>
            <w:tcBorders>
              <w:top w:val="single" w:sz="4" w:space="0" w:color="000000"/>
              <w:left w:val="nil"/>
              <w:bottom w:val="nil"/>
              <w:right w:val="single" w:sz="4" w:space="0" w:color="000000"/>
            </w:tcBorders>
            <w:shd w:val="clear" w:color="auto" w:fill="F3F3F3"/>
          </w:tcPr>
          <w:p w:rsidR="007E1661" w:rsidRDefault="007E1661">
            <w:pPr>
              <w:spacing w:after="160" w:line="259" w:lineRule="auto"/>
              <w:ind w:left="0" w:firstLine="0"/>
              <w:jc w:val="left"/>
            </w:pPr>
          </w:p>
        </w:tc>
        <w:tc>
          <w:tcPr>
            <w:tcW w:w="1178" w:type="dxa"/>
            <w:tcBorders>
              <w:top w:val="single" w:sz="4" w:space="0" w:color="000000"/>
              <w:left w:val="single" w:sz="4" w:space="0" w:color="000000"/>
              <w:bottom w:val="nil"/>
              <w:right w:val="single" w:sz="4" w:space="0" w:color="000000"/>
            </w:tcBorders>
            <w:shd w:val="clear" w:color="auto" w:fill="F3F3F3"/>
          </w:tcPr>
          <w:p w:rsidR="007E1661" w:rsidRDefault="007E1661">
            <w:pPr>
              <w:spacing w:after="160" w:line="259" w:lineRule="auto"/>
              <w:ind w:left="0" w:firstLine="0"/>
              <w:jc w:val="left"/>
            </w:pPr>
          </w:p>
        </w:tc>
        <w:tc>
          <w:tcPr>
            <w:tcW w:w="1607" w:type="dxa"/>
            <w:tcBorders>
              <w:top w:val="single" w:sz="4" w:space="0" w:color="000000"/>
              <w:left w:val="single" w:sz="4" w:space="0" w:color="000000"/>
              <w:bottom w:val="nil"/>
              <w:right w:val="single" w:sz="4" w:space="0" w:color="000000"/>
            </w:tcBorders>
            <w:shd w:val="clear" w:color="auto" w:fill="F3F3F3"/>
          </w:tcPr>
          <w:p w:rsidR="007E1661" w:rsidRDefault="007E1661">
            <w:pPr>
              <w:spacing w:after="160" w:line="259" w:lineRule="auto"/>
              <w:ind w:left="0" w:firstLine="0"/>
              <w:jc w:val="left"/>
            </w:pPr>
          </w:p>
        </w:tc>
      </w:tr>
      <w:tr w:rsidR="007E1661">
        <w:trPr>
          <w:trHeight w:val="265"/>
        </w:trPr>
        <w:tc>
          <w:tcPr>
            <w:tcW w:w="2368" w:type="dxa"/>
            <w:gridSpan w:val="2"/>
            <w:tcBorders>
              <w:top w:val="nil"/>
              <w:left w:val="single" w:sz="7" w:space="0" w:color="000000"/>
              <w:bottom w:val="single" w:sz="4" w:space="0" w:color="000000"/>
              <w:right w:val="nil"/>
            </w:tcBorders>
            <w:shd w:val="clear" w:color="auto" w:fill="F3F3F3"/>
          </w:tcPr>
          <w:p w:rsidR="007E1661" w:rsidRDefault="007E1661">
            <w:pPr>
              <w:spacing w:after="160" w:line="259" w:lineRule="auto"/>
              <w:ind w:left="0" w:firstLine="0"/>
              <w:jc w:val="left"/>
            </w:pPr>
          </w:p>
        </w:tc>
        <w:tc>
          <w:tcPr>
            <w:tcW w:w="4331" w:type="dxa"/>
            <w:gridSpan w:val="2"/>
            <w:tcBorders>
              <w:top w:val="nil"/>
              <w:left w:val="nil"/>
              <w:bottom w:val="single" w:sz="4" w:space="0" w:color="000000"/>
              <w:right w:val="single" w:sz="4" w:space="0" w:color="000000"/>
            </w:tcBorders>
            <w:shd w:val="clear" w:color="auto" w:fill="F3F3F3"/>
          </w:tcPr>
          <w:p w:rsidR="007E1661" w:rsidRDefault="004B4B64">
            <w:pPr>
              <w:spacing w:after="0" w:line="259" w:lineRule="auto"/>
              <w:ind w:left="977" w:firstLine="0"/>
              <w:jc w:val="left"/>
            </w:pPr>
            <w:r>
              <w:t xml:space="preserve"> </w:t>
            </w:r>
          </w:p>
        </w:tc>
        <w:tc>
          <w:tcPr>
            <w:tcW w:w="1178" w:type="dxa"/>
            <w:tcBorders>
              <w:top w:val="nil"/>
              <w:left w:val="single" w:sz="4" w:space="0" w:color="000000"/>
              <w:bottom w:val="single" w:sz="4" w:space="0" w:color="000000"/>
              <w:right w:val="single" w:sz="4" w:space="0" w:color="000000"/>
            </w:tcBorders>
            <w:shd w:val="clear" w:color="auto" w:fill="F3F3F3"/>
          </w:tcPr>
          <w:p w:rsidR="007E1661" w:rsidRDefault="004B4B64">
            <w:pPr>
              <w:spacing w:after="0" w:line="259" w:lineRule="auto"/>
              <w:ind w:left="8" w:firstLine="0"/>
              <w:jc w:val="center"/>
            </w:pPr>
            <w:r>
              <w:rPr>
                <w:b/>
              </w:rPr>
              <w:t>31.201</w:t>
            </w:r>
            <w:r>
              <w:rPr>
                <w:rFonts w:ascii="Times New Roman" w:eastAsia="Times New Roman" w:hAnsi="Times New Roman" w:cs="Times New Roman"/>
                <w:sz w:val="24"/>
              </w:rPr>
              <w:t xml:space="preserve"> </w:t>
            </w:r>
          </w:p>
        </w:tc>
        <w:tc>
          <w:tcPr>
            <w:tcW w:w="1607" w:type="dxa"/>
            <w:tcBorders>
              <w:top w:val="nil"/>
              <w:left w:val="single" w:sz="4" w:space="0" w:color="000000"/>
              <w:bottom w:val="single" w:sz="4" w:space="0" w:color="000000"/>
              <w:right w:val="single" w:sz="4" w:space="0" w:color="000000"/>
            </w:tcBorders>
            <w:shd w:val="clear" w:color="auto" w:fill="F3F3F3"/>
          </w:tcPr>
          <w:p w:rsidR="007E1661" w:rsidRDefault="004B4B64">
            <w:pPr>
              <w:spacing w:after="0" w:line="259" w:lineRule="auto"/>
              <w:ind w:left="7" w:firstLine="0"/>
              <w:jc w:val="center"/>
            </w:pPr>
            <w:r>
              <w:rPr>
                <w:b/>
              </w:rPr>
              <w:t>100</w:t>
            </w:r>
            <w:r>
              <w:rPr>
                <w:rFonts w:ascii="Times New Roman" w:eastAsia="Times New Roman" w:hAnsi="Times New Roman" w:cs="Times New Roman"/>
                <w:sz w:val="24"/>
              </w:rPr>
              <w:t xml:space="preserve"> </w:t>
            </w:r>
          </w:p>
        </w:tc>
      </w:tr>
    </w:tbl>
    <w:p w:rsidR="007E1661" w:rsidRDefault="004B4B64">
      <w:pPr>
        <w:spacing w:after="225" w:line="259" w:lineRule="auto"/>
        <w:ind w:left="1148" w:firstLine="0"/>
        <w:jc w:val="left"/>
      </w:pPr>
      <w:r>
        <w:t xml:space="preserve"> </w:t>
      </w:r>
    </w:p>
    <w:p w:rsidR="007E1661" w:rsidRDefault="004B4B64">
      <w:pPr>
        <w:ind w:left="434" w:right="69"/>
      </w:pPr>
      <w:r>
        <w:t xml:space="preserve">El sector posee una superficie total de 31.201 m2, de los cuales 1.353 m2 pertenecen al Sistema General adscrito (Carretera General del Sur) y por tanto la superficie neta del sector tiene una superficie de 29.848 m2. </w:t>
      </w:r>
    </w:p>
    <w:p w:rsidR="007E1661" w:rsidRDefault="004B4B64">
      <w:pPr>
        <w:spacing w:after="0" w:line="259" w:lineRule="auto"/>
        <w:ind w:left="1140" w:firstLine="0"/>
        <w:jc w:val="left"/>
      </w:pPr>
      <w:r>
        <w:rPr>
          <w:rFonts w:ascii="Calibri" w:eastAsia="Calibri" w:hAnsi="Calibri" w:cs="Calibri"/>
          <w:noProof/>
        </w:rPr>
        <mc:AlternateContent>
          <mc:Choice Requires="wpg">
            <w:drawing>
              <wp:anchor distT="0" distB="0" distL="114300" distR="114300" simplePos="0" relativeHeight="25200640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8397" name="Group 57839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8711" name="Rectangle 4871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8712" name="Rectangle 4871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339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8397" style="width:12.7031pt;height:276.696pt;position:absolute;mso-position-horizontal-relative:page;mso-position-horizontal:absolute;margin-left:682.278pt;mso-position-vertical-relative:page;margin-top:535.224pt;" coordsize="1613,35140">
                <v:rect id="Rectangle 4871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871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339 de 425 </w:t>
                        </w:r>
                      </w:p>
                    </w:txbxContent>
                  </v:textbox>
                </v:rect>
                <w10:wrap type="square"/>
              </v:group>
            </w:pict>
          </mc:Fallback>
        </mc:AlternateContent>
      </w:r>
      <w:r>
        <w:rPr>
          <w:b/>
        </w:rPr>
        <w:t xml:space="preserve"> </w:t>
      </w:r>
    </w:p>
    <w:tbl>
      <w:tblPr>
        <w:tblStyle w:val="TableGrid"/>
        <w:tblW w:w="8495" w:type="dxa"/>
        <w:tblInd w:w="440" w:type="dxa"/>
        <w:tblCellMar>
          <w:top w:w="271" w:type="dxa"/>
          <w:left w:w="115" w:type="dxa"/>
          <w:bottom w:w="21" w:type="dxa"/>
          <w:right w:w="115" w:type="dxa"/>
        </w:tblCellMar>
        <w:tblLook w:val="04A0" w:firstRow="1" w:lastRow="0" w:firstColumn="1" w:lastColumn="0" w:noHBand="0" w:noVBand="1"/>
      </w:tblPr>
      <w:tblGrid>
        <w:gridCol w:w="2278"/>
        <w:gridCol w:w="3512"/>
        <w:gridCol w:w="2705"/>
      </w:tblGrid>
      <w:tr w:rsidR="007E1661">
        <w:trPr>
          <w:trHeight w:val="1550"/>
        </w:trPr>
        <w:tc>
          <w:tcPr>
            <w:tcW w:w="227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45" w:right="81" w:firstLine="0"/>
              <w:jc w:val="center"/>
            </w:pPr>
            <w:r>
              <w:rPr>
                <w:b/>
              </w:rPr>
              <w:t>SUPERFICIE DEL SECTOR</w:t>
            </w:r>
            <w:r>
              <w:rPr>
                <w:rFonts w:ascii="Times New Roman" w:eastAsia="Times New Roman" w:hAnsi="Times New Roman" w:cs="Times New Roman"/>
                <w:sz w:val="24"/>
              </w:rPr>
              <w:t xml:space="preserve"> </w:t>
            </w:r>
          </w:p>
        </w:tc>
        <w:tc>
          <w:tcPr>
            <w:tcW w:w="3512"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3" w:firstLine="0"/>
              <w:jc w:val="center"/>
            </w:pPr>
            <w:r>
              <w:rPr>
                <w:b/>
              </w:rPr>
              <w:t>SUPERFICIE</w:t>
            </w:r>
            <w:r>
              <w:rPr>
                <w:rFonts w:ascii="Times New Roman" w:eastAsia="Times New Roman" w:hAnsi="Times New Roman" w:cs="Times New Roman"/>
                <w:sz w:val="24"/>
              </w:rPr>
              <w:t xml:space="preserve"> </w:t>
            </w:r>
          </w:p>
          <w:p w:rsidR="007E1661" w:rsidRDefault="004B4B64">
            <w:pPr>
              <w:spacing w:after="0" w:line="259" w:lineRule="auto"/>
              <w:ind w:left="4" w:firstLine="0"/>
              <w:jc w:val="center"/>
            </w:pPr>
            <w:r>
              <w:rPr>
                <w:b/>
              </w:rPr>
              <w:t xml:space="preserve">DE SISTEMA GENERAL </w:t>
            </w:r>
            <w:r>
              <w:rPr>
                <w:rFonts w:ascii="Times New Roman" w:eastAsia="Times New Roman" w:hAnsi="Times New Roman" w:cs="Times New Roman"/>
                <w:sz w:val="24"/>
              </w:rPr>
              <w:t xml:space="preserve"> </w:t>
            </w:r>
          </w:p>
          <w:p w:rsidR="007E1661" w:rsidRDefault="004B4B64">
            <w:pPr>
              <w:spacing w:after="0" w:line="259" w:lineRule="auto"/>
              <w:ind w:left="0" w:firstLine="0"/>
              <w:jc w:val="center"/>
            </w:pPr>
            <w:r>
              <w:rPr>
                <w:b/>
              </w:rPr>
              <w:t>ADS</w:t>
            </w:r>
            <w:r>
              <w:rPr>
                <w:b/>
              </w:rPr>
              <w:t>CRITO. CARRETERA GENERAL DEL SUR</w:t>
            </w:r>
            <w:r>
              <w:rPr>
                <w:rFonts w:ascii="Times New Roman" w:eastAsia="Times New Roman" w:hAnsi="Times New Roman" w:cs="Times New Roman"/>
                <w:sz w:val="24"/>
              </w:rPr>
              <w:t xml:space="preserve"> </w:t>
            </w:r>
          </w:p>
        </w:tc>
        <w:tc>
          <w:tcPr>
            <w:tcW w:w="2705"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rPr>
                <w:b/>
              </w:rPr>
              <w:t>SUPERFICIE TOTAL DEL SECTOR</w:t>
            </w:r>
            <w:r>
              <w:rPr>
                <w:rFonts w:ascii="Times New Roman" w:eastAsia="Times New Roman" w:hAnsi="Times New Roman" w:cs="Times New Roman"/>
                <w:sz w:val="24"/>
              </w:rPr>
              <w:t xml:space="preserve"> </w:t>
            </w:r>
          </w:p>
        </w:tc>
      </w:tr>
      <w:tr w:rsidR="007E1661">
        <w:trPr>
          <w:trHeight w:val="795"/>
        </w:trPr>
        <w:tc>
          <w:tcPr>
            <w:tcW w:w="2278"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7" w:firstLine="0"/>
              <w:jc w:val="center"/>
            </w:pPr>
            <w:r>
              <w:t xml:space="preserve">29.848 m2 </w:t>
            </w:r>
          </w:p>
        </w:tc>
        <w:tc>
          <w:tcPr>
            <w:tcW w:w="3512"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10" w:firstLine="0"/>
              <w:jc w:val="center"/>
            </w:pPr>
            <w:r>
              <w:t xml:space="preserve">1.353 m2 </w:t>
            </w:r>
          </w:p>
        </w:tc>
        <w:tc>
          <w:tcPr>
            <w:tcW w:w="2705"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7" w:firstLine="0"/>
              <w:jc w:val="center"/>
            </w:pPr>
            <w:r>
              <w:t xml:space="preserve">31.201 m2 </w:t>
            </w:r>
          </w:p>
        </w:tc>
      </w:tr>
    </w:tbl>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209" w:line="248" w:lineRule="auto"/>
        <w:ind w:left="812" w:right="65" w:hanging="10"/>
      </w:pPr>
      <w:r>
        <w:rPr>
          <w:b/>
        </w:rPr>
        <w:t>2.1. FINCAS APORTADAS</w:t>
      </w:r>
      <w:r>
        <w:rPr>
          <w:rFonts w:ascii="Times New Roman" w:eastAsia="Times New Roman" w:hAnsi="Times New Roman" w:cs="Times New Roman"/>
          <w:sz w:val="24"/>
        </w:rPr>
        <w:t xml:space="preserve"> </w:t>
      </w:r>
    </w:p>
    <w:p w:rsidR="007E1661" w:rsidRDefault="004B4B64">
      <w:pPr>
        <w:ind w:left="1145" w:right="69"/>
      </w:pPr>
      <w:r>
        <w:t>Existen un total de 3 fincas aportadas, ninguna de ellas se incluye al 100 % dentro del sector.</w:t>
      </w:r>
      <w:r>
        <w:rPr>
          <w:rFonts w:ascii="Times New Roman" w:eastAsia="Times New Roman" w:hAnsi="Times New Roman" w:cs="Times New Roman"/>
          <w:sz w:val="24"/>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0" w:right="623" w:firstLine="0"/>
        <w:jc w:val="right"/>
      </w:pPr>
      <w:r>
        <w:rPr>
          <w:rFonts w:ascii="Calibri" w:eastAsia="Calibri" w:hAnsi="Calibri" w:cs="Calibri"/>
          <w:noProof/>
        </w:rPr>
        <mc:AlternateContent>
          <mc:Choice Requires="wpg">
            <w:drawing>
              <wp:inline distT="0" distB="0" distL="0" distR="0">
                <wp:extent cx="5230368" cy="3442716"/>
                <wp:effectExtent l="0" t="0" r="0" b="0"/>
                <wp:docPr id="560840" name="Group 560840"/>
                <wp:cNvGraphicFramePr/>
                <a:graphic xmlns:a="http://schemas.openxmlformats.org/drawingml/2006/main">
                  <a:graphicData uri="http://schemas.microsoft.com/office/word/2010/wordprocessingGroup">
                    <wpg:wgp>
                      <wpg:cNvGrpSpPr/>
                      <wpg:grpSpPr>
                        <a:xfrm>
                          <a:off x="0" y="0"/>
                          <a:ext cx="5230368" cy="3442716"/>
                          <a:chOff x="0" y="0"/>
                          <a:chExt cx="5230368" cy="3442716"/>
                        </a:xfrm>
                      </wpg:grpSpPr>
                      <pic:pic xmlns:pic="http://schemas.openxmlformats.org/drawingml/2006/picture">
                        <pic:nvPicPr>
                          <pic:cNvPr id="48794" name="Picture 48794"/>
                          <pic:cNvPicPr/>
                        </pic:nvPicPr>
                        <pic:blipFill>
                          <a:blip r:embed="rId23"/>
                          <a:stretch>
                            <a:fillRect/>
                          </a:stretch>
                        </pic:blipFill>
                        <pic:spPr>
                          <a:xfrm>
                            <a:off x="0" y="0"/>
                            <a:ext cx="2505456" cy="3358896"/>
                          </a:xfrm>
                          <a:prstGeom prst="rect">
                            <a:avLst/>
                          </a:prstGeom>
                        </pic:spPr>
                      </pic:pic>
                      <pic:pic xmlns:pic="http://schemas.openxmlformats.org/drawingml/2006/picture">
                        <pic:nvPicPr>
                          <pic:cNvPr id="48796" name="Picture 48796"/>
                          <pic:cNvPicPr/>
                        </pic:nvPicPr>
                        <pic:blipFill>
                          <a:blip r:embed="rId24"/>
                          <a:stretch>
                            <a:fillRect/>
                          </a:stretch>
                        </pic:blipFill>
                        <pic:spPr>
                          <a:xfrm>
                            <a:off x="2508504" y="3233928"/>
                            <a:ext cx="103632" cy="208788"/>
                          </a:xfrm>
                          <a:prstGeom prst="rect">
                            <a:avLst/>
                          </a:prstGeom>
                        </pic:spPr>
                      </pic:pic>
                      <wps:wsp>
                        <wps:cNvPr id="48797" name="Rectangle 48797"/>
                        <wps:cNvSpPr/>
                        <wps:spPr>
                          <a:xfrm>
                            <a:off x="2509139" y="3236189"/>
                            <a:ext cx="111481" cy="224380"/>
                          </a:xfrm>
                          <a:prstGeom prst="rect">
                            <a:avLst/>
                          </a:prstGeom>
                          <a:ln>
                            <a:noFill/>
                          </a:ln>
                        </wps:spPr>
                        <wps:txbx>
                          <w:txbxContent>
                            <w:p w:rsidR="007E1661" w:rsidRDefault="004B4B64">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8798" name="Rectangle 48798"/>
                        <wps:cNvSpPr/>
                        <wps:spPr>
                          <a:xfrm>
                            <a:off x="2600579" y="3236189"/>
                            <a:ext cx="50673" cy="224380"/>
                          </a:xfrm>
                          <a:prstGeom prst="rect">
                            <a:avLst/>
                          </a:prstGeom>
                          <a:ln>
                            <a:noFill/>
                          </a:ln>
                        </wps:spPr>
                        <wps:txbx>
                          <w:txbxContent>
                            <w:p w:rsidR="007E1661" w:rsidRDefault="004B4B64">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8800" name="Picture 48800"/>
                          <pic:cNvPicPr/>
                        </pic:nvPicPr>
                        <pic:blipFill>
                          <a:blip r:embed="rId25"/>
                          <a:stretch>
                            <a:fillRect/>
                          </a:stretch>
                        </pic:blipFill>
                        <pic:spPr>
                          <a:xfrm>
                            <a:off x="2586228" y="3048"/>
                            <a:ext cx="2644140" cy="3357372"/>
                          </a:xfrm>
                          <a:prstGeom prst="rect">
                            <a:avLst/>
                          </a:prstGeom>
                        </pic:spPr>
                      </pic:pic>
                    </wpg:wgp>
                  </a:graphicData>
                </a:graphic>
              </wp:inline>
            </w:drawing>
          </mc:Choice>
          <mc:Fallback xmlns:a="http://schemas.openxmlformats.org/drawingml/2006/main">
            <w:pict>
              <v:group id="Group 560840" style="width:411.84pt;height:271.08pt;mso-position-horizontal-relative:char;mso-position-vertical-relative:line" coordsize="52303,34427">
                <v:shape id="Picture 48794" style="position:absolute;width:25054;height:33588;left:0;top:0;" filled="f">
                  <v:imagedata r:id="rId26"/>
                </v:shape>
                <v:shape id="Picture 48796" style="position:absolute;width:1036;height:2087;left:25085;top:32339;" filled="f">
                  <v:imagedata r:id="rId27"/>
                </v:shape>
                <v:rect id="Rectangle 48797" style="position:absolute;width:1114;height:2243;left:25091;top:3236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8798" style="position:absolute;width:506;height:2243;left:26005;top:3236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48800" style="position:absolute;width:26441;height:33573;left:25862;top:30;" filled="f">
                  <v:imagedata r:id="rId28"/>
                </v:shape>
              </v:group>
            </w:pict>
          </mc:Fallback>
        </mc:AlternateContent>
      </w:r>
      <w:r>
        <w:rPr>
          <w:rFonts w:ascii="Times New Roman" w:eastAsia="Times New Roman" w:hAnsi="Times New Roman" w:cs="Times New Roman"/>
          <w:sz w:val="24"/>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numPr>
          <w:ilvl w:val="0"/>
          <w:numId w:val="238"/>
        </w:numPr>
        <w:spacing w:after="212" w:line="248" w:lineRule="auto"/>
        <w:ind w:right="65" w:hanging="360"/>
      </w:pPr>
      <w:r>
        <w:rPr>
          <w:b/>
        </w:rPr>
        <w:t>OBJETO DEL CONVENIO:</w:t>
      </w:r>
      <w:r>
        <w:rPr>
          <w:rFonts w:ascii="Times New Roman" w:eastAsia="Times New Roman" w:hAnsi="Times New Roman" w:cs="Times New Roman"/>
          <w:sz w:val="24"/>
        </w:rPr>
        <w:t xml:space="preserve"> </w:t>
      </w:r>
    </w:p>
    <w:p w:rsidR="007E1661" w:rsidRDefault="004B4B64">
      <w:pPr>
        <w:ind w:left="589" w:right="69"/>
      </w:pPr>
      <w:r>
        <w:t xml:space="preserve">El presente informe se emite con respecto al convenio de fecha 21 de diciembre de 2020, obrante en el expediente 3655/2019, para el procedimiento de aprobación inicial. </w:t>
      </w:r>
    </w:p>
    <w:p w:rsidR="007E1661" w:rsidRDefault="004B4B64">
      <w:pPr>
        <w:ind w:left="589" w:right="69"/>
      </w:pPr>
      <w:r>
        <w:t xml:space="preserve">El objeto fundamental del convenio es dar cumplimiento al condicionante realizado por el Consejo Insular de Aguas, en el informe de registro de entrada de fecha 12 de abril de 2017 y número </w:t>
      </w:r>
    </w:p>
    <w:p w:rsidR="007E1661" w:rsidRDefault="004B4B64">
      <w:pPr>
        <w:spacing w:line="271" w:lineRule="auto"/>
        <w:ind w:left="589" w:right="69"/>
      </w:pPr>
      <w:r>
        <w:rPr>
          <w:rFonts w:ascii="Calibri" w:eastAsia="Calibri" w:hAnsi="Calibri" w:cs="Calibri"/>
          <w:noProof/>
        </w:rPr>
        <mc:AlternateContent>
          <mc:Choice Requires="wpg">
            <w:drawing>
              <wp:anchor distT="0" distB="0" distL="114300" distR="114300" simplePos="0" relativeHeight="25200742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0841" name="Group 56084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8803" name="Rectangle 4880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htt</w:t>
                              </w:r>
                              <w:r>
                                <w:rPr>
                                  <w:sz w:val="12"/>
                                </w:rPr>
                                <w:t xml:space="preserve">ps://candelaria.sedelectronica.es/ </w:t>
                              </w:r>
                            </w:p>
                          </w:txbxContent>
                        </wps:txbx>
                        <wps:bodyPr horzOverflow="overflow" vert="horz" lIns="0" tIns="0" rIns="0" bIns="0" rtlCol="0">
                          <a:noAutofit/>
                        </wps:bodyPr>
                      </wps:wsp>
                      <wps:wsp>
                        <wps:cNvPr id="48804" name="Rectangle 48804"/>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340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0841" style="width:12.7031pt;height:276.696pt;position:absolute;mso-position-horizontal-relative:page;mso-position-horizontal:absolute;margin-left:682.278pt;mso-position-vertical-relative:page;margin-top:535.224pt;" coordsize="1613,35140">
                <v:rect id="Rectangle 4880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8804"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340 de 425 </w:t>
                        </w:r>
                      </w:p>
                    </w:txbxContent>
                  </v:textbox>
                </v:rect>
                <w10:wrap type="square"/>
              </v:group>
            </w:pict>
          </mc:Fallback>
        </mc:AlternateContent>
      </w:r>
      <w:r>
        <w:t>8758, referido al Proyecto de Urbanización del ámbito, en el que se indica “…</w:t>
      </w:r>
      <w:r>
        <w:rPr>
          <w:i/>
        </w:rPr>
        <w:t xml:space="preserve">debe suscribirse convenio con el Ayuntamiento </w:t>
      </w:r>
      <w:r>
        <w:rPr>
          <w:i/>
        </w:rPr>
        <w:t>en el que se establezca la contribución de equivalencia económica del almacenamiento de la urbanización al Fondo Municipal, destinado a la ejecución de reserva de almacenamiento de agua en el Municipio de Candelaria…”</w:t>
      </w:r>
      <w:r>
        <w:rPr>
          <w:rFonts w:ascii="Times New Roman" w:eastAsia="Times New Roman" w:hAnsi="Times New Roman" w:cs="Times New Roman"/>
          <w:sz w:val="24"/>
        </w:rPr>
        <w:t xml:space="preserve"> </w:t>
      </w:r>
      <w:r>
        <w:t>Las estipulaciones fundamentales son l</w:t>
      </w:r>
      <w:r>
        <w:t xml:space="preserve">as siguientes: </w:t>
      </w:r>
    </w:p>
    <w:p w:rsidR="007E1661" w:rsidRDefault="004B4B64">
      <w:pPr>
        <w:spacing w:after="0" w:line="259" w:lineRule="auto"/>
        <w:ind w:left="584" w:firstLine="0"/>
        <w:jc w:val="left"/>
      </w:pPr>
      <w:r>
        <w:t xml:space="preserve"> </w:t>
      </w:r>
    </w:p>
    <w:p w:rsidR="007E1661" w:rsidRDefault="004B4B64">
      <w:pPr>
        <w:numPr>
          <w:ilvl w:val="1"/>
          <w:numId w:val="239"/>
        </w:numPr>
        <w:spacing w:after="205"/>
        <w:ind w:right="69" w:hanging="360"/>
      </w:pPr>
      <w:r>
        <w:t xml:space="preserve">El Ayuntamiento se subroga en la posición de los propietarios del Sector y asume la obligación de garantizar el suministro de agua del mismo, en el momento que se implanten los usos. </w:t>
      </w:r>
    </w:p>
    <w:p w:rsidR="007E1661" w:rsidRDefault="004B4B64">
      <w:pPr>
        <w:numPr>
          <w:ilvl w:val="1"/>
          <w:numId w:val="239"/>
        </w:numPr>
        <w:ind w:right="69" w:hanging="360"/>
      </w:pPr>
      <w:r>
        <w:t>Se realizan las valoraciones, tanto del depósito de ag</w:t>
      </w:r>
      <w:r>
        <w:t xml:space="preserve">ua, como la ampliación y refuerzo de las redes existentes fuera del ámbito, que le correspondería ejecutar a los propietarios del sector: </w:t>
      </w:r>
    </w:p>
    <w:p w:rsidR="007E1661" w:rsidRDefault="004B4B64">
      <w:pPr>
        <w:spacing w:after="10" w:line="259" w:lineRule="auto"/>
        <w:ind w:left="1872" w:firstLine="0"/>
        <w:jc w:val="left"/>
      </w:pPr>
      <w:r>
        <w:t xml:space="preserve"> </w:t>
      </w:r>
    </w:p>
    <w:p w:rsidR="007E1661" w:rsidRDefault="004B4B64">
      <w:pPr>
        <w:numPr>
          <w:ilvl w:val="2"/>
          <w:numId w:val="241"/>
        </w:numPr>
        <w:ind w:right="69" w:hanging="360"/>
      </w:pPr>
      <w:r>
        <w:t>La valoración del depósito asciende a la cantidad de 198.650,46 € de acuerdo al informe técnico de fecha 25 de abri</w:t>
      </w:r>
      <w:r>
        <w:t xml:space="preserve">l de 2019 </w:t>
      </w:r>
    </w:p>
    <w:p w:rsidR="007E1661" w:rsidRDefault="004B4B64">
      <w:pPr>
        <w:numPr>
          <w:ilvl w:val="2"/>
          <w:numId w:val="241"/>
        </w:numPr>
        <w:ind w:right="69" w:hanging="360"/>
      </w:pPr>
      <w:r>
        <w:t xml:space="preserve">La valoración del refuerzo de las redes de abastecimiento externas al sector y que lo corresponde en proporción a los propietarios del ámbito, asciende a la cantidad </w:t>
      </w:r>
    </w:p>
    <w:p w:rsidR="007E1661" w:rsidRDefault="004B4B64">
      <w:pPr>
        <w:spacing w:after="208"/>
        <w:ind w:left="1877" w:right="69"/>
      </w:pPr>
      <w:r>
        <w:t>de 38.033,28 € de acuerdo al informe de Aqualia de fecha 2019-E-RC-</w:t>
      </w:r>
      <w:r>
        <w:t xml:space="preserve">26134 de 4 de diciembre de 2019. </w:t>
      </w:r>
    </w:p>
    <w:p w:rsidR="007E1661" w:rsidRDefault="004B4B64">
      <w:pPr>
        <w:numPr>
          <w:ilvl w:val="1"/>
          <w:numId w:val="240"/>
        </w:numPr>
        <w:ind w:right="69" w:hanging="360"/>
      </w:pPr>
      <w:r>
        <w:t xml:space="preserve">Compensación de las obligaciones del resto de propietarios derivadas de las obligaciones anteriores, con las cargas generadas por el Ayuntamiento, ya que este actúa como propietario de una parcela dentro del ámbito. </w:t>
      </w:r>
    </w:p>
    <w:p w:rsidR="007E1661" w:rsidRDefault="004B4B64">
      <w:pPr>
        <w:spacing w:after="209" w:line="259" w:lineRule="auto"/>
        <w:ind w:left="1332" w:firstLine="0"/>
        <w:jc w:val="left"/>
      </w:pPr>
      <w:r>
        <w:t xml:space="preserve"> </w:t>
      </w:r>
    </w:p>
    <w:p w:rsidR="007E1661" w:rsidRDefault="004B4B64">
      <w:pPr>
        <w:numPr>
          <w:ilvl w:val="1"/>
          <w:numId w:val="240"/>
        </w:numPr>
        <w:spacing w:after="201"/>
        <w:ind w:right="69" w:hanging="360"/>
      </w:pPr>
      <w:r>
        <w:t>Par</w:t>
      </w:r>
      <w:r>
        <w:t xml:space="preserve">a realizar las compensaciones anteriores, se deberá de modificar la cuenta de liquidación provisional del Convenio de Gestión Concertada. </w:t>
      </w:r>
    </w:p>
    <w:p w:rsidR="007E1661" w:rsidRDefault="004B4B64">
      <w:pPr>
        <w:spacing w:after="0" w:line="259" w:lineRule="auto"/>
        <w:ind w:left="1152" w:firstLine="0"/>
        <w:jc w:val="left"/>
      </w:pPr>
      <w:r>
        <w:t xml:space="preserve"> </w:t>
      </w:r>
    </w:p>
    <w:p w:rsidR="007E1661" w:rsidRDefault="004B4B64">
      <w:pPr>
        <w:spacing w:after="1" w:line="259" w:lineRule="auto"/>
        <w:ind w:left="1152" w:firstLine="0"/>
        <w:jc w:val="left"/>
      </w:pPr>
      <w:r>
        <w:t xml:space="preserve"> </w:t>
      </w:r>
    </w:p>
    <w:p w:rsidR="007E1661" w:rsidRDefault="004B4B64">
      <w:pPr>
        <w:numPr>
          <w:ilvl w:val="0"/>
          <w:numId w:val="238"/>
        </w:numPr>
        <w:spacing w:after="327" w:line="248" w:lineRule="auto"/>
        <w:ind w:right="65" w:hanging="360"/>
      </w:pPr>
      <w:r>
        <w:rPr>
          <w:b/>
        </w:rPr>
        <w:t>CONCLUSIONES:</w:t>
      </w:r>
      <w:r>
        <w:rPr>
          <w:rFonts w:ascii="Times New Roman" w:eastAsia="Times New Roman" w:hAnsi="Times New Roman" w:cs="Times New Roman"/>
          <w:sz w:val="24"/>
        </w:rPr>
        <w:t xml:space="preserve"> </w:t>
      </w:r>
    </w:p>
    <w:p w:rsidR="007E1661" w:rsidRDefault="004B4B64">
      <w:pPr>
        <w:ind w:left="434" w:right="69"/>
      </w:pPr>
      <w:r>
        <w:t xml:space="preserve">De acuerdo con lo expuesto anteriormente, se informa </w:t>
      </w:r>
      <w:r>
        <w:rPr>
          <w:b/>
        </w:rPr>
        <w:t>FAVORABLEMENTE</w:t>
      </w:r>
      <w:r>
        <w:t xml:space="preserve"> la propuesta de Convenio para </w:t>
      </w:r>
      <w:r>
        <w:t>el cumplimiento de las condiciones dispuestas por el Consejo Insular de Aguas para el desarrollo del sector de suelo urbanizable ordenado SUSO M1 ARAYA</w:t>
      </w:r>
      <w:r>
        <w:rPr>
          <w:b/>
        </w:rPr>
        <w:t xml:space="preserve">, </w:t>
      </w:r>
      <w:r>
        <w:t>de fecha 21 de diciembre de 2020, condicionado a lo dispuesto en los informes sectoriales.</w:t>
      </w:r>
      <w:r>
        <w:rPr>
          <w:rFonts w:ascii="Times New Roman" w:eastAsia="Times New Roman" w:hAnsi="Times New Roman" w:cs="Times New Roman"/>
          <w:sz w:val="24"/>
        </w:rPr>
        <w:t xml:space="preserve"> </w:t>
      </w:r>
    </w:p>
    <w:p w:rsidR="007E1661" w:rsidRDefault="004B4B64">
      <w:pPr>
        <w:spacing w:after="0" w:line="259" w:lineRule="auto"/>
        <w:ind w:left="428" w:firstLine="0"/>
        <w:jc w:val="left"/>
      </w:pPr>
      <w:r>
        <w:t xml:space="preserve"> </w:t>
      </w:r>
    </w:p>
    <w:p w:rsidR="007E1661" w:rsidRDefault="004B4B64">
      <w:pPr>
        <w:spacing w:after="237"/>
        <w:ind w:left="434" w:right="69"/>
      </w:pPr>
      <w:r>
        <w:t xml:space="preserve">Se deberá de dar trámite de audiencia al Consejo Insular de Aguas, así como al resto de propietarios integrantes del ámbito, Amador Díaz Ramos S.L y Archete Restauración S.L…” </w:t>
      </w:r>
    </w:p>
    <w:p w:rsidR="007E1661" w:rsidRDefault="004B4B64">
      <w:pPr>
        <w:spacing w:after="273"/>
        <w:ind w:left="434" w:right="69"/>
      </w:pPr>
      <w:r>
        <w:rPr>
          <w:rFonts w:ascii="Calibri" w:eastAsia="Calibri" w:hAnsi="Calibri" w:cs="Calibri"/>
          <w:noProof/>
        </w:rPr>
        <mc:AlternateContent>
          <mc:Choice Requires="wpg">
            <w:drawing>
              <wp:anchor distT="0" distB="0" distL="114300" distR="114300" simplePos="0" relativeHeight="25200844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1151" name="Group 56115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8913" name="Rectangle 4891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8914" name="Rectangle 48914"/>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341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1151" style="width:12.7031pt;height:276.696pt;position:absolute;mso-position-horizontal-relative:page;mso-position-horizontal:absolute;margin-left:682.278pt;mso-position-vertical-relative:page;margin-top:535.224pt;" coordsize="1613,35140">
                <v:rect id="Rectangle 4891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8914"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341 de 425 </w:t>
                        </w:r>
                      </w:p>
                    </w:txbxContent>
                  </v:textbox>
                </v:rect>
                <w10:wrap type="square"/>
              </v:group>
            </w:pict>
          </mc:Fallback>
        </mc:AlternateContent>
      </w:r>
      <w:r>
        <w:t>SEXTO. - Visto que por Decreto de la Alcaldía número 264/2021</w:t>
      </w:r>
      <w:r>
        <w:t xml:space="preserve"> de 09/02/21 se acordó aprobar el texto inicial del convenio suscrito con la entidad mercantil Amador Díaz Ramos SL, con informe favorable del interventor municipal de fecha 20/01/2021, en cuanto a la aportación municipal, condicionado a que en el ejercici</w:t>
      </w:r>
      <w:r>
        <w:t xml:space="preserve">o que se apruebe la liquidación de la reparcelación, se doten los créditos oportunos para la ejecución del gasto.  </w:t>
      </w:r>
    </w:p>
    <w:p w:rsidR="007E1661" w:rsidRDefault="004B4B64">
      <w:pPr>
        <w:spacing w:after="273"/>
        <w:ind w:left="434" w:right="69"/>
      </w:pPr>
      <w:r>
        <w:t>SEPTIMO. - Visto que se ha evacuado el trámite de información pública, mediante anuncio publicado en el «Boletín Oficial de la Provincia, Nº</w:t>
      </w:r>
      <w:r>
        <w:t xml:space="preserve"> Número 117, miércoles 29 de septiembre de 2021, y en los periódicos “El Día” de fecha 29 de septiembre de 2021, así como en el tablón de Anuncios de este Ayuntamiento, durante el período comprendido entre el 30 de septiembre de 2021 y hasta el 30 de novie</w:t>
      </w:r>
      <w:r>
        <w:t xml:space="preserve">mbre de 2021.  </w:t>
      </w:r>
    </w:p>
    <w:p w:rsidR="007E1661" w:rsidRDefault="004B4B64">
      <w:pPr>
        <w:spacing w:after="270"/>
        <w:ind w:left="434" w:right="69"/>
      </w:pPr>
      <w:r>
        <w:t xml:space="preserve">OCTAVO. -Que, consultado el registro de entrada del Ayuntamiento de Candelaria, y el expediente, en relación al Anuncio del Convenio no constan presentadas alegaciones al mismo. </w:t>
      </w:r>
    </w:p>
    <w:p w:rsidR="007E1661" w:rsidRDefault="004B4B64">
      <w:pPr>
        <w:spacing w:after="0" w:line="259" w:lineRule="auto"/>
        <w:ind w:left="1152" w:firstLine="0"/>
        <w:jc w:val="left"/>
      </w:pPr>
      <w:r>
        <w:t xml:space="preserve"> </w:t>
      </w:r>
    </w:p>
    <w:p w:rsidR="007E1661" w:rsidRDefault="004B4B64">
      <w:pPr>
        <w:spacing w:after="0" w:line="259" w:lineRule="auto"/>
        <w:ind w:left="1140" w:firstLine="0"/>
        <w:jc w:val="left"/>
      </w:pPr>
      <w:r>
        <w:rPr>
          <w:b/>
        </w:rPr>
        <w:t xml:space="preserve"> </w:t>
      </w:r>
    </w:p>
    <w:p w:rsidR="007E1661" w:rsidRDefault="004B4B64">
      <w:pPr>
        <w:spacing w:after="11" w:line="248" w:lineRule="auto"/>
        <w:ind w:left="427" w:right="65" w:hanging="10"/>
      </w:pPr>
      <w:r>
        <w:rPr>
          <w:b/>
        </w:rPr>
        <w:t xml:space="preserve">FUNDAMENTOS JURÍDICOS </w:t>
      </w:r>
    </w:p>
    <w:p w:rsidR="007E1661" w:rsidRDefault="004B4B64">
      <w:pPr>
        <w:spacing w:after="294"/>
        <w:ind w:left="434" w:right="69"/>
      </w:pPr>
      <w:r>
        <w:t>En primer lugar, citar la aplicaci</w:t>
      </w:r>
      <w:r>
        <w:t xml:space="preserve">ón de las Disposiciones Transitorias Novena y Decimosegunda de la Ley 4/2017, de 13 de julio, del Suelo y de los Espacios Naturales Protegidos de Canarias, que disponen textualmente:  </w:t>
      </w:r>
    </w:p>
    <w:p w:rsidR="007E1661" w:rsidRDefault="004B4B64">
      <w:pPr>
        <w:ind w:left="434" w:right="69"/>
      </w:pPr>
      <w:r>
        <w:t>“…Los instrumentos y actos vinculados con la ejecución del planeamiento</w:t>
      </w:r>
      <w:r>
        <w:t xml:space="preserve"> que se encuentren en tramitación en el momento de entrada en vigor de la presente ley continuarán tramitándose conforme a la normativa anterior, salvo que la persona promotora solicitara la adaptación de su solicitud al nuevo marco legal...” </w:t>
      </w:r>
    </w:p>
    <w:p w:rsidR="007E1661" w:rsidRDefault="004B4B64">
      <w:pPr>
        <w:spacing w:after="0" w:line="259" w:lineRule="auto"/>
        <w:ind w:left="428" w:firstLine="0"/>
        <w:jc w:val="left"/>
      </w:pPr>
      <w:r>
        <w:t xml:space="preserve"> </w:t>
      </w:r>
    </w:p>
    <w:p w:rsidR="007E1661" w:rsidRDefault="004B4B64">
      <w:pPr>
        <w:spacing w:after="273"/>
        <w:ind w:left="434" w:right="69"/>
      </w:pPr>
      <w:r>
        <w:t>En el presente caso, al no constar solicitud del promotor de la adaptación al nuevo marco legal, la tramitación se ha realizado de conformidad con Texto Refundido de las Leyes de Ordenación del Territorio de Canarias y Espacios Naturales de Canarias, aprob</w:t>
      </w:r>
      <w:r>
        <w:t xml:space="preserve">ado por Decreto Legislativo 1/2000, de 8 de mayo (TRLOTC), </w:t>
      </w:r>
    </w:p>
    <w:p w:rsidR="007E1661" w:rsidRDefault="004B4B64">
      <w:pPr>
        <w:spacing w:after="272" w:line="266" w:lineRule="auto"/>
        <w:ind w:left="434" w:right="70"/>
        <w:jc w:val="left"/>
      </w:pPr>
      <w:r>
        <w:t>En el artículo 236 del Texto Refundido de las Leyes de Ordenación del Territorio de Canarias y Espacios Naturales de Canarias, aprobado por Decreto Legislativo 1/2000, de 8 de mayo (TRLOTC), se es</w:t>
      </w:r>
      <w:r>
        <w:t xml:space="preserve">tablece en cuanto a los convenios, lo siguiente: </w:t>
      </w:r>
    </w:p>
    <w:p w:rsidR="007E1661" w:rsidRDefault="004B4B64">
      <w:pPr>
        <w:ind w:left="434" w:right="69"/>
      </w:pPr>
      <w:r>
        <w:t>“… Los Ayuntamientos , podrán suscribir, siempre en el ámbito de sus respectivas esferas de competencias, convenios con personas públicas o privadas, tengan éstas o no la condición de propietarios de los te</w:t>
      </w:r>
      <w:r>
        <w:t>rrenos, construcciones o edificaciones correspondientes, para la preparación de toda clase de actos y resoluciones en procedimientos instruidos en el ámbito de aplicación de este Texto Refundido, incluso antes de la iniciación formal de éstos, así como tam</w:t>
      </w:r>
      <w:r>
        <w:t xml:space="preserve">bién para la sustitución de aquellas resoluciones. </w:t>
      </w:r>
    </w:p>
    <w:p w:rsidR="007E1661" w:rsidRDefault="004B4B64">
      <w:pPr>
        <w:spacing w:after="273"/>
        <w:ind w:left="434" w:right="69"/>
      </w:pPr>
      <w:r>
        <w:t xml:space="preserve">La negociación, la celebración y el cumplimiento de los convenios a que se refiere el número anterior se regirán por los principios de transparencia y publicidad. </w:t>
      </w:r>
    </w:p>
    <w:p w:rsidR="007E1661" w:rsidRDefault="004B4B64">
      <w:pPr>
        <w:spacing w:after="276"/>
        <w:ind w:left="434" w:right="69"/>
      </w:pPr>
      <w:r>
        <w:rPr>
          <w:rFonts w:ascii="Calibri" w:eastAsia="Calibri" w:hAnsi="Calibri" w:cs="Calibri"/>
          <w:noProof/>
        </w:rPr>
        <mc:AlternateContent>
          <mc:Choice Requires="wpg">
            <w:drawing>
              <wp:anchor distT="0" distB="0" distL="114300" distR="114300" simplePos="0" relativeHeight="25200947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1416" name="Group 56141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9010" name="Rectangle 4901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w:t>
                              </w:r>
                              <w:r>
                                <w:rPr>
                                  <w:sz w:val="12"/>
                                </w:rPr>
                                <w:t xml:space="preserve">LX4MW | Verificación: https://candelaria.sedelectronica.es/ </w:t>
                              </w:r>
                            </w:p>
                          </w:txbxContent>
                        </wps:txbx>
                        <wps:bodyPr horzOverflow="overflow" vert="horz" lIns="0" tIns="0" rIns="0" bIns="0" rtlCol="0">
                          <a:noAutofit/>
                        </wps:bodyPr>
                      </wps:wsp>
                      <wps:wsp>
                        <wps:cNvPr id="49011" name="Rectangle 4901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342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1416" style="width:12.7031pt;height:276.696pt;position:absolute;mso-position-horizontal-relative:page;mso-position-horizontal:absolute;margin-left:682.278pt;mso-position-vertical-relative:page;margin-top:535.224pt;" coordsize="1613,35140">
                <v:rect id="Rectangle 4901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901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342 de 425 </w:t>
                        </w:r>
                      </w:p>
                    </w:txbxContent>
                  </v:textbox>
                </v:rect>
                <w10:wrap type="square"/>
              </v:group>
            </w:pict>
          </mc:Fallback>
        </mc:AlternateContent>
      </w:r>
      <w:r>
        <w:t>El párrafo 3 de dicho artículo dispone que los convenios se diferenciarán, por su contenido y fina</w:t>
      </w:r>
      <w:r>
        <w:t xml:space="preserve">lidad, según que su objeto: </w:t>
      </w:r>
    </w:p>
    <w:p w:rsidR="007E1661" w:rsidRDefault="004B4B64">
      <w:pPr>
        <w:numPr>
          <w:ilvl w:val="0"/>
          <w:numId w:val="242"/>
        </w:numPr>
        <w:ind w:right="69" w:hanging="360"/>
      </w:pPr>
      <w:r>
        <w:t>No afecte en absoluto a la ordenación ambiental, territorial y urbanística que esté en vigor, limitándose, cuando se refieran a la actividad de ejecución de la referida ordenación, a la determinación de los términos y las condi</w:t>
      </w:r>
      <w:r>
        <w:t xml:space="preserve">ciones de la gestión y la ejecución del planeamiento y demás instrumentos existentes en el momento de su celebración. </w:t>
      </w:r>
    </w:p>
    <w:p w:rsidR="007E1661" w:rsidRDefault="004B4B64">
      <w:pPr>
        <w:spacing w:after="274"/>
        <w:ind w:left="434" w:right="69"/>
      </w:pPr>
      <w:r>
        <w:t>Del cumplimiento de estos convenios en ningún caso podrá derivarse o resultar modificación, alteración, excepción o dispensa algunas de l</w:t>
      </w:r>
      <w:r>
        <w:t xml:space="preserve">a ordenación de los recursos naturales, territorial o urbanística. </w:t>
      </w:r>
    </w:p>
    <w:p w:rsidR="007E1661" w:rsidRDefault="004B4B64">
      <w:pPr>
        <w:numPr>
          <w:ilvl w:val="0"/>
          <w:numId w:val="242"/>
        </w:numPr>
        <w:ind w:right="69" w:hanging="360"/>
      </w:pPr>
      <w:r>
        <w:t>Incluya o pueda tener como consecuencia o resultado posibles modificaciones del planeamiento de ordenación en vigor, bien directamente, bien por ser éstas precisas en todo caso para la via</w:t>
      </w:r>
      <w:r>
        <w:t xml:space="preserve">bilidad de lo estipulado. Estos convenios sólo podrán ser preparatorios de las resoluciones procedentes. </w:t>
      </w:r>
    </w:p>
    <w:p w:rsidR="007E1661" w:rsidRDefault="004B4B64">
      <w:pPr>
        <w:spacing w:after="273"/>
        <w:ind w:left="434" w:right="69"/>
      </w:pPr>
      <w:r>
        <w:t xml:space="preserve">Las estipulaciones previstas en la letra b) del número 3 sólo tienen el efecto de vincular a las partes del convenio para la iniciativa y tramitación </w:t>
      </w:r>
      <w:r>
        <w:t>de los pertinentes procedimientos para la modificación o revisión del planeamiento o instrumento de que se trate sobre la base del acuerdo sobre la oportunidad, conveniencia y posibilidad de una nueva solución de ordenación ambiental, territorial o urbanís</w:t>
      </w:r>
      <w:r>
        <w:t xml:space="preserve">tica. En ningún caso vincularán o condicionarán el ejercicio por la Administración Pública, incluso la firmante del convenio, de la potestad de planeamiento o de aprobación del pertinente instrumento. </w:t>
      </w:r>
    </w:p>
    <w:p w:rsidR="007E1661" w:rsidRDefault="004B4B64">
      <w:pPr>
        <w:spacing w:after="274"/>
        <w:ind w:left="434" w:right="69"/>
      </w:pPr>
      <w:r>
        <w:t>Según el artículo 243 en su párrafo 2 del Reglamento de gestión y ejecución del sistema de planeamiento de Canarias, aprobado por Decreto 183/2004, de 21 de diciembre, conforme a lo dispuesto en el número anterior y con independencia de los convenios urban</w:t>
      </w:r>
      <w:r>
        <w:t>ísticos establecidos legalmente como instrumentos de gestión para el desarrollo de los sistemas de ejecución regulados en los Títulos II y III del Reglamento, pueden distinguirse las siguientes clases de convenios urbanísticos para la gestión y ejecución d</w:t>
      </w:r>
      <w:r>
        <w:t xml:space="preserve">el planeamiento:  </w:t>
      </w:r>
    </w:p>
    <w:p w:rsidR="007E1661" w:rsidRDefault="004B4B64">
      <w:pPr>
        <w:spacing w:after="273"/>
        <w:ind w:left="434" w:right="69"/>
      </w:pPr>
      <w:r>
        <w:t>(...) b) Convenios de colaboración o cooperación urbanística cuando se celebren entre las Administraciones actuantes y personas públicas o privadas, tengan éstas o no la condición de propietarios y se refieran a la preparación o a la det</w:t>
      </w:r>
      <w:r>
        <w:t xml:space="preserve">erminación de las condiciones de la gestión y ejecución del planeamiento, siendo instrumentos de gestión de un sistema de ejecución o sólo conteniendo las bases para su desarrollo.  </w:t>
      </w:r>
    </w:p>
    <w:p w:rsidR="007E1661" w:rsidRDefault="004B4B64">
      <w:pPr>
        <w:spacing w:after="273"/>
        <w:ind w:left="434" w:right="69"/>
      </w:pPr>
      <w:r>
        <w:t xml:space="preserve">Según el artículo 236.4 del Texto Refundido, los convenios en los que se </w:t>
      </w:r>
      <w:r>
        <w:t xml:space="preserve">acuerden los términos del cumplimiento del deber legal de cesión del aprovechamiento urbanístico no susceptible de apropiación mediante el pago de cantidad sustitutoria en metálico, deberán incluir, como anexo, la valoración pertinente, practicada por los </w:t>
      </w:r>
      <w:r>
        <w:t xml:space="preserve">servicios administrativos que tengan atribuida tal función, con carácter general, en la correspondiente Administración. Aquellos que, por su objeto, sean subsumibles en la letra b) del número anterior deberán, además, cuantificar todos los deberes legales </w:t>
      </w:r>
      <w:r>
        <w:t xml:space="preserve">de cesión y determinar la forma en que éstos serán cumplidos. </w:t>
      </w:r>
    </w:p>
    <w:p w:rsidR="007E1661" w:rsidRDefault="004B4B64">
      <w:pPr>
        <w:spacing w:after="273"/>
        <w:ind w:left="434" w:right="69"/>
      </w:pPr>
      <w:r>
        <w:rPr>
          <w:rFonts w:ascii="Calibri" w:eastAsia="Calibri" w:hAnsi="Calibri" w:cs="Calibri"/>
          <w:noProof/>
        </w:rPr>
        <mc:AlternateContent>
          <mc:Choice Requires="wpg">
            <w:drawing>
              <wp:anchor distT="0" distB="0" distL="114300" distR="114300" simplePos="0" relativeHeight="25201049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1230" name="Group 56123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9108" name="Rectangle 4910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9109" name="Rectangle 4910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343 de </w:t>
                              </w:r>
                              <w:r>
                                <w:rPr>
                                  <w:sz w:val="12"/>
                                </w:rPr>
                                <w:t xml:space="preserve">425 </w:t>
                              </w:r>
                            </w:p>
                          </w:txbxContent>
                        </wps:txbx>
                        <wps:bodyPr horzOverflow="overflow" vert="horz" lIns="0" tIns="0" rIns="0" bIns="0" rtlCol="0">
                          <a:noAutofit/>
                        </wps:bodyPr>
                      </wps:wsp>
                    </wpg:wgp>
                  </a:graphicData>
                </a:graphic>
              </wp:anchor>
            </w:drawing>
          </mc:Choice>
          <mc:Fallback xmlns:a="http://schemas.openxmlformats.org/drawingml/2006/main">
            <w:pict>
              <v:group id="Group 561230" style="width:12.7031pt;height:276.696pt;position:absolute;mso-position-horizontal-relative:page;mso-position-horizontal:absolute;margin-left:682.278pt;mso-position-vertical-relative:page;margin-top:535.224pt;" coordsize="1613,35140">
                <v:rect id="Rectangle 4910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910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343 de 425 </w:t>
                        </w:r>
                      </w:p>
                    </w:txbxContent>
                  </v:textbox>
                </v:rect>
                <w10:wrap type="square"/>
              </v:group>
            </w:pict>
          </mc:Fallback>
        </mc:AlternateContent>
      </w:r>
      <w:r>
        <w:t xml:space="preserve">Por su parte el apartado 5 del mismo artículo dispone que serán nulas de pleno derecho las estipulaciones de los convenios que contravengan, infrinjan o defrauden objetivamente en cualquier forma normas imperativas legales o reglamentarias, incluidas </w:t>
      </w:r>
      <w:r>
        <w:t xml:space="preserve">las del planeamiento de ordenación, en especial las reguladoras del régimen urbanístico objetivo del suelo y del subjetivo de los propietarios de éste. </w:t>
      </w:r>
    </w:p>
    <w:p w:rsidR="007E1661" w:rsidRDefault="004B4B64">
      <w:pPr>
        <w:ind w:left="434" w:right="69"/>
      </w:pPr>
      <w:r>
        <w:t xml:space="preserve">II.-. Celebración y perfeccionamiento de los convenios. Artículo 237 TRLOTC  </w:t>
      </w:r>
    </w:p>
    <w:p w:rsidR="007E1661" w:rsidRDefault="004B4B64">
      <w:pPr>
        <w:numPr>
          <w:ilvl w:val="0"/>
          <w:numId w:val="243"/>
        </w:numPr>
        <w:ind w:right="69" w:hanging="360"/>
      </w:pPr>
      <w:r>
        <w:t>Una vez negociados y susc</w:t>
      </w:r>
      <w:r>
        <w:t>ritos los convenios sustitutorios de resoluciones, deberán someterse, cuando el procedimiento en el que se inscriban no prevea el trámite de información pública, mediante anuncio publicado en el Boletín Oficial de la Comunidad o en el de la Provincia, segú</w:t>
      </w:r>
      <w:r>
        <w:t>n proceda, y en al menos uno de los periódicos de mayor difusión en ésta, a información pública por un período mínimo de veinte días. En otro caso deberán figurar entre la documentación sometida, en el procedimiento, a la información pública propia de éste</w:t>
      </w:r>
      <w:r>
        <w:t xml:space="preserve">. </w:t>
      </w:r>
    </w:p>
    <w:p w:rsidR="007E1661" w:rsidRDefault="004B4B64">
      <w:pPr>
        <w:numPr>
          <w:ilvl w:val="0"/>
          <w:numId w:val="243"/>
        </w:numPr>
        <w:ind w:right="69" w:hanging="360"/>
      </w:pPr>
      <w:r>
        <w:t>Cuando la negociación de un convenio coincida con la tramitación del procedimiento de aprobación de un instrumento de ordenación, o de ejecución de éste, con el que guarde directa relación y, en todo caso, en el supuesto previsto en la letra b) del núme</w:t>
      </w:r>
      <w:r>
        <w:t xml:space="preserve">ro 3 del artículo anterior, deberá incluirse el texto íntegro del convenio en la documentación sometida a la información pública propia de dicho procedimiento. </w:t>
      </w:r>
    </w:p>
    <w:p w:rsidR="007E1661" w:rsidRDefault="004B4B64">
      <w:pPr>
        <w:numPr>
          <w:ilvl w:val="0"/>
          <w:numId w:val="243"/>
        </w:numPr>
        <w:spacing w:after="204"/>
        <w:ind w:right="69" w:hanging="360"/>
      </w:pPr>
      <w:r>
        <w:t>Tras la información pública, el órgano que hubiera negociado el convenio deberá, a la vista de las alegaciones, elaborar una propuesta de texto definitivo del convenio, de la que se dará vista a la persona o las personas que hubieran negociado y suscrito e</w:t>
      </w:r>
      <w:r>
        <w:t xml:space="preserve">l texto inicial para su aceptación, reparos o, en su caso, renuncia. </w:t>
      </w:r>
    </w:p>
    <w:p w:rsidR="007E1661" w:rsidRDefault="004B4B64">
      <w:pPr>
        <w:spacing w:after="275"/>
        <w:ind w:left="434" w:right="69"/>
      </w:pPr>
      <w:r>
        <w:t>El texto definitivo de los convenios, salvo el de los previstos en la letra b) del número 3 del artículo anterior y todos aquellos para los que este Texto Refundido contenga una habilita</w:t>
      </w:r>
      <w:r>
        <w:t xml:space="preserve">ción específica, deberán ratificarse: </w:t>
      </w:r>
    </w:p>
    <w:p w:rsidR="007E1661" w:rsidRDefault="004B4B64">
      <w:pPr>
        <w:ind w:left="434" w:right="69"/>
      </w:pPr>
      <w:r>
        <w:t xml:space="preserve">(…c) Por el Pleno del Cabildo Insular y del Ayuntamiento, cuando se hayan suscrito inicialmente en nombre o representación del Cabildo y del Municipio, respectivamente. </w:t>
      </w:r>
    </w:p>
    <w:p w:rsidR="007E1661" w:rsidRDefault="004B4B64">
      <w:pPr>
        <w:ind w:left="434" w:right="69"/>
      </w:pPr>
      <w:r>
        <w:t>d) Por el máximo órgano colegiado de la organiz</w:t>
      </w:r>
      <w:r>
        <w:t xml:space="preserve">ación pública de que se trate, cuando hayan sido suscritos inicialmente en nombre de la misma. </w:t>
      </w:r>
    </w:p>
    <w:p w:rsidR="007E1661" w:rsidRDefault="004B4B64">
      <w:pPr>
        <w:spacing w:after="270"/>
        <w:ind w:left="434" w:right="69"/>
      </w:pPr>
      <w:r>
        <w:t>El convenio deberá firmarse dentro de los quince días siguientes a la notificación de la aprobación del texto definitivo a la persona o personas interesadas, privadas o públicas. Transcurrido dicho plazo sin que tal firma haya tenido lugar, se entenderá qu</w:t>
      </w:r>
      <w:r>
        <w:t xml:space="preserve">e renuncian a aquél. </w:t>
      </w:r>
    </w:p>
    <w:p w:rsidR="007E1661" w:rsidRDefault="004B4B64">
      <w:pPr>
        <w:spacing w:after="273"/>
        <w:ind w:left="434" w:right="69"/>
      </w:pPr>
      <w:r>
        <w:t xml:space="preserve">4. Los convenios se perfeccionan y obligan desde su firma, en su caso tras la aprobación de su texto definitivo en la forma dispuesta en el número anterior </w:t>
      </w:r>
    </w:p>
    <w:p w:rsidR="007E1661" w:rsidRDefault="004B4B64">
      <w:pPr>
        <w:ind w:left="434" w:right="69"/>
      </w:pPr>
      <w:r>
        <w:t xml:space="preserve">III.-. Publicidad de los convenios. Artículo 238 TRLOTC </w:t>
      </w:r>
    </w:p>
    <w:p w:rsidR="007E1661" w:rsidRDefault="004B4B64">
      <w:pPr>
        <w:ind w:left="434" w:right="69"/>
      </w:pPr>
      <w:r>
        <w:t>1. (...) En los Ayun</w:t>
      </w:r>
      <w:r>
        <w:t xml:space="preserve">tamientos existirá un registro y un archivo administrativo de convenios administrativos urbanísticos, en los que se anotarán éstos y se custodiará un ejemplar completo de su texto definitivo y, en su caso, de la documentación anexa al mismo. </w:t>
      </w:r>
    </w:p>
    <w:p w:rsidR="007E1661" w:rsidRDefault="004B4B64">
      <w:pPr>
        <w:spacing w:after="268"/>
        <w:ind w:left="434" w:right="69"/>
      </w:pPr>
      <w:r>
        <w:t xml:space="preserve">Visto cuanto </w:t>
      </w:r>
      <w:r>
        <w:t xml:space="preserve">antecede, se considera que el expediente ha seguido la tramitación establecida en la Legislación aplicable, procediendo su ratificación por el Pleno por tanto la que suscribe eleva la siguiente </w:t>
      </w:r>
    </w:p>
    <w:p w:rsidR="007E1661" w:rsidRDefault="004B4B64">
      <w:pPr>
        <w:spacing w:after="11" w:line="248" w:lineRule="auto"/>
        <w:ind w:left="427" w:right="65" w:hanging="10"/>
      </w:pPr>
      <w:r>
        <w:rPr>
          <w:b/>
        </w:rPr>
        <w:t xml:space="preserve">PROPUESTA DE RESOLUCIÓN </w:t>
      </w:r>
    </w:p>
    <w:p w:rsidR="007E1661" w:rsidRDefault="004B4B64">
      <w:pPr>
        <w:ind w:left="434" w:right="69"/>
      </w:pPr>
      <w:r>
        <w:t>PRIMERO. - Aprobar el texto definiti</w:t>
      </w:r>
      <w:r>
        <w:t xml:space="preserve">vo del Convenio urbanístico planteado para EL  </w:t>
      </w:r>
    </w:p>
    <w:p w:rsidR="007E1661" w:rsidRDefault="004B4B64">
      <w:pPr>
        <w:ind w:left="434" w:right="69"/>
      </w:pPr>
      <w:r>
        <w:t xml:space="preserve">CUMPLIMIENTO DE LAS CONDICIONES DISPUESTAS POR EL CONSEJO INSULAR DE AGUAS PARA EL DESARROLLO DEL SECTOR DE SUELO  </w:t>
      </w:r>
    </w:p>
    <w:p w:rsidR="007E1661" w:rsidRDefault="004B4B64">
      <w:pPr>
        <w:spacing w:after="283"/>
        <w:ind w:left="434" w:right="69"/>
      </w:pPr>
      <w:r>
        <w:t xml:space="preserve">URBANIZABLE ORDENADO SUSO M1 ARAYA del siguiente tenor literal: </w:t>
      </w:r>
    </w:p>
    <w:p w:rsidR="007E1661" w:rsidRDefault="004B4B64">
      <w:pPr>
        <w:spacing w:after="11" w:line="248" w:lineRule="auto"/>
        <w:ind w:left="427" w:right="65" w:hanging="10"/>
      </w:pPr>
      <w:r>
        <w:rPr>
          <w:rFonts w:ascii="Calibri" w:eastAsia="Calibri" w:hAnsi="Calibri" w:cs="Calibri"/>
          <w:noProof/>
        </w:rPr>
        <mc:AlternateContent>
          <mc:Choice Requires="wpg">
            <w:drawing>
              <wp:anchor distT="0" distB="0" distL="114300" distR="114300" simplePos="0" relativeHeight="25201152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1530" name="Group 56153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9214" name="Rectangle 4921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w:t>
                              </w:r>
                              <w:r>
                                <w:rPr>
                                  <w:sz w:val="12"/>
                                </w:rPr>
                                <w:t xml:space="preserve">ZPH26HFJZEKZ4LX4MW | Verificación: https://candelaria.sedelectronica.es/ </w:t>
                              </w:r>
                            </w:p>
                          </w:txbxContent>
                        </wps:txbx>
                        <wps:bodyPr horzOverflow="overflow" vert="horz" lIns="0" tIns="0" rIns="0" bIns="0" rtlCol="0">
                          <a:noAutofit/>
                        </wps:bodyPr>
                      </wps:wsp>
                      <wps:wsp>
                        <wps:cNvPr id="49215" name="Rectangle 4921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344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1530" style="width:12.7031pt;height:276.696pt;position:absolute;mso-position-horizontal-relative:page;mso-position-horizontal:absolute;margin-left:682.278pt;mso-position-vertical-relative:page;margin-top:535.224pt;" coordsize="1613,35140">
                <v:rect id="Rectangle 4921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921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344 de 425 </w:t>
                        </w:r>
                      </w:p>
                    </w:txbxContent>
                  </v:textbox>
                </v:rect>
                <w10:wrap type="square"/>
              </v:group>
            </w:pict>
          </mc:Fallback>
        </mc:AlternateContent>
      </w:r>
      <w:r>
        <w:t>“…</w:t>
      </w:r>
      <w:r>
        <w:rPr>
          <w:b/>
        </w:rPr>
        <w:t xml:space="preserve">CONVENIO URBANISTICO ENTRE EL AYUNTAMIENTO DE CANDELARIA Y LA </w:t>
      </w:r>
      <w:r>
        <w:rPr>
          <w:rFonts w:ascii="Times New Roman" w:eastAsia="Times New Roman" w:hAnsi="Times New Roman" w:cs="Times New Roman"/>
          <w:sz w:val="24"/>
        </w:rPr>
        <w:t xml:space="preserve"> </w:t>
      </w:r>
    </w:p>
    <w:p w:rsidR="007E1661" w:rsidRDefault="004B4B64">
      <w:pPr>
        <w:spacing w:after="11" w:line="248" w:lineRule="auto"/>
        <w:ind w:left="427" w:right="65" w:hanging="10"/>
      </w:pPr>
      <w:r>
        <w:rPr>
          <w:b/>
        </w:rPr>
        <w:t>ENTIDAD MERCANTIL A</w:t>
      </w:r>
      <w:r>
        <w:rPr>
          <w:b/>
        </w:rPr>
        <w:t xml:space="preserve">MADOR DIAZ RAMOS SL, PARA EL CUMPLIMIENTO DE </w:t>
      </w:r>
      <w:r>
        <w:rPr>
          <w:rFonts w:ascii="Times New Roman" w:eastAsia="Times New Roman" w:hAnsi="Times New Roman" w:cs="Times New Roman"/>
          <w:sz w:val="24"/>
        </w:rPr>
        <w:t xml:space="preserve"> </w:t>
      </w:r>
    </w:p>
    <w:p w:rsidR="007E1661" w:rsidRDefault="004B4B64">
      <w:pPr>
        <w:spacing w:after="11" w:line="248" w:lineRule="auto"/>
        <w:ind w:left="427" w:right="65" w:hanging="10"/>
      </w:pPr>
      <w:r>
        <w:rPr>
          <w:b/>
        </w:rPr>
        <w:t xml:space="preserve">LAS CONDICIONES DISPUESTAS POR CONSEJO INSULAR DE AGUAS DE </w:t>
      </w:r>
      <w:r>
        <w:rPr>
          <w:rFonts w:ascii="Times New Roman" w:eastAsia="Times New Roman" w:hAnsi="Times New Roman" w:cs="Times New Roman"/>
          <w:sz w:val="24"/>
        </w:rPr>
        <w:t xml:space="preserve"> </w:t>
      </w:r>
    </w:p>
    <w:p w:rsidR="007E1661" w:rsidRDefault="004B4B64">
      <w:pPr>
        <w:spacing w:after="11" w:line="248" w:lineRule="auto"/>
        <w:ind w:left="427" w:right="65" w:hanging="10"/>
      </w:pPr>
      <w:r>
        <w:rPr>
          <w:b/>
        </w:rPr>
        <w:t>TENERIFE PARA EL DESARROLLO DEL SECTOR DE SUELO URBANIZABLE ORDENADO.SUSO-M1 ARAYA</w:t>
      </w:r>
      <w:r>
        <w:rPr>
          <w:rFonts w:ascii="Times New Roman" w:eastAsia="Times New Roman" w:hAnsi="Times New Roman" w:cs="Times New Roman"/>
          <w:sz w:val="24"/>
        </w:rPr>
        <w:t xml:space="preserve"> </w:t>
      </w:r>
    </w:p>
    <w:p w:rsidR="007E1661" w:rsidRDefault="004B4B64">
      <w:pPr>
        <w:spacing w:after="6" w:line="259" w:lineRule="auto"/>
        <w:ind w:left="432" w:firstLine="0"/>
        <w:jc w:val="left"/>
      </w:pPr>
      <w:r>
        <w:rPr>
          <w:rFonts w:ascii="Calibri" w:eastAsia="Calibri" w:hAnsi="Calibri" w:cs="Calibri"/>
          <w:noProof/>
        </w:rPr>
        <mc:AlternateContent>
          <mc:Choice Requires="wpg">
            <w:drawing>
              <wp:inline distT="0" distB="0" distL="0" distR="0">
                <wp:extent cx="5398008" cy="6096"/>
                <wp:effectExtent l="0" t="0" r="0" b="0"/>
                <wp:docPr id="561529" name="Group 561529"/>
                <wp:cNvGraphicFramePr/>
                <a:graphic xmlns:a="http://schemas.openxmlformats.org/drawingml/2006/main">
                  <a:graphicData uri="http://schemas.microsoft.com/office/word/2010/wordprocessingGroup">
                    <wpg:wgp>
                      <wpg:cNvGrpSpPr/>
                      <wpg:grpSpPr>
                        <a:xfrm>
                          <a:off x="0" y="0"/>
                          <a:ext cx="5398008" cy="6096"/>
                          <a:chOff x="0" y="0"/>
                          <a:chExt cx="5398008" cy="6096"/>
                        </a:xfrm>
                      </wpg:grpSpPr>
                      <wps:wsp>
                        <wps:cNvPr id="49211" name="Shape 49211"/>
                        <wps:cNvSpPr/>
                        <wps:spPr>
                          <a:xfrm>
                            <a:off x="0" y="0"/>
                            <a:ext cx="5398008" cy="0"/>
                          </a:xfrm>
                          <a:custGeom>
                            <a:avLst/>
                            <a:gdLst/>
                            <a:ahLst/>
                            <a:cxnLst/>
                            <a:rect l="0" t="0" r="0" b="0"/>
                            <a:pathLst>
                              <a:path w="5398008">
                                <a:moveTo>
                                  <a:pt x="5398008" y="0"/>
                                </a:moveTo>
                                <a:lnTo>
                                  <a:pt x="0" y="0"/>
                                </a:lnTo>
                              </a:path>
                            </a:pathLst>
                          </a:custGeom>
                          <a:ln w="609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61529" style="width:425.04pt;height:0.48pt;mso-position-horizontal-relative:char;mso-position-vertical-relative:line" coordsize="53980,60">
                <v:shape id="Shape 49211" style="position:absolute;width:53980;height:0;left:0;top:0;" coordsize="5398008,0" path="m5398008,0l0,0">
                  <v:stroke weight="0.48pt" endcap="flat" joinstyle="round" on="true" color="#000000"/>
                  <v:fill on="false" color="#000000" opacity="0"/>
                </v:shape>
              </v:group>
            </w:pict>
          </mc:Fallback>
        </mc:AlternateContent>
      </w:r>
    </w:p>
    <w:p w:rsidR="007E1661" w:rsidRDefault="004B4B64">
      <w:pPr>
        <w:spacing w:after="585" w:line="259" w:lineRule="auto"/>
        <w:ind w:left="0" w:right="882" w:firstLine="0"/>
        <w:jc w:val="right"/>
      </w:pPr>
      <w:r>
        <w:rPr>
          <w:rFonts w:ascii="Times New Roman" w:eastAsia="Times New Roman" w:hAnsi="Times New Roman" w:cs="Times New Roman"/>
          <w:sz w:val="24"/>
        </w:rPr>
        <w:t xml:space="preserve"> </w:t>
      </w:r>
    </w:p>
    <w:p w:rsidR="007E1661" w:rsidRDefault="004B4B64">
      <w:pPr>
        <w:ind w:left="434" w:right="69"/>
      </w:pPr>
      <w:r>
        <w:t xml:space="preserve">En Candelaria, a  </w:t>
      </w:r>
    </w:p>
    <w:p w:rsidR="007E1661" w:rsidRDefault="004B4B64">
      <w:pPr>
        <w:spacing w:after="193" w:line="248" w:lineRule="auto"/>
        <w:ind w:left="427" w:right="65" w:hanging="10"/>
      </w:pPr>
      <w:r>
        <w:rPr>
          <w:b/>
        </w:rPr>
        <w:t>REUNIDOS</w:t>
      </w:r>
      <w:r>
        <w:rPr>
          <w:rFonts w:ascii="Times New Roman" w:eastAsia="Times New Roman" w:hAnsi="Times New Roman" w:cs="Times New Roman"/>
          <w:sz w:val="24"/>
        </w:rPr>
        <w:t xml:space="preserve"> </w:t>
      </w:r>
    </w:p>
    <w:p w:rsidR="007E1661" w:rsidRDefault="004B4B64">
      <w:pPr>
        <w:spacing w:after="72"/>
        <w:ind w:left="434" w:right="69"/>
      </w:pPr>
      <w:r>
        <w:t xml:space="preserve">De una parte, la Sra. María Concepción Brito Núñez, Alcaldesa Presidenta del Ayuntamiento de Candelaria y asistida por el Secretario Municipal. </w:t>
      </w:r>
      <w:r>
        <w:rPr>
          <w:rFonts w:ascii="Times New Roman" w:eastAsia="Times New Roman" w:hAnsi="Times New Roman" w:cs="Times New Roman"/>
          <w:sz w:val="24"/>
        </w:rPr>
        <w:t xml:space="preserve"> </w:t>
      </w:r>
    </w:p>
    <w:p w:rsidR="007E1661" w:rsidRDefault="004B4B64">
      <w:pPr>
        <w:ind w:left="434" w:right="69"/>
      </w:pPr>
      <w:r>
        <w:t xml:space="preserve">Y de otra parte, D. Amador Felipe Díaz Ramos, mayor de edad, con D.N.I. Nº ***0561** y D. Ángel </w:t>
      </w:r>
    </w:p>
    <w:p w:rsidR="007E1661" w:rsidRDefault="004B4B64">
      <w:pPr>
        <w:spacing w:after="419"/>
        <w:ind w:left="434" w:right="69"/>
      </w:pPr>
      <w:r>
        <w:t>Rodríguez Mac</w:t>
      </w:r>
      <w:r>
        <w:t xml:space="preserve">hín, mayor de edad, con DNI nº ***5209** </w:t>
      </w:r>
    </w:p>
    <w:p w:rsidR="007E1661" w:rsidRDefault="004B4B64">
      <w:pPr>
        <w:spacing w:after="431" w:line="248" w:lineRule="auto"/>
        <w:ind w:left="427" w:right="65" w:hanging="10"/>
      </w:pPr>
      <w:r>
        <w:rPr>
          <w:b/>
        </w:rPr>
        <w:t xml:space="preserve"> INTERVIENEN  </w:t>
      </w:r>
    </w:p>
    <w:p w:rsidR="007E1661" w:rsidRDefault="004B4B64">
      <w:pPr>
        <w:numPr>
          <w:ilvl w:val="0"/>
          <w:numId w:val="244"/>
        </w:numPr>
        <w:spacing w:after="263"/>
        <w:ind w:right="69" w:hanging="360"/>
      </w:pPr>
      <w:r>
        <w:t xml:space="preserve">Por la primera parte compareciente:  </w:t>
      </w:r>
    </w:p>
    <w:p w:rsidR="007E1661" w:rsidRDefault="004B4B64">
      <w:pPr>
        <w:spacing w:after="468"/>
        <w:ind w:left="1162" w:right="69"/>
      </w:pPr>
      <w:r>
        <w:t>Doña María Concepción Brito Núñez, Alcaldesa Presidenta del Ayuntamiento de Candelaria, cargo que ejerce desde el día 15 de junio de 2019, según certificación de</w:t>
      </w:r>
      <w:r>
        <w:t>l Secretario General del Ayuntamiento del Ayuntamiento de Candelaria, en virtud de las facultades atribuidas por el Pleno del Ayuntamiento en sesión ordinaria celebrada el 15 de junio de 2019.</w:t>
      </w:r>
      <w:r>
        <w:rPr>
          <w:rFonts w:ascii="Times New Roman" w:eastAsia="Times New Roman" w:hAnsi="Times New Roman" w:cs="Times New Roman"/>
          <w:sz w:val="24"/>
        </w:rPr>
        <w:t xml:space="preserve"> </w:t>
      </w:r>
    </w:p>
    <w:p w:rsidR="007E1661" w:rsidRDefault="004B4B64">
      <w:pPr>
        <w:numPr>
          <w:ilvl w:val="0"/>
          <w:numId w:val="244"/>
        </w:numPr>
        <w:spacing w:after="225"/>
        <w:ind w:right="69" w:hanging="360"/>
      </w:pPr>
      <w:r>
        <w:t xml:space="preserve">Por la segunda parte compareciente:  </w:t>
      </w:r>
    </w:p>
    <w:p w:rsidR="007E1661" w:rsidRDefault="004B4B64">
      <w:pPr>
        <w:spacing w:after="342"/>
        <w:ind w:left="1162" w:right="69"/>
      </w:pPr>
      <w:r>
        <w:t>D. Amador Felipe Díaz Ramos que actúa en nombre y representación de la entidad mercantil AMADOR DIAZ RAMOS SL (CIF B-38087334) Administrador Único de la mercantil según escritura otorgada ante el Notario de Santa Cruz de Tenerife Dña. Beatriz Eugenia Cabel</w:t>
      </w:r>
      <w:r>
        <w:t xml:space="preserve">lo Mestres el 5 de febrero de 2.018, con el número 260 de orden de su protocolo.  </w:t>
      </w:r>
    </w:p>
    <w:p w:rsidR="007E1661" w:rsidRDefault="004B4B64">
      <w:pPr>
        <w:ind w:left="1162" w:right="69"/>
      </w:pPr>
      <w:r>
        <w:t xml:space="preserve">D. Ángel Rodríguez Machín, que actúa en nombre y representación de la entidad mercantil ARCHETE RESTAURACION S.L.U (CIF B-38400123)  </w:t>
      </w:r>
    </w:p>
    <w:p w:rsidR="007E1661" w:rsidRDefault="004B4B64">
      <w:pPr>
        <w:spacing w:after="460"/>
        <w:ind w:left="1162" w:right="69"/>
      </w:pPr>
      <w:r>
        <w:t>Administrador Único de la mercantil seg</w:t>
      </w:r>
      <w:r>
        <w:t xml:space="preserve">ún escritura otorgada ante el Notario de Santa Cruz de Tenerife D. Ignacio Javier Moreno Vélez, con fecha 3 de noviembre de 1995, con el número 986 de orden de su protocolo.  </w:t>
      </w:r>
    </w:p>
    <w:p w:rsidR="007E1661" w:rsidRDefault="004B4B64">
      <w:pPr>
        <w:spacing w:after="554"/>
        <w:ind w:left="434" w:right="69"/>
      </w:pPr>
      <w:r>
        <w:rPr>
          <w:rFonts w:ascii="Calibri" w:eastAsia="Calibri" w:hAnsi="Calibri" w:cs="Calibri"/>
          <w:noProof/>
        </w:rPr>
        <mc:AlternateContent>
          <mc:Choice Requires="wpg">
            <w:drawing>
              <wp:anchor distT="0" distB="0" distL="114300" distR="114300" simplePos="0" relativeHeight="25201254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5273" name="Group 56527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9358" name="Rectangle 4935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9359" name="Rectangle 4935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345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5273" style="width:12.7031pt;height:276.696pt;position:absolute;mso-position-horizontal-relative:page;mso-position-horizontal:absolute;margin-left:682.278pt;mso-position-vertical-relative:page;margin-top:535.224pt;" coordsize="1613,35140">
                <v:rect id="Rectangle 4935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935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345 de 425 </w:t>
                        </w:r>
                      </w:p>
                    </w:txbxContent>
                  </v:textbox>
                </v:rect>
                <w10:wrap type="square"/>
              </v:group>
            </w:pict>
          </mc:Fallback>
        </mc:AlternateContent>
      </w:r>
      <w:r>
        <w:t>Los comparecientes, que intervienen, tienen y se reconocen mu</w:t>
      </w:r>
      <w:r>
        <w:t xml:space="preserve">tuamente la capacidad legal suficiente para la suscripción del presente convenio y, en virtud de ello  </w:t>
      </w:r>
    </w:p>
    <w:p w:rsidR="007E1661" w:rsidRDefault="004B4B64">
      <w:pPr>
        <w:spacing w:after="475" w:line="259" w:lineRule="auto"/>
        <w:ind w:left="1157" w:firstLine="0"/>
        <w:jc w:val="left"/>
      </w:pPr>
      <w:r>
        <w:t xml:space="preserve"> </w:t>
      </w:r>
    </w:p>
    <w:p w:rsidR="007E1661" w:rsidRDefault="004B4B64">
      <w:pPr>
        <w:spacing w:after="507" w:line="248" w:lineRule="auto"/>
        <w:ind w:left="427" w:right="65" w:hanging="10"/>
      </w:pPr>
      <w:r>
        <w:rPr>
          <w:b/>
        </w:rPr>
        <w:t xml:space="preserve">EXPONEN </w:t>
      </w:r>
    </w:p>
    <w:p w:rsidR="007E1661" w:rsidRDefault="004B4B64">
      <w:pPr>
        <w:numPr>
          <w:ilvl w:val="1"/>
          <w:numId w:val="244"/>
        </w:numPr>
        <w:spacing w:after="568"/>
        <w:ind w:right="69" w:hanging="360"/>
      </w:pPr>
      <w:r>
        <w:t xml:space="preserve">El Sector de suelo, sobre el que despliega sus efectos el presente convenio es el identificado en el Plan General de Candelaria como SUSO-M1 </w:t>
      </w:r>
      <w:r>
        <w:t xml:space="preserve">“Araya”. (Anexo I. Ficha del ámbito) </w:t>
      </w:r>
    </w:p>
    <w:p w:rsidR="007E1661" w:rsidRDefault="004B4B64">
      <w:pPr>
        <w:numPr>
          <w:ilvl w:val="1"/>
          <w:numId w:val="244"/>
        </w:numPr>
        <w:spacing w:after="199"/>
        <w:ind w:right="69" w:hanging="360"/>
      </w:pPr>
      <w:r>
        <w:t>El SUSO-</w:t>
      </w:r>
      <w:r>
        <w:t xml:space="preserve">M1 “Araya” es un Sector de Suelo Urbanizable Sectorizado Ordenado, cuya estructura de propiedad, de acuerdo a los documentos obrantes en expediente de Gestión Concertada. Expediente nº 10.770/2019 (2009/9841), la forman los propietarios siguientes: (Anexo </w:t>
      </w:r>
      <w:r>
        <w:t xml:space="preserve">II. Levantamiento de fincas aportadas) </w:t>
      </w:r>
    </w:p>
    <w:p w:rsidR="007E1661" w:rsidRDefault="004B4B64">
      <w:pPr>
        <w:spacing w:after="30" w:line="259" w:lineRule="auto"/>
        <w:ind w:left="428" w:firstLine="0"/>
        <w:jc w:val="left"/>
      </w:pPr>
      <w:r>
        <w:t xml:space="preserve"> </w:t>
      </w:r>
    </w:p>
    <w:tbl>
      <w:tblPr>
        <w:tblStyle w:val="TableGrid"/>
        <w:tblW w:w="7665" w:type="dxa"/>
        <w:tblInd w:w="1316" w:type="dxa"/>
        <w:tblCellMar>
          <w:top w:w="2" w:type="dxa"/>
          <w:left w:w="113" w:type="dxa"/>
          <w:bottom w:w="0" w:type="dxa"/>
          <w:right w:w="0" w:type="dxa"/>
        </w:tblCellMar>
        <w:tblLook w:val="04A0" w:firstRow="1" w:lastRow="0" w:firstColumn="1" w:lastColumn="0" w:noHBand="0" w:noVBand="1"/>
      </w:tblPr>
      <w:tblGrid>
        <w:gridCol w:w="1144"/>
        <w:gridCol w:w="1561"/>
        <w:gridCol w:w="1082"/>
        <w:gridCol w:w="1088"/>
        <w:gridCol w:w="1181"/>
        <w:gridCol w:w="1609"/>
      </w:tblGrid>
      <w:tr w:rsidR="007E1661">
        <w:trPr>
          <w:trHeight w:val="1049"/>
        </w:trPr>
        <w:tc>
          <w:tcPr>
            <w:tcW w:w="1145"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firstLine="0"/>
              <w:jc w:val="center"/>
            </w:pPr>
            <w:r>
              <w:rPr>
                <w:b/>
              </w:rPr>
              <w:t>Nº finca aportada</w:t>
            </w:r>
            <w:r>
              <w:rPr>
                <w:rFonts w:ascii="Times New Roman" w:eastAsia="Times New Roman" w:hAnsi="Times New Roman" w:cs="Times New Roman"/>
                <w:sz w:val="24"/>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89" w:firstLine="0"/>
              <w:jc w:val="left"/>
            </w:pPr>
            <w:r>
              <w:rPr>
                <w:b/>
              </w:rPr>
              <w:t>Propietario</w:t>
            </w:r>
            <w:r>
              <w:rPr>
                <w:rFonts w:ascii="Times New Roman" w:eastAsia="Times New Roman" w:hAnsi="Times New Roman" w:cs="Times New Roman"/>
                <w:sz w:val="24"/>
              </w:rPr>
              <w:t xml:space="preserve"> </w:t>
            </w:r>
          </w:p>
        </w:tc>
        <w:tc>
          <w:tcPr>
            <w:tcW w:w="108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firstLine="0"/>
              <w:jc w:val="center"/>
            </w:pPr>
            <w:r>
              <w:rPr>
                <w:b/>
              </w:rPr>
              <w:t>Finca registral</w:t>
            </w:r>
            <w:r>
              <w:rPr>
                <w:rFonts w:ascii="Times New Roman" w:eastAsia="Times New Roman" w:hAnsi="Times New Roman" w:cs="Times New Roman"/>
                <w:sz w:val="24"/>
              </w:rPr>
              <w:t xml:space="preserve"> </w:t>
            </w:r>
          </w:p>
        </w:tc>
        <w:tc>
          <w:tcPr>
            <w:tcW w:w="108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firstLine="0"/>
              <w:jc w:val="center"/>
            </w:pPr>
            <w:r>
              <w:rPr>
                <w:b/>
              </w:rPr>
              <w:t>Sup.</w:t>
            </w:r>
            <w:r>
              <w:rPr>
                <w:rFonts w:ascii="Times New Roman" w:eastAsia="Times New Roman" w:hAnsi="Times New Roman" w:cs="Times New Roman"/>
                <w:sz w:val="24"/>
              </w:rPr>
              <w:t xml:space="preserve"> </w:t>
            </w:r>
            <w:r>
              <w:rPr>
                <w:b/>
              </w:rPr>
              <w:t>registral</w:t>
            </w:r>
            <w:r>
              <w:rPr>
                <w:rFonts w:ascii="Times New Roman" w:eastAsia="Times New Roman" w:hAnsi="Times New Roman" w:cs="Times New Roman"/>
                <w:sz w:val="24"/>
              </w:rPr>
              <w:t xml:space="preserve"> </w:t>
            </w:r>
          </w:p>
        </w:tc>
        <w:tc>
          <w:tcPr>
            <w:tcW w:w="1181"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102" w:firstLine="0"/>
              <w:jc w:val="center"/>
            </w:pPr>
            <w:r>
              <w:rPr>
                <w:b/>
              </w:rPr>
              <w:t xml:space="preserve">Sup. </w:t>
            </w:r>
            <w:r>
              <w:rPr>
                <w:rFonts w:ascii="Times New Roman" w:eastAsia="Times New Roman" w:hAnsi="Times New Roman" w:cs="Times New Roman"/>
                <w:sz w:val="24"/>
              </w:rPr>
              <w:t xml:space="preserve"> </w:t>
            </w:r>
          </w:p>
          <w:p w:rsidR="007E1661" w:rsidRDefault="004B4B64">
            <w:pPr>
              <w:spacing w:after="0" w:line="259" w:lineRule="auto"/>
              <w:ind w:left="0" w:firstLine="0"/>
              <w:jc w:val="center"/>
            </w:pPr>
            <w:r>
              <w:rPr>
                <w:b/>
              </w:rPr>
              <w:t>Aportada m2</w:t>
            </w:r>
            <w:r>
              <w:rPr>
                <w:rFonts w:ascii="Times New Roman" w:eastAsia="Times New Roman" w:hAnsi="Times New Roman" w:cs="Times New Roman"/>
                <w:sz w:val="24"/>
              </w:rPr>
              <w:t xml:space="preserve"> </w:t>
            </w:r>
          </w:p>
        </w:tc>
        <w:tc>
          <w:tcPr>
            <w:tcW w:w="160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95" w:firstLine="0"/>
              <w:jc w:val="center"/>
            </w:pPr>
            <w:r>
              <w:rPr>
                <w:b/>
              </w:rPr>
              <w:t>%</w:t>
            </w:r>
            <w:r>
              <w:rPr>
                <w:rFonts w:ascii="Times New Roman" w:eastAsia="Times New Roman" w:hAnsi="Times New Roman" w:cs="Times New Roman"/>
                <w:sz w:val="24"/>
              </w:rPr>
              <w:t xml:space="preserve"> </w:t>
            </w:r>
          </w:p>
          <w:p w:rsidR="007E1661" w:rsidRDefault="004B4B64">
            <w:pPr>
              <w:spacing w:after="0" w:line="259" w:lineRule="auto"/>
              <w:ind w:left="2" w:firstLine="0"/>
              <w:jc w:val="left"/>
            </w:pPr>
            <w:r>
              <w:rPr>
                <w:b/>
              </w:rPr>
              <w:t>Participación</w:t>
            </w:r>
            <w:r>
              <w:rPr>
                <w:rFonts w:ascii="Times New Roman" w:eastAsia="Times New Roman" w:hAnsi="Times New Roman" w:cs="Times New Roman"/>
                <w:sz w:val="24"/>
              </w:rPr>
              <w:t xml:space="preserve"> </w:t>
            </w:r>
          </w:p>
        </w:tc>
      </w:tr>
      <w:tr w:rsidR="007E1661">
        <w:trPr>
          <w:trHeight w:val="552"/>
        </w:trPr>
        <w:tc>
          <w:tcPr>
            <w:tcW w:w="1145"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127" w:firstLine="0"/>
              <w:jc w:val="center"/>
            </w:pPr>
            <w:r>
              <w:t xml:space="preserve">1 </w:t>
            </w:r>
          </w:p>
        </w:tc>
        <w:tc>
          <w:tcPr>
            <w:tcW w:w="156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36" w:hanging="98"/>
            </w:pPr>
            <w:r>
              <w:t xml:space="preserve">Amador Díaz Ramos S.L </w:t>
            </w:r>
          </w:p>
        </w:tc>
        <w:tc>
          <w:tcPr>
            <w:tcW w:w="1082"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129" w:firstLine="0"/>
              <w:jc w:val="center"/>
            </w:pPr>
            <w:r>
              <w:t xml:space="preserve">5.096 </w:t>
            </w:r>
          </w:p>
        </w:tc>
        <w:tc>
          <w:tcPr>
            <w:tcW w:w="108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77" w:firstLine="0"/>
              <w:jc w:val="left"/>
            </w:pPr>
            <w:r>
              <w:t xml:space="preserve">26.805 </w:t>
            </w:r>
          </w:p>
        </w:tc>
        <w:tc>
          <w:tcPr>
            <w:tcW w:w="118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129" w:firstLine="0"/>
              <w:jc w:val="center"/>
            </w:pPr>
            <w:r>
              <w:t xml:space="preserve">27.127 </w:t>
            </w:r>
          </w:p>
        </w:tc>
        <w:tc>
          <w:tcPr>
            <w:tcW w:w="160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127" w:firstLine="0"/>
              <w:jc w:val="center"/>
            </w:pPr>
            <w:r>
              <w:rPr>
                <w:b/>
              </w:rPr>
              <w:t>86,94</w:t>
            </w:r>
            <w:r>
              <w:rPr>
                <w:rFonts w:ascii="Times New Roman" w:eastAsia="Times New Roman" w:hAnsi="Times New Roman" w:cs="Times New Roman"/>
                <w:sz w:val="24"/>
              </w:rPr>
              <w:t xml:space="preserve"> </w:t>
            </w:r>
          </w:p>
        </w:tc>
      </w:tr>
      <w:tr w:rsidR="007E1661">
        <w:trPr>
          <w:trHeight w:val="794"/>
        </w:trPr>
        <w:tc>
          <w:tcPr>
            <w:tcW w:w="1145"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27" w:firstLine="0"/>
              <w:jc w:val="center"/>
            </w:pPr>
            <w:r>
              <w:t xml:space="preserve">2 </w:t>
            </w:r>
          </w:p>
        </w:tc>
        <w:tc>
          <w:tcPr>
            <w:tcW w:w="1561" w:type="dxa"/>
            <w:tcBorders>
              <w:top w:val="single" w:sz="4" w:space="0" w:color="000000"/>
              <w:left w:val="single" w:sz="4" w:space="0" w:color="000000"/>
              <w:bottom w:val="single" w:sz="4" w:space="0" w:color="000000"/>
              <w:right w:val="single" w:sz="4" w:space="0" w:color="000000"/>
            </w:tcBorders>
          </w:tcPr>
          <w:p w:rsidR="007E1661" w:rsidRDefault="004B4B64">
            <w:pPr>
              <w:spacing w:after="17" w:line="218" w:lineRule="auto"/>
              <w:ind w:left="0" w:firstLine="0"/>
              <w:jc w:val="center"/>
            </w:pPr>
            <w:r>
              <w:t xml:space="preserve">Ayuntamiento de  </w:t>
            </w:r>
          </w:p>
          <w:p w:rsidR="007E1661" w:rsidRDefault="004B4B64">
            <w:pPr>
              <w:spacing w:after="0" w:line="259" w:lineRule="auto"/>
              <w:ind w:left="0" w:right="134" w:firstLine="0"/>
              <w:jc w:val="center"/>
            </w:pPr>
            <w:r>
              <w:t xml:space="preserve">Candelaria </w:t>
            </w:r>
          </w:p>
        </w:tc>
        <w:tc>
          <w:tcPr>
            <w:tcW w:w="108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74" w:firstLine="0"/>
              <w:jc w:val="left"/>
            </w:pPr>
            <w:r>
              <w:t xml:space="preserve">21.644 </w:t>
            </w:r>
          </w:p>
        </w:tc>
        <w:tc>
          <w:tcPr>
            <w:tcW w:w="108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25" w:firstLine="0"/>
              <w:jc w:val="center"/>
            </w:pPr>
            <w:r>
              <w:t xml:space="preserve">5.000 </w:t>
            </w:r>
          </w:p>
        </w:tc>
        <w:tc>
          <w:tcPr>
            <w:tcW w:w="1181"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27" w:firstLine="0"/>
              <w:jc w:val="center"/>
            </w:pPr>
            <w:r>
              <w:t>4.031</w:t>
            </w:r>
            <w:r>
              <w:t xml:space="preserve"> </w:t>
            </w:r>
          </w:p>
        </w:tc>
        <w:tc>
          <w:tcPr>
            <w:tcW w:w="160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27" w:firstLine="0"/>
              <w:jc w:val="center"/>
            </w:pPr>
            <w:r>
              <w:rPr>
                <w:b/>
              </w:rPr>
              <w:t>12,92</w:t>
            </w:r>
            <w:r>
              <w:rPr>
                <w:rFonts w:ascii="Times New Roman" w:eastAsia="Times New Roman" w:hAnsi="Times New Roman" w:cs="Times New Roman"/>
                <w:sz w:val="24"/>
              </w:rPr>
              <w:t xml:space="preserve"> </w:t>
            </w:r>
          </w:p>
        </w:tc>
      </w:tr>
      <w:tr w:rsidR="007E1661">
        <w:trPr>
          <w:trHeight w:val="814"/>
        </w:trPr>
        <w:tc>
          <w:tcPr>
            <w:tcW w:w="1145"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27" w:firstLine="0"/>
              <w:jc w:val="center"/>
            </w:pPr>
            <w:r>
              <w:t xml:space="preserve">3 </w:t>
            </w:r>
          </w:p>
        </w:tc>
        <w:tc>
          <w:tcPr>
            <w:tcW w:w="156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130" w:firstLine="0"/>
              <w:jc w:val="center"/>
            </w:pPr>
            <w:r>
              <w:t xml:space="preserve">Archete  </w:t>
            </w:r>
          </w:p>
          <w:p w:rsidR="007E1661" w:rsidRDefault="004B4B64">
            <w:pPr>
              <w:spacing w:after="0" w:line="259" w:lineRule="auto"/>
              <w:ind w:left="0" w:firstLine="0"/>
              <w:jc w:val="left"/>
            </w:pPr>
            <w:r>
              <w:t xml:space="preserve">Restauración  </w:t>
            </w:r>
          </w:p>
          <w:p w:rsidR="007E1661" w:rsidRDefault="004B4B64">
            <w:pPr>
              <w:spacing w:after="0" w:line="259" w:lineRule="auto"/>
              <w:ind w:left="0" w:right="128" w:firstLine="0"/>
              <w:jc w:val="center"/>
            </w:pPr>
            <w:r>
              <w:t xml:space="preserve">S.L.U </w:t>
            </w:r>
          </w:p>
        </w:tc>
        <w:tc>
          <w:tcPr>
            <w:tcW w:w="108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74" w:firstLine="0"/>
              <w:jc w:val="left"/>
            </w:pPr>
            <w:r>
              <w:t xml:space="preserve">22.654 </w:t>
            </w:r>
          </w:p>
        </w:tc>
        <w:tc>
          <w:tcPr>
            <w:tcW w:w="108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25" w:firstLine="0"/>
              <w:jc w:val="center"/>
            </w:pPr>
            <w:r>
              <w:t xml:space="preserve">1.607 </w:t>
            </w:r>
          </w:p>
        </w:tc>
        <w:tc>
          <w:tcPr>
            <w:tcW w:w="1181"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32" w:firstLine="0"/>
              <w:jc w:val="center"/>
            </w:pPr>
            <w:r>
              <w:t xml:space="preserve">43 </w:t>
            </w:r>
          </w:p>
        </w:tc>
        <w:tc>
          <w:tcPr>
            <w:tcW w:w="160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25" w:firstLine="0"/>
              <w:jc w:val="center"/>
            </w:pPr>
            <w:r>
              <w:rPr>
                <w:b/>
              </w:rPr>
              <w:t>0,14</w:t>
            </w:r>
            <w:r>
              <w:rPr>
                <w:rFonts w:ascii="Times New Roman" w:eastAsia="Times New Roman" w:hAnsi="Times New Roman" w:cs="Times New Roman"/>
                <w:sz w:val="24"/>
              </w:rPr>
              <w:t xml:space="preserve"> </w:t>
            </w:r>
          </w:p>
        </w:tc>
      </w:tr>
      <w:tr w:rsidR="007E1661">
        <w:trPr>
          <w:trHeight w:val="530"/>
        </w:trPr>
        <w:tc>
          <w:tcPr>
            <w:tcW w:w="1145" w:type="dxa"/>
            <w:tcBorders>
              <w:top w:val="single" w:sz="4" w:space="0" w:color="000000"/>
              <w:left w:val="single" w:sz="4" w:space="0" w:color="000000"/>
              <w:bottom w:val="single" w:sz="4" w:space="0" w:color="000000"/>
              <w:right w:val="nil"/>
            </w:tcBorders>
          </w:tcPr>
          <w:p w:rsidR="007E1661" w:rsidRDefault="007E1661">
            <w:pPr>
              <w:spacing w:after="160" w:line="259" w:lineRule="auto"/>
              <w:ind w:left="0" w:firstLine="0"/>
              <w:jc w:val="left"/>
            </w:pPr>
          </w:p>
        </w:tc>
        <w:tc>
          <w:tcPr>
            <w:tcW w:w="1561" w:type="dxa"/>
            <w:tcBorders>
              <w:top w:val="single" w:sz="4" w:space="0" w:color="000000"/>
              <w:left w:val="nil"/>
              <w:bottom w:val="single" w:sz="4" w:space="0" w:color="000000"/>
              <w:right w:val="nil"/>
            </w:tcBorders>
          </w:tcPr>
          <w:p w:rsidR="007E1661" w:rsidRDefault="004B4B64">
            <w:pPr>
              <w:spacing w:after="0" w:line="259" w:lineRule="auto"/>
              <w:ind w:left="0" w:right="32" w:firstLine="0"/>
              <w:jc w:val="right"/>
            </w:pPr>
            <w:r>
              <w:t xml:space="preserve">Total </w:t>
            </w:r>
          </w:p>
        </w:tc>
        <w:tc>
          <w:tcPr>
            <w:tcW w:w="1082" w:type="dxa"/>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1088" w:type="dxa"/>
            <w:tcBorders>
              <w:top w:val="single" w:sz="4"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c>
          <w:tcPr>
            <w:tcW w:w="118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129" w:firstLine="0"/>
              <w:jc w:val="center"/>
            </w:pPr>
            <w:r>
              <w:t xml:space="preserve">31.201 </w:t>
            </w:r>
          </w:p>
        </w:tc>
        <w:tc>
          <w:tcPr>
            <w:tcW w:w="160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130" w:firstLine="0"/>
              <w:jc w:val="center"/>
            </w:pPr>
            <w:r>
              <w:rPr>
                <w:b/>
              </w:rPr>
              <w:t>100</w:t>
            </w:r>
            <w:r>
              <w:rPr>
                <w:rFonts w:ascii="Times New Roman" w:eastAsia="Times New Roman" w:hAnsi="Times New Roman" w:cs="Times New Roman"/>
                <w:sz w:val="24"/>
              </w:rPr>
              <w:t xml:space="preserve"> </w:t>
            </w:r>
          </w:p>
        </w:tc>
      </w:tr>
    </w:tbl>
    <w:p w:rsidR="007E1661" w:rsidRDefault="004B4B64">
      <w:pPr>
        <w:spacing w:after="273" w:line="259" w:lineRule="auto"/>
        <w:ind w:left="428" w:firstLine="0"/>
        <w:jc w:val="left"/>
      </w:pPr>
      <w:r>
        <w:t xml:space="preserve"> </w:t>
      </w:r>
    </w:p>
    <w:p w:rsidR="007E1661" w:rsidRDefault="004B4B64">
      <w:pPr>
        <w:spacing w:after="315" w:line="259" w:lineRule="auto"/>
        <w:ind w:left="428" w:firstLine="0"/>
        <w:jc w:val="left"/>
      </w:pPr>
      <w:r>
        <w:t xml:space="preserve"> </w:t>
      </w:r>
    </w:p>
    <w:p w:rsidR="007E1661" w:rsidRDefault="004B4B64">
      <w:pPr>
        <w:numPr>
          <w:ilvl w:val="1"/>
          <w:numId w:val="244"/>
        </w:numPr>
        <w:spacing w:after="302"/>
        <w:ind w:right="69" w:hanging="360"/>
      </w:pPr>
      <w:r>
        <w:t xml:space="preserve">Amador Díaz Ramos S.L. como propietario mayoritario del Sector, presentó el 28 de octubre de 2009 con Registro de Entrada Nº 25.679 y 25.791 </w:t>
      </w:r>
      <w:r>
        <w:t xml:space="preserve">conforme a lo establecido por el Texto Refundido de las Leyes de Ordenación del Territorio de Canarias y de Espacios Naturales de Canarias, en adelante TRLOTENC’00, la documentación necesaria para iniciar la Gestión Urbanística del SUSO-M1. Con fecha 9 de </w:t>
      </w:r>
      <w:r>
        <w:t>noviembre de 2.009, el Ayuntamiento de Candelaria comunica a los promotores de la iniciativa, que no se podrá continuar con la tramitación del expediente, como consecuencia de la Modificación Puntual del Plan General, que afecta al sector de referencia. Di</w:t>
      </w:r>
      <w:r>
        <w:t xml:space="preserve">cha modificación entra en vigor el 22 de febrero de 2012. </w:t>
      </w:r>
    </w:p>
    <w:p w:rsidR="007E1661" w:rsidRDefault="004B4B64">
      <w:pPr>
        <w:numPr>
          <w:ilvl w:val="1"/>
          <w:numId w:val="244"/>
        </w:numPr>
        <w:spacing w:after="538"/>
        <w:ind w:right="69" w:hanging="360"/>
      </w:pPr>
      <w:r>
        <w:rPr>
          <w:rFonts w:ascii="Calibri" w:eastAsia="Calibri" w:hAnsi="Calibri" w:cs="Calibri"/>
          <w:noProof/>
        </w:rPr>
        <mc:AlternateContent>
          <mc:Choice Requires="wpg">
            <w:drawing>
              <wp:anchor distT="0" distB="0" distL="114300" distR="114300" simplePos="0" relativeHeight="25201356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7021" name="Group 57702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9600" name="Rectangle 4960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9601" name="Rectangle 4960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346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7021" style="width:12.7031pt;height:276.696pt;position:absolute;mso-position-horizontal-relative:page;mso-position-horizontal:absolute;margin-left:682.278pt;mso-position-vertical-relative:page;margin-top:535.224pt;" coordsize="1613,35140">
                <v:rect id="Rectangle 4960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960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346 de 425 </w:t>
                        </w:r>
                      </w:p>
                    </w:txbxContent>
                  </v:textbox>
                </v:rect>
                <w10:wrap type="square"/>
              </v:group>
            </w:pict>
          </mc:Fallback>
        </mc:AlternateContent>
      </w:r>
      <w:r>
        <w:t xml:space="preserve">Con fecha de registro de entrada 5 de marzo de 2014 y número de registro 4748, se presenta Proyecto de urbanización del sector adaptado a la Modificación Puntual de fecha 22 de febrero de 2012. </w:t>
      </w:r>
    </w:p>
    <w:p w:rsidR="007E1661" w:rsidRDefault="004B4B64">
      <w:pPr>
        <w:numPr>
          <w:ilvl w:val="1"/>
          <w:numId w:val="244"/>
        </w:numPr>
        <w:spacing w:after="539"/>
        <w:ind w:right="69" w:hanging="360"/>
      </w:pPr>
      <w:r>
        <w:t xml:space="preserve">Conforme a la legislación vigente en el momento de la firma </w:t>
      </w:r>
      <w:r>
        <w:t>del presente convenio, y a los informes Sectoriales emitidos dentro del expediente nº 3655/2019 (2009/9840) del Ayuntamiento de Candelaria, corresponde a los propietarios del SUSO-M1 “Araya”, dentro de las cargas que han de soportar como consecuencia del d</w:t>
      </w:r>
      <w:r>
        <w:t xml:space="preserve">esarrollo urbanístico del mismo, la construcción de un “Depósito de Reserva de Almacenamiento de Agua”, destinado a garantizar el suministro de la misma a los residentes y usuarios del citado Sector Urbanístico. </w:t>
      </w:r>
    </w:p>
    <w:p w:rsidR="007E1661" w:rsidRDefault="004B4B64">
      <w:pPr>
        <w:numPr>
          <w:ilvl w:val="1"/>
          <w:numId w:val="244"/>
        </w:numPr>
        <w:spacing w:after="58"/>
        <w:ind w:right="69" w:hanging="360"/>
      </w:pPr>
      <w:r>
        <w:t>Según los informes sectoriales contenidos d</w:t>
      </w:r>
      <w:r>
        <w:t>entro del expediente administrativo que nos ocupa y que se indica en el punto anterior, el Consejo Insular de Aguas de Tenerife (en adelante CIATF) establece que el Depósito de Reserva se deberá dimensionar y construir para albergar un volumen de agua igua</w:t>
      </w:r>
      <w:r>
        <w:t>l o superior a Quinientos setenta y seis metros cúbicos (576 m</w:t>
      </w:r>
      <w:r>
        <w:rPr>
          <w:vertAlign w:val="superscript"/>
        </w:rPr>
        <w:t>3</w:t>
      </w:r>
      <w:r>
        <w:t>).</w:t>
      </w:r>
      <w:r>
        <w:rPr>
          <w:rFonts w:ascii="Times New Roman" w:eastAsia="Times New Roman" w:hAnsi="Times New Roman" w:cs="Times New Roman"/>
          <w:sz w:val="24"/>
        </w:rPr>
        <w:t xml:space="preserve"> </w:t>
      </w:r>
    </w:p>
    <w:p w:rsidR="007E1661" w:rsidRDefault="004B4B64">
      <w:pPr>
        <w:numPr>
          <w:ilvl w:val="1"/>
          <w:numId w:val="244"/>
        </w:numPr>
        <w:ind w:right="69" w:hanging="360"/>
      </w:pPr>
      <w:r>
        <w:t>El CIATF, en su informe de 30 de septiembre de 2.016 en el Apartado “</w:t>
      </w:r>
      <w:r>
        <w:rPr>
          <w:i/>
        </w:rPr>
        <w:t>D.4 Reserva de Almacenamiento</w:t>
      </w:r>
      <w:r>
        <w:t>”, ante la inviabilidad de ubicar un Deposito de Reserva en el Sector señala lo siguiente:</w:t>
      </w:r>
      <w:r>
        <w:rPr>
          <w:rFonts w:ascii="Times New Roman" w:eastAsia="Times New Roman" w:hAnsi="Times New Roman" w:cs="Times New Roman"/>
          <w:sz w:val="24"/>
        </w:rPr>
        <w:t xml:space="preserve"> </w:t>
      </w:r>
    </w:p>
    <w:p w:rsidR="007E1661" w:rsidRDefault="004B4B64">
      <w:pPr>
        <w:spacing w:after="41" w:line="217" w:lineRule="auto"/>
        <w:ind w:left="1429" w:right="643"/>
      </w:pPr>
      <w:r>
        <w:rPr>
          <w:i/>
        </w:rPr>
        <w:t xml:space="preserve">(…) no sea admisible la solución planteada en el Proyecto de Urbanización para hacer frente a la reserva de almacenamiento, y </w:t>
      </w:r>
      <w:r>
        <w:rPr>
          <w:i/>
          <w:u w:val="single" w:color="000000"/>
        </w:rPr>
        <w:t>resulte deseable la formalización</w:t>
      </w:r>
      <w:r>
        <w:rPr>
          <w:i/>
        </w:rPr>
        <w:t xml:space="preserve"> </w:t>
      </w:r>
      <w:r>
        <w:rPr>
          <w:i/>
          <w:u w:val="single" w:color="000000"/>
        </w:rPr>
        <w:t>de convenio</w:t>
      </w:r>
      <w:r>
        <w:rPr>
          <w:i/>
        </w:rPr>
        <w:t xml:space="preserve"> con el Ayuntamiento, ya que una infraestructura de almacenamiento de esas dimension</w:t>
      </w:r>
      <w:r>
        <w:rPr>
          <w:i/>
        </w:rPr>
        <w:t xml:space="preserve">es sería contraria a los principios que rigen la economía de escala siendo muy gravosa para la administración municipal la gestión y explotación de gran cantidad de depósitos de escasas dimensiones, máxime cuando su funcionamiento </w:t>
      </w:r>
      <w:r>
        <w:rPr>
          <w:rFonts w:ascii="Times New Roman" w:eastAsia="Times New Roman" w:hAnsi="Times New Roman" w:cs="Times New Roman"/>
          <w:sz w:val="24"/>
        </w:rPr>
        <w:t xml:space="preserve"> </w:t>
      </w:r>
    </w:p>
    <w:p w:rsidR="007E1661" w:rsidRDefault="004B4B64">
      <w:pPr>
        <w:spacing w:after="497" w:line="271" w:lineRule="auto"/>
        <w:ind w:left="2835" w:right="69"/>
      </w:pPr>
      <w:r>
        <w:rPr>
          <w:i/>
        </w:rPr>
        <w:t>(como en el caso que no</w:t>
      </w:r>
      <w:r>
        <w:rPr>
          <w:i/>
        </w:rPr>
        <w:t xml:space="preserve">s ocupa) no sea por gravedad(….) </w:t>
      </w:r>
    </w:p>
    <w:p w:rsidR="007E1661" w:rsidRDefault="004B4B64">
      <w:pPr>
        <w:numPr>
          <w:ilvl w:val="1"/>
          <w:numId w:val="244"/>
        </w:numPr>
        <w:spacing w:after="541"/>
        <w:ind w:right="69" w:hanging="360"/>
      </w:pPr>
      <w:r>
        <w:t>El Ayuntamiento de Candelaria, en desarrollo de las indicaciones dadas por el CIATF en su informe Sectorial de 30 de Septiembre de 2.016, procede a formalizar el presente convenio entre los Propietarios del SUSO-</w:t>
      </w:r>
      <w:r>
        <w:t>M1 “Araya” y el Ayuntamiento de Candelaria, en el que se establecerá la subrogación de este último en la obligación de los primeros, obligación a la que daban cumplimiento los primeros con la construcción y entrega junto con las obras de urbanización del D</w:t>
      </w:r>
      <w:r>
        <w:t xml:space="preserve">epósito de Reserva de Almacenamiento de agua al Ayuntamiento de Candelaria. </w:t>
      </w:r>
    </w:p>
    <w:p w:rsidR="007E1661" w:rsidRDefault="004B4B64">
      <w:pPr>
        <w:numPr>
          <w:ilvl w:val="1"/>
          <w:numId w:val="244"/>
        </w:numPr>
        <w:ind w:right="69" w:hanging="360"/>
      </w:pPr>
      <w:r>
        <w:t xml:space="preserve">La Oficina Técnica municipal, en informe emitido dentro del Expediente Nº 2009/9840 </w:t>
      </w:r>
    </w:p>
    <w:p w:rsidR="007E1661" w:rsidRDefault="004B4B64">
      <w:pPr>
        <w:ind w:left="1429" w:right="69"/>
      </w:pPr>
      <w:r>
        <w:t xml:space="preserve">(G3655/2019) fijo la valoración del Depósito de reserva  </w:t>
      </w:r>
    </w:p>
    <w:p w:rsidR="007E1661" w:rsidRDefault="004B4B64">
      <w:pPr>
        <w:spacing w:line="267" w:lineRule="auto"/>
        <w:ind w:left="10" w:right="71" w:hanging="10"/>
        <w:jc w:val="right"/>
      </w:pPr>
      <w:r>
        <w:rPr>
          <w:rFonts w:ascii="Calibri" w:eastAsia="Calibri" w:hAnsi="Calibri" w:cs="Calibri"/>
          <w:noProof/>
        </w:rPr>
        <mc:AlternateContent>
          <mc:Choice Requires="wpg">
            <w:drawing>
              <wp:anchor distT="0" distB="0" distL="114300" distR="114300" simplePos="0" relativeHeight="25201459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2389" name="Group 56238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9720" name="Rectangle 4972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w:t>
                              </w:r>
                              <w:r>
                                <w:rPr>
                                  <w:sz w:val="12"/>
                                </w:rPr>
                                <w:t xml:space="preserve">EKZ4LX4MW | Verificación: https://candelaria.sedelectronica.es/ </w:t>
                              </w:r>
                            </w:p>
                          </w:txbxContent>
                        </wps:txbx>
                        <wps:bodyPr horzOverflow="overflow" vert="horz" lIns="0" tIns="0" rIns="0" bIns="0" rtlCol="0">
                          <a:noAutofit/>
                        </wps:bodyPr>
                      </wps:wsp>
                      <wps:wsp>
                        <wps:cNvPr id="49721" name="Rectangle 4972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347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2389" style="width:12.7031pt;height:276.696pt;position:absolute;mso-position-horizontal-relative:page;mso-position-horizontal:absolute;margin-left:682.278pt;mso-position-vertical-relative:page;margin-top:535.224pt;" coordsize="1613,35140">
                <v:rect id="Rectangle 4972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972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347 de 425 </w:t>
                        </w:r>
                      </w:p>
                    </w:txbxContent>
                  </v:textbox>
                </v:rect>
                <w10:wrap type="square"/>
              </v:group>
            </w:pict>
          </mc:Fallback>
        </mc:AlternateContent>
      </w:r>
      <w:r>
        <w:t xml:space="preserve">Proyectado en CIENTO NOVENTA Y OCHO MIL SEISCIENTOS  </w:t>
      </w:r>
    </w:p>
    <w:p w:rsidR="007E1661" w:rsidRDefault="004B4B64">
      <w:pPr>
        <w:spacing w:after="537"/>
        <w:ind w:left="1117" w:hanging="10"/>
        <w:jc w:val="center"/>
      </w:pPr>
      <w:r>
        <w:t>CINCUENTA EUROS CON CUARENTA Y SEIS CÉNT</w:t>
      </w:r>
      <w:r>
        <w:t xml:space="preserve">IMOS (198.650,46 € SIN IGIC) </w:t>
      </w:r>
    </w:p>
    <w:p w:rsidR="007E1661" w:rsidRDefault="004B4B64">
      <w:pPr>
        <w:numPr>
          <w:ilvl w:val="1"/>
          <w:numId w:val="244"/>
        </w:numPr>
        <w:spacing w:after="536"/>
        <w:ind w:right="69" w:hanging="360"/>
      </w:pPr>
      <w:r>
        <w:t>A la vista del informe emitido por Aqualia con fecha de registro de entrada nº 2019-ERC-</w:t>
      </w:r>
      <w:r>
        <w:t>24650 de 14 de noviembre, se pone de manifiesto la necesidad de ampliar y reforzar las redes de abastecimiento, localizadas fuera del ámbito y resultando conforme a los deberes de los propietarios de suelo urbanizable, conforme a la legislación urbanística</w:t>
      </w:r>
      <w:r>
        <w:t xml:space="preserve"> autonómica y al Real Decreto Legislativo 7/2015, de 30 de octubre, por el que se aprueba el texto refundido de la Ley de Suelo y Rehabilitación Urbana. Con fecha y registro de entrada 2019-E-RC-26134 de 4 de diciembre, según informe de Aqualia, estas obra</w:t>
      </w:r>
      <w:r>
        <w:t xml:space="preserve">s han sido cuantificadas en la cantidad de TREINTA Y OCHO MIL TREINTA Y TRES EUROS (38.033 € SIN IGIC) </w:t>
      </w:r>
    </w:p>
    <w:p w:rsidR="007E1661" w:rsidRDefault="004B4B64">
      <w:pPr>
        <w:numPr>
          <w:ilvl w:val="1"/>
          <w:numId w:val="244"/>
        </w:numPr>
        <w:ind w:right="69" w:hanging="360"/>
      </w:pPr>
      <w:r>
        <w:t>Expuesto lo anterior, y siendo del Interés de los promotores del SUSO-M1 y del Ayuntamiento de Candelaria dar cumplimiento tanto a la condición fijada p</w:t>
      </w:r>
      <w:r>
        <w:t>or el Consejo Insular de Aguas de Tenerife en su informe de 30 de septiembre de 2.016 en lo relativo a garantizar la Reserva de Almacenamiento del SUSO-M1 Araya así como para dar cumplimiento a la necesidad de ampliación y reforzamiento de las redes existe</w:t>
      </w:r>
      <w:r>
        <w:t xml:space="preserve">ntes fuera del ámbito y en acuerdo pleno entre las partes, se suscribe el presente convenio con arreglo a las siguientes: </w:t>
      </w:r>
    </w:p>
    <w:p w:rsidR="007E1661" w:rsidRDefault="004B4B64">
      <w:pPr>
        <w:spacing w:after="387" w:line="248" w:lineRule="auto"/>
        <w:ind w:left="427" w:right="65" w:hanging="10"/>
      </w:pPr>
      <w:r>
        <w:rPr>
          <w:b/>
        </w:rPr>
        <w:t xml:space="preserve">ESTIPULACIONES </w:t>
      </w:r>
    </w:p>
    <w:p w:rsidR="007E1661" w:rsidRDefault="004B4B64">
      <w:pPr>
        <w:numPr>
          <w:ilvl w:val="2"/>
          <w:numId w:val="244"/>
        </w:numPr>
        <w:spacing w:after="538" w:line="266" w:lineRule="auto"/>
        <w:ind w:right="69" w:hanging="360"/>
      </w:pPr>
      <w:r>
        <w:t xml:space="preserve">El Ayuntamiento de Candelaria en virtud del presente Convenio se subroga en la posición de los Propietarios del Suelo del SUSO-M1 “Araya”, y asume la obligación de garantizar el suministro de agua en este Sector desde el momento en que este se materialice </w:t>
      </w:r>
      <w:r>
        <w:t xml:space="preserve">con la implantación de edificaciones y usos. </w:t>
      </w:r>
    </w:p>
    <w:p w:rsidR="007E1661" w:rsidRDefault="004B4B64">
      <w:pPr>
        <w:numPr>
          <w:ilvl w:val="2"/>
          <w:numId w:val="244"/>
        </w:numPr>
        <w:spacing w:after="462"/>
        <w:ind w:right="69" w:hanging="360"/>
      </w:pPr>
      <w:r>
        <w:t xml:space="preserve">Los Propietarios de suelo del SUSO-M1 Araya, abonarán al Ayuntamiento de Candelaria las siguientes cantidades, aceptadas por los propietarios: </w:t>
      </w:r>
    </w:p>
    <w:p w:rsidR="007E1661" w:rsidRDefault="004B4B64">
      <w:pPr>
        <w:spacing w:after="466"/>
        <w:ind w:left="1441" w:right="69"/>
      </w:pPr>
      <w:r>
        <w:t>La cantidad de CIENTO NOVENTA Y OCHO MIL SEISCIENTOS CINCUENTA EUR</w:t>
      </w:r>
      <w:r>
        <w:t xml:space="preserve">OS CON CUARENTA Y SEIS CÉNTIMOS (198.650,46 € sin IGIC) equivalentes al valor del Depósito de Reserva de Almacenamiento.  </w:t>
      </w:r>
    </w:p>
    <w:p w:rsidR="007E1661" w:rsidRDefault="004B4B64">
      <w:pPr>
        <w:spacing w:after="509"/>
        <w:ind w:left="1441" w:right="69"/>
      </w:pPr>
      <w:r>
        <w:rPr>
          <w:rFonts w:ascii="Calibri" w:eastAsia="Calibri" w:hAnsi="Calibri" w:cs="Calibri"/>
          <w:noProof/>
        </w:rPr>
        <mc:AlternateContent>
          <mc:Choice Requires="wpg">
            <w:drawing>
              <wp:anchor distT="0" distB="0" distL="114300" distR="114300" simplePos="0" relativeHeight="25201561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9319" name="Group 56931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49867" name="Rectangle 4986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49868" name="Rectangle 4986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w:t>
                              </w:r>
                              <w:r>
                                <w:rPr>
                                  <w:sz w:val="12"/>
                                </w:rPr>
                                <w:t xml:space="preserve">ente desde la plataforma esPublico Gestiona | Página 348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9319" style="width:12.7031pt;height:276.696pt;position:absolute;mso-position-horizontal-relative:page;mso-position-horizontal:absolute;margin-left:682.278pt;mso-position-vertical-relative:page;margin-top:535.224pt;" coordsize="1613,35140">
                <v:rect id="Rectangle 4986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4986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348 de 425 </w:t>
                        </w:r>
                      </w:p>
                    </w:txbxContent>
                  </v:textbox>
                </v:rect>
                <w10:wrap type="square"/>
              </v:group>
            </w:pict>
          </mc:Fallback>
        </mc:AlternateContent>
      </w:r>
      <w:r>
        <w:t>La cantidad de TREINTA Y OCHO MIL TREINTA Y TRES EUROS (38.033,28 € SIN IGIC) equivalentes al valor de la ampliación y reforzamiento de las redes de abastecimiento, existentes fuera del Secto</w:t>
      </w:r>
      <w:r>
        <w:t xml:space="preserve">r. </w:t>
      </w:r>
    </w:p>
    <w:p w:rsidR="007E1661" w:rsidRDefault="004B4B64">
      <w:pPr>
        <w:numPr>
          <w:ilvl w:val="2"/>
          <w:numId w:val="244"/>
        </w:numPr>
        <w:spacing w:after="539"/>
        <w:ind w:right="69" w:hanging="360"/>
      </w:pPr>
      <w:r>
        <w:t>El importe fijado en la estipulación anterior, será satisfecho por todos los propietarios del Sector de manera proporcional a la superficie aportada por estos al Sector SUSOM1 Araya, según el Convenio de Gestión Concertada que, cuando se apruebe defini</w:t>
      </w:r>
      <w:r>
        <w:t xml:space="preserve">tivamente, accederá al Registro de la Propiedad. </w:t>
      </w:r>
    </w:p>
    <w:p w:rsidR="007E1661" w:rsidRDefault="004B4B64">
      <w:pPr>
        <w:numPr>
          <w:ilvl w:val="2"/>
          <w:numId w:val="244"/>
        </w:numPr>
        <w:spacing w:after="202"/>
        <w:ind w:right="69" w:hanging="360"/>
      </w:pPr>
      <w:r>
        <w:t xml:space="preserve">El Ayuntamiento en su condición de Propietario de Suelo en el Sector SUSO-M1 está obligado a contribuir al pago de las cantidades fijada en la Estipulación Segunda, proporcionalmente al suelo que aporta al </w:t>
      </w:r>
      <w:r>
        <w:t xml:space="preserve">Sector. </w:t>
      </w:r>
    </w:p>
    <w:p w:rsidR="007E1661" w:rsidRDefault="004B4B64">
      <w:pPr>
        <w:spacing w:after="57"/>
        <w:ind w:left="1441" w:right="69"/>
      </w:pPr>
      <w:r>
        <w:t xml:space="preserve">No obstante, y dado que sería pagador y receptor, se entenderá que el Ayuntamiento queda eximido de la formalización del pago. </w:t>
      </w:r>
    </w:p>
    <w:p w:rsidR="007E1661" w:rsidRDefault="004B4B64">
      <w:pPr>
        <w:spacing w:after="59" w:line="259" w:lineRule="auto"/>
        <w:ind w:left="1436" w:firstLine="0"/>
        <w:jc w:val="left"/>
      </w:pPr>
      <w:r>
        <w:t xml:space="preserve"> </w:t>
      </w:r>
    </w:p>
    <w:p w:rsidR="007E1661" w:rsidRDefault="004B4B64">
      <w:pPr>
        <w:spacing w:after="0" w:line="259" w:lineRule="auto"/>
        <w:ind w:left="1436" w:firstLine="0"/>
        <w:jc w:val="left"/>
      </w:pPr>
      <w:r>
        <w:t xml:space="preserve"> </w:t>
      </w:r>
    </w:p>
    <w:tbl>
      <w:tblPr>
        <w:tblStyle w:val="TableGrid"/>
        <w:tblW w:w="7773" w:type="dxa"/>
        <w:tblInd w:w="1316" w:type="dxa"/>
        <w:tblCellMar>
          <w:top w:w="136" w:type="dxa"/>
          <w:left w:w="108" w:type="dxa"/>
          <w:bottom w:w="25" w:type="dxa"/>
          <w:right w:w="0" w:type="dxa"/>
        </w:tblCellMar>
        <w:tblLook w:val="04A0" w:firstRow="1" w:lastRow="0" w:firstColumn="1" w:lastColumn="0" w:noHBand="0" w:noVBand="1"/>
      </w:tblPr>
      <w:tblGrid>
        <w:gridCol w:w="1949"/>
        <w:gridCol w:w="1918"/>
        <w:gridCol w:w="1947"/>
        <w:gridCol w:w="1959"/>
      </w:tblGrid>
      <w:tr w:rsidR="007E1661">
        <w:trPr>
          <w:trHeight w:val="1291"/>
        </w:trPr>
        <w:tc>
          <w:tcPr>
            <w:tcW w:w="194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18" w:firstLine="0"/>
              <w:jc w:val="left"/>
            </w:pPr>
            <w:r>
              <w:rPr>
                <w:b/>
              </w:rPr>
              <w:t>PROPIETARIO</w:t>
            </w:r>
            <w:r>
              <w:rPr>
                <w:rFonts w:ascii="Times New Roman" w:eastAsia="Times New Roman" w:hAnsi="Times New Roman" w:cs="Times New Roman"/>
                <w:sz w:val="24"/>
              </w:rPr>
              <w:t xml:space="preserve"> </w:t>
            </w:r>
          </w:p>
        </w:tc>
        <w:tc>
          <w:tcPr>
            <w:tcW w:w="191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106" w:firstLine="0"/>
              <w:jc w:val="center"/>
            </w:pPr>
            <w:r>
              <w:rPr>
                <w:b/>
              </w:rPr>
              <w:t xml:space="preserve">% </w:t>
            </w:r>
            <w:r>
              <w:rPr>
                <w:rFonts w:ascii="Times New Roman" w:eastAsia="Times New Roman" w:hAnsi="Times New Roman" w:cs="Times New Roman"/>
                <w:sz w:val="24"/>
              </w:rPr>
              <w:t xml:space="preserve"> </w:t>
            </w:r>
          </w:p>
          <w:p w:rsidR="007E1661" w:rsidRDefault="004B4B64">
            <w:pPr>
              <w:spacing w:after="0" w:line="259" w:lineRule="auto"/>
              <w:ind w:left="0" w:firstLine="0"/>
            </w:pPr>
            <w:r>
              <w:rPr>
                <w:b/>
              </w:rPr>
              <w:t xml:space="preserve">PARTICIPACION </w:t>
            </w:r>
            <w:r>
              <w:rPr>
                <w:rFonts w:ascii="Times New Roman" w:eastAsia="Times New Roman" w:hAnsi="Times New Roman" w:cs="Times New Roman"/>
                <w:sz w:val="24"/>
              </w:rPr>
              <w:t xml:space="preserve"> </w:t>
            </w:r>
          </w:p>
          <w:p w:rsidR="007E1661" w:rsidRDefault="004B4B64">
            <w:pPr>
              <w:spacing w:after="0" w:line="259" w:lineRule="auto"/>
              <w:ind w:left="43" w:firstLine="0"/>
              <w:jc w:val="left"/>
            </w:pPr>
            <w:r>
              <w:rPr>
                <w:b/>
              </w:rPr>
              <w:t>EN EL SECTOR</w:t>
            </w:r>
            <w:r>
              <w:rPr>
                <w:rFonts w:ascii="Times New Roman" w:eastAsia="Times New Roman" w:hAnsi="Times New Roman" w:cs="Times New Roman"/>
                <w:sz w:val="24"/>
              </w:rPr>
              <w:t xml:space="preserve"> </w:t>
            </w:r>
          </w:p>
        </w:tc>
        <w:tc>
          <w:tcPr>
            <w:tcW w:w="1947"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107" w:firstLine="0"/>
              <w:jc w:val="center"/>
            </w:pPr>
            <w:r>
              <w:rPr>
                <w:b/>
              </w:rPr>
              <w:t xml:space="preserve">DEPOSITO + </w:t>
            </w:r>
            <w:r>
              <w:rPr>
                <w:rFonts w:ascii="Times New Roman" w:eastAsia="Times New Roman" w:hAnsi="Times New Roman" w:cs="Times New Roman"/>
                <w:sz w:val="24"/>
              </w:rPr>
              <w:t xml:space="preserve"> </w:t>
            </w:r>
          </w:p>
          <w:p w:rsidR="007E1661" w:rsidRDefault="004B4B64">
            <w:pPr>
              <w:spacing w:after="0" w:line="259" w:lineRule="auto"/>
              <w:ind w:left="0" w:right="91" w:firstLine="0"/>
              <w:jc w:val="center"/>
            </w:pPr>
            <w:r>
              <w:rPr>
                <w:b/>
              </w:rPr>
              <w:t xml:space="preserve">MEJORA </w:t>
            </w:r>
            <w:r>
              <w:rPr>
                <w:rFonts w:ascii="Times New Roman" w:eastAsia="Times New Roman" w:hAnsi="Times New Roman" w:cs="Times New Roman"/>
                <w:sz w:val="24"/>
              </w:rPr>
              <w:t xml:space="preserve"> </w:t>
            </w:r>
          </w:p>
          <w:p w:rsidR="007E1661" w:rsidRDefault="004B4B64">
            <w:pPr>
              <w:spacing w:after="0" w:line="259" w:lineRule="auto"/>
              <w:ind w:left="0" w:right="107" w:firstLine="0"/>
              <w:jc w:val="center"/>
            </w:pPr>
            <w:r>
              <w:rPr>
                <w:b/>
              </w:rPr>
              <w:t>REDES</w:t>
            </w:r>
            <w:r>
              <w:rPr>
                <w:rFonts w:ascii="Times New Roman" w:eastAsia="Times New Roman" w:hAnsi="Times New Roman" w:cs="Times New Roman"/>
                <w:sz w:val="24"/>
              </w:rPr>
              <w:t xml:space="preserve"> </w:t>
            </w:r>
          </w:p>
        </w:tc>
        <w:tc>
          <w:tcPr>
            <w:tcW w:w="1959"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110" w:firstLine="0"/>
              <w:jc w:val="left"/>
            </w:pPr>
            <w:r>
              <w:rPr>
                <w:b/>
              </w:rPr>
              <w:t xml:space="preserve">DADO QUE EL </w:t>
            </w:r>
            <w:r>
              <w:rPr>
                <w:rFonts w:ascii="Times New Roman" w:eastAsia="Times New Roman" w:hAnsi="Times New Roman" w:cs="Times New Roman"/>
                <w:sz w:val="24"/>
              </w:rPr>
              <w:t xml:space="preserve"> </w:t>
            </w:r>
          </w:p>
          <w:p w:rsidR="007E1661" w:rsidRDefault="004B4B64">
            <w:pPr>
              <w:spacing w:after="0" w:line="259" w:lineRule="auto"/>
              <w:ind w:left="10" w:firstLine="0"/>
            </w:pPr>
            <w:r>
              <w:rPr>
                <w:b/>
              </w:rPr>
              <w:t xml:space="preserve">AYUNTAMIENTO </w:t>
            </w:r>
            <w:r>
              <w:rPr>
                <w:rFonts w:ascii="Times New Roman" w:eastAsia="Times New Roman" w:hAnsi="Times New Roman" w:cs="Times New Roman"/>
                <w:sz w:val="24"/>
              </w:rPr>
              <w:t xml:space="preserve"> </w:t>
            </w:r>
          </w:p>
          <w:p w:rsidR="007E1661" w:rsidRDefault="004B4B64">
            <w:pPr>
              <w:spacing w:after="0" w:line="259" w:lineRule="auto"/>
              <w:ind w:left="0" w:firstLine="0"/>
              <w:jc w:val="center"/>
            </w:pPr>
            <w:r>
              <w:rPr>
                <w:b/>
              </w:rPr>
              <w:t xml:space="preserve">ES PAGADOR Y RECEPTOR, </w:t>
            </w:r>
            <w:r>
              <w:rPr>
                <w:rFonts w:ascii="Times New Roman" w:eastAsia="Times New Roman" w:hAnsi="Times New Roman" w:cs="Times New Roman"/>
                <w:sz w:val="24"/>
              </w:rPr>
              <w:t xml:space="preserve"> </w:t>
            </w:r>
          </w:p>
        </w:tc>
      </w:tr>
    </w:tbl>
    <w:p w:rsidR="007E1661" w:rsidRDefault="004B4B64">
      <w:pPr>
        <w:spacing w:after="0" w:line="259" w:lineRule="auto"/>
        <w:ind w:left="432" w:firstLine="0"/>
        <w:jc w:val="left"/>
      </w:pPr>
      <w:r>
        <w:t xml:space="preserve">             </w:t>
      </w:r>
    </w:p>
    <w:tbl>
      <w:tblPr>
        <w:tblStyle w:val="TableGrid"/>
        <w:tblW w:w="7773" w:type="dxa"/>
        <w:tblInd w:w="1316" w:type="dxa"/>
        <w:tblCellMar>
          <w:top w:w="9" w:type="dxa"/>
          <w:left w:w="108" w:type="dxa"/>
          <w:bottom w:w="0" w:type="dxa"/>
          <w:right w:w="0" w:type="dxa"/>
        </w:tblCellMar>
        <w:tblLook w:val="04A0" w:firstRow="1" w:lastRow="0" w:firstColumn="1" w:lastColumn="0" w:noHBand="0" w:noVBand="1"/>
      </w:tblPr>
      <w:tblGrid>
        <w:gridCol w:w="1949"/>
        <w:gridCol w:w="1918"/>
        <w:gridCol w:w="1947"/>
        <w:gridCol w:w="1959"/>
      </w:tblGrid>
      <w:tr w:rsidR="007E1661">
        <w:trPr>
          <w:trHeight w:val="1526"/>
        </w:trPr>
        <w:tc>
          <w:tcPr>
            <w:tcW w:w="194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2" w:firstLine="0"/>
              <w:jc w:val="left"/>
            </w:pPr>
            <w:r>
              <w:t xml:space="preserve"> </w:t>
            </w:r>
          </w:p>
        </w:tc>
        <w:tc>
          <w:tcPr>
            <w:tcW w:w="191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 </w:t>
            </w:r>
          </w:p>
        </w:tc>
        <w:tc>
          <w:tcPr>
            <w:tcW w:w="1947"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7" w:firstLine="0"/>
              <w:jc w:val="center"/>
            </w:pPr>
            <w:r>
              <w:rPr>
                <w:b/>
              </w:rPr>
              <w:t xml:space="preserve">LOS </w:t>
            </w:r>
            <w:r>
              <w:rPr>
                <w:rFonts w:ascii="Times New Roman" w:eastAsia="Times New Roman" w:hAnsi="Times New Roman" w:cs="Times New Roman"/>
                <w:sz w:val="24"/>
              </w:rPr>
              <w:t xml:space="preserve"> </w:t>
            </w:r>
          </w:p>
          <w:p w:rsidR="007E1661" w:rsidRDefault="004B4B64">
            <w:pPr>
              <w:spacing w:after="0" w:line="259" w:lineRule="auto"/>
              <w:ind w:left="43" w:firstLine="0"/>
              <w:jc w:val="left"/>
            </w:pPr>
            <w:r>
              <w:rPr>
                <w:b/>
              </w:rPr>
              <w:t xml:space="preserve">PROPIETARIOS </w:t>
            </w:r>
            <w:r>
              <w:rPr>
                <w:rFonts w:ascii="Times New Roman" w:eastAsia="Times New Roman" w:hAnsi="Times New Roman" w:cs="Times New Roman"/>
                <w:sz w:val="24"/>
              </w:rPr>
              <w:t xml:space="preserve"> </w:t>
            </w:r>
          </w:p>
          <w:p w:rsidR="007E1661" w:rsidRDefault="004B4B64">
            <w:pPr>
              <w:spacing w:after="0" w:line="259" w:lineRule="auto"/>
              <w:ind w:left="0" w:right="104" w:firstLine="0"/>
              <w:jc w:val="center"/>
            </w:pPr>
            <w:r>
              <w:rPr>
                <w:b/>
              </w:rPr>
              <w:t xml:space="preserve">DEBEN </w:t>
            </w:r>
            <w:r>
              <w:rPr>
                <w:rFonts w:ascii="Times New Roman" w:eastAsia="Times New Roman" w:hAnsi="Times New Roman" w:cs="Times New Roman"/>
                <w:sz w:val="24"/>
              </w:rPr>
              <w:t xml:space="preserve"> </w:t>
            </w:r>
          </w:p>
          <w:p w:rsidR="007E1661" w:rsidRDefault="004B4B64">
            <w:pPr>
              <w:spacing w:after="0" w:line="259" w:lineRule="auto"/>
              <w:ind w:left="0" w:right="106" w:firstLine="0"/>
              <w:jc w:val="center"/>
            </w:pPr>
            <w:r>
              <w:rPr>
                <w:b/>
              </w:rPr>
              <w:t xml:space="preserve">ABONAR AL </w:t>
            </w:r>
            <w:r>
              <w:rPr>
                <w:rFonts w:ascii="Times New Roman" w:eastAsia="Times New Roman" w:hAnsi="Times New Roman" w:cs="Times New Roman"/>
                <w:sz w:val="24"/>
              </w:rPr>
              <w:t xml:space="preserve"> </w:t>
            </w:r>
          </w:p>
          <w:p w:rsidR="007E1661" w:rsidRDefault="004B4B64">
            <w:pPr>
              <w:spacing w:after="0" w:line="259" w:lineRule="auto"/>
              <w:ind w:left="2" w:firstLine="0"/>
            </w:pPr>
            <w:r>
              <w:rPr>
                <w:b/>
              </w:rPr>
              <w:t>AYUNTAMIENTO</w:t>
            </w:r>
            <w:r>
              <w:rPr>
                <w:rFonts w:ascii="Times New Roman" w:eastAsia="Times New Roman" w:hAnsi="Times New Roman" w:cs="Times New Roman"/>
                <w:sz w:val="24"/>
              </w:rPr>
              <w:t xml:space="preserve"> </w:t>
            </w:r>
          </w:p>
        </w:tc>
        <w:tc>
          <w:tcPr>
            <w:tcW w:w="195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89" w:firstLine="0"/>
              <w:jc w:val="center"/>
            </w:pPr>
            <w:r>
              <w:rPr>
                <w:b/>
              </w:rPr>
              <w:t xml:space="preserve">QUEDA </w:t>
            </w:r>
            <w:r>
              <w:rPr>
                <w:rFonts w:ascii="Times New Roman" w:eastAsia="Times New Roman" w:hAnsi="Times New Roman" w:cs="Times New Roman"/>
                <w:sz w:val="24"/>
              </w:rPr>
              <w:t xml:space="preserve"> </w:t>
            </w:r>
          </w:p>
          <w:p w:rsidR="007E1661" w:rsidRDefault="004B4B64">
            <w:pPr>
              <w:spacing w:after="0" w:line="259" w:lineRule="auto"/>
              <w:ind w:left="0" w:firstLine="0"/>
              <w:jc w:val="center"/>
            </w:pPr>
            <w:r>
              <w:rPr>
                <w:b/>
              </w:rPr>
              <w:t>EXIMIDO DEL PAGO</w:t>
            </w:r>
            <w:r>
              <w:rPr>
                <w:rFonts w:ascii="Times New Roman" w:eastAsia="Times New Roman" w:hAnsi="Times New Roman" w:cs="Times New Roman"/>
                <w:sz w:val="24"/>
              </w:rPr>
              <w:t xml:space="preserve"> </w:t>
            </w:r>
          </w:p>
        </w:tc>
      </w:tr>
      <w:tr w:rsidR="007E1661">
        <w:trPr>
          <w:trHeight w:val="766"/>
        </w:trPr>
        <w:tc>
          <w:tcPr>
            <w:tcW w:w="194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firstLine="0"/>
              <w:jc w:val="center"/>
            </w:pPr>
            <w:r>
              <w:t xml:space="preserve">AMADOR DÍAZ RAMOS S.L </w:t>
            </w:r>
          </w:p>
        </w:tc>
        <w:tc>
          <w:tcPr>
            <w:tcW w:w="191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6" w:firstLine="0"/>
              <w:jc w:val="center"/>
            </w:pPr>
            <w:r>
              <w:t xml:space="preserve">86,94% </w:t>
            </w:r>
          </w:p>
        </w:tc>
        <w:tc>
          <w:tcPr>
            <w:tcW w:w="1947"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3" w:firstLine="0"/>
              <w:jc w:val="center"/>
            </w:pPr>
            <w:r>
              <w:t xml:space="preserve">205.772,84€ </w:t>
            </w:r>
          </w:p>
        </w:tc>
        <w:tc>
          <w:tcPr>
            <w:tcW w:w="195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1" w:firstLine="0"/>
              <w:jc w:val="center"/>
            </w:pPr>
            <w:r>
              <w:t xml:space="preserve">205.772,84€ </w:t>
            </w:r>
          </w:p>
        </w:tc>
      </w:tr>
      <w:tr w:rsidR="007E1661">
        <w:trPr>
          <w:trHeight w:val="1018"/>
        </w:trPr>
        <w:tc>
          <w:tcPr>
            <w:tcW w:w="194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2" w:firstLine="0"/>
            </w:pPr>
            <w:r>
              <w:t xml:space="preserve">AYUNTAMIENTO  </w:t>
            </w:r>
          </w:p>
          <w:p w:rsidR="007E1661" w:rsidRDefault="004B4B64">
            <w:pPr>
              <w:spacing w:after="0" w:line="259" w:lineRule="auto"/>
              <w:ind w:left="0" w:right="105" w:firstLine="0"/>
              <w:jc w:val="center"/>
            </w:pPr>
            <w:r>
              <w:t xml:space="preserve">DE  </w:t>
            </w:r>
          </w:p>
          <w:p w:rsidR="007E1661" w:rsidRDefault="004B4B64">
            <w:pPr>
              <w:spacing w:after="0" w:line="259" w:lineRule="auto"/>
              <w:ind w:left="0" w:right="106" w:firstLine="0"/>
              <w:jc w:val="center"/>
            </w:pPr>
            <w:r>
              <w:t xml:space="preserve">CANDELARIA </w:t>
            </w:r>
          </w:p>
        </w:tc>
        <w:tc>
          <w:tcPr>
            <w:tcW w:w="191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6" w:firstLine="0"/>
              <w:jc w:val="center"/>
            </w:pPr>
            <w:r>
              <w:t xml:space="preserve">12,92% </w:t>
            </w:r>
          </w:p>
        </w:tc>
        <w:tc>
          <w:tcPr>
            <w:tcW w:w="1947"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6" w:firstLine="0"/>
              <w:jc w:val="center"/>
            </w:pPr>
            <w:r>
              <w:t xml:space="preserve">30.579,53€ </w:t>
            </w:r>
          </w:p>
        </w:tc>
        <w:tc>
          <w:tcPr>
            <w:tcW w:w="195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4" w:firstLine="0"/>
              <w:jc w:val="center"/>
            </w:pPr>
            <w:r>
              <w:t xml:space="preserve">0 € </w:t>
            </w:r>
          </w:p>
        </w:tc>
      </w:tr>
      <w:tr w:rsidR="007E1661">
        <w:trPr>
          <w:trHeight w:val="1020"/>
        </w:trPr>
        <w:tc>
          <w:tcPr>
            <w:tcW w:w="194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8" w:firstLine="0"/>
              <w:jc w:val="center"/>
            </w:pPr>
            <w:r>
              <w:t xml:space="preserve">ARCHETE  </w:t>
            </w:r>
          </w:p>
          <w:p w:rsidR="007E1661" w:rsidRDefault="004B4B64">
            <w:pPr>
              <w:spacing w:after="0" w:line="259" w:lineRule="auto"/>
              <w:ind w:left="2" w:firstLine="0"/>
            </w:pPr>
            <w:r>
              <w:t xml:space="preserve">RESTAURACIÓN  </w:t>
            </w:r>
          </w:p>
          <w:p w:rsidR="007E1661" w:rsidRDefault="004B4B64">
            <w:pPr>
              <w:spacing w:after="0" w:line="259" w:lineRule="auto"/>
              <w:ind w:left="0" w:right="104" w:firstLine="0"/>
              <w:jc w:val="center"/>
            </w:pPr>
            <w:r>
              <w:t xml:space="preserve">S.L.U </w:t>
            </w:r>
          </w:p>
        </w:tc>
        <w:tc>
          <w:tcPr>
            <w:tcW w:w="191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4" w:firstLine="0"/>
              <w:jc w:val="center"/>
            </w:pPr>
            <w:r>
              <w:t xml:space="preserve">0,14% </w:t>
            </w:r>
          </w:p>
        </w:tc>
        <w:tc>
          <w:tcPr>
            <w:tcW w:w="1947"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0" w:firstLine="0"/>
              <w:jc w:val="center"/>
            </w:pPr>
            <w:r>
              <w:t xml:space="preserve">331,35€ </w:t>
            </w:r>
          </w:p>
        </w:tc>
        <w:tc>
          <w:tcPr>
            <w:tcW w:w="195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3" w:firstLine="0"/>
              <w:jc w:val="center"/>
            </w:pPr>
            <w:r>
              <w:t xml:space="preserve">331,35€ </w:t>
            </w:r>
          </w:p>
        </w:tc>
      </w:tr>
      <w:tr w:rsidR="007E1661">
        <w:trPr>
          <w:trHeight w:val="588"/>
        </w:trPr>
        <w:tc>
          <w:tcPr>
            <w:tcW w:w="194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9" w:firstLine="0"/>
              <w:jc w:val="center"/>
            </w:pPr>
            <w:r>
              <w:rPr>
                <w:b/>
              </w:rPr>
              <w:t>TOTAL</w:t>
            </w:r>
            <w:r>
              <w:rPr>
                <w:rFonts w:ascii="Times New Roman" w:eastAsia="Times New Roman" w:hAnsi="Times New Roman" w:cs="Times New Roman"/>
                <w:sz w:val="24"/>
              </w:rPr>
              <w:t xml:space="preserve"> </w:t>
            </w:r>
          </w:p>
        </w:tc>
        <w:tc>
          <w:tcPr>
            <w:tcW w:w="191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4" w:firstLine="0"/>
              <w:jc w:val="center"/>
            </w:pPr>
            <w:r>
              <w:rPr>
                <w:b/>
              </w:rPr>
              <w:t>100 %</w:t>
            </w:r>
            <w:r>
              <w:rPr>
                <w:rFonts w:ascii="Times New Roman" w:eastAsia="Times New Roman" w:hAnsi="Times New Roman" w:cs="Times New Roman"/>
                <w:sz w:val="24"/>
              </w:rPr>
              <w:t xml:space="preserve"> </w:t>
            </w:r>
          </w:p>
        </w:tc>
        <w:tc>
          <w:tcPr>
            <w:tcW w:w="1947"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6" w:firstLine="0"/>
              <w:jc w:val="center"/>
            </w:pPr>
            <w:r>
              <w:rPr>
                <w:b/>
              </w:rPr>
              <w:t>236.683,74 €</w:t>
            </w:r>
            <w:r>
              <w:rPr>
                <w:rFonts w:ascii="Times New Roman" w:eastAsia="Times New Roman" w:hAnsi="Times New Roman" w:cs="Times New Roman"/>
                <w:sz w:val="24"/>
              </w:rPr>
              <w:t xml:space="preserve"> </w:t>
            </w:r>
          </w:p>
        </w:tc>
        <w:tc>
          <w:tcPr>
            <w:tcW w:w="195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99" w:firstLine="0"/>
              <w:jc w:val="center"/>
            </w:pPr>
            <w:r>
              <w:rPr>
                <w:b/>
              </w:rPr>
              <w:t>206.104,19 €</w:t>
            </w:r>
            <w:r>
              <w:rPr>
                <w:rFonts w:ascii="Times New Roman" w:eastAsia="Times New Roman" w:hAnsi="Times New Roman" w:cs="Times New Roman"/>
                <w:sz w:val="24"/>
              </w:rPr>
              <w:t xml:space="preserve"> </w:t>
            </w:r>
          </w:p>
        </w:tc>
      </w:tr>
    </w:tbl>
    <w:p w:rsidR="007E1661" w:rsidRDefault="004B4B64">
      <w:pPr>
        <w:spacing w:after="57" w:line="259" w:lineRule="auto"/>
        <w:ind w:left="432" w:firstLine="0"/>
        <w:jc w:val="left"/>
      </w:pPr>
      <w:r>
        <w:t xml:space="preserve"> </w:t>
      </w:r>
    </w:p>
    <w:p w:rsidR="007E1661" w:rsidRDefault="004B4B64">
      <w:pPr>
        <w:spacing w:after="465" w:line="259" w:lineRule="auto"/>
        <w:ind w:left="432" w:firstLine="0"/>
        <w:jc w:val="left"/>
      </w:pPr>
      <w:r>
        <w:t xml:space="preserve"> </w:t>
      </w:r>
    </w:p>
    <w:p w:rsidR="007E1661" w:rsidRDefault="004B4B64">
      <w:pPr>
        <w:ind w:left="1420" w:right="69" w:hanging="991"/>
      </w:pPr>
      <w:r>
        <w:rPr>
          <w:b/>
        </w:rPr>
        <w:t>Quinto.</w:t>
      </w:r>
      <w:r>
        <w:t xml:space="preserve">   Las cantidades fijadas en la Estipulación Segunda, que tengan que abonar el resto </w:t>
      </w:r>
      <w:r>
        <w:t>de propietarios al Ayuntamiento de Candelaria, podrán ser compensadas, con la cantidad que debe abonar el Ayuntamiento, en calidad de propietario del ámbito y en concepto de obras de urbanización.</w:t>
      </w:r>
      <w:r>
        <w:rPr>
          <w:rFonts w:ascii="Times New Roman" w:eastAsia="Times New Roman" w:hAnsi="Times New Roman" w:cs="Times New Roman"/>
          <w:sz w:val="24"/>
        </w:rPr>
        <w:t xml:space="preserve"> </w:t>
      </w:r>
    </w:p>
    <w:p w:rsidR="007E1661" w:rsidRDefault="004B4B64">
      <w:pPr>
        <w:spacing w:after="465" w:line="259" w:lineRule="auto"/>
        <w:ind w:left="1424" w:firstLine="0"/>
        <w:jc w:val="left"/>
      </w:pPr>
      <w:r>
        <w:rPr>
          <w:rFonts w:ascii="Calibri" w:eastAsia="Calibri" w:hAnsi="Calibri" w:cs="Calibri"/>
          <w:noProof/>
        </w:rPr>
        <mc:AlternateContent>
          <mc:Choice Requires="wpg">
            <w:drawing>
              <wp:anchor distT="0" distB="0" distL="114300" distR="114300" simplePos="0" relativeHeight="252016640"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80022" name="Group 58002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0131" name="Rectangle 5013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0132" name="Rectangle 5013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349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80022" style="width:12.7031pt;height:276.696pt;position:absolute;mso-position-horizontal-relative:page;mso-position-horizontal:absolute;margin-left:682.278pt;mso-position-vertical-relative:page;margin-top:535.224pt;" coordsize="1613,35140">
                <v:rect id="Rectangle 5013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013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349 de 425 </w:t>
                        </w:r>
                      </w:p>
                    </w:txbxContent>
                  </v:textbox>
                </v:rect>
                <w10:wrap type="topAndBottom"/>
              </v:group>
            </w:pict>
          </mc:Fallback>
        </mc:AlternateContent>
      </w:r>
      <w:r>
        <w:t xml:space="preserve"> </w:t>
      </w:r>
    </w:p>
    <w:p w:rsidR="007E1661" w:rsidRDefault="004B4B64">
      <w:pPr>
        <w:spacing w:after="220" w:line="259" w:lineRule="auto"/>
        <w:ind w:left="432" w:firstLine="0"/>
        <w:jc w:val="left"/>
      </w:pPr>
      <w:r>
        <w:t xml:space="preserve"> </w:t>
      </w:r>
    </w:p>
    <w:tbl>
      <w:tblPr>
        <w:tblStyle w:val="TableGrid"/>
        <w:tblW w:w="7535" w:type="dxa"/>
        <w:tblInd w:w="1299" w:type="dxa"/>
        <w:tblCellMar>
          <w:top w:w="118" w:type="dxa"/>
          <w:left w:w="0" w:type="dxa"/>
          <w:bottom w:w="0" w:type="dxa"/>
          <w:right w:w="0" w:type="dxa"/>
        </w:tblCellMar>
        <w:tblLook w:val="04A0" w:firstRow="1" w:lastRow="0" w:firstColumn="1" w:lastColumn="0" w:noHBand="0" w:noVBand="1"/>
      </w:tblPr>
      <w:tblGrid>
        <w:gridCol w:w="1486"/>
        <w:gridCol w:w="798"/>
        <w:gridCol w:w="1839"/>
        <w:gridCol w:w="1612"/>
        <w:gridCol w:w="1800"/>
      </w:tblGrid>
      <w:tr w:rsidR="007E1661">
        <w:trPr>
          <w:trHeight w:val="3156"/>
        </w:trPr>
        <w:tc>
          <w:tcPr>
            <w:tcW w:w="1486"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rPr>
                <w:b/>
              </w:rPr>
              <w:t>PROPIETARI O</w:t>
            </w:r>
            <w:r>
              <w:rPr>
                <w:rFonts w:ascii="Times New Roman" w:eastAsia="Times New Roman" w:hAnsi="Times New Roman" w:cs="Times New Roman"/>
                <w:sz w:val="24"/>
              </w:rPr>
              <w:t xml:space="preserve"> </w:t>
            </w:r>
          </w:p>
        </w:tc>
        <w:tc>
          <w:tcPr>
            <w:tcW w:w="80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3" w:firstLine="0"/>
              <w:jc w:val="center"/>
            </w:pPr>
            <w:r>
              <w:rPr>
                <w:b/>
              </w:rPr>
              <w:t xml:space="preserve">% </w:t>
            </w:r>
            <w:r>
              <w:rPr>
                <w:rFonts w:ascii="Times New Roman" w:eastAsia="Times New Roman" w:hAnsi="Times New Roman" w:cs="Times New Roman"/>
                <w:sz w:val="24"/>
              </w:rPr>
              <w:t xml:space="preserve"> </w:t>
            </w:r>
          </w:p>
          <w:p w:rsidR="007E1661" w:rsidRDefault="004B4B64">
            <w:pPr>
              <w:spacing w:after="0" w:line="259" w:lineRule="auto"/>
              <w:ind w:left="0" w:firstLine="0"/>
              <w:jc w:val="center"/>
            </w:pPr>
            <w:r>
              <w:rPr>
                <w:b/>
              </w:rPr>
              <w:t>SECT</w:t>
            </w:r>
            <w:r>
              <w:rPr>
                <w:rFonts w:ascii="Times New Roman" w:eastAsia="Times New Roman" w:hAnsi="Times New Roman" w:cs="Times New Roman"/>
                <w:sz w:val="24"/>
              </w:rPr>
              <w:t xml:space="preserve"> </w:t>
            </w:r>
            <w:r>
              <w:rPr>
                <w:b/>
              </w:rPr>
              <w:t>OR</w:t>
            </w:r>
            <w:r>
              <w:rPr>
                <w:rFonts w:ascii="Times New Roman" w:eastAsia="Times New Roman" w:hAnsi="Times New Roman" w:cs="Times New Roman"/>
                <w:sz w:val="24"/>
              </w:rPr>
              <w:t xml:space="preserve"> </w:t>
            </w:r>
          </w:p>
        </w:tc>
        <w:tc>
          <w:tcPr>
            <w:tcW w:w="1836"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 w:firstLine="0"/>
              <w:jc w:val="center"/>
            </w:pPr>
            <w:r>
              <w:rPr>
                <w:b/>
              </w:rPr>
              <w:t xml:space="preserve">COSTE </w:t>
            </w:r>
            <w:r>
              <w:rPr>
                <w:rFonts w:ascii="Times New Roman" w:eastAsia="Times New Roman" w:hAnsi="Times New Roman" w:cs="Times New Roman"/>
                <w:sz w:val="24"/>
              </w:rPr>
              <w:t xml:space="preserve"> </w:t>
            </w:r>
          </w:p>
          <w:p w:rsidR="007E1661" w:rsidRDefault="004B4B64">
            <w:pPr>
              <w:spacing w:after="0" w:line="259" w:lineRule="auto"/>
              <w:ind w:left="173" w:firstLine="0"/>
              <w:jc w:val="left"/>
            </w:pPr>
            <w:r>
              <w:rPr>
                <w:b/>
              </w:rPr>
              <w:t>PROVISION</w:t>
            </w:r>
            <w:r>
              <w:rPr>
                <w:rFonts w:ascii="Times New Roman" w:eastAsia="Times New Roman" w:hAnsi="Times New Roman" w:cs="Times New Roman"/>
                <w:sz w:val="24"/>
              </w:rPr>
              <w:t xml:space="preserve"> </w:t>
            </w:r>
          </w:p>
          <w:p w:rsidR="007E1661" w:rsidRDefault="004B4B64">
            <w:pPr>
              <w:spacing w:after="0" w:line="259" w:lineRule="auto"/>
              <w:ind w:left="204" w:firstLine="0"/>
              <w:jc w:val="left"/>
            </w:pPr>
            <w:r>
              <w:rPr>
                <w:b/>
              </w:rPr>
              <w:t xml:space="preserve">AL DE LAS </w:t>
            </w:r>
            <w:r>
              <w:rPr>
                <w:rFonts w:ascii="Times New Roman" w:eastAsia="Times New Roman" w:hAnsi="Times New Roman" w:cs="Times New Roman"/>
                <w:sz w:val="24"/>
              </w:rPr>
              <w:t xml:space="preserve"> </w:t>
            </w:r>
          </w:p>
          <w:p w:rsidR="007E1661" w:rsidRDefault="004B4B64">
            <w:pPr>
              <w:spacing w:after="0" w:line="259" w:lineRule="auto"/>
              <w:ind w:left="202" w:firstLine="0"/>
              <w:jc w:val="left"/>
            </w:pPr>
            <w:r>
              <w:rPr>
                <w:b/>
              </w:rPr>
              <w:t xml:space="preserve">OBRAS DE </w:t>
            </w:r>
            <w:r>
              <w:rPr>
                <w:rFonts w:ascii="Times New Roman" w:eastAsia="Times New Roman" w:hAnsi="Times New Roman" w:cs="Times New Roman"/>
                <w:sz w:val="24"/>
              </w:rPr>
              <w:t xml:space="preserve"> </w:t>
            </w:r>
          </w:p>
          <w:p w:rsidR="007E1661" w:rsidRDefault="004B4B64">
            <w:pPr>
              <w:spacing w:after="0" w:line="259" w:lineRule="auto"/>
              <w:ind w:left="130" w:firstLine="0"/>
            </w:pPr>
            <w:r>
              <w:rPr>
                <w:b/>
              </w:rPr>
              <w:t>URBANIZACIÓN</w:t>
            </w:r>
          </w:p>
        </w:tc>
        <w:tc>
          <w:tcPr>
            <w:tcW w:w="161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97" w:firstLine="0"/>
              <w:jc w:val="left"/>
            </w:pPr>
            <w:r>
              <w:rPr>
                <w:b/>
              </w:rPr>
              <w:t xml:space="preserve">DEPOSITO + </w:t>
            </w:r>
            <w:r>
              <w:rPr>
                <w:rFonts w:ascii="Times New Roman" w:eastAsia="Times New Roman" w:hAnsi="Times New Roman" w:cs="Times New Roman"/>
                <w:sz w:val="24"/>
              </w:rPr>
              <w:t xml:space="preserve"> </w:t>
            </w:r>
          </w:p>
          <w:p w:rsidR="007E1661" w:rsidRDefault="004B4B64">
            <w:pPr>
              <w:spacing w:after="0" w:line="259" w:lineRule="auto"/>
              <w:ind w:left="15" w:firstLine="0"/>
              <w:jc w:val="center"/>
            </w:pPr>
            <w:r>
              <w:rPr>
                <w:b/>
              </w:rPr>
              <w:t xml:space="preserve">MEJORA </w:t>
            </w:r>
            <w:r>
              <w:rPr>
                <w:rFonts w:ascii="Times New Roman" w:eastAsia="Times New Roman" w:hAnsi="Times New Roman" w:cs="Times New Roman"/>
                <w:sz w:val="24"/>
              </w:rPr>
              <w:t xml:space="preserve"> </w:t>
            </w:r>
          </w:p>
          <w:p w:rsidR="007E1661" w:rsidRDefault="004B4B64">
            <w:pPr>
              <w:spacing w:after="183" w:line="259" w:lineRule="auto"/>
              <w:ind w:left="3" w:firstLine="0"/>
              <w:jc w:val="center"/>
            </w:pPr>
            <w:r>
              <w:rPr>
                <w:b/>
              </w:rPr>
              <w:t>REDES</w:t>
            </w:r>
            <w:r>
              <w:rPr>
                <w:rFonts w:ascii="Times New Roman" w:eastAsia="Times New Roman" w:hAnsi="Times New Roman" w:cs="Times New Roman"/>
                <w:sz w:val="24"/>
              </w:rPr>
              <w:t xml:space="preserve"> </w:t>
            </w:r>
          </w:p>
          <w:p w:rsidR="007E1661" w:rsidRDefault="004B4B64">
            <w:pPr>
              <w:spacing w:after="0" w:line="259" w:lineRule="auto"/>
              <w:ind w:left="8" w:firstLine="0"/>
              <w:jc w:val="center"/>
            </w:pPr>
            <w:r>
              <w:rPr>
                <w:b/>
              </w:rPr>
              <w:t xml:space="preserve">LOS </w:t>
            </w:r>
            <w:r>
              <w:rPr>
                <w:rFonts w:ascii="Times New Roman" w:eastAsia="Times New Roman" w:hAnsi="Times New Roman" w:cs="Times New Roman"/>
                <w:sz w:val="24"/>
              </w:rPr>
              <w:t xml:space="preserve"> </w:t>
            </w:r>
          </w:p>
          <w:p w:rsidR="007E1661" w:rsidRDefault="004B4B64">
            <w:pPr>
              <w:spacing w:after="0" w:line="259" w:lineRule="auto"/>
              <w:ind w:left="194" w:firstLine="0"/>
              <w:jc w:val="left"/>
            </w:pPr>
            <w:r>
              <w:rPr>
                <w:b/>
              </w:rPr>
              <w:t>PROPIETARI</w:t>
            </w:r>
            <w:r>
              <w:rPr>
                <w:rFonts w:ascii="Times New Roman" w:eastAsia="Times New Roman" w:hAnsi="Times New Roman" w:cs="Times New Roman"/>
                <w:sz w:val="24"/>
              </w:rPr>
              <w:t xml:space="preserve"> </w:t>
            </w:r>
          </w:p>
          <w:p w:rsidR="007E1661" w:rsidRDefault="004B4B64">
            <w:pPr>
              <w:spacing w:after="45" w:line="259" w:lineRule="auto"/>
              <w:ind w:left="233" w:firstLine="0"/>
              <w:jc w:val="left"/>
            </w:pPr>
            <w:r>
              <w:rPr>
                <w:b/>
              </w:rPr>
              <w:t xml:space="preserve">OS DEBEN </w:t>
            </w:r>
            <w:r>
              <w:rPr>
                <w:rFonts w:ascii="Times New Roman" w:eastAsia="Times New Roman" w:hAnsi="Times New Roman" w:cs="Times New Roman"/>
                <w:sz w:val="24"/>
              </w:rPr>
              <w:t xml:space="preserve"> </w:t>
            </w:r>
          </w:p>
          <w:p w:rsidR="007E1661" w:rsidRDefault="004B4B64">
            <w:pPr>
              <w:spacing w:after="0" w:line="259" w:lineRule="auto"/>
              <w:ind w:left="-7" w:firstLine="0"/>
            </w:pPr>
            <w:r>
              <w:rPr>
                <w:rFonts w:ascii="Times New Roman" w:eastAsia="Times New Roman" w:hAnsi="Times New Roman" w:cs="Times New Roman"/>
                <w:sz w:val="37"/>
                <w:vertAlign w:val="superscript"/>
              </w:rPr>
              <w:t xml:space="preserve"> </w:t>
            </w:r>
            <w:r>
              <w:rPr>
                <w:b/>
              </w:rPr>
              <w:t xml:space="preserve">ABONAR AL </w:t>
            </w:r>
            <w:r>
              <w:rPr>
                <w:rFonts w:ascii="Times New Roman" w:eastAsia="Times New Roman" w:hAnsi="Times New Roman" w:cs="Times New Roman"/>
                <w:sz w:val="24"/>
              </w:rPr>
              <w:t xml:space="preserve"> </w:t>
            </w:r>
          </w:p>
          <w:p w:rsidR="007E1661" w:rsidRDefault="004B4B64">
            <w:pPr>
              <w:spacing w:after="0" w:line="259" w:lineRule="auto"/>
              <w:ind w:left="0" w:firstLine="0"/>
              <w:jc w:val="center"/>
            </w:pPr>
            <w:r>
              <w:rPr>
                <w:b/>
              </w:rPr>
              <w:t>AYUNTAMIEN TO</w:t>
            </w:r>
            <w:r>
              <w:rPr>
                <w:rFonts w:ascii="Times New Roman" w:eastAsia="Times New Roman" w:hAnsi="Times New Roman" w:cs="Times New Roman"/>
                <w:sz w:val="24"/>
              </w:rPr>
              <w:t xml:space="preserve"> </w:t>
            </w:r>
          </w:p>
        </w:tc>
        <w:tc>
          <w:tcPr>
            <w:tcW w:w="180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2" w:firstLine="0"/>
              <w:jc w:val="center"/>
            </w:pPr>
            <w:r>
              <w:rPr>
                <w:b/>
              </w:rPr>
              <w:t xml:space="preserve">COSTE </w:t>
            </w:r>
            <w:r>
              <w:rPr>
                <w:rFonts w:ascii="Times New Roman" w:eastAsia="Times New Roman" w:hAnsi="Times New Roman" w:cs="Times New Roman"/>
                <w:sz w:val="24"/>
              </w:rPr>
              <w:t xml:space="preserve"> </w:t>
            </w:r>
          </w:p>
          <w:p w:rsidR="007E1661" w:rsidRDefault="004B4B64">
            <w:pPr>
              <w:spacing w:after="3" w:line="259" w:lineRule="auto"/>
              <w:ind w:left="180" w:firstLine="0"/>
              <w:jc w:val="left"/>
            </w:pPr>
            <w:r>
              <w:rPr>
                <w:b/>
              </w:rPr>
              <w:t xml:space="preserve">PROVISIONAL </w:t>
            </w:r>
          </w:p>
          <w:p w:rsidR="007E1661" w:rsidRDefault="004B4B64">
            <w:pPr>
              <w:spacing w:after="0" w:line="259" w:lineRule="auto"/>
              <w:ind w:left="0" w:right="2" w:firstLine="0"/>
              <w:jc w:val="center"/>
            </w:pPr>
            <w:r>
              <w:rPr>
                <w:b/>
              </w:rPr>
              <w:t xml:space="preserve">DE LAS </w:t>
            </w:r>
            <w:r>
              <w:rPr>
                <w:rFonts w:ascii="Times New Roman" w:eastAsia="Times New Roman" w:hAnsi="Times New Roman" w:cs="Times New Roman"/>
                <w:sz w:val="24"/>
              </w:rPr>
              <w:t xml:space="preserve"> </w:t>
            </w:r>
          </w:p>
          <w:p w:rsidR="007E1661" w:rsidRDefault="004B4B64">
            <w:pPr>
              <w:spacing w:after="0" w:line="259" w:lineRule="auto"/>
              <w:ind w:left="0" w:right="3" w:firstLine="0"/>
              <w:jc w:val="center"/>
            </w:pPr>
            <w:r>
              <w:rPr>
                <w:b/>
              </w:rPr>
              <w:t xml:space="preserve">OBRAS DE </w:t>
            </w:r>
            <w:r>
              <w:rPr>
                <w:rFonts w:ascii="Times New Roman" w:eastAsia="Times New Roman" w:hAnsi="Times New Roman" w:cs="Times New Roman"/>
                <w:sz w:val="24"/>
              </w:rPr>
              <w:t xml:space="preserve"> </w:t>
            </w:r>
          </w:p>
          <w:p w:rsidR="007E1661" w:rsidRDefault="004B4B64">
            <w:pPr>
              <w:spacing w:after="259" w:line="216" w:lineRule="auto"/>
              <w:ind w:left="47" w:firstLine="0"/>
              <w:jc w:val="center"/>
            </w:pPr>
            <w:r>
              <w:rPr>
                <w:b/>
              </w:rPr>
              <w:t>URBANIZACIÓ N</w:t>
            </w:r>
            <w:r>
              <w:rPr>
                <w:rFonts w:ascii="Times New Roman" w:eastAsia="Times New Roman" w:hAnsi="Times New Roman" w:cs="Times New Roman"/>
                <w:sz w:val="24"/>
              </w:rPr>
              <w:t xml:space="preserve"> </w:t>
            </w:r>
          </w:p>
          <w:p w:rsidR="007E1661" w:rsidRDefault="004B4B64">
            <w:pPr>
              <w:spacing w:after="0" w:line="259" w:lineRule="auto"/>
              <w:ind w:left="142" w:firstLine="0"/>
            </w:pPr>
            <w:r>
              <w:rPr>
                <w:b/>
              </w:rPr>
              <w:t>COMPENSAND</w:t>
            </w:r>
            <w:r>
              <w:rPr>
                <w:rFonts w:ascii="Times New Roman" w:eastAsia="Times New Roman" w:hAnsi="Times New Roman" w:cs="Times New Roman"/>
                <w:sz w:val="24"/>
              </w:rPr>
              <w:t xml:space="preserve"> </w:t>
            </w:r>
          </w:p>
          <w:p w:rsidR="007E1661" w:rsidRDefault="004B4B64">
            <w:pPr>
              <w:spacing w:after="0" w:line="259" w:lineRule="auto"/>
              <w:ind w:left="2" w:firstLine="0"/>
              <w:jc w:val="center"/>
            </w:pPr>
            <w:r>
              <w:rPr>
                <w:b/>
              </w:rPr>
              <w:t xml:space="preserve">O AL </w:t>
            </w:r>
            <w:r>
              <w:rPr>
                <w:rFonts w:ascii="Times New Roman" w:eastAsia="Times New Roman" w:hAnsi="Times New Roman" w:cs="Times New Roman"/>
                <w:sz w:val="24"/>
              </w:rPr>
              <w:t xml:space="preserve"> </w:t>
            </w:r>
          </w:p>
          <w:p w:rsidR="007E1661" w:rsidRDefault="004B4B64">
            <w:pPr>
              <w:spacing w:after="0" w:line="259" w:lineRule="auto"/>
              <w:ind w:left="32" w:firstLine="0"/>
              <w:jc w:val="center"/>
            </w:pPr>
            <w:r>
              <w:rPr>
                <w:b/>
              </w:rPr>
              <w:t>AYUNTAMIENT O</w:t>
            </w:r>
            <w:r>
              <w:rPr>
                <w:rFonts w:ascii="Times New Roman" w:eastAsia="Times New Roman" w:hAnsi="Times New Roman" w:cs="Times New Roman"/>
                <w:sz w:val="24"/>
              </w:rPr>
              <w:t xml:space="preserve"> </w:t>
            </w:r>
          </w:p>
        </w:tc>
      </w:tr>
      <w:tr w:rsidR="007E1661">
        <w:trPr>
          <w:trHeight w:val="1142"/>
        </w:trPr>
        <w:tc>
          <w:tcPr>
            <w:tcW w:w="1486"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46" w:firstLine="0"/>
              <w:jc w:val="left"/>
            </w:pPr>
            <w:r>
              <w:t xml:space="preserve">AMADOR  </w:t>
            </w:r>
          </w:p>
          <w:p w:rsidR="007E1661" w:rsidRDefault="004B4B64">
            <w:pPr>
              <w:spacing w:after="0" w:line="259" w:lineRule="auto"/>
              <w:ind w:left="0" w:right="110" w:firstLine="0"/>
              <w:jc w:val="center"/>
            </w:pPr>
            <w:r>
              <w:t xml:space="preserve">DÍAZ  </w:t>
            </w:r>
          </w:p>
          <w:p w:rsidR="007E1661" w:rsidRDefault="004B4B64">
            <w:pPr>
              <w:spacing w:after="0" w:line="259" w:lineRule="auto"/>
              <w:ind w:left="72" w:firstLine="0"/>
              <w:jc w:val="left"/>
            </w:pPr>
            <w:r>
              <w:t xml:space="preserve">RAMOS S.L </w:t>
            </w:r>
          </w:p>
        </w:tc>
        <w:tc>
          <w:tcPr>
            <w:tcW w:w="80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86,94 % </w:t>
            </w:r>
          </w:p>
        </w:tc>
        <w:tc>
          <w:tcPr>
            <w:tcW w:w="1836"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58" w:firstLine="0"/>
              <w:jc w:val="right"/>
            </w:pPr>
            <w:r>
              <w:t xml:space="preserve">1.611.961,30 € </w:t>
            </w:r>
          </w:p>
        </w:tc>
        <w:tc>
          <w:tcPr>
            <w:tcW w:w="1613"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82" w:firstLine="0"/>
              <w:jc w:val="left"/>
            </w:pPr>
            <w:r>
              <w:t xml:space="preserve">205.772,84€ </w:t>
            </w:r>
          </w:p>
        </w:tc>
        <w:tc>
          <w:tcPr>
            <w:tcW w:w="1801"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89" w:firstLine="0"/>
              <w:jc w:val="left"/>
            </w:pPr>
            <w:r>
              <w:t xml:space="preserve">1.817.734,14 € </w:t>
            </w:r>
          </w:p>
        </w:tc>
      </w:tr>
      <w:tr w:rsidR="007E1661">
        <w:trPr>
          <w:trHeight w:val="1892"/>
        </w:trPr>
        <w:tc>
          <w:tcPr>
            <w:tcW w:w="1486"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23" w:line="216" w:lineRule="auto"/>
              <w:ind w:left="0" w:firstLine="0"/>
              <w:jc w:val="center"/>
            </w:pPr>
            <w:r>
              <w:t xml:space="preserve">AYUNTAMIE NTO DE  </w:t>
            </w:r>
          </w:p>
          <w:p w:rsidR="007E1661" w:rsidRDefault="004B4B64">
            <w:pPr>
              <w:spacing w:after="0" w:line="259" w:lineRule="auto"/>
              <w:ind w:left="0" w:firstLine="0"/>
            </w:pPr>
            <w:r>
              <w:t xml:space="preserve">CANDELARI </w:t>
            </w:r>
          </w:p>
          <w:p w:rsidR="007E1661" w:rsidRDefault="004B4B64">
            <w:pPr>
              <w:spacing w:after="0" w:line="259" w:lineRule="auto"/>
              <w:ind w:left="0" w:right="114" w:firstLine="0"/>
              <w:jc w:val="center"/>
            </w:pPr>
            <w:r>
              <w:t xml:space="preserve">A </w:t>
            </w:r>
          </w:p>
        </w:tc>
        <w:tc>
          <w:tcPr>
            <w:tcW w:w="80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12,92 % </w:t>
            </w:r>
          </w:p>
        </w:tc>
        <w:tc>
          <w:tcPr>
            <w:tcW w:w="1836"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24" w:firstLine="0"/>
              <w:jc w:val="left"/>
            </w:pPr>
            <w:r>
              <w:t xml:space="preserve">239.515,35 € </w:t>
            </w:r>
          </w:p>
        </w:tc>
        <w:tc>
          <w:tcPr>
            <w:tcW w:w="161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110" w:firstLine="0"/>
              <w:jc w:val="center"/>
            </w:pPr>
            <w:r>
              <w:t xml:space="preserve">0€ </w:t>
            </w:r>
          </w:p>
        </w:tc>
        <w:tc>
          <w:tcPr>
            <w:tcW w:w="1801"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39" w:line="259" w:lineRule="auto"/>
              <w:ind w:left="72" w:firstLine="0"/>
              <w:jc w:val="left"/>
            </w:pPr>
            <w:r>
              <w:t>239.515,35 € -</w:t>
            </w:r>
            <w:r>
              <w:rPr>
                <w:rFonts w:ascii="Times New Roman" w:eastAsia="Times New Roman" w:hAnsi="Times New Roman" w:cs="Times New Roman"/>
                <w:sz w:val="24"/>
              </w:rPr>
              <w:t xml:space="preserve"> </w:t>
            </w:r>
          </w:p>
          <w:p w:rsidR="007E1661" w:rsidRDefault="004B4B64">
            <w:pPr>
              <w:spacing w:after="279" w:line="259" w:lineRule="auto"/>
              <w:ind w:left="46" w:firstLine="0"/>
              <w:jc w:val="left"/>
            </w:pPr>
            <w:r>
              <w:t>206.104,19 € =</w:t>
            </w:r>
            <w:r>
              <w:rPr>
                <w:rFonts w:ascii="Times New Roman" w:eastAsia="Times New Roman" w:hAnsi="Times New Roman" w:cs="Times New Roman"/>
                <w:sz w:val="24"/>
              </w:rPr>
              <w:t xml:space="preserve"> </w:t>
            </w:r>
          </w:p>
          <w:p w:rsidR="007E1661" w:rsidRDefault="004B4B64">
            <w:pPr>
              <w:spacing w:after="0" w:line="259" w:lineRule="auto"/>
              <w:ind w:left="0" w:right="116" w:firstLine="0"/>
              <w:jc w:val="center"/>
            </w:pPr>
            <w:r>
              <w:t>33.411,16 €</w:t>
            </w:r>
            <w:r>
              <w:rPr>
                <w:rFonts w:ascii="Times New Roman" w:eastAsia="Times New Roman" w:hAnsi="Times New Roman" w:cs="Times New Roman"/>
                <w:sz w:val="24"/>
              </w:rPr>
              <w:t xml:space="preserve"> </w:t>
            </w:r>
          </w:p>
        </w:tc>
      </w:tr>
      <w:tr w:rsidR="007E1661">
        <w:trPr>
          <w:trHeight w:val="1140"/>
        </w:trPr>
        <w:tc>
          <w:tcPr>
            <w:tcW w:w="1486"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44" w:firstLine="0"/>
              <w:jc w:val="left"/>
            </w:pPr>
            <w:r>
              <w:t xml:space="preserve">ARCHETE  </w:t>
            </w:r>
          </w:p>
          <w:p w:rsidR="007E1661" w:rsidRDefault="004B4B64">
            <w:pPr>
              <w:spacing w:after="0" w:line="259" w:lineRule="auto"/>
              <w:ind w:left="79" w:firstLine="0"/>
              <w:jc w:val="left"/>
            </w:pPr>
            <w:r>
              <w:t xml:space="preserve">RESTAURA </w:t>
            </w:r>
          </w:p>
          <w:p w:rsidR="007E1661" w:rsidRDefault="004B4B64">
            <w:pPr>
              <w:spacing w:after="0" w:line="259" w:lineRule="auto"/>
              <w:ind w:left="89" w:firstLine="0"/>
              <w:jc w:val="left"/>
            </w:pPr>
            <w:r>
              <w:t xml:space="preserve">CIÓN S.L.U </w:t>
            </w:r>
          </w:p>
        </w:tc>
        <w:tc>
          <w:tcPr>
            <w:tcW w:w="80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2" w:firstLine="0"/>
              <w:jc w:val="left"/>
            </w:pPr>
            <w:r>
              <w:t xml:space="preserve">0,14% </w:t>
            </w:r>
          </w:p>
        </w:tc>
        <w:tc>
          <w:tcPr>
            <w:tcW w:w="1836"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13" w:firstLine="0"/>
              <w:jc w:val="center"/>
            </w:pPr>
            <w:r>
              <w:t xml:space="preserve">2.539,12 € </w:t>
            </w:r>
          </w:p>
        </w:tc>
        <w:tc>
          <w:tcPr>
            <w:tcW w:w="1613"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9" w:firstLine="0"/>
              <w:jc w:val="center"/>
            </w:pPr>
            <w:r>
              <w:t xml:space="preserve">331,35€ </w:t>
            </w:r>
          </w:p>
        </w:tc>
        <w:tc>
          <w:tcPr>
            <w:tcW w:w="1801"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11" w:firstLine="0"/>
              <w:jc w:val="center"/>
            </w:pPr>
            <w:r>
              <w:t xml:space="preserve">2.870,47 € </w:t>
            </w:r>
          </w:p>
        </w:tc>
      </w:tr>
      <w:tr w:rsidR="007E1661">
        <w:trPr>
          <w:trHeight w:val="890"/>
        </w:trPr>
        <w:tc>
          <w:tcPr>
            <w:tcW w:w="1486"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113" w:firstLine="0"/>
              <w:jc w:val="center"/>
            </w:pPr>
            <w:r>
              <w:rPr>
                <w:b/>
              </w:rPr>
              <w:t>TOTAL</w:t>
            </w:r>
            <w:r>
              <w:rPr>
                <w:rFonts w:ascii="Times New Roman" w:eastAsia="Times New Roman" w:hAnsi="Times New Roman" w:cs="Times New Roman"/>
                <w:sz w:val="24"/>
              </w:rPr>
              <w:t xml:space="preserve"> </w:t>
            </w:r>
          </w:p>
        </w:tc>
        <w:tc>
          <w:tcPr>
            <w:tcW w:w="80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2" w:firstLine="0"/>
              <w:jc w:val="left"/>
            </w:pPr>
            <w:r>
              <w:rPr>
                <w:b/>
              </w:rPr>
              <w:t>100 %</w:t>
            </w:r>
            <w:r>
              <w:rPr>
                <w:rFonts w:ascii="Times New Roman" w:eastAsia="Times New Roman" w:hAnsi="Times New Roman" w:cs="Times New Roman"/>
                <w:sz w:val="24"/>
              </w:rPr>
              <w:t xml:space="preserve"> </w:t>
            </w:r>
          </w:p>
        </w:tc>
        <w:tc>
          <w:tcPr>
            <w:tcW w:w="1836"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115" w:firstLine="0"/>
              <w:jc w:val="center"/>
            </w:pPr>
            <w:r>
              <w:rPr>
                <w:b/>
              </w:rPr>
              <w:t>€</w:t>
            </w:r>
            <w:r>
              <w:rPr>
                <w:rFonts w:ascii="Times New Roman" w:eastAsia="Times New Roman" w:hAnsi="Times New Roman" w:cs="Times New Roman"/>
                <w:sz w:val="24"/>
              </w:rPr>
              <w:t xml:space="preserve"> </w:t>
            </w:r>
          </w:p>
        </w:tc>
        <w:tc>
          <w:tcPr>
            <w:tcW w:w="1613"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11" w:firstLine="0"/>
              <w:jc w:val="right"/>
            </w:pPr>
            <w:r>
              <w:rPr>
                <w:b/>
              </w:rPr>
              <w:t>206.104,19 €</w:t>
            </w:r>
            <w:r>
              <w:rPr>
                <w:rFonts w:ascii="Times New Roman" w:eastAsia="Times New Roman" w:hAnsi="Times New Roman" w:cs="Times New Roman"/>
                <w:sz w:val="24"/>
              </w:rPr>
              <w:t xml:space="preserve"> </w:t>
            </w:r>
          </w:p>
        </w:tc>
        <w:tc>
          <w:tcPr>
            <w:tcW w:w="1801"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89" w:firstLine="0"/>
              <w:jc w:val="left"/>
            </w:pPr>
            <w:r>
              <w:rPr>
                <w:b/>
              </w:rPr>
              <w:t>1.854.015,77 €</w:t>
            </w:r>
            <w:r>
              <w:rPr>
                <w:rFonts w:ascii="Times New Roman" w:eastAsia="Times New Roman" w:hAnsi="Times New Roman" w:cs="Times New Roman"/>
                <w:sz w:val="24"/>
              </w:rPr>
              <w:t xml:space="preserve"> </w:t>
            </w:r>
          </w:p>
        </w:tc>
      </w:tr>
    </w:tbl>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431"/>
        <w:ind w:left="1441" w:right="69"/>
      </w:pPr>
      <w:r>
        <w:t>Por lo tanto, se deberá Modificar la Cuenta de Liquidación Provisional del Convenio Urbanístico de Gestión Concertada, y recoger en este, el extremo anterior como condición necesaria, para someter a aprobación definitiva el referido Convenio Urbanísti</w:t>
      </w:r>
      <w:r>
        <w:t xml:space="preserve">co de Gestión Concertada. </w:t>
      </w:r>
    </w:p>
    <w:p w:rsidR="007E1661" w:rsidRDefault="004B4B64">
      <w:pPr>
        <w:ind w:left="1420" w:right="69" w:hanging="991"/>
      </w:pPr>
      <w:r>
        <w:rPr>
          <w:b/>
        </w:rPr>
        <w:t>Sexto</w:t>
      </w:r>
      <w:r>
        <w:t>.    El pago de la cantidad, que debe abonar el Ayuntamiento de Candelaria en concepto de obras de urbanización, de acuerdo a la cuenta de liquidación, recogida en la Estipulación anterior y que asciende a la cantidad de TRE</w:t>
      </w:r>
      <w:r>
        <w:t xml:space="preserve">INTA Y TRES MIL CUATROCIENTOS ONCE EUROS CON </w:t>
      </w:r>
      <w:r>
        <w:rPr>
          <w:rFonts w:ascii="Times New Roman" w:eastAsia="Times New Roman" w:hAnsi="Times New Roman" w:cs="Times New Roman"/>
          <w:sz w:val="24"/>
        </w:rPr>
        <w:t xml:space="preserve"> </w:t>
      </w:r>
    </w:p>
    <w:p w:rsidR="007E1661" w:rsidRDefault="004B4B64">
      <w:pPr>
        <w:spacing w:after="431"/>
        <w:ind w:left="1441" w:right="69"/>
      </w:pPr>
      <w:r>
        <w:rPr>
          <w:rFonts w:ascii="Calibri" w:eastAsia="Calibri" w:hAnsi="Calibri" w:cs="Calibri"/>
          <w:noProof/>
        </w:rPr>
        <mc:AlternateContent>
          <mc:Choice Requires="wpg">
            <w:drawing>
              <wp:anchor distT="0" distB="0" distL="114300" distR="114300" simplePos="0" relativeHeight="25201766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8804" name="Group 57880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0360" name="Rectangle 5036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0361" name="Rectangle 5036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350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8804" style="width:12.7031pt;height:276.696pt;position:absolute;mso-position-horizontal-relative:page;mso-position-horizontal:absolute;margin-left:682.278pt;mso-position-vertical-relative:page;margin-top:535.224pt;" coordsize="1613,35140">
                <v:rect id="Rectangle 5036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036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350 de 425 </w:t>
                        </w:r>
                      </w:p>
                    </w:txbxContent>
                  </v:textbox>
                </v:rect>
                <w10:wrap type="square"/>
              </v:group>
            </w:pict>
          </mc:Fallback>
        </mc:AlternateContent>
      </w:r>
      <w:r>
        <w:t>DIECISEIS CENTIMOS (33.411,16 €), que se entenderán provisionales y a buena cuenta, hasta que se apruebe la liquidación definitiva de la reparcelación, será satisfecha por el Ayuntamiento, en un único pago, antes de la recepción definitiva de la última fas</w:t>
      </w:r>
      <w:r>
        <w:t xml:space="preserve">e del Proyecto de Urbanización </w:t>
      </w:r>
    </w:p>
    <w:p w:rsidR="007E1661" w:rsidRDefault="004B4B64">
      <w:pPr>
        <w:ind w:left="1420" w:right="69" w:hanging="991"/>
      </w:pPr>
      <w:r>
        <w:rPr>
          <w:b/>
        </w:rPr>
        <w:t>Séptimo</w:t>
      </w:r>
      <w:r>
        <w:t>. El Ayuntamiento, estará obligado a destinar la cantidad determinada en la Estipulación Segunda, a garantizar el Abastecimiento de Agua potable del SUSO-M1 Araya, en condiciones óptimas y estables en el tiempo.</w:t>
      </w:r>
      <w:r>
        <w:rPr>
          <w:rFonts w:ascii="Times New Roman" w:eastAsia="Times New Roman" w:hAnsi="Times New Roman" w:cs="Times New Roman"/>
          <w:sz w:val="24"/>
        </w:rPr>
        <w:t xml:space="preserve"> </w:t>
      </w:r>
    </w:p>
    <w:p w:rsidR="007E1661" w:rsidRDefault="004B4B64">
      <w:pPr>
        <w:spacing w:after="427"/>
        <w:ind w:left="1441" w:right="69"/>
      </w:pPr>
      <w:r>
        <w:t>En c</w:t>
      </w:r>
      <w:r>
        <w:t>aso de que, para lograr el objetivo anterior, no fuese necesario invertir todo el importe recaudado en virtud de este Convenio, el excedente podrá ser invertido por el Ayuntamiento en la mejora, renovación, modernización, etc. de la Red de Abastecimiento d</w:t>
      </w:r>
      <w:r>
        <w:t xml:space="preserve">e Agua potable del municipio de Candelaria, con independencia de la zona de este en la que se produzca la inversión. </w:t>
      </w:r>
    </w:p>
    <w:p w:rsidR="007E1661" w:rsidRDefault="004B4B64">
      <w:pPr>
        <w:spacing w:after="409"/>
        <w:ind w:left="434" w:right="69"/>
      </w:pPr>
      <w:r>
        <w:rPr>
          <w:b/>
        </w:rPr>
        <w:t>Octavo</w:t>
      </w:r>
      <w:r>
        <w:t xml:space="preserve">.   La eficacia de los compromisos asumidos por la mercantil que suscribe el presente convenio queda supeditada y condicionada a la </w:t>
      </w:r>
      <w:r>
        <w:t>aprobación definitiva del proyecto de Urbanización y equidistribución del SUSO-M1 Araya, y de la inscripción de este en el Registro de la Propiedad.</w:t>
      </w:r>
      <w:r>
        <w:rPr>
          <w:rFonts w:ascii="Times New Roman" w:eastAsia="Times New Roman" w:hAnsi="Times New Roman" w:cs="Times New Roman"/>
          <w:sz w:val="24"/>
        </w:rPr>
        <w:t xml:space="preserve"> </w:t>
      </w:r>
    </w:p>
    <w:p w:rsidR="007E1661" w:rsidRDefault="004B4B64">
      <w:pPr>
        <w:spacing w:after="417"/>
        <w:ind w:left="1420" w:right="69" w:hanging="991"/>
      </w:pPr>
      <w:r>
        <w:rPr>
          <w:b/>
        </w:rPr>
        <w:t xml:space="preserve">Noveno.  </w:t>
      </w:r>
      <w:r>
        <w:t>Los litigios que pudieran surgir como consecuencia de la interpretación y aplicación del presente</w:t>
      </w:r>
      <w:r>
        <w:t xml:space="preserve"> convenio se someterán al orden jurisdiccional contencioso-administrativo </w:t>
      </w:r>
      <w:r>
        <w:rPr>
          <w:rFonts w:ascii="Times New Roman" w:eastAsia="Times New Roman" w:hAnsi="Times New Roman" w:cs="Times New Roman"/>
          <w:sz w:val="24"/>
        </w:rPr>
        <w:t xml:space="preserve"> </w:t>
      </w:r>
    </w:p>
    <w:p w:rsidR="007E1661" w:rsidRDefault="004B4B64">
      <w:pPr>
        <w:ind w:left="1420" w:right="69" w:hanging="991"/>
      </w:pPr>
      <w:r>
        <w:rPr>
          <w:rFonts w:ascii="Calibri" w:eastAsia="Calibri" w:hAnsi="Calibri" w:cs="Calibri"/>
          <w:noProof/>
        </w:rPr>
        <mc:AlternateContent>
          <mc:Choice Requires="wpg">
            <w:drawing>
              <wp:anchor distT="0" distB="0" distL="114300" distR="114300" simplePos="0" relativeHeight="252018688"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2201" name="Group 56220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0445" name="Rectangle 5044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0446" name="Rectangle 5044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351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2201" style="width:12.7031pt;height:276.696pt;position:absolute;mso-position-horizontal-relative:page;mso-position-horizontal:absolute;margin-left:682.278pt;mso-position-vertical-relative:page;margin-top:535.224pt;" coordsize="1613,35140">
                <v:rect id="Rectangle 5044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044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351 de 425 </w:t>
                        </w:r>
                      </w:p>
                    </w:txbxContent>
                  </v:textbox>
                </v:rect>
                <w10:wrap type="topAndBottom"/>
              </v:group>
            </w:pict>
          </mc:Fallback>
        </mc:AlternateContent>
      </w:r>
      <w:r>
        <w:t>Y en prueba de conformidad con todo lo acordado, firman el presente Convenio, por duplicado ejemplar y a un solo efecto, ante mí, el Secretario del Ayuntamiento,</w:t>
      </w:r>
      <w:r>
        <w:t xml:space="preserve"> en el lugar y fechas indicados ut supra de todo lo cual doy fe. </w:t>
      </w:r>
    </w:p>
    <w:p w:rsidR="007E1661" w:rsidRDefault="004B4B64">
      <w:pPr>
        <w:spacing w:after="429" w:line="259" w:lineRule="auto"/>
        <w:ind w:left="1436" w:firstLine="0"/>
        <w:jc w:val="left"/>
      </w:pPr>
      <w:r>
        <w:t xml:space="preserve"> </w:t>
      </w:r>
    </w:p>
    <w:p w:rsidR="007E1661" w:rsidRDefault="004B4B64">
      <w:pPr>
        <w:spacing w:after="434" w:line="259" w:lineRule="auto"/>
        <w:ind w:left="1436" w:firstLine="0"/>
        <w:jc w:val="left"/>
      </w:pPr>
      <w: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2120" w:right="1143" w:firstLine="0"/>
      </w:pPr>
      <w:r>
        <w:rPr>
          <w:rFonts w:ascii="Calibri" w:eastAsia="Calibri" w:hAnsi="Calibri" w:cs="Calibri"/>
          <w:noProof/>
        </w:rPr>
        <mc:AlternateContent>
          <mc:Choice Requires="wpg">
            <w:drawing>
              <wp:anchor distT="0" distB="0" distL="114300" distR="114300" simplePos="0" relativeHeight="252019712"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2506" name="Group 56250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0492" name="Rectangle 5049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0493" name="Rectangle 5049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352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2506" style="width:12.7031pt;height:276.696pt;position:absolute;mso-position-horizontal-relative:page;mso-position-horizontal:absolute;margin-left:682.278pt;mso-position-vertical-relative:page;margin-top:535.224pt;" coordsize="1613,35140">
                <v:rect id="Rectangle 5049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049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352 de 425 </w:t>
                        </w:r>
                      </w:p>
                    </w:txbxContent>
                  </v:textbox>
                </v:rect>
                <w10:wrap type="topAndBottom"/>
              </v:group>
            </w:pict>
          </mc:Fallback>
        </mc:AlternateContent>
      </w:r>
      <w:r>
        <w:rPr>
          <w:noProof/>
        </w:rPr>
        <w:drawing>
          <wp:anchor distT="0" distB="0" distL="114300" distR="114300" simplePos="0" relativeHeight="252020736" behindDoc="0" locked="0" layoutInCell="1" allowOverlap="0">
            <wp:simplePos x="0" y="0"/>
            <wp:positionH relativeFrom="column">
              <wp:posOffset>274320</wp:posOffset>
            </wp:positionH>
            <wp:positionV relativeFrom="paragraph">
              <wp:posOffset>-1765030</wp:posOffset>
            </wp:positionV>
            <wp:extent cx="5396485" cy="4962144"/>
            <wp:effectExtent l="0" t="0" r="0" b="0"/>
            <wp:wrapSquare wrapText="bothSides"/>
            <wp:docPr id="50489" name="Picture 50489"/>
            <wp:cNvGraphicFramePr/>
            <a:graphic xmlns:a="http://schemas.openxmlformats.org/drawingml/2006/main">
              <a:graphicData uri="http://schemas.openxmlformats.org/drawingml/2006/picture">
                <pic:pic xmlns:pic="http://schemas.openxmlformats.org/drawingml/2006/picture">
                  <pic:nvPicPr>
                    <pic:cNvPr id="50489" name="Picture 50489"/>
                    <pic:cNvPicPr/>
                  </pic:nvPicPr>
                  <pic:blipFill>
                    <a:blip r:embed="rId29"/>
                    <a:stretch>
                      <a:fillRect/>
                    </a:stretch>
                  </pic:blipFill>
                  <pic:spPr>
                    <a:xfrm>
                      <a:off x="0" y="0"/>
                      <a:ext cx="5396485" cy="4962144"/>
                    </a:xfrm>
                    <a:prstGeom prst="rect">
                      <a:avLst/>
                    </a:prstGeom>
                  </pic:spPr>
                </pic:pic>
              </a:graphicData>
            </a:graphic>
          </wp:anchor>
        </w:drawing>
      </w:r>
      <w:r>
        <w:br w:type="page"/>
      </w:r>
    </w:p>
    <w:p w:rsidR="007E1661" w:rsidRDefault="004B4B64">
      <w:pPr>
        <w:spacing w:after="0" w:line="259" w:lineRule="auto"/>
        <w:ind w:left="-2120" w:right="1227" w:firstLine="0"/>
      </w:pPr>
      <w:r>
        <w:rPr>
          <w:rFonts w:ascii="Calibri" w:eastAsia="Calibri" w:hAnsi="Calibri" w:cs="Calibri"/>
          <w:noProof/>
        </w:rPr>
        <mc:AlternateContent>
          <mc:Choice Requires="wpg">
            <w:drawing>
              <wp:anchor distT="0" distB="0" distL="114300" distR="114300" simplePos="0" relativeHeight="252021760"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2941" name="Group 56294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0521" name="Rectangle 5052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0522" name="Rectangle 5052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353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2941" style="width:12.7031pt;height:276.696pt;position:absolute;mso-position-horizontal-relative:page;mso-position-horizontal:absolute;margin-left:682.278pt;mso-position-vertical-relative:page;margin-top:535.224pt;" coordsize="1613,35140">
                <v:rect id="Rectangle 5052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052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353 de 425 </w:t>
                        </w:r>
                      </w:p>
                    </w:txbxContent>
                  </v:textbox>
                </v:rect>
                <w10:wrap type="topAndBottom"/>
              </v:group>
            </w:pict>
          </mc:Fallback>
        </mc:AlternateContent>
      </w:r>
      <w:r>
        <w:rPr>
          <w:noProof/>
        </w:rPr>
        <w:drawing>
          <wp:anchor distT="0" distB="0" distL="114300" distR="114300" simplePos="0" relativeHeight="252022784" behindDoc="0" locked="0" layoutInCell="1" allowOverlap="0">
            <wp:simplePos x="0" y="0"/>
            <wp:positionH relativeFrom="column">
              <wp:posOffset>219456</wp:posOffset>
            </wp:positionH>
            <wp:positionV relativeFrom="paragraph">
              <wp:posOffset>-271128</wp:posOffset>
            </wp:positionV>
            <wp:extent cx="5398009" cy="7623048"/>
            <wp:effectExtent l="0" t="0" r="0" b="0"/>
            <wp:wrapSquare wrapText="bothSides"/>
            <wp:docPr id="50518" name="Picture 50518"/>
            <wp:cNvGraphicFramePr/>
            <a:graphic xmlns:a="http://schemas.openxmlformats.org/drawingml/2006/main">
              <a:graphicData uri="http://schemas.openxmlformats.org/drawingml/2006/picture">
                <pic:pic xmlns:pic="http://schemas.openxmlformats.org/drawingml/2006/picture">
                  <pic:nvPicPr>
                    <pic:cNvPr id="50518" name="Picture 50518"/>
                    <pic:cNvPicPr/>
                  </pic:nvPicPr>
                  <pic:blipFill>
                    <a:blip r:embed="rId30"/>
                    <a:stretch>
                      <a:fillRect/>
                    </a:stretch>
                  </pic:blipFill>
                  <pic:spPr>
                    <a:xfrm>
                      <a:off x="0" y="0"/>
                      <a:ext cx="5398009" cy="7623048"/>
                    </a:xfrm>
                    <a:prstGeom prst="rect">
                      <a:avLst/>
                    </a:prstGeom>
                  </pic:spPr>
                </pic:pic>
              </a:graphicData>
            </a:graphic>
          </wp:anchor>
        </w:drawing>
      </w:r>
      <w:r>
        <w:br w:type="page"/>
      </w:r>
    </w:p>
    <w:p w:rsidR="007E1661" w:rsidRDefault="004B4B64">
      <w:pPr>
        <w:spacing w:after="0" w:line="259" w:lineRule="auto"/>
        <w:ind w:left="0" w:right="376" w:firstLine="0"/>
        <w:jc w:val="right"/>
      </w:pPr>
      <w:r>
        <w:rPr>
          <w:noProof/>
        </w:rPr>
        <w:drawing>
          <wp:inline distT="0" distB="0" distL="0" distR="0">
            <wp:extent cx="5394960" cy="7338060"/>
            <wp:effectExtent l="0" t="0" r="0" b="0"/>
            <wp:docPr id="50546" name="Picture 50546"/>
            <wp:cNvGraphicFramePr/>
            <a:graphic xmlns:a="http://schemas.openxmlformats.org/drawingml/2006/main">
              <a:graphicData uri="http://schemas.openxmlformats.org/drawingml/2006/picture">
                <pic:pic xmlns:pic="http://schemas.openxmlformats.org/drawingml/2006/picture">
                  <pic:nvPicPr>
                    <pic:cNvPr id="50546" name="Picture 50546"/>
                    <pic:cNvPicPr/>
                  </pic:nvPicPr>
                  <pic:blipFill>
                    <a:blip r:embed="rId31"/>
                    <a:stretch>
                      <a:fillRect/>
                    </a:stretch>
                  </pic:blipFill>
                  <pic:spPr>
                    <a:xfrm>
                      <a:off x="0" y="0"/>
                      <a:ext cx="5394960" cy="7338060"/>
                    </a:xfrm>
                    <a:prstGeom prst="rect">
                      <a:avLst/>
                    </a:prstGeom>
                  </pic:spPr>
                </pic:pic>
              </a:graphicData>
            </a:graphic>
          </wp:inline>
        </w:drawing>
      </w:r>
      <w:r>
        <w:rPr>
          <w:rFonts w:ascii="Times New Roman" w:eastAsia="Times New Roman" w:hAnsi="Times New Roman" w:cs="Times New Roman"/>
          <w:sz w:val="24"/>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rFonts w:ascii="Calibri" w:eastAsia="Calibri" w:hAnsi="Calibri" w:cs="Calibri"/>
          <w:noProof/>
        </w:rPr>
        <mc:AlternateContent>
          <mc:Choice Requires="wpg">
            <w:drawing>
              <wp:anchor distT="0" distB="0" distL="114300" distR="114300" simplePos="0" relativeHeight="252023808"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3027" name="Group 56302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0549" name="Rectangle 5054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0550" name="Rectangle 5055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w:t>
                              </w:r>
                              <w:r>
                                <w:rPr>
                                  <w:sz w:val="12"/>
                                </w:rPr>
                                <w:t xml:space="preserve">orma esPublico Gestiona | Página 354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3027" style="width:12.7031pt;height:276.696pt;position:absolute;mso-position-horizontal-relative:page;mso-position-horizontal:absolute;margin-left:682.278pt;mso-position-vertical-relative:page;margin-top:535.224pt;" coordsize="1613,35140">
                <v:rect id="Rectangle 5054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055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354 de 425 </w:t>
                        </w:r>
                      </w:p>
                    </w:txbxContent>
                  </v:textbox>
                </v:rect>
                <w10:wrap type="topAndBottom"/>
              </v:group>
            </w:pict>
          </mc:Fallback>
        </mc:AlternateContent>
      </w: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2120" w:right="1143" w:firstLine="0"/>
      </w:pPr>
      <w:r>
        <w:rPr>
          <w:rFonts w:ascii="Calibri" w:eastAsia="Calibri" w:hAnsi="Calibri" w:cs="Calibri"/>
          <w:noProof/>
        </w:rPr>
        <mc:AlternateContent>
          <mc:Choice Requires="wpg">
            <w:drawing>
              <wp:anchor distT="0" distB="0" distL="114300" distR="114300" simplePos="0" relativeHeight="252024832"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3038" name="Group 56303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0577" name="Rectangle 5057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0578" name="Rectangle 5057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355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3038" style="width:12.7031pt;height:276.696pt;position:absolute;mso-position-horizontal-relative:page;mso-position-horizontal:absolute;margin-left:682.278pt;mso-position-vertical-relative:page;margin-top:535.224pt;" coordsize="1613,35140">
                <v:rect id="Rectangle 5057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057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355 de 425 </w:t>
                        </w:r>
                      </w:p>
                    </w:txbxContent>
                  </v:textbox>
                </v:rect>
                <w10:wrap type="topAndBottom"/>
              </v:group>
            </w:pict>
          </mc:Fallback>
        </mc:AlternateContent>
      </w:r>
      <w:r>
        <w:rPr>
          <w:noProof/>
        </w:rPr>
        <w:drawing>
          <wp:anchor distT="0" distB="0" distL="114300" distR="114300" simplePos="0" relativeHeight="252025856" behindDoc="0" locked="0" layoutInCell="1" allowOverlap="0">
            <wp:simplePos x="0" y="0"/>
            <wp:positionH relativeFrom="column">
              <wp:posOffset>274320</wp:posOffset>
            </wp:positionH>
            <wp:positionV relativeFrom="paragraph">
              <wp:posOffset>-146161</wp:posOffset>
            </wp:positionV>
            <wp:extent cx="5396485" cy="7621524"/>
            <wp:effectExtent l="0" t="0" r="0" b="0"/>
            <wp:wrapSquare wrapText="bothSides"/>
            <wp:docPr id="50574" name="Picture 50574"/>
            <wp:cNvGraphicFramePr/>
            <a:graphic xmlns:a="http://schemas.openxmlformats.org/drawingml/2006/main">
              <a:graphicData uri="http://schemas.openxmlformats.org/drawingml/2006/picture">
                <pic:pic xmlns:pic="http://schemas.openxmlformats.org/drawingml/2006/picture">
                  <pic:nvPicPr>
                    <pic:cNvPr id="50574" name="Picture 50574"/>
                    <pic:cNvPicPr/>
                  </pic:nvPicPr>
                  <pic:blipFill>
                    <a:blip r:embed="rId32"/>
                    <a:stretch>
                      <a:fillRect/>
                    </a:stretch>
                  </pic:blipFill>
                  <pic:spPr>
                    <a:xfrm>
                      <a:off x="0" y="0"/>
                      <a:ext cx="5396485" cy="7621524"/>
                    </a:xfrm>
                    <a:prstGeom prst="rect">
                      <a:avLst/>
                    </a:prstGeom>
                  </pic:spPr>
                </pic:pic>
              </a:graphicData>
            </a:graphic>
          </wp:anchor>
        </w:drawing>
      </w:r>
      <w:r>
        <w:br w:type="page"/>
      </w:r>
    </w:p>
    <w:p w:rsidR="007E1661" w:rsidRDefault="004B4B64">
      <w:pPr>
        <w:spacing w:after="0" w:line="259" w:lineRule="auto"/>
        <w:ind w:left="-2120" w:right="1143" w:firstLine="0"/>
      </w:pPr>
      <w:r>
        <w:rPr>
          <w:rFonts w:ascii="Calibri" w:eastAsia="Calibri" w:hAnsi="Calibri" w:cs="Calibri"/>
          <w:noProof/>
        </w:rPr>
        <mc:AlternateContent>
          <mc:Choice Requires="wpg">
            <w:drawing>
              <wp:anchor distT="0" distB="0" distL="114300" distR="114300" simplePos="0" relativeHeight="252026880"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3144" name="Group 56314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0605" name="Rectangle 5060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0606" name="Rectangle 5060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356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3144" style="width:12.7031pt;height:276.696pt;position:absolute;mso-position-horizontal-relative:page;mso-position-horizontal:absolute;margin-left:682.278pt;mso-position-vertical-relative:page;margin-top:535.224pt;" coordsize="1613,35140">
                <v:rect id="Rectangle 5060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060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356 de 425 </w:t>
                        </w:r>
                      </w:p>
                    </w:txbxContent>
                  </v:textbox>
                </v:rect>
                <w10:wrap type="topAndBottom"/>
              </v:group>
            </w:pict>
          </mc:Fallback>
        </mc:AlternateContent>
      </w:r>
      <w:r>
        <w:rPr>
          <w:noProof/>
        </w:rPr>
        <w:drawing>
          <wp:anchor distT="0" distB="0" distL="114300" distR="114300" simplePos="0" relativeHeight="252027904" behindDoc="0" locked="0" layoutInCell="1" allowOverlap="0">
            <wp:simplePos x="0" y="0"/>
            <wp:positionH relativeFrom="column">
              <wp:posOffset>274320</wp:posOffset>
            </wp:positionH>
            <wp:positionV relativeFrom="paragraph">
              <wp:posOffset>-88249</wp:posOffset>
            </wp:positionV>
            <wp:extent cx="5396485" cy="7623048"/>
            <wp:effectExtent l="0" t="0" r="0" b="0"/>
            <wp:wrapSquare wrapText="bothSides"/>
            <wp:docPr id="50602" name="Picture 50602"/>
            <wp:cNvGraphicFramePr/>
            <a:graphic xmlns:a="http://schemas.openxmlformats.org/drawingml/2006/main">
              <a:graphicData uri="http://schemas.openxmlformats.org/drawingml/2006/picture">
                <pic:pic xmlns:pic="http://schemas.openxmlformats.org/drawingml/2006/picture">
                  <pic:nvPicPr>
                    <pic:cNvPr id="50602" name="Picture 50602"/>
                    <pic:cNvPicPr/>
                  </pic:nvPicPr>
                  <pic:blipFill>
                    <a:blip r:embed="rId33"/>
                    <a:stretch>
                      <a:fillRect/>
                    </a:stretch>
                  </pic:blipFill>
                  <pic:spPr>
                    <a:xfrm>
                      <a:off x="0" y="0"/>
                      <a:ext cx="5396485" cy="7623048"/>
                    </a:xfrm>
                    <a:prstGeom prst="rect">
                      <a:avLst/>
                    </a:prstGeom>
                  </pic:spPr>
                </pic:pic>
              </a:graphicData>
            </a:graphic>
          </wp:anchor>
        </w:drawing>
      </w:r>
      <w:r>
        <w:br w:type="page"/>
      </w:r>
    </w:p>
    <w:p w:rsidR="007E1661" w:rsidRDefault="004B4B64">
      <w:pPr>
        <w:spacing w:after="0" w:line="216" w:lineRule="auto"/>
        <w:ind w:left="1140" w:right="2059" w:firstLine="0"/>
      </w:pPr>
      <w:r>
        <w:rPr>
          <w:rFonts w:ascii="Calibri" w:eastAsia="Calibri" w:hAnsi="Calibri" w:cs="Calibri"/>
          <w:noProof/>
        </w:rPr>
        <mc:AlternateContent>
          <mc:Choice Requires="wpg">
            <w:drawing>
              <wp:anchor distT="0" distB="0" distL="114300" distR="114300" simplePos="0" relativeHeight="252028928"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3133" name="Group 56313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0631" name="Rectangle 5063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0632" name="Rectangle 5063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357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3133" style="width:12.7031pt;height:276.696pt;position:absolute;mso-position-horizontal-relative:page;mso-position-horizontal:absolute;margin-left:682.278pt;mso-position-vertical-relative:page;margin-top:535.224pt;" coordsize="1613,35140">
                <v:rect id="Rectangle 5063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063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357 de 425 </w:t>
                        </w:r>
                      </w:p>
                    </w:txbxContent>
                  </v:textbox>
                </v:rect>
                <w10:wrap type="topAndBottom"/>
              </v:group>
            </w:pict>
          </mc:Fallback>
        </mc:AlternateContent>
      </w:r>
      <w:r>
        <w:rPr>
          <w:noProof/>
        </w:rPr>
        <w:drawing>
          <wp:inline distT="0" distB="0" distL="0" distR="0">
            <wp:extent cx="4328160" cy="7650481"/>
            <wp:effectExtent l="0" t="0" r="0" b="0"/>
            <wp:docPr id="50628" name="Picture 50628"/>
            <wp:cNvGraphicFramePr/>
            <a:graphic xmlns:a="http://schemas.openxmlformats.org/drawingml/2006/main">
              <a:graphicData uri="http://schemas.openxmlformats.org/drawingml/2006/picture">
                <pic:pic xmlns:pic="http://schemas.openxmlformats.org/drawingml/2006/picture">
                  <pic:nvPicPr>
                    <pic:cNvPr id="50628" name="Picture 50628"/>
                    <pic:cNvPicPr/>
                  </pic:nvPicPr>
                  <pic:blipFill>
                    <a:blip r:embed="rId34"/>
                    <a:stretch>
                      <a:fillRect/>
                    </a:stretch>
                  </pic:blipFill>
                  <pic:spPr>
                    <a:xfrm>
                      <a:off x="0" y="0"/>
                      <a:ext cx="4328160" cy="7650481"/>
                    </a:xfrm>
                    <a:prstGeom prst="rect">
                      <a:avLst/>
                    </a:prstGeom>
                  </pic:spPr>
                </pic:pic>
              </a:graphicData>
            </a:graphic>
          </wp:inline>
        </w:drawing>
      </w:r>
      <w:r>
        <w:rPr>
          <w:rFonts w:ascii="Times New Roman" w:eastAsia="Times New Roman" w:hAnsi="Times New Roman" w:cs="Times New Roman"/>
          <w:sz w:val="24"/>
        </w:rPr>
        <w:t xml:space="preserve"> </w:t>
      </w:r>
      <w:r>
        <w:rPr>
          <w:b/>
        </w:rPr>
        <w:t xml:space="preserve"> </w:t>
      </w:r>
    </w:p>
    <w:p w:rsidR="007E1661" w:rsidRDefault="004B4B64">
      <w:pPr>
        <w:ind w:left="434" w:right="69"/>
      </w:pPr>
      <w:r>
        <w:t>SEGUNDO. Facultar a la Sra. Alcaldesa para la firma del m</w:t>
      </w:r>
      <w:r>
        <w:t xml:space="preserve">ismo en los términos y con el contenido que figura en la propuesta indicada. </w:t>
      </w:r>
    </w:p>
    <w:p w:rsidR="007E1661" w:rsidRDefault="004B4B64">
      <w:pPr>
        <w:spacing w:after="0" w:line="259" w:lineRule="auto"/>
        <w:ind w:left="958" w:firstLine="0"/>
        <w:jc w:val="left"/>
      </w:pPr>
      <w:r>
        <w:t xml:space="preserve"> </w:t>
      </w:r>
    </w:p>
    <w:p w:rsidR="007E1661" w:rsidRDefault="004B4B64">
      <w:pPr>
        <w:ind w:left="434" w:right="69"/>
      </w:pPr>
      <w:r>
        <w:t xml:space="preserve">TERCERO. Aprobar y disponer el gasto correspondiente, en el ejercicio que se apruebe la liquidación de la reparcelación y se doten los créditos oportunos para la ejecución del </w:t>
      </w:r>
      <w:r>
        <w:t xml:space="preserve">gasto de conformidad con el informe de Intervención. </w:t>
      </w:r>
    </w:p>
    <w:p w:rsidR="007E1661" w:rsidRDefault="004B4B64">
      <w:pPr>
        <w:spacing w:after="0" w:line="259" w:lineRule="auto"/>
        <w:ind w:left="432" w:firstLine="0"/>
        <w:jc w:val="left"/>
      </w:pPr>
      <w:r>
        <w:t xml:space="preserve">  </w:t>
      </w:r>
    </w:p>
    <w:p w:rsidR="007E1661" w:rsidRDefault="004B4B64">
      <w:pPr>
        <w:spacing w:after="242"/>
        <w:ind w:left="434" w:right="69"/>
      </w:pPr>
      <w:r>
        <w:t>CUARTO. Notificar y emplazar a Amador Díaz Ramos S.L y Archete Restauración S.L a los efectos de que se firme el Convenio urbanístico arriba referenciado, en un plazo de quince días desde la aprobaci</w:t>
      </w:r>
      <w:r>
        <w:t xml:space="preserve">ón del texto definitivo. </w:t>
      </w:r>
    </w:p>
    <w:p w:rsidR="007E1661" w:rsidRDefault="004B4B64">
      <w:pPr>
        <w:ind w:left="434" w:right="69"/>
      </w:pPr>
      <w:r>
        <w:t xml:space="preserve">QUINTO. - Inscribir el Convenio Urbanístico en el registro centralizado de convenios urbanísticos y publicar el texto del Convenio en la página Web de este Ayuntamiento.” </w:t>
      </w:r>
    </w:p>
    <w:p w:rsidR="007E1661" w:rsidRDefault="004B4B64">
      <w:pPr>
        <w:spacing w:after="0" w:line="259" w:lineRule="auto"/>
        <w:ind w:left="958"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11" w:line="248" w:lineRule="auto"/>
        <w:ind w:left="427" w:right="65" w:hanging="10"/>
      </w:pPr>
      <w:r>
        <w:rPr>
          <w:b/>
        </w:rPr>
        <w:t xml:space="preserve">   Consta en el expediente propuesta de la Alcaldesa</w:t>
      </w:r>
      <w:r>
        <w:rPr>
          <w:b/>
        </w:rPr>
        <w:t xml:space="preserve">-Presidenta, de fecha 19 de enero de 2022, cuyo tenor literal es el siguiente: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15" w:line="259" w:lineRule="auto"/>
        <w:ind w:left="432" w:firstLine="0"/>
        <w:jc w:val="left"/>
      </w:pPr>
      <w:r>
        <w:rPr>
          <w:b/>
        </w:rPr>
        <w:t xml:space="preserve"> </w:t>
      </w:r>
    </w:p>
    <w:p w:rsidR="007E1661" w:rsidRDefault="004B4B64">
      <w:pPr>
        <w:spacing w:after="11" w:line="248" w:lineRule="auto"/>
        <w:ind w:left="427" w:right="65" w:hanging="10"/>
      </w:pPr>
      <w:r>
        <w:rPr>
          <w:b/>
        </w:rPr>
        <w:t xml:space="preserve">“PROPUESTA </w:t>
      </w:r>
    </w:p>
    <w:p w:rsidR="007E1661" w:rsidRDefault="004B4B64">
      <w:pPr>
        <w:spacing w:after="326"/>
        <w:ind w:left="434" w:right="69"/>
      </w:pPr>
      <w:r>
        <w:rPr>
          <w:rFonts w:ascii="Calibri" w:eastAsia="Calibri" w:hAnsi="Calibri" w:cs="Calibri"/>
          <w:noProof/>
        </w:rPr>
        <mc:AlternateContent>
          <mc:Choice Requires="wpg">
            <w:drawing>
              <wp:anchor distT="0" distB="0" distL="114300" distR="114300" simplePos="0" relativeHeight="25202995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3231" name="Group 56323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0739" name="Rectangle 5073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0740" name="Rectangle 5074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358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3231" style="width:12.7031pt;height:276.696pt;position:absolute;mso-position-horizontal-relative:page;mso-position-horizontal:absolute;margin-left:682.278pt;mso-position-vertical-relative:page;margin-top:535.224pt;" coordsize="1613,35140">
                <v:rect id="Rectangle 5073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074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358 de 425 </w:t>
                        </w:r>
                      </w:p>
                    </w:txbxContent>
                  </v:textbox>
                </v:rect>
                <w10:wrap type="square"/>
              </v:group>
            </w:pict>
          </mc:Fallback>
        </mc:AlternateContent>
      </w:r>
      <w:r>
        <w:t>La que suscribe, Alcaldesa-Presidenta del Ayuntamiento de la Villa de Candelaria, al amparo de lo dispuesto en el Reglamento de Organización, Funcionamiento y Ré</w:t>
      </w:r>
      <w:r>
        <w:t xml:space="preserve">gimen Jurídico de las Entidades Locales, así como en la Ley 7/85, de 2 de abril, Reguladora de las Bases de Régimen Local, tiene el honor de someter al Pleno del Ayuntamiento la siguiente propuesta: </w:t>
      </w:r>
    </w:p>
    <w:p w:rsidR="007E1661" w:rsidRDefault="004B4B64">
      <w:pPr>
        <w:spacing w:after="536"/>
        <w:ind w:left="429" w:right="69" w:firstLine="708"/>
      </w:pPr>
      <w:r>
        <w:t>Visto el informe jurídico de la Técnico Jurista Olga Fer</w:t>
      </w:r>
      <w:r>
        <w:t xml:space="preserve">nández Méndez-Bencomo, en relación con el expediente arriba indicado, debidamente conformado por el Secretario General Octavio Manuel Fernández Hernández. que transcrito literalmente dice: </w:t>
      </w:r>
    </w:p>
    <w:p w:rsidR="007E1661" w:rsidRDefault="004B4B64">
      <w:pPr>
        <w:spacing w:after="273"/>
        <w:ind w:left="434" w:right="69"/>
      </w:pPr>
      <w:r>
        <w:t>“…PRIMERO. - Visto el expediente núm. 3655/2019 (en papel número 2</w:t>
      </w:r>
      <w:r>
        <w:t>009/9840) tramitado en virtud de instancia presentada por Don Amador Díaz Ramos con C.I.F. B38087334, con domicilio a efecto de notificaciones en la C/ Padre Jesús Mendoza, núm. 2, Candelaria, registro de entrada en el ayuntamiento de fecha 28 de octubre d</w:t>
      </w:r>
      <w:r>
        <w:t xml:space="preserve">e 2009 y número de registro 25791, solicitando la aprobación del Proyecto de urbanización del Sector de Suelo Urbanizable SUSO-M1 Araya. </w:t>
      </w:r>
    </w:p>
    <w:p w:rsidR="007E1661" w:rsidRDefault="004B4B64">
      <w:pPr>
        <w:spacing w:after="273"/>
        <w:ind w:left="434" w:right="69"/>
      </w:pPr>
      <w:r>
        <w:t>SEGUNDO. -  Con fecha 5 de mayo de 2016 se emite por la Oficina Técnica, informe favorable sobre el proyecto de urbani</w:t>
      </w:r>
      <w:r>
        <w:t xml:space="preserve">zación, condicionado a los informes sectoriales del Consejo Insular de Aguas y del Servicio Administrativo del Área de Carreteras y Paisaje del Excmo. Cabildo Insular de Tenerife. </w:t>
      </w:r>
    </w:p>
    <w:p w:rsidR="007E1661" w:rsidRDefault="004B4B64">
      <w:pPr>
        <w:ind w:left="434" w:right="69"/>
      </w:pPr>
      <w:r>
        <w:t>TERCERO. - Con fecha 3 de octubre de 2016 y registro de entrada número 2332</w:t>
      </w:r>
      <w:r>
        <w:t xml:space="preserve">2, se emite informe desfavorable del Consejo Insular de Aguas, sobre la viabilidad del Proyecto de urbanización del sector, motivado por la necesidad de garantizar la reserva de almacenamiento de agua en el municipio.  </w:t>
      </w:r>
    </w:p>
    <w:p w:rsidR="007E1661" w:rsidRDefault="004B4B64">
      <w:pPr>
        <w:ind w:left="434" w:right="69"/>
      </w:pPr>
      <w:r>
        <w:t>Con fecha 12 de abril de 2017 y núme</w:t>
      </w:r>
      <w:r>
        <w:t>ro RE-8758, se emite informe por el Área de infraestructura Hidráulica, en respuesta a las alegaciones presentadas por Don Amador Díaz Ramos y se propone la formalización de un convenio con el Ayuntamiento en el que se establezca la contribución de equival</w:t>
      </w:r>
      <w:r>
        <w:t xml:space="preserve">encia económica del almacenamiento de la urbanización al Fondo Municipal, destinado a la ejecución de reserva de almacenamiento de agua en el Municipio de Candelaria. </w:t>
      </w:r>
    </w:p>
    <w:p w:rsidR="007E1661" w:rsidRDefault="004B4B64">
      <w:pPr>
        <w:spacing w:after="0" w:line="259" w:lineRule="auto"/>
        <w:ind w:left="428" w:firstLine="0"/>
        <w:jc w:val="left"/>
      </w:pPr>
      <w:r>
        <w:t xml:space="preserve"> </w:t>
      </w:r>
    </w:p>
    <w:p w:rsidR="007E1661" w:rsidRDefault="004B4B64">
      <w:pPr>
        <w:spacing w:after="270"/>
        <w:ind w:left="434" w:right="69"/>
      </w:pPr>
      <w:r>
        <w:t>CUARTO. - Con fecha 21/12/2020 se redacta el convenio para el cumplimiento de las cond</w:t>
      </w:r>
      <w:r>
        <w:t xml:space="preserve">iciones dispuestas por el consejo insular de aguas para el desarrollo del sector de suelo urbanizable ordenado SUSO M1 ARAYA.  </w:t>
      </w:r>
    </w:p>
    <w:p w:rsidR="007E1661" w:rsidRDefault="004B4B64">
      <w:pPr>
        <w:spacing w:after="234"/>
        <w:ind w:left="434" w:right="69"/>
      </w:pPr>
      <w:r>
        <w:t>QUINTO. - Consta en el expediente el informe técnico, de fecha 20/01/2021, sobre la aprobación del convenio, que se transcribe a</w:t>
      </w:r>
      <w:r>
        <w:t xml:space="preserve"> continuación: </w:t>
      </w:r>
    </w:p>
    <w:p w:rsidR="007E1661" w:rsidRDefault="004B4B64">
      <w:pPr>
        <w:spacing w:after="288" w:line="259" w:lineRule="auto"/>
        <w:ind w:left="428" w:firstLine="0"/>
        <w:jc w:val="left"/>
      </w:pPr>
      <w:r>
        <w:t xml:space="preserve"> </w:t>
      </w:r>
    </w:p>
    <w:p w:rsidR="007E1661" w:rsidRDefault="004B4B64">
      <w:pPr>
        <w:spacing w:after="11" w:line="248" w:lineRule="auto"/>
        <w:ind w:left="427" w:right="65" w:hanging="10"/>
      </w:pPr>
      <w:r>
        <w:t>“…</w:t>
      </w:r>
      <w:r>
        <w:rPr>
          <w:b/>
        </w:rPr>
        <w:t xml:space="preserve">INFORME TECNICO PROPUESTA DE CONVENIO PARA EL CUMPLIMIENTO </w:t>
      </w:r>
      <w:r>
        <w:rPr>
          <w:rFonts w:ascii="Times New Roman" w:eastAsia="Times New Roman" w:hAnsi="Times New Roman" w:cs="Times New Roman"/>
          <w:sz w:val="24"/>
        </w:rPr>
        <w:t xml:space="preserve"> </w:t>
      </w:r>
    </w:p>
    <w:p w:rsidR="007E1661" w:rsidRDefault="004B4B64">
      <w:pPr>
        <w:spacing w:after="11" w:line="248" w:lineRule="auto"/>
        <w:ind w:left="427" w:right="65" w:hanging="10"/>
      </w:pPr>
      <w:r>
        <w:rPr>
          <w:b/>
        </w:rPr>
        <w:t xml:space="preserve">DE LAS CONDICIONES DISPUESTAS POR EL CONSEJO INSULAR DE AGUAS </w:t>
      </w:r>
      <w:r>
        <w:rPr>
          <w:rFonts w:ascii="Times New Roman" w:eastAsia="Times New Roman" w:hAnsi="Times New Roman" w:cs="Times New Roman"/>
          <w:sz w:val="24"/>
        </w:rPr>
        <w:t xml:space="preserve"> </w:t>
      </w:r>
    </w:p>
    <w:p w:rsidR="007E1661" w:rsidRDefault="004B4B64">
      <w:pPr>
        <w:spacing w:after="208" w:line="248" w:lineRule="auto"/>
        <w:ind w:left="427" w:right="65" w:hanging="10"/>
      </w:pPr>
      <w:r>
        <w:rPr>
          <w:b/>
        </w:rPr>
        <w:t xml:space="preserve">PARA EL DESARROLLO DEL SECTOR DE SUELO URBANIZABLE ORDENADO SUSO M1 ARAYA </w:t>
      </w:r>
      <w:r>
        <w:rPr>
          <w:rFonts w:ascii="Times New Roman" w:eastAsia="Times New Roman" w:hAnsi="Times New Roman" w:cs="Times New Roman"/>
          <w:sz w:val="24"/>
        </w:rPr>
        <w:t xml:space="preserve"> </w:t>
      </w:r>
    </w:p>
    <w:p w:rsidR="007E1661" w:rsidRDefault="004B4B64">
      <w:pPr>
        <w:spacing w:after="342"/>
        <w:ind w:left="434" w:right="69"/>
      </w:pPr>
      <w:r>
        <w:rPr>
          <w:rFonts w:ascii="Calibri" w:eastAsia="Calibri" w:hAnsi="Calibri" w:cs="Calibri"/>
          <w:noProof/>
        </w:rPr>
        <mc:AlternateContent>
          <mc:Choice Requires="wpg">
            <w:drawing>
              <wp:anchor distT="0" distB="0" distL="114300" distR="114300" simplePos="0" relativeHeight="25203097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3374" name="Group 56337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0851" name="Rectangle 5085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0852" name="Rectangle 5085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359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3374" style="width:12.7031pt;height:276.696pt;position:absolute;mso-position-horizontal-relative:page;mso-position-horizontal:absolute;margin-left:682.278pt;mso-position-vertical-relative:page;margin-top:535.224pt;" coordsize="1613,35140">
                <v:rect id="Rectangle 5085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085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359 de 425 </w:t>
                        </w:r>
                      </w:p>
                    </w:txbxContent>
                  </v:textbox>
                </v:rect>
                <w10:wrap type="square"/>
              </v:group>
            </w:pict>
          </mc:Fallback>
        </mc:AlternateContent>
      </w:r>
      <w:r>
        <w:t>Visto el expediente 3655/2019 Proyecto de urbanización del Se</w:t>
      </w:r>
      <w:r>
        <w:t>ctor de Suelo Urbanizable SUSOM1 Araya, Nayra Guzmán Hernández, arquitecta municipal, emite el siguiente informe, en relación al convenio para el cumplimiento de las condiciones dispuestas por el Consejo Insular de Aguas para el desarrollo del sector de su</w:t>
      </w:r>
      <w:r>
        <w:t xml:space="preserve">elo urbanizable ordenado SUSO M1-Araya de fecha 21 de diciembre de 2020: </w:t>
      </w:r>
    </w:p>
    <w:p w:rsidR="007E1661" w:rsidRDefault="004B4B64">
      <w:pPr>
        <w:spacing w:after="212" w:line="248" w:lineRule="auto"/>
        <w:ind w:left="510" w:right="65" w:hanging="10"/>
      </w:pPr>
      <w:r>
        <w:rPr>
          <w:rFonts w:ascii="Calibri" w:eastAsia="Calibri" w:hAnsi="Calibri" w:cs="Calibri"/>
          <w:b/>
        </w:rPr>
        <w:t>1.</w:t>
      </w:r>
      <w:r>
        <w:rPr>
          <w:b/>
        </w:rPr>
        <w:t xml:space="preserve"> ANTENCEDENTES:</w:t>
      </w:r>
      <w:r>
        <w:rPr>
          <w:rFonts w:ascii="Times New Roman" w:eastAsia="Times New Roman" w:hAnsi="Times New Roman" w:cs="Times New Roman"/>
          <w:sz w:val="24"/>
        </w:rPr>
        <w:t xml:space="preserve"> </w:t>
      </w:r>
    </w:p>
    <w:p w:rsidR="007E1661" w:rsidRDefault="004B4B64">
      <w:pPr>
        <w:numPr>
          <w:ilvl w:val="0"/>
          <w:numId w:val="245"/>
        </w:numPr>
        <w:spacing w:after="201"/>
        <w:ind w:right="69" w:hanging="360"/>
      </w:pPr>
      <w:r>
        <w:t xml:space="preserve">Con fecha 28 de octubre de 2009 y número de registro 25791, Amador Díaz Ramos S.L., presenta Proyecto de urbanización del sector </w:t>
      </w:r>
    </w:p>
    <w:p w:rsidR="007E1661" w:rsidRDefault="004B4B64">
      <w:pPr>
        <w:numPr>
          <w:ilvl w:val="0"/>
          <w:numId w:val="245"/>
        </w:numPr>
        <w:ind w:right="69" w:hanging="360"/>
      </w:pPr>
      <w:r>
        <w:t xml:space="preserve">Con fecha de registro de entrada </w:t>
      </w:r>
      <w:r>
        <w:t xml:space="preserve">5 de marzo de 2014 y número de registro  </w:t>
      </w:r>
    </w:p>
    <w:p w:rsidR="007E1661" w:rsidRDefault="004B4B64">
      <w:pPr>
        <w:spacing w:after="274"/>
        <w:ind w:left="434" w:right="69"/>
      </w:pPr>
      <w:r>
        <w:t xml:space="preserve">4748, Amador Díaz Ramos S.L, presenta Proyecto de urbanización del sector adaptado a la Modificación Puntual de fecha 22 de febrero de 2012. </w:t>
      </w:r>
    </w:p>
    <w:p w:rsidR="007E1661" w:rsidRDefault="004B4B64">
      <w:pPr>
        <w:numPr>
          <w:ilvl w:val="0"/>
          <w:numId w:val="245"/>
        </w:numPr>
        <w:spacing w:after="203"/>
        <w:ind w:right="69" w:hanging="360"/>
      </w:pPr>
      <w:r>
        <w:t>Con fecha 10 de marzo de 2015 y registro de salida nº 1581 se emite requ</w:t>
      </w:r>
      <w:r>
        <w:t xml:space="preserve">erimiento de documentación técnica, a los efectos de continuar con la tramitación del expediente. </w:t>
      </w:r>
    </w:p>
    <w:p w:rsidR="007E1661" w:rsidRDefault="004B4B64">
      <w:pPr>
        <w:numPr>
          <w:ilvl w:val="0"/>
          <w:numId w:val="245"/>
        </w:numPr>
        <w:spacing w:after="201"/>
        <w:ind w:right="69" w:hanging="360"/>
      </w:pPr>
      <w:r>
        <w:t xml:space="preserve">Con fecha 26 de marzo de 2015 y registro de entrada 6161 y con fecha 16 de abril de 2015 y registro de entrada 7773, Amador Díaz Ramos, aporta documentación </w:t>
      </w:r>
      <w:r>
        <w:t xml:space="preserve"> </w:t>
      </w:r>
    </w:p>
    <w:p w:rsidR="007E1661" w:rsidRDefault="004B4B64">
      <w:pPr>
        <w:numPr>
          <w:ilvl w:val="0"/>
          <w:numId w:val="245"/>
        </w:numPr>
        <w:spacing w:after="203"/>
        <w:ind w:right="69" w:hanging="360"/>
      </w:pPr>
      <w:r>
        <w:t>Con fecha 5 de mayo de 2016 se emite informe técnico Favorable del proyecto de urbanización, condicionado a los informes sectoriales del Consejo Insular de Aguas y del Servicio Administrativo del Área de Carreteras y Paisaje del Excmo. Cabildo Insular de</w:t>
      </w:r>
      <w:r>
        <w:t xml:space="preserve"> Tenerife. </w:t>
      </w:r>
    </w:p>
    <w:p w:rsidR="007E1661" w:rsidRDefault="004B4B64">
      <w:pPr>
        <w:numPr>
          <w:ilvl w:val="0"/>
          <w:numId w:val="245"/>
        </w:numPr>
        <w:ind w:right="69" w:hanging="360"/>
      </w:pPr>
      <w:r>
        <w:t xml:space="preserve">Con fecha 3 de junio de 2016 y registro de salida número 3964 se solicita informe al Consejo Insular de Aguas. </w:t>
      </w:r>
    </w:p>
    <w:p w:rsidR="007E1661" w:rsidRDefault="004B4B64">
      <w:pPr>
        <w:numPr>
          <w:ilvl w:val="0"/>
          <w:numId w:val="245"/>
        </w:numPr>
        <w:spacing w:after="184"/>
        <w:ind w:right="69" w:hanging="360"/>
      </w:pPr>
      <w:r>
        <w:t xml:space="preserve">Con fecha 3 de junio de 2016 y registro de salida número 3965 se solicita informe al Servicio Administrativo del Área de Carreteras y Paisaje del Excmo. Cabildo Insular de Tenerife. </w:t>
      </w:r>
    </w:p>
    <w:p w:rsidR="007E1661" w:rsidRDefault="004B4B64">
      <w:pPr>
        <w:numPr>
          <w:ilvl w:val="0"/>
          <w:numId w:val="245"/>
        </w:numPr>
        <w:spacing w:after="254" w:line="219" w:lineRule="auto"/>
        <w:ind w:right="69" w:hanging="360"/>
      </w:pPr>
      <w:r>
        <w:t>Con fecha 3 de octubre de 2016 y registro de entrada número 23322, se emi</w:t>
      </w:r>
      <w:r>
        <w:t xml:space="preserve">te informe del Consejo Insular de Aguas, DESFAVORABLE, por diversas cuestiones entre otras, la solución diseñada para la reserva de almacenamiento de agua y se remite a la formalización de convenio con el Ayuntamiento </w:t>
      </w:r>
      <w:r>
        <w:rPr>
          <w:i/>
        </w:rPr>
        <w:t>ya que una infraestructura de almacena</w:t>
      </w:r>
      <w:r>
        <w:rPr>
          <w:i/>
        </w:rPr>
        <w:t xml:space="preserve">miento de esas dimensiones sería contraria a los principios que rigen la economía de escala siendo muy gravosa para la administración municipal, la gestión y explotación de gran cantidad de depósitos de escasas dimensiones, máxime cuando su funcionamiento </w:t>
      </w:r>
      <w:r>
        <w:rPr>
          <w:i/>
        </w:rPr>
        <w:t>no sea por gravedad.</w:t>
      </w:r>
      <w:r>
        <w:rPr>
          <w:rFonts w:ascii="Times New Roman" w:eastAsia="Times New Roman" w:hAnsi="Times New Roman" w:cs="Times New Roman"/>
          <w:sz w:val="24"/>
        </w:rPr>
        <w:t xml:space="preserve"> </w:t>
      </w:r>
    </w:p>
    <w:p w:rsidR="007E1661" w:rsidRDefault="004B4B64">
      <w:pPr>
        <w:numPr>
          <w:ilvl w:val="0"/>
          <w:numId w:val="245"/>
        </w:numPr>
        <w:spacing w:after="202"/>
        <w:ind w:right="69" w:hanging="360"/>
      </w:pPr>
      <w:r>
        <w:t xml:space="preserve">Con fecha 20 de diciembre de 2016 y registro de entrada número 32899, se aporta documentación por parte de Amador Díaz Ramos SL para subsanar el requerimiento realizado por el Consejo Insular de Aguas. </w:t>
      </w:r>
    </w:p>
    <w:p w:rsidR="007E1661" w:rsidRDefault="004B4B64">
      <w:pPr>
        <w:numPr>
          <w:ilvl w:val="0"/>
          <w:numId w:val="245"/>
        </w:numPr>
        <w:spacing w:after="203"/>
        <w:ind w:right="69" w:hanging="360"/>
      </w:pPr>
      <w:r>
        <w:t>Con fecha 10 de abril de 2017 y</w:t>
      </w:r>
      <w:r>
        <w:t xml:space="preserve"> registro de entrada número 8439 se aporta por parte de Amador Díaz Ramos SL, informe del Consejo Insular de Aguas FAVORABLE, condicionado entre otras, a la formalización de convenio para subsanar la reserva de almacenamiento de agua.  </w:t>
      </w:r>
    </w:p>
    <w:p w:rsidR="007E1661" w:rsidRDefault="004B4B64">
      <w:pPr>
        <w:numPr>
          <w:ilvl w:val="0"/>
          <w:numId w:val="245"/>
        </w:numPr>
        <w:spacing w:after="201"/>
        <w:ind w:right="69" w:hanging="360"/>
      </w:pPr>
      <w:r>
        <w:t>Con fecha 9 de juni</w:t>
      </w:r>
      <w:r>
        <w:t xml:space="preserve">o de 2017 y registro de salida 4369 se solicita informe a Aqualia, en relación a las reservas de almacenamiento de agua. </w:t>
      </w:r>
    </w:p>
    <w:p w:rsidR="007E1661" w:rsidRDefault="004B4B64">
      <w:pPr>
        <w:numPr>
          <w:ilvl w:val="0"/>
          <w:numId w:val="245"/>
        </w:numPr>
        <w:spacing w:after="223"/>
        <w:ind w:right="69" w:hanging="360"/>
      </w:pPr>
      <w:r>
        <w:t xml:space="preserve">Con fecha 3 de agosto de 2017 y registro de entrada 20376 se recibe informe de Aqualia. </w:t>
      </w:r>
    </w:p>
    <w:p w:rsidR="007E1661" w:rsidRDefault="004B4B64">
      <w:pPr>
        <w:numPr>
          <w:ilvl w:val="0"/>
          <w:numId w:val="245"/>
        </w:numPr>
        <w:spacing w:after="204" w:line="266" w:lineRule="auto"/>
        <w:ind w:right="69" w:hanging="360"/>
      </w:pPr>
      <w:r>
        <w:rPr>
          <w:rFonts w:ascii="Calibri" w:eastAsia="Calibri" w:hAnsi="Calibri" w:cs="Calibri"/>
          <w:noProof/>
        </w:rPr>
        <mc:AlternateContent>
          <mc:Choice Requires="wpg">
            <w:drawing>
              <wp:anchor distT="0" distB="0" distL="114300" distR="114300" simplePos="0" relativeHeight="25203200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3744" name="Group 56374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0984" name="Rectangle 5098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w:t>
                              </w:r>
                              <w:r>
                                <w:rPr>
                                  <w:sz w:val="12"/>
                                </w:rPr>
                                <w:t xml:space="preserve"> | Verificación: https://candelaria.sedelectronica.es/ </w:t>
                              </w:r>
                            </w:p>
                          </w:txbxContent>
                        </wps:txbx>
                        <wps:bodyPr horzOverflow="overflow" vert="horz" lIns="0" tIns="0" rIns="0" bIns="0" rtlCol="0">
                          <a:noAutofit/>
                        </wps:bodyPr>
                      </wps:wsp>
                      <wps:wsp>
                        <wps:cNvPr id="50985" name="Rectangle 5098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360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3744" style="width:12.7031pt;height:276.696pt;position:absolute;mso-position-horizontal-relative:page;mso-position-horizontal:absolute;margin-left:682.278pt;mso-position-vertical-relative:page;margin-top:535.224pt;" coordsize="1613,35140">
                <v:rect id="Rectangle 5098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098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360 de 425 </w:t>
                        </w:r>
                      </w:p>
                    </w:txbxContent>
                  </v:textbox>
                </v:rect>
                <w10:wrap type="square"/>
              </v:group>
            </w:pict>
          </mc:Fallback>
        </mc:AlternateContent>
      </w:r>
      <w:r>
        <w:t xml:space="preserve">Con </w:t>
      </w:r>
      <w:r>
        <w:t>fecha 13 de marzo de 2018 y registro de entrada 5970 se recibe borrador de convenio urbanístico por parte de Amador Díaz Ramos S.L, para dar respuesta a los requerimientos realizados por el Consejo Insular de Aguas, en relación al depósito de almacenamient</w:t>
      </w:r>
      <w:r>
        <w:t xml:space="preserve">o de agua.    </w:t>
      </w:r>
    </w:p>
    <w:p w:rsidR="007E1661" w:rsidRDefault="004B4B64">
      <w:pPr>
        <w:numPr>
          <w:ilvl w:val="0"/>
          <w:numId w:val="245"/>
        </w:numPr>
        <w:spacing w:after="201"/>
        <w:ind w:right="69" w:hanging="360"/>
      </w:pPr>
      <w:r>
        <w:t xml:space="preserve">Con fecha 25 de abril de 2019, se emite informe técnico sobre la valoración del depósito de agua </w:t>
      </w:r>
    </w:p>
    <w:p w:rsidR="007E1661" w:rsidRDefault="004B4B64">
      <w:pPr>
        <w:numPr>
          <w:ilvl w:val="0"/>
          <w:numId w:val="245"/>
        </w:numPr>
        <w:spacing w:after="203"/>
        <w:ind w:right="69" w:hanging="360"/>
      </w:pPr>
      <w:r>
        <w:t>Con fecha 24 de mayo y registro 2019-E-RC-10267 se presenta aceptación por parte de Amador Díaz Ramos S.L a la valoración del depósito de agua.</w:t>
      </w:r>
      <w:r>
        <w:t xml:space="preserve"> </w:t>
      </w:r>
    </w:p>
    <w:p w:rsidR="007E1661" w:rsidRDefault="004B4B64">
      <w:pPr>
        <w:numPr>
          <w:ilvl w:val="0"/>
          <w:numId w:val="245"/>
        </w:numPr>
        <w:spacing w:after="205"/>
        <w:ind w:right="69" w:hanging="360"/>
      </w:pPr>
      <w:r>
        <w:t xml:space="preserve">Con fecha 4 de diciembre y registro 2019-E-RC-26134 se emite valoración por parte de FCC AQUALIA S.A de la valoración del refuerzo de las redes de abastecimiento situadas fuera del ámbito de actuación </w:t>
      </w:r>
    </w:p>
    <w:p w:rsidR="007E1661" w:rsidRDefault="004B4B64">
      <w:pPr>
        <w:numPr>
          <w:ilvl w:val="0"/>
          <w:numId w:val="245"/>
        </w:numPr>
        <w:spacing w:after="205"/>
        <w:ind w:right="69" w:hanging="360"/>
      </w:pPr>
      <w:r>
        <w:t>Con fecha 15 de enero y registro 2020-E-RC-673 se pr</w:t>
      </w:r>
      <w:r>
        <w:t xml:space="preserve">esenta aceptación por parte de Amador Díaz Ramos S.L a la valoración del refuerzo de las redes de abastecimiento situadas fuera del ámbito de actuación </w:t>
      </w:r>
    </w:p>
    <w:p w:rsidR="007E1661" w:rsidRDefault="004B4B64">
      <w:pPr>
        <w:numPr>
          <w:ilvl w:val="0"/>
          <w:numId w:val="245"/>
        </w:numPr>
        <w:spacing w:after="203"/>
        <w:ind w:right="69" w:hanging="360"/>
      </w:pPr>
      <w:r>
        <w:t>Con fecha 19 de febrero de 2020 se redacta el borrador de convenio para el cumplimiento de las condicio</w:t>
      </w:r>
      <w:r>
        <w:t xml:space="preserve">nes dispuestas por el consejo insular de aguas para el desarrollo del sector de suelo urbanizable ordenado SUSO M1 ARAYA.  </w:t>
      </w:r>
    </w:p>
    <w:p w:rsidR="007E1661" w:rsidRDefault="004B4B64">
      <w:pPr>
        <w:numPr>
          <w:ilvl w:val="0"/>
          <w:numId w:val="245"/>
        </w:numPr>
        <w:ind w:right="69" w:hanging="360"/>
      </w:pPr>
      <w:r>
        <w:t>Con fecha 21 de diciembre se incorpora el convenio definitivo para dar cumplimiento a las condiciones dispuestas por el Consejo Insu</w:t>
      </w:r>
      <w:r>
        <w:t xml:space="preserve">lar de Aguas </w:t>
      </w:r>
    </w:p>
    <w:p w:rsidR="007E1661" w:rsidRDefault="004B4B64">
      <w:pPr>
        <w:spacing w:after="241" w:line="259" w:lineRule="auto"/>
        <w:ind w:left="1148" w:firstLine="0"/>
        <w:jc w:val="left"/>
      </w:pPr>
      <w:r>
        <w:t xml:space="preserve"> </w:t>
      </w:r>
    </w:p>
    <w:p w:rsidR="007E1661" w:rsidRDefault="004B4B64">
      <w:pPr>
        <w:numPr>
          <w:ilvl w:val="0"/>
          <w:numId w:val="246"/>
        </w:numPr>
        <w:spacing w:after="204" w:line="248" w:lineRule="auto"/>
        <w:ind w:right="65" w:hanging="360"/>
      </w:pPr>
      <w:r>
        <w:rPr>
          <w:b/>
        </w:rPr>
        <w:t>- DATOS DEL ÁMBITO:</w:t>
      </w:r>
      <w:r>
        <w:rPr>
          <w:rFonts w:ascii="Times New Roman" w:eastAsia="Times New Roman" w:hAnsi="Times New Roman" w:cs="Times New Roman"/>
          <w:sz w:val="24"/>
        </w:rPr>
        <w:t xml:space="preserve"> </w:t>
      </w:r>
    </w:p>
    <w:p w:rsidR="007E1661" w:rsidRDefault="004B4B64">
      <w:pPr>
        <w:ind w:left="434" w:right="69"/>
      </w:pPr>
      <w:r>
        <w:t xml:space="preserve">El Sector SUSO-M1 ARAYA, se encuentra en un suelo Clasificado, Categorizado y Calificado como Suelo Urbanizable Sectorizado Ordenado. Uso Residencial Unifamiliar / Plurifamiliar. Ciudad Jardín En Hilera (CJC-2).  </w:t>
      </w:r>
    </w:p>
    <w:p w:rsidR="007E1661" w:rsidRDefault="004B4B64">
      <w:pPr>
        <w:spacing w:after="30" w:line="259" w:lineRule="auto"/>
        <w:ind w:left="428" w:firstLine="0"/>
        <w:jc w:val="left"/>
      </w:pPr>
      <w:r>
        <w:t xml:space="preserve"> </w:t>
      </w:r>
    </w:p>
    <w:tbl>
      <w:tblPr>
        <w:tblStyle w:val="TableGrid"/>
        <w:tblW w:w="8495" w:type="dxa"/>
        <w:tblInd w:w="440" w:type="dxa"/>
        <w:tblCellMar>
          <w:top w:w="271" w:type="dxa"/>
          <w:left w:w="115" w:type="dxa"/>
          <w:bottom w:w="23" w:type="dxa"/>
          <w:right w:w="115" w:type="dxa"/>
        </w:tblCellMar>
        <w:tblLook w:val="04A0" w:firstRow="1" w:lastRow="0" w:firstColumn="1" w:lastColumn="0" w:noHBand="0" w:noVBand="1"/>
      </w:tblPr>
      <w:tblGrid>
        <w:gridCol w:w="2278"/>
        <w:gridCol w:w="3512"/>
        <w:gridCol w:w="2705"/>
      </w:tblGrid>
      <w:tr w:rsidR="007E1661">
        <w:trPr>
          <w:trHeight w:val="1558"/>
        </w:trPr>
        <w:tc>
          <w:tcPr>
            <w:tcW w:w="227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45" w:right="81" w:firstLine="0"/>
              <w:jc w:val="center"/>
            </w:pPr>
            <w:r>
              <w:rPr>
                <w:b/>
              </w:rPr>
              <w:t>SUPERFICIE DEL SECTOR</w:t>
            </w:r>
            <w:r>
              <w:rPr>
                <w:rFonts w:ascii="Times New Roman" w:eastAsia="Times New Roman" w:hAnsi="Times New Roman" w:cs="Times New Roman"/>
                <w:sz w:val="24"/>
              </w:rPr>
              <w:t xml:space="preserve"> </w:t>
            </w:r>
          </w:p>
        </w:tc>
        <w:tc>
          <w:tcPr>
            <w:tcW w:w="3512"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3" w:firstLine="0"/>
              <w:jc w:val="center"/>
            </w:pPr>
            <w:r>
              <w:rPr>
                <w:b/>
              </w:rPr>
              <w:t>SUPERFICIE</w:t>
            </w:r>
            <w:r>
              <w:rPr>
                <w:rFonts w:ascii="Times New Roman" w:eastAsia="Times New Roman" w:hAnsi="Times New Roman" w:cs="Times New Roman"/>
                <w:sz w:val="24"/>
              </w:rPr>
              <w:t xml:space="preserve"> </w:t>
            </w:r>
          </w:p>
          <w:p w:rsidR="007E1661" w:rsidRDefault="004B4B64">
            <w:pPr>
              <w:spacing w:after="0" w:line="259" w:lineRule="auto"/>
              <w:ind w:left="4" w:firstLine="0"/>
              <w:jc w:val="center"/>
            </w:pPr>
            <w:r>
              <w:rPr>
                <w:b/>
              </w:rPr>
              <w:t xml:space="preserve">DE SISTEMA GENERAL </w:t>
            </w:r>
            <w:r>
              <w:rPr>
                <w:rFonts w:ascii="Times New Roman" w:eastAsia="Times New Roman" w:hAnsi="Times New Roman" w:cs="Times New Roman"/>
                <w:sz w:val="24"/>
              </w:rPr>
              <w:t xml:space="preserve"> </w:t>
            </w:r>
          </w:p>
          <w:p w:rsidR="007E1661" w:rsidRDefault="004B4B64">
            <w:pPr>
              <w:spacing w:after="0" w:line="259" w:lineRule="auto"/>
              <w:ind w:left="0" w:firstLine="0"/>
              <w:jc w:val="center"/>
            </w:pPr>
            <w:r>
              <w:rPr>
                <w:b/>
              </w:rPr>
              <w:t>ADSCRITO. CARRETERA GENERAL DEL SUR</w:t>
            </w:r>
            <w:r>
              <w:rPr>
                <w:rFonts w:ascii="Times New Roman" w:eastAsia="Times New Roman" w:hAnsi="Times New Roman" w:cs="Times New Roman"/>
                <w:sz w:val="24"/>
              </w:rPr>
              <w:t xml:space="preserve"> </w:t>
            </w:r>
          </w:p>
        </w:tc>
        <w:tc>
          <w:tcPr>
            <w:tcW w:w="2705"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rPr>
                <w:b/>
              </w:rPr>
              <w:t>SUPERFICIE TOTAL DEL SECTOR</w:t>
            </w:r>
            <w:r>
              <w:rPr>
                <w:rFonts w:ascii="Times New Roman" w:eastAsia="Times New Roman" w:hAnsi="Times New Roman" w:cs="Times New Roman"/>
                <w:sz w:val="24"/>
              </w:rPr>
              <w:t xml:space="preserve"> </w:t>
            </w:r>
          </w:p>
        </w:tc>
      </w:tr>
      <w:tr w:rsidR="007E1661">
        <w:trPr>
          <w:trHeight w:val="794"/>
        </w:trPr>
        <w:tc>
          <w:tcPr>
            <w:tcW w:w="2278"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7" w:firstLine="0"/>
              <w:jc w:val="center"/>
            </w:pPr>
            <w:r>
              <w:t xml:space="preserve">29.848 m2 </w:t>
            </w:r>
          </w:p>
        </w:tc>
        <w:tc>
          <w:tcPr>
            <w:tcW w:w="3512"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10" w:firstLine="0"/>
              <w:jc w:val="center"/>
            </w:pPr>
            <w:r>
              <w:t xml:space="preserve">1.353 m2 </w:t>
            </w:r>
          </w:p>
        </w:tc>
        <w:tc>
          <w:tcPr>
            <w:tcW w:w="2705"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7" w:firstLine="0"/>
              <w:jc w:val="center"/>
            </w:pPr>
            <w:r>
              <w:t xml:space="preserve">31.201 m2 </w:t>
            </w:r>
          </w:p>
        </w:tc>
      </w:tr>
    </w:tbl>
    <w:p w:rsidR="007E1661" w:rsidRDefault="004B4B64">
      <w:pPr>
        <w:spacing w:after="284" w:line="259" w:lineRule="auto"/>
        <w:ind w:left="428" w:firstLine="0"/>
        <w:jc w:val="left"/>
      </w:pPr>
      <w:r>
        <w:rPr>
          <w:rFonts w:ascii="Calibri" w:eastAsia="Calibri" w:hAnsi="Calibri" w:cs="Calibri"/>
          <w:noProof/>
        </w:rPr>
        <mc:AlternateContent>
          <mc:Choice Requires="wpg">
            <w:drawing>
              <wp:anchor distT="0" distB="0" distL="114300" distR="114300" simplePos="0" relativeHeight="25203302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3596" name="Group 57359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1091" name="Rectangle 5109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1092" name="Rectangle 5109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361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3596" style="width:12.7031pt;height:276.696pt;position:absolute;mso-position-horizontal-relative:page;mso-position-horizontal:absolute;margin-left:682.278pt;mso-position-vertical-relative:page;margin-top:535.224pt;" coordsize="1613,35140">
                <v:rect id="Rectangle 5109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109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361 de 425 </w:t>
                        </w:r>
                      </w:p>
                    </w:txbxContent>
                  </v:textbox>
                </v:rect>
                <w10:wrap type="square"/>
              </v:group>
            </w:pict>
          </mc:Fallback>
        </mc:AlternateContent>
      </w:r>
      <w:r>
        <w:t xml:space="preserve"> </w:t>
      </w:r>
    </w:p>
    <w:p w:rsidR="007E1661" w:rsidRDefault="004B4B64">
      <w:pPr>
        <w:spacing w:after="213" w:line="259" w:lineRule="auto"/>
        <w:ind w:left="0" w:right="3640" w:firstLine="0"/>
        <w:jc w:val="center"/>
      </w:pPr>
      <w:r>
        <w:rPr>
          <w:noProof/>
        </w:rPr>
        <w:drawing>
          <wp:inline distT="0" distB="0" distL="0" distR="0">
            <wp:extent cx="3496056" cy="4038600"/>
            <wp:effectExtent l="0" t="0" r="0" b="0"/>
            <wp:docPr id="51088" name="Picture 51088"/>
            <wp:cNvGraphicFramePr/>
            <a:graphic xmlns:a="http://schemas.openxmlformats.org/drawingml/2006/main">
              <a:graphicData uri="http://schemas.openxmlformats.org/drawingml/2006/picture">
                <pic:pic xmlns:pic="http://schemas.openxmlformats.org/drawingml/2006/picture">
                  <pic:nvPicPr>
                    <pic:cNvPr id="51088" name="Picture 51088"/>
                    <pic:cNvPicPr/>
                  </pic:nvPicPr>
                  <pic:blipFill>
                    <a:blip r:embed="rId35"/>
                    <a:stretch>
                      <a:fillRect/>
                    </a:stretch>
                  </pic:blipFill>
                  <pic:spPr>
                    <a:xfrm>
                      <a:off x="0" y="0"/>
                      <a:ext cx="3496056" cy="4038600"/>
                    </a:xfrm>
                    <a:prstGeom prst="rect">
                      <a:avLst/>
                    </a:prstGeom>
                  </pic:spPr>
                </pic:pic>
              </a:graphicData>
            </a:graphic>
          </wp:inline>
        </w:drawing>
      </w:r>
      <w:r>
        <w:rPr>
          <w:rFonts w:ascii="Times New Roman" w:eastAsia="Times New Roman" w:hAnsi="Times New Roman" w:cs="Times New Roman"/>
          <w:sz w:val="24"/>
        </w:rPr>
        <w:t xml:space="preserve"> </w:t>
      </w:r>
    </w:p>
    <w:p w:rsidR="007E1661" w:rsidRDefault="004B4B64">
      <w:pPr>
        <w:spacing w:after="11" w:line="248" w:lineRule="auto"/>
        <w:ind w:left="812" w:right="65" w:hanging="10"/>
      </w:pPr>
      <w:r>
        <w:rPr>
          <w:b/>
        </w:rPr>
        <w:t>2.1. FINCAS APORTADAS</w:t>
      </w:r>
      <w:r>
        <w:rPr>
          <w:rFonts w:ascii="Times New Roman" w:eastAsia="Times New Roman" w:hAnsi="Times New Roman" w:cs="Times New Roman"/>
          <w:sz w:val="24"/>
        </w:rPr>
        <w:t xml:space="preserve"> </w:t>
      </w:r>
    </w:p>
    <w:p w:rsidR="007E1661" w:rsidRDefault="004B4B64">
      <w:pPr>
        <w:ind w:left="1145" w:right="69"/>
      </w:pPr>
      <w:r>
        <w:t>Existen un total de 3 fincas aportadas, ninguna de ellas se incluye al 100 % dentro del sector.</w:t>
      </w:r>
      <w:r>
        <w:rPr>
          <w:rFonts w:ascii="Times New Roman" w:eastAsia="Times New Roman" w:hAnsi="Times New Roman" w:cs="Times New Roman"/>
          <w:sz w:val="24"/>
        </w:rPr>
        <w:t xml:space="preserve"> </w:t>
      </w:r>
    </w:p>
    <w:p w:rsidR="007E1661" w:rsidRDefault="004B4B64">
      <w:pPr>
        <w:spacing w:after="0" w:line="259" w:lineRule="auto"/>
        <w:ind w:left="1140" w:firstLine="0"/>
        <w:jc w:val="left"/>
      </w:pPr>
      <w:r>
        <w:rPr>
          <w:rFonts w:ascii="Calibri" w:eastAsia="Calibri" w:hAnsi="Calibri" w:cs="Calibri"/>
          <w:noProof/>
        </w:rPr>
        <mc:AlternateContent>
          <mc:Choice Requires="wpg">
            <w:drawing>
              <wp:anchor distT="0" distB="0" distL="114300" distR="114300" simplePos="0" relativeHeight="252034048"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80974" name="Group 58097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1401" name="Rectangle 5140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1402" name="Rectangle 5140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362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80974" style="width:12.7031pt;height:276.696pt;position:absolute;mso-position-horizontal-relative:page;mso-position-horizontal:absolute;margin-left:682.278pt;mso-position-vertical-relative:page;margin-top:535.224pt;" coordsize="1613,35140">
                <v:rect id="Rectangle 5140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140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362 de 425 </w:t>
                        </w:r>
                      </w:p>
                    </w:txbxContent>
                  </v:textbox>
                </v:rect>
                <w10:wrap type="topAndBottom"/>
              </v:group>
            </w:pict>
          </mc:Fallback>
        </mc:AlternateContent>
      </w: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tbl>
      <w:tblPr>
        <w:tblStyle w:val="TableGrid"/>
        <w:tblW w:w="7806" w:type="dxa"/>
        <w:tblInd w:w="784" w:type="dxa"/>
        <w:tblCellMar>
          <w:top w:w="7" w:type="dxa"/>
          <w:left w:w="0" w:type="dxa"/>
          <w:bottom w:w="22" w:type="dxa"/>
          <w:right w:w="0" w:type="dxa"/>
        </w:tblCellMar>
        <w:tblLook w:val="04A0" w:firstRow="1" w:lastRow="0" w:firstColumn="1" w:lastColumn="0" w:noHBand="0" w:noVBand="1"/>
      </w:tblPr>
      <w:tblGrid>
        <w:gridCol w:w="1060"/>
        <w:gridCol w:w="1753"/>
        <w:gridCol w:w="999"/>
        <w:gridCol w:w="1155"/>
        <w:gridCol w:w="1273"/>
        <w:gridCol w:w="1566"/>
      </w:tblGrid>
      <w:tr w:rsidR="007E1661">
        <w:trPr>
          <w:trHeight w:val="1804"/>
        </w:trPr>
        <w:tc>
          <w:tcPr>
            <w:tcW w:w="1063" w:type="dxa"/>
            <w:tcBorders>
              <w:top w:val="single" w:sz="4" w:space="0" w:color="000000"/>
              <w:left w:val="single" w:sz="4" w:space="0" w:color="000000"/>
              <w:bottom w:val="single" w:sz="4" w:space="0" w:color="000000"/>
              <w:right w:val="single" w:sz="4" w:space="0" w:color="000000"/>
            </w:tcBorders>
            <w:shd w:val="clear" w:color="auto" w:fill="E0E0E0"/>
          </w:tcPr>
          <w:p w:rsidR="007E1661" w:rsidRDefault="004B4B64">
            <w:pPr>
              <w:spacing w:after="0" w:line="259" w:lineRule="auto"/>
              <w:ind w:left="0" w:right="2" w:firstLine="0"/>
              <w:jc w:val="center"/>
            </w:pPr>
            <w:r>
              <w:rPr>
                <w:b/>
              </w:rPr>
              <w:t xml:space="preserve">Nº DE </w:t>
            </w:r>
            <w:r>
              <w:rPr>
                <w:rFonts w:ascii="Times New Roman" w:eastAsia="Times New Roman" w:hAnsi="Times New Roman" w:cs="Times New Roman"/>
                <w:sz w:val="24"/>
              </w:rPr>
              <w:t xml:space="preserve"> </w:t>
            </w:r>
          </w:p>
          <w:p w:rsidR="007E1661" w:rsidRDefault="004B4B64">
            <w:pPr>
              <w:spacing w:after="0" w:line="259" w:lineRule="auto"/>
              <w:ind w:left="196" w:firstLine="0"/>
              <w:jc w:val="left"/>
            </w:pPr>
            <w:r>
              <w:rPr>
                <w:b/>
              </w:rPr>
              <w:t xml:space="preserve">FINCA </w:t>
            </w:r>
            <w:r>
              <w:rPr>
                <w:rFonts w:ascii="Times New Roman" w:eastAsia="Times New Roman" w:hAnsi="Times New Roman" w:cs="Times New Roman"/>
                <w:sz w:val="24"/>
              </w:rPr>
              <w:t xml:space="preserve"> </w:t>
            </w:r>
          </w:p>
          <w:p w:rsidR="007E1661" w:rsidRDefault="004B4B64">
            <w:pPr>
              <w:spacing w:after="0" w:line="259" w:lineRule="auto"/>
              <w:ind w:left="148" w:firstLine="0"/>
              <w:jc w:val="left"/>
            </w:pPr>
            <w:r>
              <w:rPr>
                <w:b/>
              </w:rPr>
              <w:t>APORT</w:t>
            </w:r>
            <w:r>
              <w:rPr>
                <w:rFonts w:ascii="Times New Roman" w:eastAsia="Times New Roman" w:hAnsi="Times New Roman" w:cs="Times New Roman"/>
                <w:sz w:val="24"/>
              </w:rPr>
              <w:t xml:space="preserve"> </w:t>
            </w:r>
          </w:p>
        </w:tc>
        <w:tc>
          <w:tcPr>
            <w:tcW w:w="1757" w:type="dxa"/>
            <w:tcBorders>
              <w:top w:val="single" w:sz="4" w:space="0" w:color="000000"/>
              <w:left w:val="single" w:sz="4" w:space="0" w:color="000000"/>
              <w:bottom w:val="single" w:sz="4" w:space="0" w:color="000000"/>
              <w:right w:val="single" w:sz="4" w:space="0" w:color="000000"/>
            </w:tcBorders>
            <w:shd w:val="clear" w:color="auto" w:fill="E0E0E0"/>
          </w:tcPr>
          <w:p w:rsidR="007E1661" w:rsidRDefault="004B4B64">
            <w:pPr>
              <w:spacing w:after="0" w:line="259" w:lineRule="auto"/>
              <w:ind w:left="0" w:firstLine="0"/>
              <w:jc w:val="center"/>
            </w:pPr>
            <w:r>
              <w:rPr>
                <w:b/>
              </w:rPr>
              <w:t>NOMBRE DEL PROPIETARIO</w:t>
            </w:r>
            <w:r>
              <w:rPr>
                <w:rFonts w:ascii="Times New Roman" w:eastAsia="Times New Roman" w:hAnsi="Times New Roman" w:cs="Times New Roman"/>
                <w:sz w:val="24"/>
              </w:rPr>
              <w:t xml:space="preserve"> </w:t>
            </w:r>
          </w:p>
        </w:tc>
        <w:tc>
          <w:tcPr>
            <w:tcW w:w="1001" w:type="dxa"/>
            <w:tcBorders>
              <w:top w:val="single" w:sz="4" w:space="0" w:color="000000"/>
              <w:left w:val="single" w:sz="4" w:space="0" w:color="000000"/>
              <w:bottom w:val="single" w:sz="4" w:space="0" w:color="000000"/>
              <w:right w:val="single" w:sz="4" w:space="0" w:color="000000"/>
            </w:tcBorders>
            <w:shd w:val="clear" w:color="auto" w:fill="E0E0E0"/>
            <w:vAlign w:val="bottom"/>
          </w:tcPr>
          <w:p w:rsidR="007E1661" w:rsidRDefault="004B4B64">
            <w:pPr>
              <w:spacing w:after="0" w:line="259" w:lineRule="auto"/>
              <w:ind w:left="0" w:right="1" w:firstLine="0"/>
              <w:jc w:val="center"/>
            </w:pPr>
            <w:r>
              <w:rPr>
                <w:b/>
              </w:rPr>
              <w:t xml:space="preserve">Nº </w:t>
            </w:r>
            <w:r>
              <w:rPr>
                <w:rFonts w:ascii="Times New Roman" w:eastAsia="Times New Roman" w:hAnsi="Times New Roman" w:cs="Times New Roman"/>
                <w:sz w:val="24"/>
              </w:rPr>
              <w:t xml:space="preserve"> </w:t>
            </w:r>
          </w:p>
          <w:p w:rsidR="007E1661" w:rsidRDefault="004B4B64">
            <w:pPr>
              <w:spacing w:after="19" w:line="216" w:lineRule="auto"/>
              <w:ind w:left="239" w:hanging="55"/>
              <w:jc w:val="left"/>
            </w:pPr>
            <w:r>
              <w:rPr>
                <w:b/>
              </w:rPr>
              <w:t>FINCA REG-</w:t>
            </w:r>
            <w:r>
              <w:rPr>
                <w:rFonts w:ascii="Times New Roman" w:eastAsia="Times New Roman" w:hAnsi="Times New Roman" w:cs="Times New Roman"/>
                <w:sz w:val="24"/>
              </w:rPr>
              <w:t xml:space="preserve"> </w:t>
            </w:r>
          </w:p>
          <w:p w:rsidR="007E1661" w:rsidRDefault="004B4B64">
            <w:pPr>
              <w:spacing w:after="0" w:line="259" w:lineRule="auto"/>
              <w:ind w:left="0" w:right="1" w:firstLine="0"/>
              <w:jc w:val="center"/>
            </w:pPr>
            <w:r>
              <w:rPr>
                <w:b/>
              </w:rPr>
              <w:t>IST.</w:t>
            </w:r>
            <w:r>
              <w:rPr>
                <w:rFonts w:ascii="Times New Roman" w:eastAsia="Times New Roman" w:hAnsi="Times New Roman" w:cs="Times New Roman"/>
                <w:sz w:val="24"/>
              </w:rPr>
              <w:t xml:space="preserve"> </w:t>
            </w:r>
          </w:p>
        </w:tc>
        <w:tc>
          <w:tcPr>
            <w:tcW w:w="1144" w:type="dxa"/>
            <w:tcBorders>
              <w:top w:val="single" w:sz="4" w:space="0" w:color="000000"/>
              <w:left w:val="single" w:sz="4" w:space="0" w:color="000000"/>
              <w:bottom w:val="single" w:sz="4" w:space="0" w:color="000000"/>
              <w:right w:val="single" w:sz="4" w:space="0" w:color="000000"/>
            </w:tcBorders>
            <w:shd w:val="clear" w:color="auto" w:fill="E0E0E0"/>
            <w:vAlign w:val="bottom"/>
          </w:tcPr>
          <w:p w:rsidR="007E1661" w:rsidRDefault="004B4B64">
            <w:pPr>
              <w:spacing w:after="0" w:line="259" w:lineRule="auto"/>
              <w:ind w:left="32" w:firstLine="0"/>
            </w:pPr>
            <w:r>
              <w:rPr>
                <w:b/>
              </w:rPr>
              <w:t>SUPERFIC</w:t>
            </w:r>
          </w:p>
          <w:p w:rsidR="007E1661" w:rsidRDefault="004B4B64">
            <w:pPr>
              <w:spacing w:after="0" w:line="259" w:lineRule="auto"/>
              <w:ind w:left="160" w:firstLine="0"/>
              <w:jc w:val="left"/>
            </w:pPr>
            <w:r>
              <w:rPr>
                <w:b/>
              </w:rPr>
              <w:t>REGIST</w:t>
            </w:r>
            <w:r>
              <w:rPr>
                <w:rFonts w:ascii="Times New Roman" w:eastAsia="Times New Roman" w:hAnsi="Times New Roman" w:cs="Times New Roman"/>
                <w:sz w:val="24"/>
              </w:rPr>
              <w:t xml:space="preserve"> </w:t>
            </w:r>
          </w:p>
          <w:p w:rsidR="007E1661" w:rsidRDefault="004B4B64">
            <w:pPr>
              <w:spacing w:after="0" w:line="259" w:lineRule="auto"/>
              <w:ind w:left="4" w:firstLine="0"/>
              <w:jc w:val="center"/>
            </w:pPr>
            <w:r>
              <w:rPr>
                <w:b/>
              </w:rPr>
              <w:t>(m²)</w:t>
            </w:r>
            <w:r>
              <w:rPr>
                <w:rFonts w:ascii="Times New Roman" w:eastAsia="Times New Roman" w:hAnsi="Times New Roman" w:cs="Times New Roman"/>
                <w:sz w:val="24"/>
              </w:rPr>
              <w:t xml:space="preserve"> </w:t>
            </w:r>
          </w:p>
        </w:tc>
        <w:tc>
          <w:tcPr>
            <w:tcW w:w="1274" w:type="dxa"/>
            <w:tcBorders>
              <w:top w:val="single" w:sz="4" w:space="0" w:color="000000"/>
              <w:left w:val="single" w:sz="4" w:space="0" w:color="000000"/>
              <w:bottom w:val="single" w:sz="4" w:space="0" w:color="000000"/>
              <w:right w:val="single" w:sz="4" w:space="0" w:color="000000"/>
            </w:tcBorders>
            <w:shd w:val="clear" w:color="auto" w:fill="E0E0E0"/>
            <w:vAlign w:val="bottom"/>
          </w:tcPr>
          <w:p w:rsidR="007E1661" w:rsidRDefault="004B4B64">
            <w:pPr>
              <w:spacing w:after="0" w:line="259" w:lineRule="auto"/>
              <w:ind w:left="1" w:firstLine="0"/>
              <w:jc w:val="center"/>
            </w:pPr>
            <w:r>
              <w:rPr>
                <w:b/>
              </w:rPr>
              <w:t>SUP.</w:t>
            </w:r>
            <w:r>
              <w:rPr>
                <w:rFonts w:ascii="Times New Roman" w:eastAsia="Times New Roman" w:hAnsi="Times New Roman" w:cs="Times New Roman"/>
                <w:sz w:val="24"/>
              </w:rPr>
              <w:t xml:space="preserve"> </w:t>
            </w:r>
          </w:p>
          <w:p w:rsidR="007E1661" w:rsidRDefault="004B4B64">
            <w:pPr>
              <w:spacing w:after="0" w:line="259" w:lineRule="auto"/>
              <w:ind w:left="0" w:firstLine="0"/>
              <w:jc w:val="left"/>
            </w:pPr>
            <w:r>
              <w:rPr>
                <w:b/>
              </w:rPr>
              <w:t xml:space="preserve"> </w:t>
            </w:r>
          </w:p>
          <w:p w:rsidR="007E1661" w:rsidRDefault="004B4B64">
            <w:pPr>
              <w:spacing w:after="0" w:line="259" w:lineRule="auto"/>
              <w:ind w:left="98" w:firstLine="0"/>
            </w:pPr>
            <w:r>
              <w:rPr>
                <w:b/>
              </w:rPr>
              <w:t>APORTAD</w:t>
            </w:r>
            <w:r>
              <w:rPr>
                <w:rFonts w:ascii="Times New Roman" w:eastAsia="Times New Roman" w:hAnsi="Times New Roman" w:cs="Times New Roman"/>
                <w:sz w:val="24"/>
              </w:rPr>
              <w:t xml:space="preserve"> </w:t>
            </w:r>
          </w:p>
          <w:p w:rsidR="007E1661" w:rsidRDefault="004B4B64">
            <w:pPr>
              <w:spacing w:after="0" w:line="259" w:lineRule="auto"/>
              <w:ind w:left="8" w:firstLine="0"/>
              <w:jc w:val="center"/>
            </w:pPr>
            <w:r>
              <w:rPr>
                <w:b/>
              </w:rPr>
              <w:t>A</w:t>
            </w:r>
            <w:r>
              <w:rPr>
                <w:rFonts w:ascii="Times New Roman" w:eastAsia="Times New Roman" w:hAnsi="Times New Roman" w:cs="Times New Roman"/>
                <w:sz w:val="24"/>
              </w:rPr>
              <w:t xml:space="preserve"> </w:t>
            </w:r>
          </w:p>
          <w:p w:rsidR="007E1661" w:rsidRDefault="004B4B64">
            <w:pPr>
              <w:spacing w:after="0" w:line="259" w:lineRule="auto"/>
              <w:ind w:left="6" w:firstLine="0"/>
              <w:jc w:val="center"/>
            </w:pPr>
            <w:r>
              <w:rPr>
                <w:b/>
              </w:rPr>
              <w:t>(m²)</w:t>
            </w:r>
            <w:r>
              <w:rPr>
                <w:rFonts w:ascii="Times New Roman" w:eastAsia="Times New Roman" w:hAnsi="Times New Roman" w:cs="Times New Roman"/>
                <w:sz w:val="24"/>
              </w:rPr>
              <w:t xml:space="preserve"> </w:t>
            </w:r>
          </w:p>
        </w:tc>
        <w:tc>
          <w:tcPr>
            <w:tcW w:w="1567" w:type="dxa"/>
            <w:tcBorders>
              <w:top w:val="single" w:sz="4" w:space="0" w:color="000000"/>
              <w:left w:val="single" w:sz="4" w:space="0" w:color="000000"/>
              <w:bottom w:val="single" w:sz="4" w:space="0" w:color="000000"/>
              <w:right w:val="single" w:sz="4" w:space="0" w:color="000000"/>
            </w:tcBorders>
            <w:shd w:val="clear" w:color="auto" w:fill="E0E0E0"/>
            <w:vAlign w:val="bottom"/>
          </w:tcPr>
          <w:p w:rsidR="007E1661" w:rsidRDefault="004B4B64">
            <w:pPr>
              <w:spacing w:after="0" w:line="259" w:lineRule="auto"/>
              <w:ind w:left="108" w:firstLine="0"/>
            </w:pPr>
            <w:r>
              <w:rPr>
                <w:b/>
              </w:rPr>
              <w:t>PORCENTAJ</w:t>
            </w:r>
            <w:r>
              <w:rPr>
                <w:rFonts w:ascii="Times New Roman" w:eastAsia="Times New Roman" w:hAnsi="Times New Roman" w:cs="Times New Roman"/>
                <w:sz w:val="24"/>
              </w:rPr>
              <w:t xml:space="preserve"> </w:t>
            </w:r>
          </w:p>
          <w:p w:rsidR="007E1661" w:rsidRDefault="004B4B64">
            <w:pPr>
              <w:spacing w:after="0" w:line="259" w:lineRule="auto"/>
              <w:ind w:left="4" w:firstLine="0"/>
              <w:jc w:val="center"/>
            </w:pPr>
            <w:r>
              <w:rPr>
                <w:b/>
              </w:rPr>
              <w:t xml:space="preserve">E DE </w:t>
            </w:r>
            <w:r>
              <w:rPr>
                <w:rFonts w:ascii="Times New Roman" w:eastAsia="Times New Roman" w:hAnsi="Times New Roman" w:cs="Times New Roman"/>
                <w:sz w:val="24"/>
              </w:rPr>
              <w:t xml:space="preserve"> </w:t>
            </w:r>
          </w:p>
          <w:p w:rsidR="007E1661" w:rsidRDefault="004B4B64">
            <w:pPr>
              <w:spacing w:after="0" w:line="259" w:lineRule="auto"/>
              <w:ind w:left="84" w:firstLine="0"/>
            </w:pPr>
            <w:r>
              <w:rPr>
                <w:b/>
              </w:rPr>
              <w:t>PARTICIPACI</w:t>
            </w:r>
            <w:r>
              <w:rPr>
                <w:rFonts w:ascii="Times New Roman" w:eastAsia="Times New Roman" w:hAnsi="Times New Roman" w:cs="Times New Roman"/>
                <w:sz w:val="24"/>
              </w:rPr>
              <w:t xml:space="preserve"> </w:t>
            </w:r>
          </w:p>
          <w:p w:rsidR="007E1661" w:rsidRDefault="004B4B64">
            <w:pPr>
              <w:spacing w:after="0" w:line="259" w:lineRule="auto"/>
              <w:ind w:left="4" w:firstLine="0"/>
              <w:jc w:val="center"/>
            </w:pPr>
            <w:r>
              <w:rPr>
                <w:b/>
              </w:rPr>
              <w:t>ÓN</w:t>
            </w:r>
            <w:r>
              <w:rPr>
                <w:rFonts w:ascii="Times New Roman" w:eastAsia="Times New Roman" w:hAnsi="Times New Roman" w:cs="Times New Roman"/>
                <w:sz w:val="24"/>
              </w:rPr>
              <w:t xml:space="preserve"> </w:t>
            </w:r>
          </w:p>
          <w:p w:rsidR="007E1661" w:rsidRDefault="004B4B64">
            <w:pPr>
              <w:spacing w:after="0" w:line="259" w:lineRule="auto"/>
              <w:ind w:left="0" w:firstLine="0"/>
              <w:jc w:val="center"/>
            </w:pPr>
            <w:r>
              <w:rPr>
                <w:b/>
              </w:rPr>
              <w:t>(%)</w:t>
            </w:r>
            <w:r>
              <w:rPr>
                <w:rFonts w:ascii="Times New Roman" w:eastAsia="Times New Roman" w:hAnsi="Times New Roman" w:cs="Times New Roman"/>
                <w:sz w:val="24"/>
              </w:rPr>
              <w:t xml:space="preserve"> </w:t>
            </w:r>
          </w:p>
        </w:tc>
      </w:tr>
      <w:tr w:rsidR="007E1661">
        <w:trPr>
          <w:trHeight w:val="1306"/>
        </w:trPr>
        <w:tc>
          <w:tcPr>
            <w:tcW w:w="106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2" w:firstLine="0"/>
              <w:jc w:val="center"/>
            </w:pPr>
            <w:r>
              <w:t xml:space="preserve">1 </w:t>
            </w:r>
          </w:p>
        </w:tc>
        <w:tc>
          <w:tcPr>
            <w:tcW w:w="1757"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349" w:hanging="98"/>
            </w:pPr>
            <w:r>
              <w:t xml:space="preserve">Amador Díaz Ramos S.L </w:t>
            </w:r>
          </w:p>
        </w:tc>
        <w:tc>
          <w:tcPr>
            <w:tcW w:w="100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5" w:firstLine="0"/>
              <w:jc w:val="center"/>
            </w:pPr>
            <w:r>
              <w:t xml:space="preserve">5.096 </w:t>
            </w:r>
          </w:p>
        </w:tc>
        <w:tc>
          <w:tcPr>
            <w:tcW w:w="1144"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8" w:firstLine="0"/>
              <w:jc w:val="center"/>
            </w:pPr>
            <w:r>
              <w:t xml:space="preserve">26.805 </w:t>
            </w:r>
          </w:p>
        </w:tc>
        <w:tc>
          <w:tcPr>
            <w:tcW w:w="1274"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0" w:firstLine="0"/>
              <w:jc w:val="center"/>
            </w:pPr>
            <w:r>
              <w:t xml:space="preserve">27.127 </w:t>
            </w:r>
          </w:p>
        </w:tc>
        <w:tc>
          <w:tcPr>
            <w:tcW w:w="1567"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4" w:firstLine="0"/>
              <w:jc w:val="center"/>
            </w:pPr>
            <w:r>
              <w:t xml:space="preserve">86,94 </w:t>
            </w:r>
          </w:p>
        </w:tc>
      </w:tr>
      <w:tr w:rsidR="007E1661">
        <w:trPr>
          <w:trHeight w:val="1301"/>
        </w:trPr>
        <w:tc>
          <w:tcPr>
            <w:tcW w:w="106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2" w:firstLine="0"/>
              <w:jc w:val="center"/>
            </w:pPr>
            <w:r>
              <w:t xml:space="preserve">2 </w:t>
            </w:r>
          </w:p>
        </w:tc>
        <w:tc>
          <w:tcPr>
            <w:tcW w:w="1757"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114" w:firstLine="0"/>
              <w:jc w:val="center"/>
            </w:pPr>
            <w:r>
              <w:t xml:space="preserve">Ayuntamiento de Candelaria </w:t>
            </w:r>
          </w:p>
        </w:tc>
        <w:tc>
          <w:tcPr>
            <w:tcW w:w="100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67" w:firstLine="0"/>
              <w:jc w:val="left"/>
            </w:pPr>
            <w:r>
              <w:t xml:space="preserve">21.644 </w:t>
            </w:r>
          </w:p>
        </w:tc>
        <w:tc>
          <w:tcPr>
            <w:tcW w:w="1144"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6" w:firstLine="0"/>
              <w:jc w:val="center"/>
            </w:pPr>
            <w:r>
              <w:t xml:space="preserve">5.000 </w:t>
            </w:r>
          </w:p>
        </w:tc>
        <w:tc>
          <w:tcPr>
            <w:tcW w:w="1274"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3" w:firstLine="0"/>
              <w:jc w:val="center"/>
            </w:pPr>
            <w:r>
              <w:t xml:space="preserve">4.031 </w:t>
            </w:r>
          </w:p>
        </w:tc>
        <w:tc>
          <w:tcPr>
            <w:tcW w:w="1567"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4" w:firstLine="0"/>
              <w:jc w:val="center"/>
            </w:pPr>
            <w:r>
              <w:t xml:space="preserve">12,92 </w:t>
            </w:r>
          </w:p>
        </w:tc>
      </w:tr>
      <w:tr w:rsidR="007E1661">
        <w:trPr>
          <w:trHeight w:val="1553"/>
        </w:trPr>
        <w:tc>
          <w:tcPr>
            <w:tcW w:w="106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2" w:firstLine="0"/>
              <w:jc w:val="center"/>
            </w:pPr>
            <w:r>
              <w:t xml:space="preserve">3 </w:t>
            </w:r>
          </w:p>
        </w:tc>
        <w:tc>
          <w:tcPr>
            <w:tcW w:w="1757"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4" w:firstLine="0"/>
              <w:jc w:val="center"/>
            </w:pPr>
            <w:r>
              <w:t xml:space="preserve">Archete  </w:t>
            </w:r>
          </w:p>
          <w:p w:rsidR="007E1661" w:rsidRDefault="004B4B64">
            <w:pPr>
              <w:spacing w:after="0" w:line="259" w:lineRule="auto"/>
              <w:ind w:left="0" w:right="5" w:firstLine="0"/>
              <w:jc w:val="center"/>
            </w:pPr>
            <w:r>
              <w:t xml:space="preserve">Restauración  </w:t>
            </w:r>
          </w:p>
          <w:p w:rsidR="007E1661" w:rsidRDefault="004B4B64">
            <w:pPr>
              <w:spacing w:after="0" w:line="259" w:lineRule="auto"/>
              <w:ind w:left="2" w:firstLine="0"/>
              <w:jc w:val="center"/>
            </w:pPr>
            <w:r>
              <w:t xml:space="preserve">S.L </w:t>
            </w:r>
          </w:p>
        </w:tc>
        <w:tc>
          <w:tcPr>
            <w:tcW w:w="100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67" w:firstLine="0"/>
              <w:jc w:val="left"/>
            </w:pPr>
            <w:r>
              <w:t xml:space="preserve">22.654 </w:t>
            </w:r>
          </w:p>
        </w:tc>
        <w:tc>
          <w:tcPr>
            <w:tcW w:w="1144"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6" w:firstLine="0"/>
              <w:jc w:val="center"/>
            </w:pPr>
            <w:r>
              <w:t xml:space="preserve">1.607 </w:t>
            </w:r>
          </w:p>
        </w:tc>
        <w:tc>
          <w:tcPr>
            <w:tcW w:w="1274"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8" w:firstLine="0"/>
              <w:jc w:val="center"/>
            </w:pPr>
            <w:r>
              <w:t xml:space="preserve">43 </w:t>
            </w:r>
          </w:p>
        </w:tc>
        <w:tc>
          <w:tcPr>
            <w:tcW w:w="1567"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6" w:firstLine="0"/>
              <w:jc w:val="center"/>
            </w:pPr>
            <w:r>
              <w:t xml:space="preserve">0,14 </w:t>
            </w:r>
          </w:p>
        </w:tc>
      </w:tr>
      <w:tr w:rsidR="007E1661">
        <w:trPr>
          <w:trHeight w:val="266"/>
        </w:trPr>
        <w:tc>
          <w:tcPr>
            <w:tcW w:w="1063" w:type="dxa"/>
            <w:tcBorders>
              <w:top w:val="single" w:sz="4" w:space="0" w:color="000000"/>
              <w:left w:val="single" w:sz="4" w:space="0" w:color="000000"/>
              <w:bottom w:val="nil"/>
              <w:right w:val="nil"/>
            </w:tcBorders>
            <w:shd w:val="clear" w:color="auto" w:fill="F3F3F3"/>
          </w:tcPr>
          <w:p w:rsidR="007E1661" w:rsidRDefault="007E1661">
            <w:pPr>
              <w:spacing w:after="160" w:line="259" w:lineRule="auto"/>
              <w:ind w:left="0" w:firstLine="0"/>
              <w:jc w:val="left"/>
            </w:pPr>
          </w:p>
        </w:tc>
        <w:tc>
          <w:tcPr>
            <w:tcW w:w="3902" w:type="dxa"/>
            <w:gridSpan w:val="3"/>
            <w:tcBorders>
              <w:top w:val="single" w:sz="4" w:space="0" w:color="000000"/>
              <w:left w:val="nil"/>
              <w:bottom w:val="nil"/>
              <w:right w:val="single" w:sz="4" w:space="0" w:color="000000"/>
            </w:tcBorders>
            <w:shd w:val="clear" w:color="auto" w:fill="F3F3F3"/>
          </w:tcPr>
          <w:p w:rsidR="007E1661" w:rsidRDefault="007E1661">
            <w:pPr>
              <w:spacing w:after="160" w:line="259" w:lineRule="auto"/>
              <w:ind w:left="0" w:firstLine="0"/>
              <w:jc w:val="left"/>
            </w:pPr>
          </w:p>
        </w:tc>
        <w:tc>
          <w:tcPr>
            <w:tcW w:w="1274" w:type="dxa"/>
            <w:tcBorders>
              <w:top w:val="single" w:sz="4" w:space="0" w:color="000000"/>
              <w:left w:val="single" w:sz="4" w:space="0" w:color="000000"/>
              <w:bottom w:val="nil"/>
              <w:right w:val="single" w:sz="4" w:space="0" w:color="000000"/>
            </w:tcBorders>
            <w:shd w:val="clear" w:color="auto" w:fill="F3F3F3"/>
          </w:tcPr>
          <w:p w:rsidR="007E1661" w:rsidRDefault="007E1661">
            <w:pPr>
              <w:spacing w:after="160" w:line="259" w:lineRule="auto"/>
              <w:ind w:left="0" w:firstLine="0"/>
              <w:jc w:val="left"/>
            </w:pPr>
          </w:p>
        </w:tc>
        <w:tc>
          <w:tcPr>
            <w:tcW w:w="1567" w:type="dxa"/>
            <w:tcBorders>
              <w:top w:val="single" w:sz="4" w:space="0" w:color="000000"/>
              <w:left w:val="single" w:sz="4" w:space="0" w:color="000000"/>
              <w:bottom w:val="nil"/>
              <w:right w:val="single" w:sz="4" w:space="0" w:color="000000"/>
            </w:tcBorders>
            <w:shd w:val="clear" w:color="auto" w:fill="F3F3F3"/>
          </w:tcPr>
          <w:p w:rsidR="007E1661" w:rsidRDefault="007E1661">
            <w:pPr>
              <w:spacing w:after="160" w:line="259" w:lineRule="auto"/>
              <w:ind w:left="0" w:firstLine="0"/>
              <w:jc w:val="left"/>
            </w:pPr>
          </w:p>
        </w:tc>
      </w:tr>
      <w:tr w:rsidR="007E1661">
        <w:trPr>
          <w:trHeight w:val="779"/>
        </w:trPr>
        <w:tc>
          <w:tcPr>
            <w:tcW w:w="1063" w:type="dxa"/>
            <w:tcBorders>
              <w:top w:val="nil"/>
              <w:left w:val="single" w:sz="4" w:space="0" w:color="000000"/>
              <w:bottom w:val="single" w:sz="4" w:space="0" w:color="000000"/>
              <w:right w:val="nil"/>
            </w:tcBorders>
            <w:shd w:val="clear" w:color="auto" w:fill="F3F3F3"/>
          </w:tcPr>
          <w:p w:rsidR="007E1661" w:rsidRDefault="004B4B64">
            <w:pPr>
              <w:spacing w:after="0" w:line="259" w:lineRule="auto"/>
              <w:ind w:left="30" w:firstLine="0"/>
              <w:jc w:val="left"/>
            </w:pPr>
            <w:r>
              <w:t xml:space="preserve"> </w:t>
            </w:r>
          </w:p>
        </w:tc>
        <w:tc>
          <w:tcPr>
            <w:tcW w:w="3902" w:type="dxa"/>
            <w:gridSpan w:val="3"/>
            <w:tcBorders>
              <w:top w:val="nil"/>
              <w:left w:val="nil"/>
              <w:bottom w:val="single" w:sz="4" w:space="0" w:color="000000"/>
              <w:right w:val="single" w:sz="4" w:space="0" w:color="000000"/>
            </w:tcBorders>
            <w:shd w:val="clear" w:color="auto" w:fill="F3F3F3"/>
          </w:tcPr>
          <w:p w:rsidR="007E1661" w:rsidRDefault="004B4B64">
            <w:pPr>
              <w:spacing w:after="0" w:line="259" w:lineRule="auto"/>
              <w:ind w:left="30" w:firstLine="2761"/>
              <w:jc w:val="left"/>
            </w:pPr>
            <w:r>
              <w:t xml:space="preserve"> </w:t>
            </w:r>
            <w:r>
              <w:rPr>
                <w:b/>
              </w:rPr>
              <w:t>Superficie Total del Sector</w:t>
            </w:r>
          </w:p>
        </w:tc>
        <w:tc>
          <w:tcPr>
            <w:tcW w:w="1274" w:type="dxa"/>
            <w:tcBorders>
              <w:top w:val="nil"/>
              <w:left w:val="single" w:sz="4" w:space="0" w:color="000000"/>
              <w:bottom w:val="single" w:sz="4" w:space="0" w:color="000000"/>
              <w:right w:val="single" w:sz="4" w:space="0" w:color="000000"/>
            </w:tcBorders>
            <w:shd w:val="clear" w:color="auto" w:fill="F3F3F3"/>
            <w:vAlign w:val="center"/>
          </w:tcPr>
          <w:p w:rsidR="007E1661" w:rsidRDefault="004B4B64">
            <w:pPr>
              <w:spacing w:after="0" w:line="259" w:lineRule="auto"/>
              <w:ind w:left="10" w:firstLine="0"/>
              <w:jc w:val="center"/>
            </w:pPr>
            <w:r>
              <w:rPr>
                <w:b/>
              </w:rPr>
              <w:t>31.201</w:t>
            </w:r>
            <w:r>
              <w:rPr>
                <w:rFonts w:ascii="Times New Roman" w:eastAsia="Times New Roman" w:hAnsi="Times New Roman" w:cs="Times New Roman"/>
                <w:sz w:val="24"/>
              </w:rPr>
              <w:t xml:space="preserve"> </w:t>
            </w:r>
          </w:p>
        </w:tc>
        <w:tc>
          <w:tcPr>
            <w:tcW w:w="1567" w:type="dxa"/>
            <w:tcBorders>
              <w:top w:val="nil"/>
              <w:left w:val="single" w:sz="4" w:space="0" w:color="000000"/>
              <w:bottom w:val="single" w:sz="4" w:space="0" w:color="000000"/>
              <w:right w:val="single" w:sz="4" w:space="0" w:color="000000"/>
            </w:tcBorders>
            <w:shd w:val="clear" w:color="auto" w:fill="F3F3F3"/>
            <w:vAlign w:val="center"/>
          </w:tcPr>
          <w:p w:rsidR="007E1661" w:rsidRDefault="004B4B64">
            <w:pPr>
              <w:spacing w:after="0" w:line="259" w:lineRule="auto"/>
              <w:ind w:left="6" w:firstLine="0"/>
              <w:jc w:val="center"/>
            </w:pPr>
            <w:r>
              <w:rPr>
                <w:b/>
              </w:rPr>
              <w:t>100</w:t>
            </w:r>
            <w:r>
              <w:rPr>
                <w:rFonts w:ascii="Times New Roman" w:eastAsia="Times New Roman" w:hAnsi="Times New Roman" w:cs="Times New Roman"/>
                <w:sz w:val="24"/>
              </w:rPr>
              <w:t xml:space="preserve"> </w:t>
            </w:r>
          </w:p>
        </w:tc>
      </w:tr>
    </w:tbl>
    <w:p w:rsidR="007E1661" w:rsidRDefault="004B4B64">
      <w:pPr>
        <w:spacing w:after="0" w:line="259" w:lineRule="auto"/>
        <w:ind w:left="0" w:right="623" w:firstLine="0"/>
        <w:jc w:val="right"/>
      </w:pPr>
      <w:r>
        <w:rPr>
          <w:rFonts w:ascii="Calibri" w:eastAsia="Calibri" w:hAnsi="Calibri" w:cs="Calibri"/>
          <w:noProof/>
        </w:rPr>
        <mc:AlternateContent>
          <mc:Choice Requires="wpg">
            <w:drawing>
              <wp:inline distT="0" distB="0" distL="0" distR="0">
                <wp:extent cx="5230368" cy="7344884"/>
                <wp:effectExtent l="0" t="0" r="0" b="0"/>
                <wp:docPr id="563210" name="Group 563210"/>
                <wp:cNvGraphicFramePr/>
                <a:graphic xmlns:a="http://schemas.openxmlformats.org/drawingml/2006/main">
                  <a:graphicData uri="http://schemas.microsoft.com/office/word/2010/wordprocessingGroup">
                    <wpg:wgp>
                      <wpg:cNvGrpSpPr/>
                      <wpg:grpSpPr>
                        <a:xfrm>
                          <a:off x="0" y="0"/>
                          <a:ext cx="5230368" cy="7344884"/>
                          <a:chOff x="0" y="0"/>
                          <a:chExt cx="5230368" cy="7344884"/>
                        </a:xfrm>
                      </wpg:grpSpPr>
                      <wps:wsp>
                        <wps:cNvPr id="51439" name="Rectangle 51439"/>
                        <wps:cNvSpPr/>
                        <wps:spPr>
                          <a:xfrm>
                            <a:off x="2780411" y="3643098"/>
                            <a:ext cx="50673" cy="224380"/>
                          </a:xfrm>
                          <a:prstGeom prst="rect">
                            <a:avLst/>
                          </a:prstGeom>
                          <a:ln>
                            <a:noFill/>
                          </a:ln>
                        </wps:spPr>
                        <wps:txbx>
                          <w:txbxContent>
                            <w:p w:rsidR="007E1661" w:rsidRDefault="004B4B64">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440" name="Rectangle 51440"/>
                        <wps:cNvSpPr/>
                        <wps:spPr>
                          <a:xfrm>
                            <a:off x="254" y="3781537"/>
                            <a:ext cx="51809" cy="207921"/>
                          </a:xfrm>
                          <a:prstGeom prst="rect">
                            <a:avLst/>
                          </a:prstGeom>
                          <a:ln>
                            <a:noFill/>
                          </a:ln>
                        </wps:spPr>
                        <wps:txbx>
                          <w:txbxContent>
                            <w:p w:rsidR="007E1661" w:rsidRDefault="004B4B64">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51445" name="Picture 51445"/>
                          <pic:cNvPicPr/>
                        </pic:nvPicPr>
                        <pic:blipFill>
                          <a:blip r:embed="rId36"/>
                          <a:stretch>
                            <a:fillRect/>
                          </a:stretch>
                        </pic:blipFill>
                        <pic:spPr>
                          <a:xfrm>
                            <a:off x="0" y="0"/>
                            <a:ext cx="2773680" cy="3779521"/>
                          </a:xfrm>
                          <a:prstGeom prst="rect">
                            <a:avLst/>
                          </a:prstGeom>
                        </pic:spPr>
                      </pic:pic>
                      <pic:pic xmlns:pic="http://schemas.openxmlformats.org/drawingml/2006/picture">
                        <pic:nvPicPr>
                          <pic:cNvPr id="51447" name="Picture 51447"/>
                          <pic:cNvPicPr/>
                        </pic:nvPicPr>
                        <pic:blipFill>
                          <a:blip r:embed="rId23"/>
                          <a:stretch>
                            <a:fillRect/>
                          </a:stretch>
                        </pic:blipFill>
                        <pic:spPr>
                          <a:xfrm>
                            <a:off x="0" y="3939540"/>
                            <a:ext cx="2505456" cy="3358896"/>
                          </a:xfrm>
                          <a:prstGeom prst="rect">
                            <a:avLst/>
                          </a:prstGeom>
                        </pic:spPr>
                      </pic:pic>
                      <wps:wsp>
                        <wps:cNvPr id="563208" name="Rectangle 563208"/>
                        <wps:cNvSpPr/>
                        <wps:spPr>
                          <a:xfrm>
                            <a:off x="2509139" y="7175838"/>
                            <a:ext cx="111582" cy="224830"/>
                          </a:xfrm>
                          <a:prstGeom prst="rect">
                            <a:avLst/>
                          </a:prstGeom>
                          <a:ln>
                            <a:noFill/>
                          </a:ln>
                        </wps:spPr>
                        <wps:txbx>
                          <w:txbxContent>
                            <w:p w:rsidR="007E1661" w:rsidRDefault="004B4B64">
                              <w:pPr>
                                <w:spacing w:after="160" w:line="259" w:lineRule="auto"/>
                                <w:ind w:left="0" w:firstLine="0"/>
                                <w:jc w:val="left"/>
                              </w:pPr>
                              <w:r>
                                <w:rPr>
                                  <w:rFonts w:ascii="Times New Roman" w:eastAsia="Times New Roman" w:hAnsi="Times New Roman" w:cs="Times New Roman"/>
                                  <w:strike/>
                                  <w:sz w:val="24"/>
                                </w:rPr>
                                <w:t xml:space="preserve">  </w:t>
                              </w:r>
                            </w:p>
                          </w:txbxContent>
                        </wps:txbx>
                        <wps:bodyPr horzOverflow="overflow" vert="horz" lIns="0" tIns="0" rIns="0" bIns="0" rtlCol="0">
                          <a:noAutofit/>
                        </wps:bodyPr>
                      </wps:wsp>
                      <wps:wsp>
                        <wps:cNvPr id="563209" name="Rectangle 563209"/>
                        <wps:cNvSpPr/>
                        <wps:spPr>
                          <a:xfrm>
                            <a:off x="2600579" y="7175838"/>
                            <a:ext cx="50775" cy="224830"/>
                          </a:xfrm>
                          <a:prstGeom prst="rect">
                            <a:avLst/>
                          </a:prstGeom>
                          <a:ln>
                            <a:noFill/>
                          </a:ln>
                        </wps:spPr>
                        <wps:txbx>
                          <w:txbxContent>
                            <w:p w:rsidR="007E1661" w:rsidRDefault="004B4B64">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51453" name="Picture 51453"/>
                          <pic:cNvPicPr/>
                        </pic:nvPicPr>
                        <pic:blipFill>
                          <a:blip r:embed="rId25"/>
                          <a:stretch>
                            <a:fillRect/>
                          </a:stretch>
                        </pic:blipFill>
                        <pic:spPr>
                          <a:xfrm>
                            <a:off x="2586228" y="3942589"/>
                            <a:ext cx="2644140" cy="3357372"/>
                          </a:xfrm>
                          <a:prstGeom prst="rect">
                            <a:avLst/>
                          </a:prstGeom>
                        </pic:spPr>
                      </pic:pic>
                    </wpg:wgp>
                  </a:graphicData>
                </a:graphic>
              </wp:inline>
            </w:drawing>
          </mc:Choice>
          <mc:Fallback xmlns:a="http://schemas.openxmlformats.org/drawingml/2006/main">
            <w:pict>
              <v:group id="Group 563210" style="width:411.84pt;height:578.337pt;mso-position-horizontal-relative:char;mso-position-vertical-relative:line" coordsize="52303,73448">
                <v:rect id="Rectangle 51439" style="position:absolute;width:506;height:2243;left:27804;top:3643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51440" style="position:absolute;width:518;height:2079;left:2;top:37815;"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shape id="Picture 51445" style="position:absolute;width:27736;height:37795;left:0;top:0;" filled="f">
                  <v:imagedata r:id="rId37"/>
                </v:shape>
                <v:shape id="Picture 51447" style="position:absolute;width:25054;height:33588;left:0;top:39395;" filled="f">
                  <v:imagedata r:id="rId26"/>
                </v:shape>
                <v:rect id="Rectangle 563208" style="position:absolute;width:1115;height:2248;left:25091;top:71758;" filled="f" stroked="f">
                  <v:textbox inset="0,0,0,0">
                    <w:txbxContent>
                      <w:p>
                        <w:pPr>
                          <w:spacing w:before="0" w:after="160" w:line="259" w:lineRule="auto"/>
                          <w:ind w:left="0" w:firstLine="0"/>
                          <w:jc w:val="left"/>
                        </w:pPr>
                        <w:r>
                          <w:rPr>
                            <w:rFonts w:cs="Times New Roman" w:hAnsi="Times New Roman" w:eastAsia="Times New Roman" w:ascii="Times New Roman"/>
                            <w:strike w:val="1"/>
                            <w:dstrike w:val="0"/>
                            <w:sz w:val="24"/>
                          </w:rPr>
                          <w:t xml:space="preserve">  </w:t>
                        </w:r>
                      </w:p>
                    </w:txbxContent>
                  </v:textbox>
                </v:rect>
                <v:rect id="Rectangle 563209" style="position:absolute;width:507;height:2248;left:26005;top:7175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51453" style="position:absolute;width:26441;height:33573;left:25862;top:39425;" filled="f">
                  <v:imagedata r:id="rId28"/>
                </v:shape>
              </v:group>
            </w:pict>
          </mc:Fallback>
        </mc:AlternateContent>
      </w:r>
      <w:r>
        <w:rPr>
          <w:rFonts w:ascii="Times New Roman" w:eastAsia="Times New Roman" w:hAnsi="Times New Roman" w:cs="Times New Roman"/>
          <w:sz w:val="24"/>
        </w:rPr>
        <w:t xml:space="preserve"> </w:t>
      </w:r>
    </w:p>
    <w:p w:rsidR="007E1661" w:rsidRDefault="004B4B64">
      <w:pPr>
        <w:spacing w:after="0" w:line="259" w:lineRule="auto"/>
        <w:ind w:left="1140" w:firstLine="0"/>
        <w:jc w:val="left"/>
      </w:pPr>
      <w:r>
        <w:rPr>
          <w:rFonts w:ascii="Calibri" w:eastAsia="Calibri" w:hAnsi="Calibri" w:cs="Calibri"/>
          <w:noProof/>
        </w:rPr>
        <mc:AlternateContent>
          <mc:Choice Requires="wpg">
            <w:drawing>
              <wp:anchor distT="0" distB="0" distL="114300" distR="114300" simplePos="0" relativeHeight="252035072"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3211" name="Group 56321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1456" name="Rectangle 5145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1457" name="Rectangle 5145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363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3211" style="width:12.7031pt;height:276.696pt;position:absolute;mso-position-horizontal-relative:page;mso-position-horizontal:absolute;margin-left:682.278pt;mso-position-vertical-relative:page;margin-top:535.224pt;" coordsize="1613,35140">
                <v:rect id="Rectangle 5145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145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363 de 425 </w:t>
                        </w:r>
                      </w:p>
                    </w:txbxContent>
                  </v:textbox>
                </v:rect>
                <w10:wrap type="topAndBottom"/>
              </v:group>
            </w:pict>
          </mc:Fallback>
        </mc:AlternateContent>
      </w: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numPr>
          <w:ilvl w:val="0"/>
          <w:numId w:val="246"/>
        </w:numPr>
        <w:spacing w:after="209" w:line="248" w:lineRule="auto"/>
        <w:ind w:right="65" w:hanging="360"/>
      </w:pPr>
      <w:r>
        <w:rPr>
          <w:b/>
        </w:rPr>
        <w:t>OBJETO DEL CONVENIO:</w:t>
      </w:r>
      <w:r>
        <w:rPr>
          <w:rFonts w:ascii="Times New Roman" w:eastAsia="Times New Roman" w:hAnsi="Times New Roman" w:cs="Times New Roman"/>
          <w:sz w:val="24"/>
        </w:rPr>
        <w:t xml:space="preserve"> </w:t>
      </w:r>
    </w:p>
    <w:p w:rsidR="007E1661" w:rsidRDefault="004B4B64">
      <w:pPr>
        <w:ind w:left="589" w:right="69"/>
      </w:pPr>
      <w:r>
        <w:t>El presente informe se emite con respecto al convenio de fecha 21 de diciembre de 2020, obrante en el expediente 3655/2019, para el p</w:t>
      </w:r>
      <w:r>
        <w:t xml:space="preserve">rocedimiento de aprobación inicial. </w:t>
      </w:r>
    </w:p>
    <w:p w:rsidR="007E1661" w:rsidRDefault="004B4B64">
      <w:pPr>
        <w:ind w:left="589" w:right="69"/>
      </w:pPr>
      <w:r>
        <w:t xml:space="preserve">El objeto fundamental del convenio es dar cumplimiento al condicionante realizado por el Consejo Insular de Aguas, en el informe de registro de entrada de fecha 12 de abril de 2017 y número </w:t>
      </w:r>
    </w:p>
    <w:p w:rsidR="007E1661" w:rsidRDefault="004B4B64">
      <w:pPr>
        <w:spacing w:line="271" w:lineRule="auto"/>
        <w:ind w:left="589" w:right="69"/>
      </w:pPr>
      <w:r>
        <w:t>8758, referido al Proyecto d</w:t>
      </w:r>
      <w:r>
        <w:t>e Urbanización del ámbito, en el que se indica “…</w:t>
      </w:r>
      <w:r>
        <w:rPr>
          <w:i/>
        </w:rPr>
        <w:t xml:space="preserve">debe suscribirse convenio con el Ayuntamiento en el que se establezca la contribución de equivalencia económica del almacenamiento de la urbanización al Fondo Municipal, destinado a la ejecución de reserva </w:t>
      </w:r>
    </w:p>
    <w:p w:rsidR="007E1661" w:rsidRDefault="004B4B64">
      <w:pPr>
        <w:spacing w:line="271" w:lineRule="auto"/>
        <w:ind w:left="589" w:right="3045"/>
      </w:pPr>
      <w:r>
        <w:rPr>
          <w:i/>
        </w:rPr>
        <w:t>de almacenamiento de agua en el Municipio de Candelaria…”</w:t>
      </w:r>
      <w:r>
        <w:rPr>
          <w:rFonts w:ascii="Times New Roman" w:eastAsia="Times New Roman" w:hAnsi="Times New Roman" w:cs="Times New Roman"/>
          <w:sz w:val="24"/>
        </w:rPr>
        <w:t xml:space="preserve"> </w:t>
      </w:r>
      <w:r>
        <w:t xml:space="preserve">Las estipulaciones fundamentales son las siguientes: </w:t>
      </w:r>
    </w:p>
    <w:p w:rsidR="007E1661" w:rsidRDefault="004B4B64">
      <w:pPr>
        <w:spacing w:after="0" w:line="259" w:lineRule="auto"/>
        <w:ind w:left="584" w:firstLine="0"/>
        <w:jc w:val="left"/>
      </w:pPr>
      <w:r>
        <w:t xml:space="preserve"> </w:t>
      </w:r>
    </w:p>
    <w:p w:rsidR="007E1661" w:rsidRDefault="004B4B64">
      <w:pPr>
        <w:numPr>
          <w:ilvl w:val="1"/>
          <w:numId w:val="247"/>
        </w:numPr>
        <w:spacing w:after="205"/>
        <w:ind w:right="69" w:hanging="360"/>
      </w:pPr>
      <w:r>
        <w:t xml:space="preserve">El Ayuntamiento se subroga en la posición de los propietarios del Sector y asume la obligación de garantizar el suministro de agua del mismo, </w:t>
      </w:r>
      <w:r>
        <w:t xml:space="preserve">en el momento que se implanten los usos. </w:t>
      </w:r>
    </w:p>
    <w:p w:rsidR="007E1661" w:rsidRDefault="004B4B64">
      <w:pPr>
        <w:numPr>
          <w:ilvl w:val="1"/>
          <w:numId w:val="247"/>
        </w:numPr>
        <w:ind w:right="69" w:hanging="360"/>
      </w:pPr>
      <w:r>
        <w:t xml:space="preserve">Se realizan las valoraciones, tanto del depósito de agua, como la ampliación y refuerzo de las redes existentes fuera del ámbito, que le correspondería ejecutar a los propietarios del sector: </w:t>
      </w:r>
    </w:p>
    <w:p w:rsidR="007E1661" w:rsidRDefault="004B4B64">
      <w:pPr>
        <w:spacing w:after="10" w:line="259" w:lineRule="auto"/>
        <w:ind w:left="1872" w:firstLine="0"/>
        <w:jc w:val="left"/>
      </w:pPr>
      <w:r>
        <w:t xml:space="preserve"> </w:t>
      </w:r>
    </w:p>
    <w:p w:rsidR="007E1661" w:rsidRDefault="004B4B64">
      <w:pPr>
        <w:numPr>
          <w:ilvl w:val="2"/>
          <w:numId w:val="248"/>
        </w:numPr>
        <w:ind w:right="69" w:hanging="360"/>
      </w:pPr>
      <w:r>
        <w:t>La valoración del d</w:t>
      </w:r>
      <w:r>
        <w:t xml:space="preserve">epósito asciende a la cantidad de 198.650,46 € de acuerdo al informe técnico de fecha 25 de abril de 2019 </w:t>
      </w:r>
    </w:p>
    <w:p w:rsidR="007E1661" w:rsidRDefault="004B4B64">
      <w:pPr>
        <w:numPr>
          <w:ilvl w:val="2"/>
          <w:numId w:val="248"/>
        </w:numPr>
        <w:spacing w:after="206"/>
        <w:ind w:right="69" w:hanging="360"/>
      </w:pPr>
      <w:r>
        <w:rPr>
          <w:rFonts w:ascii="Calibri" w:eastAsia="Calibri" w:hAnsi="Calibri" w:cs="Calibri"/>
          <w:noProof/>
        </w:rPr>
        <mc:AlternateContent>
          <mc:Choice Requires="wpg">
            <w:drawing>
              <wp:anchor distT="0" distB="0" distL="114300" distR="114300" simplePos="0" relativeHeight="25203609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3794" name="Group 56379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1569" name="Rectangle 5156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1570" name="Rectangle 5157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w:t>
                              </w:r>
                              <w:r>
                                <w:rPr>
                                  <w:sz w:val="12"/>
                                </w:rPr>
                                <w:t xml:space="preserve">ataforma esPublico Gestiona | Página 364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3794" style="width:12.7031pt;height:276.696pt;position:absolute;mso-position-horizontal-relative:page;mso-position-horizontal:absolute;margin-left:682.278pt;mso-position-vertical-relative:page;margin-top:535.224pt;" coordsize="1613,35140">
                <v:rect id="Rectangle 5156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157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364 de 425 </w:t>
                        </w:r>
                      </w:p>
                    </w:txbxContent>
                  </v:textbox>
                </v:rect>
                <w10:wrap type="square"/>
              </v:group>
            </w:pict>
          </mc:Fallback>
        </mc:AlternateContent>
      </w:r>
      <w:r>
        <w:t>La valoración del refuerzo de las redes de abastecimiento externas al sector y que lo corresponde en proporción a los propietarios del ámbito, asciende a la cantidad de 38.033,28 € de acuerdo al informe de A</w:t>
      </w:r>
      <w:r>
        <w:t xml:space="preserve">qualia de fecha 2019-E-RC-26134 de 4 de diciembre de 2019. </w:t>
      </w:r>
    </w:p>
    <w:p w:rsidR="007E1661" w:rsidRDefault="004B4B64">
      <w:pPr>
        <w:numPr>
          <w:ilvl w:val="1"/>
          <w:numId w:val="249"/>
        </w:numPr>
        <w:ind w:right="69" w:hanging="360"/>
      </w:pPr>
      <w:r>
        <w:t xml:space="preserve">Compensación de las obligaciones del resto de propietarios derivadas de las obligaciones anteriores, con las cargas generadas por el Ayuntamiento, ya que este actúa como propietario de una parcela dentro del ámbito. </w:t>
      </w:r>
    </w:p>
    <w:p w:rsidR="007E1661" w:rsidRDefault="004B4B64">
      <w:pPr>
        <w:spacing w:after="209" w:line="259" w:lineRule="auto"/>
        <w:ind w:left="1332" w:firstLine="0"/>
        <w:jc w:val="left"/>
      </w:pPr>
      <w:r>
        <w:t xml:space="preserve"> </w:t>
      </w:r>
    </w:p>
    <w:p w:rsidR="007E1661" w:rsidRDefault="004B4B64">
      <w:pPr>
        <w:numPr>
          <w:ilvl w:val="1"/>
          <w:numId w:val="249"/>
        </w:numPr>
        <w:spacing w:after="201"/>
        <w:ind w:right="69" w:hanging="360"/>
      </w:pPr>
      <w:r>
        <w:t>Para realizar las compensaciones ante</w:t>
      </w:r>
      <w:r>
        <w:t xml:space="preserve">riores, se deberá de modificar la cuenta de liquidación provisional del Convenio de Gestión Concertada. </w:t>
      </w:r>
    </w:p>
    <w:p w:rsidR="007E1661" w:rsidRDefault="004B4B64">
      <w:pPr>
        <w:spacing w:after="0" w:line="259" w:lineRule="auto"/>
        <w:ind w:left="1152" w:firstLine="0"/>
        <w:jc w:val="left"/>
      </w:pPr>
      <w:r>
        <w:t xml:space="preserve"> </w:t>
      </w:r>
    </w:p>
    <w:p w:rsidR="007E1661" w:rsidRDefault="004B4B64">
      <w:pPr>
        <w:spacing w:after="0" w:line="259" w:lineRule="auto"/>
        <w:ind w:left="1152" w:firstLine="0"/>
        <w:jc w:val="left"/>
      </w:pPr>
      <w:r>
        <w:t xml:space="preserve"> </w:t>
      </w:r>
    </w:p>
    <w:p w:rsidR="007E1661" w:rsidRDefault="004B4B64">
      <w:pPr>
        <w:numPr>
          <w:ilvl w:val="0"/>
          <w:numId w:val="246"/>
        </w:numPr>
        <w:spacing w:after="329" w:line="248" w:lineRule="auto"/>
        <w:ind w:right="65" w:hanging="360"/>
      </w:pPr>
      <w:r>
        <w:rPr>
          <w:b/>
        </w:rPr>
        <w:t>CONCLUSIONES:</w:t>
      </w:r>
      <w:r>
        <w:rPr>
          <w:rFonts w:ascii="Times New Roman" w:eastAsia="Times New Roman" w:hAnsi="Times New Roman" w:cs="Times New Roman"/>
          <w:sz w:val="24"/>
        </w:rPr>
        <w:t xml:space="preserve"> </w:t>
      </w:r>
    </w:p>
    <w:p w:rsidR="007E1661" w:rsidRDefault="004B4B64">
      <w:pPr>
        <w:ind w:left="434" w:right="69"/>
      </w:pPr>
      <w:r>
        <w:t xml:space="preserve">De acuerdo con lo expuesto anteriormente, se informa </w:t>
      </w:r>
      <w:r>
        <w:rPr>
          <w:b/>
        </w:rPr>
        <w:t>FAVORABLEMENTE</w:t>
      </w:r>
      <w:r>
        <w:t xml:space="preserve"> </w:t>
      </w:r>
      <w:r>
        <w:t>la propuesta de Convenio para el cumplimiento de las condiciones dispuestas por el Consejo Insular de Aguas para el desarrollo del sector de suelo urbanizable ordenado SUSO M1 ARAYA</w:t>
      </w:r>
      <w:r>
        <w:rPr>
          <w:b/>
        </w:rPr>
        <w:t xml:space="preserve">, </w:t>
      </w:r>
      <w:r>
        <w:t>de fecha 21 de diciembre de 2020, condicionado a lo dispuesto en los info</w:t>
      </w:r>
      <w:r>
        <w:t>rmes sectoriales.</w:t>
      </w:r>
      <w:r>
        <w:rPr>
          <w:rFonts w:ascii="Times New Roman" w:eastAsia="Times New Roman" w:hAnsi="Times New Roman" w:cs="Times New Roman"/>
          <w:sz w:val="24"/>
        </w:rPr>
        <w:t xml:space="preserve"> </w:t>
      </w:r>
    </w:p>
    <w:p w:rsidR="007E1661" w:rsidRDefault="004B4B64">
      <w:pPr>
        <w:spacing w:after="0" w:line="259" w:lineRule="auto"/>
        <w:ind w:left="428" w:firstLine="0"/>
        <w:jc w:val="left"/>
      </w:pPr>
      <w:r>
        <w:t xml:space="preserve"> </w:t>
      </w:r>
    </w:p>
    <w:p w:rsidR="007E1661" w:rsidRDefault="004B4B64">
      <w:pPr>
        <w:spacing w:after="304"/>
        <w:ind w:left="434" w:right="69"/>
      </w:pPr>
      <w:r>
        <w:t>Se deberá de dar trámite de audiencia al Consejo Insular de Aguas, así como al resto de propietarios integrantes del ámbito, Amador Díaz Ramos S.L y Archete Restauración S.L…” SEXTO. - Visto que por Decreto de la Alcaldía número 264/20</w:t>
      </w:r>
      <w:r>
        <w:t>21 de 09/02/21 se acordó aprobar el texto inicial del convenio suscrito con la entidad mercantil Amador Díaz Ramos SL, con informe favorable del interventor municipal de fecha 20/01/2021, en cuanto a la aportación municipal, condicionado a que en el ejerci</w:t>
      </w:r>
      <w:r>
        <w:t xml:space="preserve">cio que se apruebe la liquidación de la reparcelación, se doten los créditos oportunos para la ejecución del gasto.  </w:t>
      </w:r>
    </w:p>
    <w:p w:rsidR="007E1661" w:rsidRDefault="004B4B64">
      <w:pPr>
        <w:spacing w:after="273"/>
        <w:ind w:left="434" w:right="69"/>
      </w:pPr>
      <w:r>
        <w:t xml:space="preserve">SEPTIMO. - Visto que se ha evacuado el trámite de información pública, mediante anuncio publicado en el «Boletín Oficial de la Provincia, </w:t>
      </w:r>
      <w:r>
        <w:t>Nº Número 117, miércoles 29 de septiembre de 2021, y en los periódicos “El Día” de fecha 29 de septiembre de 2021, así como en el tablón de Anuncios de este Ayuntamiento, durante el período comprendido entre el 30 de septiembre de 2021 y hasta el 30 de nov</w:t>
      </w:r>
      <w:r>
        <w:t xml:space="preserve">iembre de 2021.  </w:t>
      </w:r>
    </w:p>
    <w:p w:rsidR="007E1661" w:rsidRDefault="004B4B64">
      <w:pPr>
        <w:spacing w:after="270"/>
        <w:ind w:left="434" w:right="69"/>
      </w:pPr>
      <w:r>
        <w:t xml:space="preserve">OCTAVO. -Que, consultado el registro de entrada del Ayuntamiento de Candelaria, y el expediente, en relación al Anuncio del Convenio no constan presentadas alegaciones al mismo.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11" w:line="248" w:lineRule="auto"/>
        <w:ind w:left="427" w:right="65" w:hanging="10"/>
      </w:pPr>
      <w:r>
        <w:rPr>
          <w:b/>
        </w:rPr>
        <w:t xml:space="preserve">FUNDAMENTOS JURÍDICOS </w:t>
      </w:r>
    </w:p>
    <w:p w:rsidR="007E1661" w:rsidRDefault="004B4B64">
      <w:pPr>
        <w:spacing w:after="292"/>
        <w:ind w:left="434" w:right="69"/>
      </w:pPr>
      <w:r>
        <w:t xml:space="preserve">En primer </w:t>
      </w:r>
      <w:r>
        <w:t xml:space="preserve">lugar, citar la aplicación de las Disposiciones Transitorias Novena y Decimosegunda de la Ley 4/2017, de 13 de julio, del Suelo y de los Espacios Naturales Protegidos de Canarias, que disponen textualmente: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203712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3463" name="Group 56346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1670" name="Rectangle 5167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w:t>
                              </w:r>
                              <w:r>
                                <w:rPr>
                                  <w:sz w:val="12"/>
                                </w:rPr>
                                <w:t xml:space="preserve"> Verificación: https://candelaria.sedelectronica.es/ </w:t>
                              </w:r>
                            </w:p>
                          </w:txbxContent>
                        </wps:txbx>
                        <wps:bodyPr horzOverflow="overflow" vert="horz" lIns="0" tIns="0" rIns="0" bIns="0" rtlCol="0">
                          <a:noAutofit/>
                        </wps:bodyPr>
                      </wps:wsp>
                      <wps:wsp>
                        <wps:cNvPr id="51671" name="Rectangle 5167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365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3463" style="width:12.7031pt;height:276.696pt;position:absolute;mso-position-horizontal-relative:page;mso-position-horizontal:absolute;margin-left:682.278pt;mso-position-vertical-relative:page;margin-top:535.224pt;" coordsize="1613,35140">
                <v:rect id="Rectangle 5167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167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365 de 425 </w:t>
                        </w:r>
                      </w:p>
                    </w:txbxContent>
                  </v:textbox>
                </v:rect>
                <w10:wrap type="square"/>
              </v:group>
            </w:pict>
          </mc:Fallback>
        </mc:AlternateContent>
      </w:r>
      <w:r>
        <w:t xml:space="preserve">“…Los instrumentos y actos vinculados con la ejecución del planeamiento que se encuentren en tramitación </w:t>
      </w:r>
      <w:r>
        <w:t xml:space="preserve">en el momento de entrada en vigor de la presente ley continuarán tramitándose conforme a la normativa anterior, salvo que la persona promotora solicitara la adaptación de su solicitud al nuevo marco legal...” </w:t>
      </w:r>
    </w:p>
    <w:p w:rsidR="007E1661" w:rsidRDefault="004B4B64">
      <w:pPr>
        <w:spacing w:after="0" w:line="259" w:lineRule="auto"/>
        <w:ind w:left="428" w:firstLine="0"/>
        <w:jc w:val="left"/>
      </w:pPr>
      <w:r>
        <w:t xml:space="preserve"> </w:t>
      </w:r>
    </w:p>
    <w:p w:rsidR="007E1661" w:rsidRDefault="004B4B64">
      <w:pPr>
        <w:spacing w:after="273"/>
        <w:ind w:left="434" w:right="69"/>
      </w:pPr>
      <w:r>
        <w:t>En el presente caso, al no constar solicitud</w:t>
      </w:r>
      <w:r>
        <w:t xml:space="preserve"> del promotor de la adaptación al nuevo marco legal, la tramitación se ha realizado de conformidad con Texto Refundido de las Leyes de Ordenación del Territorio de Canarias y Espacios Naturales de Canarias, aprobado por Decreto Legislativo 1/2000, de 8 de </w:t>
      </w:r>
      <w:r>
        <w:t xml:space="preserve">mayo (TRLOTC), </w:t>
      </w:r>
    </w:p>
    <w:p w:rsidR="007E1661" w:rsidRDefault="004B4B64">
      <w:pPr>
        <w:spacing w:after="270" w:line="266" w:lineRule="auto"/>
        <w:ind w:left="434" w:right="70"/>
        <w:jc w:val="left"/>
      </w:pPr>
      <w:r>
        <w:t>En el artículo 236 del Texto Refundido de las Leyes de Ordenación del Territorio de Canarias y Espacios Naturales de Canarias, aprobado por Decreto Legislativo 1/2000, de 8 de mayo (TRLOTC), se establece en cuanto a los convenios, lo siguie</w:t>
      </w:r>
      <w:r>
        <w:t xml:space="preserve">nte: </w:t>
      </w:r>
    </w:p>
    <w:p w:rsidR="007E1661" w:rsidRDefault="004B4B64">
      <w:pPr>
        <w:ind w:left="434" w:right="69"/>
      </w:pPr>
      <w:r>
        <w:t xml:space="preserve">“… Los Ayuntamientos , podrán suscribir, siempre en el ámbito de sus respectivas esferas de competencias, convenios con personas públicas o privadas, tengan éstas o no la condición de propietarios </w:t>
      </w:r>
      <w:r>
        <w:t>de los terrenos, construcciones o edificaciones correspondientes, para la preparación de toda clase de actos y resoluciones en procedimientos instruidos en el ámbito de aplicación de este Texto Refundido, incluso antes de la iniciación formal de éstos, así</w:t>
      </w:r>
      <w:r>
        <w:t xml:space="preserve"> como también para la sustitución de aquellas resoluciones. </w:t>
      </w:r>
    </w:p>
    <w:p w:rsidR="007E1661" w:rsidRDefault="004B4B64">
      <w:pPr>
        <w:spacing w:after="274"/>
        <w:ind w:left="434" w:right="69"/>
      </w:pPr>
      <w:r>
        <w:t xml:space="preserve">La negociación, la celebración y el cumplimiento de los convenios a que se refiere el número anterior se regirán por los principios de transparencia y publicidad. </w:t>
      </w:r>
    </w:p>
    <w:p w:rsidR="007E1661" w:rsidRDefault="004B4B64">
      <w:pPr>
        <w:ind w:left="434" w:right="69"/>
      </w:pPr>
      <w:r>
        <w:t xml:space="preserve">El párrafo 3 de dicho artículo </w:t>
      </w:r>
      <w:r>
        <w:t xml:space="preserve">dispone que los convenios se diferenciarán, por su contenido y finalidad, según que su objeto: </w:t>
      </w:r>
    </w:p>
    <w:p w:rsidR="007E1661" w:rsidRDefault="004B4B64">
      <w:pPr>
        <w:numPr>
          <w:ilvl w:val="0"/>
          <w:numId w:val="250"/>
        </w:numPr>
        <w:ind w:right="69" w:hanging="360"/>
      </w:pPr>
      <w:r>
        <w:t xml:space="preserve">No afecte en absoluto a la ordenación ambiental, territorial y urbanística que esté en vigor, limitándose, cuando se refieran a la actividad de ejecución de la </w:t>
      </w:r>
      <w:r>
        <w:t xml:space="preserve">referida ordenación, a la determinación de los términos y las condiciones de la gestión y la ejecución del planeamiento y demás instrumentos existentes en el momento de su celebración. </w:t>
      </w:r>
    </w:p>
    <w:p w:rsidR="007E1661" w:rsidRDefault="004B4B64">
      <w:pPr>
        <w:spacing w:after="277"/>
        <w:ind w:left="434" w:right="69"/>
      </w:pPr>
      <w:r>
        <w:t>Del cumplimiento de estos convenios en ningún caso podrá derivarse o r</w:t>
      </w:r>
      <w:r>
        <w:t xml:space="preserve">esultar modificación, alteración, excepción o dispensa algunas de la ordenación de los recursos naturales, territorial o urbanística. </w:t>
      </w:r>
    </w:p>
    <w:p w:rsidR="007E1661" w:rsidRDefault="004B4B64">
      <w:pPr>
        <w:numPr>
          <w:ilvl w:val="0"/>
          <w:numId w:val="250"/>
        </w:numPr>
        <w:ind w:right="69" w:hanging="360"/>
      </w:pPr>
      <w:r>
        <w:t>Incluya o pueda tener como consecuencia o resultado posibles modificaciones del planeamiento de ordenación en vigor, bien</w:t>
      </w:r>
      <w:r>
        <w:t xml:space="preserve"> directamente, bien por ser éstas precisas en todo caso para la viabilidad de lo estipulado. Estos convenios sólo podrán ser preparatorios de las resoluciones procedentes. </w:t>
      </w:r>
    </w:p>
    <w:p w:rsidR="007E1661" w:rsidRDefault="004B4B64">
      <w:pPr>
        <w:spacing w:after="273"/>
        <w:ind w:left="434" w:right="69"/>
      </w:pPr>
      <w:r>
        <w:t>Las estipulaciones previstas en la letra b) del número 3 sólo tienen el efecto de v</w:t>
      </w:r>
      <w:r>
        <w:t>incular a las partes del convenio para la iniciativa y tramitación de los pertinentes procedimientos para la modificación o revisión del planeamiento o instrumento de que se trate sobre la base del acuerdo sobre la oportunidad, conveniencia y posibilidad d</w:t>
      </w:r>
      <w:r>
        <w:t>e una nueva solución de ordenación ambiental, territorial o urbanística. En ningún caso vincularán o condicionarán el ejercicio por la Administración Pública, incluso la firmante del convenio, de la potestad de planeamiento o de aprobación del pertinente i</w:t>
      </w:r>
      <w:r>
        <w:t xml:space="preserve">nstrumento. </w:t>
      </w:r>
    </w:p>
    <w:p w:rsidR="007E1661" w:rsidRDefault="004B4B64">
      <w:pPr>
        <w:spacing w:after="273"/>
        <w:ind w:left="434" w:right="69"/>
      </w:pPr>
      <w:r>
        <w:rPr>
          <w:rFonts w:ascii="Calibri" w:eastAsia="Calibri" w:hAnsi="Calibri" w:cs="Calibri"/>
          <w:noProof/>
        </w:rPr>
        <mc:AlternateContent>
          <mc:Choice Requires="wpg">
            <w:drawing>
              <wp:anchor distT="0" distB="0" distL="114300" distR="114300" simplePos="0" relativeHeight="25203814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3650" name="Group 56365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1764" name="Rectangle 5176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1765" name="Rectangle 5176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366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3650" style="width:12.7031pt;height:276.696pt;position:absolute;mso-position-horizontal-relative:page;mso-position-horizontal:absolute;margin-left:682.278pt;mso-position-vertical-relative:page;margin-top:535.224pt;" coordsize="1613,35140">
                <v:rect id="Rectangle 5176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176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366 de 425 </w:t>
                        </w:r>
                      </w:p>
                    </w:txbxContent>
                  </v:textbox>
                </v:rect>
                <w10:wrap type="square"/>
              </v:group>
            </w:pict>
          </mc:Fallback>
        </mc:AlternateContent>
      </w:r>
      <w:r>
        <w:t>Según el artículo 243 en su párrafo 2 del Reg</w:t>
      </w:r>
      <w:r>
        <w:t>lamento de gestión y ejecución del sistema de planeamiento de Canarias, aprobado por Decreto 183/2004, de 21 de diciembre, conforme a lo dispuesto en el número anterior y con independencia de los convenios urbanísticos establecidos legalmente como instrume</w:t>
      </w:r>
      <w:r>
        <w:t xml:space="preserve">ntos de gestión para el desarrollo de los sistemas de ejecución regulados en los Títulos II y III del Reglamento, pueden distinguirse las siguientes clases de convenios urbanísticos para la gestión y ejecución del planeamiento:  </w:t>
      </w:r>
    </w:p>
    <w:p w:rsidR="007E1661" w:rsidRDefault="004B4B64">
      <w:pPr>
        <w:spacing w:after="273"/>
        <w:ind w:left="434" w:right="69"/>
      </w:pPr>
      <w:r>
        <w:t>(...) b) Convenios de cola</w:t>
      </w:r>
      <w:r>
        <w:t>boración o cooperación urbanística cuando se celebren entre las Administraciones actuantes y personas públicas o privadas, tengan éstas o no la condición de propietarios y se refieran a la preparación o a la determinación de las condiciones de la gestión y</w:t>
      </w:r>
      <w:r>
        <w:t xml:space="preserve"> ejecución del planeamiento, siendo instrumentos de gestión de un sistema de ejecución o sólo conteniendo las bases para su desarrollo.  </w:t>
      </w:r>
    </w:p>
    <w:p w:rsidR="007E1661" w:rsidRDefault="004B4B64">
      <w:pPr>
        <w:spacing w:after="270"/>
        <w:ind w:left="434" w:right="69"/>
      </w:pPr>
      <w:r>
        <w:t>Según el artículo 236.4 del Texto Refundido, los convenios en los que se acuerden los términos del cumplimiento del de</w:t>
      </w:r>
      <w:r>
        <w:t>ber legal de cesión del aprovechamiento urbanístico no susceptible de apropiación mediante el pago de cantidad sustitutoria en metálico, deberán incluir, como anexo, la valoración pertinente, practicada por los servicios administrativos que tengan atribuid</w:t>
      </w:r>
      <w:r>
        <w:t xml:space="preserve">a tal función, con carácter general, en la correspondiente Administración. Aquellos que, por su objeto, sean subsumibles en la letra b) del número anterior deberán, además, cuantificar todos los deberes legales de cesión y determinar la forma en que éstos </w:t>
      </w:r>
      <w:r>
        <w:t xml:space="preserve">serán cumplidos. </w:t>
      </w:r>
    </w:p>
    <w:p w:rsidR="007E1661" w:rsidRDefault="004B4B64">
      <w:pPr>
        <w:ind w:left="434" w:right="69"/>
      </w:pPr>
      <w:r>
        <w:t>Por su parte el apartado 5 del mismo artículo dispone que serán nulas de pleno derecho las estipulaciones de los convenios que contravengan, infrinjan o defrauden objetivamente en cualquier forma normas imperativas legales o reglamentaria</w:t>
      </w:r>
      <w:r>
        <w:t xml:space="preserve">s, incluidas las del planeamiento de ordenación, en especial las reguladoras del régimen urbanístico objetivo del suelo y del subjetivo de los propietarios de éste. </w:t>
      </w:r>
    </w:p>
    <w:p w:rsidR="007E1661" w:rsidRDefault="004B4B64">
      <w:pPr>
        <w:ind w:left="434" w:right="69"/>
      </w:pPr>
      <w:r>
        <w:t xml:space="preserve">II.-. Celebración y perfeccionamiento de los convenios. Artículo 237 TRLOTC  </w:t>
      </w:r>
    </w:p>
    <w:p w:rsidR="007E1661" w:rsidRDefault="004B4B64">
      <w:pPr>
        <w:numPr>
          <w:ilvl w:val="0"/>
          <w:numId w:val="251"/>
        </w:numPr>
        <w:ind w:right="69" w:hanging="360"/>
      </w:pPr>
      <w:r>
        <w:t>Una vez negociados y suscritos los convenios sustitutorios de resoluciones, deberán someterse, cuando el procedimiento en el que se inscriban no prevea el trámite de información pública, mediante anuncio publicado en el Boletín Oficial de la Comunidad o en</w:t>
      </w:r>
      <w:r>
        <w:t xml:space="preserve"> el de la Provincia, según proceda, y en al menos uno de los periódicos de mayor difusión en ésta, a información pública por un período mínimo de veinte días. En otro caso deberán figurar entre la documentación sometida, en el procedimiento, a la informaci</w:t>
      </w:r>
      <w:r>
        <w:t xml:space="preserve">ón pública propia de éste. </w:t>
      </w:r>
    </w:p>
    <w:p w:rsidR="007E1661" w:rsidRDefault="004B4B64">
      <w:pPr>
        <w:numPr>
          <w:ilvl w:val="0"/>
          <w:numId w:val="251"/>
        </w:numPr>
        <w:ind w:right="69" w:hanging="360"/>
      </w:pPr>
      <w:r>
        <w:t>Cuando la negociación de un convenio coincida con la tramitación del procedimiento de aprobación de un instrumento de ordenación, o de ejecución de éste, con el que guarde directa relación y, en todo caso, en el supuesto previst</w:t>
      </w:r>
      <w:r>
        <w:t xml:space="preserve">o en la letra b) del número 3 del artículo anterior, deberá incluirse el texto íntegro del convenio en la documentación sometida a la información pública propia de dicho procedimiento. </w:t>
      </w:r>
    </w:p>
    <w:p w:rsidR="007E1661" w:rsidRDefault="004B4B64">
      <w:pPr>
        <w:numPr>
          <w:ilvl w:val="0"/>
          <w:numId w:val="251"/>
        </w:numPr>
        <w:spacing w:after="202"/>
        <w:ind w:right="69" w:hanging="360"/>
      </w:pPr>
      <w:r>
        <w:t>Tras la información pública, el órgano que hubiera negociado el conven</w:t>
      </w:r>
      <w:r>
        <w:t xml:space="preserve">io deberá, a la vista de las alegaciones, elaborar una propuesta de texto definitivo del convenio, de la que se dará vista a la persona o las personas que hubieran negociado y suscrito el texto inicial para su aceptación, reparos o, en su caso, renuncia. </w:t>
      </w:r>
    </w:p>
    <w:p w:rsidR="007E1661" w:rsidRDefault="004B4B64">
      <w:pPr>
        <w:spacing w:after="273"/>
        <w:ind w:left="434" w:right="69"/>
      </w:pPr>
      <w:r>
        <w:t xml:space="preserve">El texto definitivo de los convenios, salvo el de los previstos en la letra b) del número 3 del artículo anterior y todos aquellos para los que este Texto Refundido contenga una habilitación específica, deberán ratificarse: </w:t>
      </w:r>
    </w:p>
    <w:p w:rsidR="007E1661" w:rsidRDefault="004B4B64">
      <w:pPr>
        <w:spacing w:after="273"/>
        <w:ind w:left="434" w:right="69"/>
      </w:pPr>
      <w:r>
        <w:rPr>
          <w:rFonts w:ascii="Calibri" w:eastAsia="Calibri" w:hAnsi="Calibri" w:cs="Calibri"/>
          <w:noProof/>
        </w:rPr>
        <mc:AlternateContent>
          <mc:Choice Requires="wpg">
            <w:drawing>
              <wp:anchor distT="0" distB="0" distL="114300" distR="114300" simplePos="0" relativeHeight="25203916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3968" name="Group 56396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1862" name="Rectangle 5186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1863" name="Rectangle 5186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367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3968" style="width:12.7031pt;height:276.696pt;position:absolute;mso-position-horizontal-relative:page;mso-position-horizontal:absolute;margin-left:682.278pt;mso-position-vertical-relative:page;margin-top:535.224pt;" coordsize="1613,35140">
                <v:rect id="Rectangle 5186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186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367 de 425 </w:t>
                        </w:r>
                      </w:p>
                    </w:txbxContent>
                  </v:textbox>
                </v:rect>
                <w10:wrap type="square"/>
              </v:group>
            </w:pict>
          </mc:Fallback>
        </mc:AlternateContent>
      </w:r>
      <w:r>
        <w:t>(…c) Por el Pleno del Cabildo Insular y del Ayuntamiento, cua</w:t>
      </w:r>
      <w:r>
        <w:t xml:space="preserve">ndo se hayan suscrito inicialmente en nombre o representación del Cabildo y del Municipio, respectivamente. </w:t>
      </w:r>
    </w:p>
    <w:p w:rsidR="007E1661" w:rsidRDefault="004B4B64">
      <w:pPr>
        <w:ind w:left="434" w:right="69"/>
      </w:pPr>
      <w:r>
        <w:t xml:space="preserve">d) Por el máximo órgano colegiado de la organización pública de que se trate, cuando hayan sido suscritos inicialmente en nombre de la misma. </w:t>
      </w:r>
    </w:p>
    <w:p w:rsidR="007E1661" w:rsidRDefault="004B4B64">
      <w:pPr>
        <w:spacing w:after="273"/>
        <w:ind w:left="434" w:right="69"/>
      </w:pPr>
      <w:r>
        <w:t>El c</w:t>
      </w:r>
      <w:r>
        <w:t>onvenio deberá firmarse dentro de los quince días siguientes a la notificación de la aprobación del texto definitivo a la persona o personas interesadas, privadas o públicas. Transcurrido dicho plazo sin que tal firma haya tenido lugar, se entenderá que re</w:t>
      </w:r>
      <w:r>
        <w:t xml:space="preserve">nuncian a aquél. </w:t>
      </w:r>
    </w:p>
    <w:p w:rsidR="007E1661" w:rsidRDefault="004B4B64">
      <w:pPr>
        <w:numPr>
          <w:ilvl w:val="0"/>
          <w:numId w:val="251"/>
        </w:numPr>
        <w:spacing w:after="274"/>
        <w:ind w:right="69" w:hanging="360"/>
      </w:pPr>
      <w:r>
        <w:t xml:space="preserve">Los convenios se perfeccionan y obligan desde su firma, en su caso tras la aprobación de su texto definitivo en la forma dispuesta en el número anterior </w:t>
      </w:r>
    </w:p>
    <w:p w:rsidR="007E1661" w:rsidRDefault="004B4B64">
      <w:pPr>
        <w:ind w:left="434" w:right="69"/>
      </w:pPr>
      <w:r>
        <w:t xml:space="preserve">III.-. Publicidad de los convenios. Artículo 238 TRLOTC </w:t>
      </w:r>
    </w:p>
    <w:p w:rsidR="007E1661" w:rsidRDefault="004B4B64">
      <w:pPr>
        <w:spacing w:after="0" w:line="259" w:lineRule="auto"/>
        <w:ind w:left="428" w:firstLine="0"/>
        <w:jc w:val="left"/>
      </w:pPr>
      <w:r>
        <w:t xml:space="preserve"> </w:t>
      </w:r>
    </w:p>
    <w:p w:rsidR="007E1661" w:rsidRDefault="004B4B64">
      <w:pPr>
        <w:ind w:left="434" w:right="69"/>
      </w:pPr>
      <w:r>
        <w:t>1. (...) En los Ayuntamie</w:t>
      </w:r>
      <w:r>
        <w:t xml:space="preserve">ntos existirá un registro y un archivo administrativo de convenios administrativos urbanísticos, en los que se anotarán éstos y se custodiará un ejemplar completo de su texto definitivo y, en su caso, de la documentación anexa al mismo. </w:t>
      </w:r>
    </w:p>
    <w:p w:rsidR="007E1661" w:rsidRDefault="004B4B64">
      <w:pPr>
        <w:spacing w:after="270"/>
        <w:ind w:left="434" w:right="69"/>
      </w:pPr>
      <w:r>
        <w:t xml:space="preserve">Visto cuanto antecede, se considera que el expediente ha seguido la tramitación establecida en la Legislación aplicable, procediendo su ratificación por el Pleno por tanto la que suscribe eleva la siguiente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11" w:line="248" w:lineRule="auto"/>
        <w:ind w:left="427" w:right="65" w:hanging="10"/>
      </w:pPr>
      <w:r>
        <w:rPr>
          <w:b/>
        </w:rPr>
        <w:t xml:space="preserve">PROPUESTA DE RESOLUCIÓN </w:t>
      </w:r>
    </w:p>
    <w:p w:rsidR="007E1661" w:rsidRDefault="004B4B64">
      <w:pPr>
        <w:ind w:left="434" w:right="69"/>
      </w:pPr>
      <w:r>
        <w:t>PRIMERO. - Ap</w:t>
      </w:r>
      <w:r>
        <w:t xml:space="preserve">robar el texto definitivo del Convenio urbanístico planteado para EL  </w:t>
      </w:r>
    </w:p>
    <w:p w:rsidR="007E1661" w:rsidRDefault="004B4B64">
      <w:pPr>
        <w:ind w:left="434" w:right="69"/>
      </w:pPr>
      <w:r>
        <w:t xml:space="preserve">CUMPLIMIENTO DE LAS CONDICIONES DISPUESTAS POR EL CONSEJO INSULAR DE AGUAS PARA EL DESARROLLO DEL SECTOR DE SUELO  </w:t>
      </w:r>
    </w:p>
    <w:p w:rsidR="007E1661" w:rsidRDefault="004B4B64">
      <w:pPr>
        <w:spacing w:after="283"/>
        <w:ind w:left="434" w:right="69"/>
      </w:pPr>
      <w:r>
        <w:t xml:space="preserve">URBANIZABLE ORDENADO SUSO M1 ARAYA del siguiente tenor literal: </w:t>
      </w:r>
    </w:p>
    <w:p w:rsidR="007E1661" w:rsidRDefault="004B4B64">
      <w:pPr>
        <w:spacing w:after="11" w:line="248" w:lineRule="auto"/>
        <w:ind w:left="427" w:right="142" w:hanging="10"/>
      </w:pPr>
      <w:r>
        <w:t>“…</w:t>
      </w:r>
      <w:r>
        <w:rPr>
          <w:b/>
        </w:rPr>
        <w:t>CO</w:t>
      </w:r>
      <w:r>
        <w:rPr>
          <w:b/>
        </w:rPr>
        <w:t xml:space="preserve">NVENIO URBANISTICO ENTRE EL AYUNTAMIENTO DE CANDELARIA Y LA </w:t>
      </w:r>
      <w:r>
        <w:rPr>
          <w:rFonts w:ascii="Times New Roman" w:eastAsia="Times New Roman" w:hAnsi="Times New Roman" w:cs="Times New Roman"/>
          <w:sz w:val="24"/>
        </w:rPr>
        <w:t xml:space="preserve"> </w:t>
      </w:r>
      <w:r>
        <w:rPr>
          <w:b/>
        </w:rPr>
        <w:t xml:space="preserve">ENTIDAD MERCANTIL AMADOR DIAZ RAMOS SL, PARA EL CUMPLIMIENTO DE </w:t>
      </w:r>
      <w:r>
        <w:rPr>
          <w:rFonts w:ascii="Times New Roman" w:eastAsia="Times New Roman" w:hAnsi="Times New Roman" w:cs="Times New Roman"/>
          <w:sz w:val="24"/>
        </w:rPr>
        <w:t xml:space="preserve"> </w:t>
      </w:r>
    </w:p>
    <w:p w:rsidR="007E1661" w:rsidRDefault="004B4B64">
      <w:pPr>
        <w:spacing w:after="11" w:line="248" w:lineRule="auto"/>
        <w:ind w:left="427" w:right="65" w:hanging="10"/>
      </w:pPr>
      <w:r>
        <w:rPr>
          <w:b/>
        </w:rPr>
        <w:t xml:space="preserve">LAS CONDICIONES DISPUESTAS POR CONSEJO INSULAR DE AGUAS DE </w:t>
      </w:r>
      <w:r>
        <w:rPr>
          <w:rFonts w:ascii="Times New Roman" w:eastAsia="Times New Roman" w:hAnsi="Times New Roman" w:cs="Times New Roman"/>
          <w:sz w:val="24"/>
        </w:rPr>
        <w:t xml:space="preserve"> </w:t>
      </w:r>
    </w:p>
    <w:p w:rsidR="007E1661" w:rsidRDefault="004B4B64">
      <w:pPr>
        <w:spacing w:after="11" w:line="248" w:lineRule="auto"/>
        <w:ind w:left="427" w:right="65" w:hanging="10"/>
      </w:pPr>
      <w:r>
        <w:rPr>
          <w:b/>
        </w:rPr>
        <w:t>TENERIFE PARA EL DESARROLLO DEL SECTOR DE SUELO URBANIZABLE ORDENADO</w:t>
      </w:r>
      <w:r>
        <w:rPr>
          <w:b/>
        </w:rPr>
        <w:t>.SUSO-M1 ARAYA</w:t>
      </w:r>
      <w:r>
        <w:rPr>
          <w:rFonts w:ascii="Times New Roman" w:eastAsia="Times New Roman" w:hAnsi="Times New Roman" w:cs="Times New Roman"/>
          <w:sz w:val="24"/>
        </w:rPr>
        <w:t xml:space="preserve"> </w:t>
      </w:r>
    </w:p>
    <w:p w:rsidR="007E1661" w:rsidRDefault="004B4B64">
      <w:pPr>
        <w:spacing w:after="6" w:line="259" w:lineRule="auto"/>
        <w:ind w:left="432" w:firstLine="0"/>
        <w:jc w:val="left"/>
      </w:pPr>
      <w:r>
        <w:rPr>
          <w:rFonts w:ascii="Calibri" w:eastAsia="Calibri" w:hAnsi="Calibri" w:cs="Calibri"/>
          <w:noProof/>
        </w:rPr>
        <mc:AlternateContent>
          <mc:Choice Requires="wpg">
            <w:drawing>
              <wp:inline distT="0" distB="0" distL="0" distR="0">
                <wp:extent cx="5398008" cy="6096"/>
                <wp:effectExtent l="0" t="0" r="0" b="0"/>
                <wp:docPr id="564168" name="Group 564168"/>
                <wp:cNvGraphicFramePr/>
                <a:graphic xmlns:a="http://schemas.openxmlformats.org/drawingml/2006/main">
                  <a:graphicData uri="http://schemas.microsoft.com/office/word/2010/wordprocessingGroup">
                    <wpg:wgp>
                      <wpg:cNvGrpSpPr/>
                      <wpg:grpSpPr>
                        <a:xfrm>
                          <a:off x="0" y="0"/>
                          <a:ext cx="5398008" cy="6096"/>
                          <a:chOff x="0" y="0"/>
                          <a:chExt cx="5398008" cy="6096"/>
                        </a:xfrm>
                      </wpg:grpSpPr>
                      <wps:wsp>
                        <wps:cNvPr id="51967" name="Shape 51967"/>
                        <wps:cNvSpPr/>
                        <wps:spPr>
                          <a:xfrm>
                            <a:off x="0" y="0"/>
                            <a:ext cx="5398008" cy="0"/>
                          </a:xfrm>
                          <a:custGeom>
                            <a:avLst/>
                            <a:gdLst/>
                            <a:ahLst/>
                            <a:cxnLst/>
                            <a:rect l="0" t="0" r="0" b="0"/>
                            <a:pathLst>
                              <a:path w="5398008">
                                <a:moveTo>
                                  <a:pt x="5398008" y="0"/>
                                </a:moveTo>
                                <a:lnTo>
                                  <a:pt x="0" y="0"/>
                                </a:lnTo>
                              </a:path>
                            </a:pathLst>
                          </a:custGeom>
                          <a:ln w="609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64168" style="width:425.04pt;height:0.48pt;mso-position-horizontal-relative:char;mso-position-vertical-relative:line" coordsize="53980,60">
                <v:shape id="Shape 51967" style="position:absolute;width:53980;height:0;left:0;top:0;" coordsize="5398008,0" path="m5398008,0l0,0">
                  <v:stroke weight="0.48pt" endcap="flat" joinstyle="round" on="true" color="#000000"/>
                  <v:fill on="false" color="#000000" opacity="0"/>
                </v:shape>
              </v:group>
            </w:pict>
          </mc:Fallback>
        </mc:AlternateContent>
      </w:r>
    </w:p>
    <w:p w:rsidR="007E1661" w:rsidRDefault="004B4B64">
      <w:pPr>
        <w:spacing w:after="585" w:line="259" w:lineRule="auto"/>
        <w:ind w:left="0" w:right="882" w:firstLine="0"/>
        <w:jc w:val="right"/>
      </w:pPr>
      <w:r>
        <w:rPr>
          <w:rFonts w:ascii="Times New Roman" w:eastAsia="Times New Roman" w:hAnsi="Times New Roman" w:cs="Times New Roman"/>
          <w:sz w:val="24"/>
        </w:rPr>
        <w:t xml:space="preserve"> </w:t>
      </w:r>
    </w:p>
    <w:p w:rsidR="007E1661" w:rsidRDefault="004B4B64">
      <w:pPr>
        <w:ind w:left="434" w:right="69"/>
      </w:pPr>
      <w:r>
        <w:t xml:space="preserve">En Candelaria, a  </w:t>
      </w:r>
    </w:p>
    <w:p w:rsidR="007E1661" w:rsidRDefault="004B4B64">
      <w:pPr>
        <w:spacing w:after="193" w:line="248" w:lineRule="auto"/>
        <w:ind w:left="427" w:right="65" w:hanging="10"/>
      </w:pPr>
      <w:r>
        <w:rPr>
          <w:b/>
        </w:rPr>
        <w:t>REUNIDOS</w:t>
      </w:r>
      <w:r>
        <w:rPr>
          <w:rFonts w:ascii="Times New Roman" w:eastAsia="Times New Roman" w:hAnsi="Times New Roman" w:cs="Times New Roman"/>
          <w:sz w:val="24"/>
        </w:rPr>
        <w:t xml:space="preserve"> </w:t>
      </w:r>
    </w:p>
    <w:p w:rsidR="007E1661" w:rsidRDefault="004B4B64">
      <w:pPr>
        <w:spacing w:after="72"/>
        <w:ind w:left="434" w:right="69"/>
      </w:pPr>
      <w:r>
        <w:t xml:space="preserve">De una parte, la Sra. María Concepción Brito Núñez, Alcaldesa Presidenta del Ayuntamiento de Candelaria y asistida por el Secretario Municipal. </w:t>
      </w:r>
      <w:r>
        <w:rPr>
          <w:rFonts w:ascii="Times New Roman" w:eastAsia="Times New Roman" w:hAnsi="Times New Roman" w:cs="Times New Roman"/>
          <w:sz w:val="24"/>
        </w:rPr>
        <w:t xml:space="preserve"> </w:t>
      </w:r>
    </w:p>
    <w:p w:rsidR="007E1661" w:rsidRDefault="004B4B64">
      <w:pPr>
        <w:spacing w:after="219" w:line="450" w:lineRule="auto"/>
        <w:ind w:left="434" w:right="69"/>
      </w:pPr>
      <w:r>
        <w:rPr>
          <w:rFonts w:ascii="Calibri" w:eastAsia="Calibri" w:hAnsi="Calibri" w:cs="Calibri"/>
          <w:noProof/>
        </w:rPr>
        <mc:AlternateContent>
          <mc:Choice Requires="wpg">
            <w:drawing>
              <wp:anchor distT="0" distB="0" distL="114300" distR="114300" simplePos="0" relativeHeight="25204019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4169" name="Group 56416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1970" name="Rectangle 5197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1971" name="Rectangle 5197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368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4169" style="width:12.7031pt;height:276.696pt;position:absolute;mso-position-horizontal-relative:page;mso-position-horizontal:absolute;margin-left:682.278pt;mso-position-vertical-relative:page;margin-top:535.224pt;" coordsize="1613,35140">
                <v:rect id="Rectangle 5197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197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368 de 425 </w:t>
                        </w:r>
                      </w:p>
                    </w:txbxContent>
                  </v:textbox>
                </v:rect>
                <w10:wrap type="square"/>
              </v:group>
            </w:pict>
          </mc:Fallback>
        </mc:AlternateContent>
      </w:r>
      <w:r>
        <w:t xml:space="preserve">Y de otra parte, D. Amador Felipe Díaz Ramos, mayor de edad, </w:t>
      </w:r>
      <w:r>
        <w:t xml:space="preserve">con D.N.I. Nº ***0561** y D. Ángel Rodríguez Machín, mayor de edad, con DNI nº ***5209** </w:t>
      </w:r>
      <w:r>
        <w:rPr>
          <w:b/>
        </w:rPr>
        <w:t xml:space="preserve"> INTERVIENEN  </w:t>
      </w:r>
    </w:p>
    <w:p w:rsidR="007E1661" w:rsidRDefault="004B4B64">
      <w:pPr>
        <w:numPr>
          <w:ilvl w:val="0"/>
          <w:numId w:val="252"/>
        </w:numPr>
        <w:spacing w:after="263"/>
        <w:ind w:left="784" w:right="69" w:hanging="355"/>
      </w:pPr>
      <w:r>
        <w:t xml:space="preserve">Por la primera parte compareciente:  </w:t>
      </w:r>
    </w:p>
    <w:p w:rsidR="007E1661" w:rsidRDefault="004B4B64">
      <w:pPr>
        <w:spacing w:after="460"/>
        <w:ind w:left="1162" w:right="69"/>
      </w:pPr>
      <w:r>
        <w:t xml:space="preserve">Doña María Concepción Brito Núñez, Alcaldesa Presidenta del Ayuntamiento de Candelaria, cargo que ejerce desde el </w:t>
      </w:r>
      <w:r>
        <w:t>día 15 de junio de 2019, según certificación del Secretario General del Ayuntamiento del Ayuntamiento de Candelaria, en virtud de las facultades atribuidas por el Pleno del Ayuntamiento en sesión ordinaria celebrada el 15 de junio de 2019.</w:t>
      </w:r>
      <w:r>
        <w:rPr>
          <w:rFonts w:ascii="Times New Roman" w:eastAsia="Times New Roman" w:hAnsi="Times New Roman" w:cs="Times New Roman"/>
          <w:sz w:val="24"/>
        </w:rPr>
        <w:t xml:space="preserve"> </w:t>
      </w:r>
    </w:p>
    <w:p w:rsidR="007E1661" w:rsidRDefault="004B4B64">
      <w:pPr>
        <w:numPr>
          <w:ilvl w:val="0"/>
          <w:numId w:val="252"/>
        </w:numPr>
        <w:spacing w:after="225"/>
        <w:ind w:left="784" w:right="69" w:hanging="355"/>
      </w:pPr>
      <w:r>
        <w:t xml:space="preserve">Por la segunda parte compareciente:  </w:t>
      </w:r>
    </w:p>
    <w:p w:rsidR="007E1661" w:rsidRDefault="004B4B64">
      <w:pPr>
        <w:spacing w:after="340"/>
        <w:ind w:left="1162" w:right="69"/>
      </w:pPr>
      <w:r>
        <w:t xml:space="preserve">D. Amador Felipe Díaz Ramos que actúa en nombre y representación de la entidad mercantil AMADOR DIAZ RAMOS SL (CIF B-38087334) Administrador Único de la mercantil según escritura otorgada ante el Notario de Santa Cruz </w:t>
      </w:r>
      <w:r>
        <w:t xml:space="preserve">de Tenerife Dña. Beatriz Eugenia Cabello Mestres el 5 de febrero de 2.018, con el número 260 de orden de su protocolo.  </w:t>
      </w:r>
    </w:p>
    <w:p w:rsidR="007E1661" w:rsidRDefault="004B4B64">
      <w:pPr>
        <w:ind w:left="1162" w:right="69"/>
      </w:pPr>
      <w:r>
        <w:t xml:space="preserve">D. Ángel Rodríguez Machín, que actúa en nombre y representación de la entidad mercantil ARCHETE RESTAURACION S.L.U (CIF B-38400123)  </w:t>
      </w:r>
    </w:p>
    <w:p w:rsidR="007E1661" w:rsidRDefault="004B4B64">
      <w:pPr>
        <w:spacing w:after="438"/>
        <w:ind w:left="1162" w:right="69"/>
      </w:pPr>
      <w:r>
        <w:t>A</w:t>
      </w:r>
      <w:r>
        <w:t xml:space="preserve">dministrador Único de la mercantil según escritura otorgada ante el Notario de Santa Cruz de Tenerife D. Ignacio Javier Moreno Vélez, con fecha 3 de noviembre de 1995, con el número 986 de orden de su protocolo.  </w:t>
      </w:r>
    </w:p>
    <w:p w:rsidR="007E1661" w:rsidRDefault="004B4B64">
      <w:pPr>
        <w:spacing w:after="549"/>
        <w:ind w:left="434" w:right="69"/>
      </w:pPr>
      <w:r>
        <w:t>Los comparecientes, que intervienen, tiene</w:t>
      </w:r>
      <w:r>
        <w:t xml:space="preserve">n y se reconocen mutuamente la capacidad legal suficiente para la suscripción del presente convenio y, en virtud de ello  </w:t>
      </w:r>
    </w:p>
    <w:p w:rsidR="007E1661" w:rsidRDefault="004B4B64">
      <w:pPr>
        <w:spacing w:after="507" w:line="248" w:lineRule="auto"/>
        <w:ind w:left="427" w:right="65" w:hanging="10"/>
      </w:pPr>
      <w:r>
        <w:rPr>
          <w:b/>
        </w:rPr>
        <w:t xml:space="preserve">EXPONEN </w:t>
      </w:r>
    </w:p>
    <w:p w:rsidR="007E1661" w:rsidRDefault="004B4B64">
      <w:pPr>
        <w:numPr>
          <w:ilvl w:val="1"/>
          <w:numId w:val="252"/>
        </w:numPr>
        <w:spacing w:after="571"/>
        <w:ind w:right="69" w:hanging="360"/>
      </w:pPr>
      <w:r>
        <w:t>El Sector de suelo, sobre el que despliega sus efectos el presente convenio es el identificado en el Plan General de Candela</w:t>
      </w:r>
      <w:r>
        <w:t xml:space="preserve">ria como SUSO-M1 “Araya”. (Anexo I. Ficha del ámbito) </w:t>
      </w:r>
    </w:p>
    <w:p w:rsidR="007E1661" w:rsidRDefault="004B4B64">
      <w:pPr>
        <w:numPr>
          <w:ilvl w:val="1"/>
          <w:numId w:val="252"/>
        </w:numPr>
        <w:spacing w:after="202"/>
        <w:ind w:right="69" w:hanging="360"/>
      </w:pPr>
      <w:r>
        <w:t>El SUSO-M1 “Araya” es un Sector de Suelo Urbanizable Sectorizado Ordenado, cuya estructura de propiedad, de acuerdo a los documentos obrantes en expediente de Gestión Concertada. Expediente nº 10.770/2</w:t>
      </w:r>
      <w:r>
        <w:t xml:space="preserve">019 (2009/9841), la forman los propietarios siguientes: (Anexo II. Levantamiento de fincas aportadas) </w:t>
      </w:r>
    </w:p>
    <w:p w:rsidR="007E1661" w:rsidRDefault="004B4B64">
      <w:pPr>
        <w:spacing w:after="30" w:line="259" w:lineRule="auto"/>
        <w:ind w:left="428" w:firstLine="0"/>
        <w:jc w:val="left"/>
      </w:pPr>
      <w:r>
        <w:rPr>
          <w:rFonts w:ascii="Calibri" w:eastAsia="Calibri" w:hAnsi="Calibri" w:cs="Calibri"/>
          <w:noProof/>
        </w:rPr>
        <mc:AlternateContent>
          <mc:Choice Requires="wpg">
            <w:drawing>
              <wp:anchor distT="0" distB="0" distL="114300" distR="114300" simplePos="0" relativeHeight="25204121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8770" name="Group 57877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2227" name="Rectangle 5222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2228" name="Rectangle 5222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369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8770" style="width:12.7031pt;height:276.696pt;position:absolute;mso-position-horizontal-relative:page;mso-position-horizontal:absolute;margin-left:682.278pt;mso-position-vertical-relative:page;margin-top:535.224pt;" coordsize="1613,35140">
                <v:rect id="Rectangle 5222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222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369 de 425 </w:t>
                        </w:r>
                      </w:p>
                    </w:txbxContent>
                  </v:textbox>
                </v:rect>
                <w10:wrap type="square"/>
              </v:group>
            </w:pict>
          </mc:Fallback>
        </mc:AlternateContent>
      </w:r>
      <w:r>
        <w:t xml:space="preserve"> </w:t>
      </w:r>
    </w:p>
    <w:tbl>
      <w:tblPr>
        <w:tblStyle w:val="TableGrid"/>
        <w:tblW w:w="7665" w:type="dxa"/>
        <w:tblInd w:w="1316" w:type="dxa"/>
        <w:tblCellMar>
          <w:top w:w="2" w:type="dxa"/>
          <w:left w:w="113" w:type="dxa"/>
          <w:bottom w:w="21" w:type="dxa"/>
          <w:right w:w="0" w:type="dxa"/>
        </w:tblCellMar>
        <w:tblLook w:val="04A0" w:firstRow="1" w:lastRow="0" w:firstColumn="1" w:lastColumn="0" w:noHBand="0" w:noVBand="1"/>
      </w:tblPr>
      <w:tblGrid>
        <w:gridCol w:w="1144"/>
        <w:gridCol w:w="1561"/>
        <w:gridCol w:w="1082"/>
        <w:gridCol w:w="1088"/>
        <w:gridCol w:w="1181"/>
        <w:gridCol w:w="1609"/>
      </w:tblGrid>
      <w:tr w:rsidR="007E1661">
        <w:trPr>
          <w:trHeight w:val="1046"/>
        </w:trPr>
        <w:tc>
          <w:tcPr>
            <w:tcW w:w="1145"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firstLine="0"/>
              <w:jc w:val="center"/>
            </w:pPr>
            <w:r>
              <w:rPr>
                <w:b/>
              </w:rPr>
              <w:t>Nº finca aportada</w:t>
            </w:r>
            <w:r>
              <w:rPr>
                <w:rFonts w:ascii="Times New Roman" w:eastAsia="Times New Roman" w:hAnsi="Times New Roman" w:cs="Times New Roman"/>
                <w:sz w:val="24"/>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89" w:firstLine="0"/>
              <w:jc w:val="left"/>
            </w:pPr>
            <w:r>
              <w:rPr>
                <w:b/>
              </w:rPr>
              <w:t>Propietario</w:t>
            </w:r>
            <w:r>
              <w:rPr>
                <w:rFonts w:ascii="Times New Roman" w:eastAsia="Times New Roman" w:hAnsi="Times New Roman" w:cs="Times New Roman"/>
                <w:sz w:val="24"/>
              </w:rPr>
              <w:t xml:space="preserve"> </w:t>
            </w:r>
          </w:p>
        </w:tc>
        <w:tc>
          <w:tcPr>
            <w:tcW w:w="108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firstLine="0"/>
              <w:jc w:val="center"/>
            </w:pPr>
            <w:r>
              <w:rPr>
                <w:b/>
              </w:rPr>
              <w:t>Finca registral</w:t>
            </w:r>
            <w:r>
              <w:rPr>
                <w:rFonts w:ascii="Times New Roman" w:eastAsia="Times New Roman" w:hAnsi="Times New Roman" w:cs="Times New Roman"/>
                <w:sz w:val="24"/>
              </w:rPr>
              <w:t xml:space="preserve"> </w:t>
            </w:r>
          </w:p>
        </w:tc>
        <w:tc>
          <w:tcPr>
            <w:tcW w:w="108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firstLine="0"/>
              <w:jc w:val="center"/>
            </w:pPr>
            <w:r>
              <w:rPr>
                <w:b/>
              </w:rPr>
              <w:t>Sup.</w:t>
            </w:r>
            <w:r>
              <w:rPr>
                <w:rFonts w:ascii="Times New Roman" w:eastAsia="Times New Roman" w:hAnsi="Times New Roman" w:cs="Times New Roman"/>
                <w:sz w:val="24"/>
              </w:rPr>
              <w:t xml:space="preserve"> </w:t>
            </w:r>
            <w:r>
              <w:rPr>
                <w:b/>
              </w:rPr>
              <w:t>registral</w:t>
            </w:r>
            <w:r>
              <w:rPr>
                <w:rFonts w:ascii="Times New Roman" w:eastAsia="Times New Roman" w:hAnsi="Times New Roman" w:cs="Times New Roman"/>
                <w:sz w:val="24"/>
              </w:rPr>
              <w:t xml:space="preserve"> </w:t>
            </w:r>
          </w:p>
        </w:tc>
        <w:tc>
          <w:tcPr>
            <w:tcW w:w="1181"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116" w:firstLine="0"/>
              <w:jc w:val="center"/>
            </w:pPr>
            <w:r>
              <w:rPr>
                <w:b/>
              </w:rPr>
              <w:t xml:space="preserve">Sup. </w:t>
            </w:r>
            <w:r>
              <w:rPr>
                <w:rFonts w:ascii="Times New Roman" w:eastAsia="Times New Roman" w:hAnsi="Times New Roman" w:cs="Times New Roman"/>
                <w:sz w:val="24"/>
              </w:rPr>
              <w:t xml:space="preserve"> </w:t>
            </w:r>
          </w:p>
          <w:p w:rsidR="007E1661" w:rsidRDefault="004B4B64">
            <w:pPr>
              <w:spacing w:after="0" w:line="259" w:lineRule="auto"/>
              <w:ind w:left="0" w:firstLine="0"/>
              <w:jc w:val="center"/>
            </w:pPr>
            <w:r>
              <w:rPr>
                <w:b/>
              </w:rPr>
              <w:t>Aportada m2</w:t>
            </w:r>
            <w:r>
              <w:rPr>
                <w:rFonts w:ascii="Times New Roman" w:eastAsia="Times New Roman" w:hAnsi="Times New Roman" w:cs="Times New Roman"/>
                <w:sz w:val="24"/>
              </w:rPr>
              <w:t xml:space="preserve"> </w:t>
            </w:r>
          </w:p>
        </w:tc>
        <w:tc>
          <w:tcPr>
            <w:tcW w:w="160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firstLine="0"/>
              <w:jc w:val="center"/>
            </w:pPr>
            <w:r>
              <w:rPr>
                <w:b/>
              </w:rPr>
              <w:t>%</w:t>
            </w:r>
            <w:r>
              <w:rPr>
                <w:rFonts w:ascii="Times New Roman" w:eastAsia="Times New Roman" w:hAnsi="Times New Roman" w:cs="Times New Roman"/>
                <w:sz w:val="24"/>
              </w:rPr>
              <w:t xml:space="preserve"> </w:t>
            </w:r>
            <w:r>
              <w:rPr>
                <w:b/>
              </w:rPr>
              <w:t>Participación</w:t>
            </w:r>
            <w:r>
              <w:rPr>
                <w:rFonts w:ascii="Times New Roman" w:eastAsia="Times New Roman" w:hAnsi="Times New Roman" w:cs="Times New Roman"/>
                <w:sz w:val="24"/>
              </w:rPr>
              <w:t xml:space="preserve"> </w:t>
            </w:r>
          </w:p>
        </w:tc>
      </w:tr>
      <w:tr w:rsidR="007E1661">
        <w:trPr>
          <w:trHeight w:val="552"/>
        </w:trPr>
        <w:tc>
          <w:tcPr>
            <w:tcW w:w="1145"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108" w:firstLine="0"/>
              <w:jc w:val="center"/>
            </w:pPr>
            <w:r>
              <w:t xml:space="preserve">1 </w:t>
            </w:r>
          </w:p>
        </w:tc>
        <w:tc>
          <w:tcPr>
            <w:tcW w:w="156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56" w:hanging="98"/>
            </w:pPr>
            <w:r>
              <w:t xml:space="preserve">Amador Díaz Ramos S.L </w:t>
            </w:r>
          </w:p>
        </w:tc>
        <w:tc>
          <w:tcPr>
            <w:tcW w:w="1082"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110" w:firstLine="0"/>
              <w:jc w:val="center"/>
            </w:pPr>
            <w:r>
              <w:t xml:space="preserve">5.096 </w:t>
            </w:r>
          </w:p>
        </w:tc>
        <w:tc>
          <w:tcPr>
            <w:tcW w:w="108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96" w:firstLine="0"/>
              <w:jc w:val="left"/>
            </w:pPr>
            <w:r>
              <w:t xml:space="preserve">26.805 </w:t>
            </w:r>
          </w:p>
        </w:tc>
        <w:tc>
          <w:tcPr>
            <w:tcW w:w="118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110" w:firstLine="0"/>
              <w:jc w:val="center"/>
            </w:pPr>
            <w:r>
              <w:t xml:space="preserve">27.127 </w:t>
            </w:r>
          </w:p>
        </w:tc>
        <w:tc>
          <w:tcPr>
            <w:tcW w:w="160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108" w:firstLine="0"/>
              <w:jc w:val="center"/>
            </w:pPr>
            <w:r>
              <w:rPr>
                <w:b/>
              </w:rPr>
              <w:t>86,94</w:t>
            </w:r>
            <w:r>
              <w:rPr>
                <w:rFonts w:ascii="Times New Roman" w:eastAsia="Times New Roman" w:hAnsi="Times New Roman" w:cs="Times New Roman"/>
                <w:sz w:val="24"/>
              </w:rPr>
              <w:t xml:space="preserve"> </w:t>
            </w:r>
          </w:p>
        </w:tc>
      </w:tr>
      <w:tr w:rsidR="007E1661">
        <w:trPr>
          <w:trHeight w:val="797"/>
        </w:trPr>
        <w:tc>
          <w:tcPr>
            <w:tcW w:w="1145"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8" w:firstLine="0"/>
              <w:jc w:val="center"/>
            </w:pPr>
            <w:r>
              <w:t xml:space="preserve">2 </w:t>
            </w:r>
          </w:p>
        </w:tc>
        <w:tc>
          <w:tcPr>
            <w:tcW w:w="1561" w:type="dxa"/>
            <w:tcBorders>
              <w:top w:val="single" w:sz="4" w:space="0" w:color="000000"/>
              <w:left w:val="single" w:sz="4" w:space="0" w:color="000000"/>
              <w:bottom w:val="single" w:sz="4" w:space="0" w:color="000000"/>
              <w:right w:val="single" w:sz="4" w:space="0" w:color="000000"/>
            </w:tcBorders>
          </w:tcPr>
          <w:p w:rsidR="007E1661" w:rsidRDefault="004B4B64">
            <w:pPr>
              <w:spacing w:after="19" w:line="218" w:lineRule="auto"/>
              <w:ind w:left="0" w:firstLine="0"/>
              <w:jc w:val="center"/>
            </w:pPr>
            <w:r>
              <w:t xml:space="preserve">Ayuntamiento de  </w:t>
            </w:r>
          </w:p>
          <w:p w:rsidR="007E1661" w:rsidRDefault="004B4B64">
            <w:pPr>
              <w:spacing w:after="0" w:line="259" w:lineRule="auto"/>
              <w:ind w:left="0" w:right="115" w:firstLine="0"/>
              <w:jc w:val="center"/>
            </w:pPr>
            <w:r>
              <w:t xml:space="preserve">Candelaria </w:t>
            </w:r>
          </w:p>
        </w:tc>
        <w:tc>
          <w:tcPr>
            <w:tcW w:w="108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94" w:firstLine="0"/>
              <w:jc w:val="left"/>
            </w:pPr>
            <w:r>
              <w:t xml:space="preserve">21.644 </w:t>
            </w:r>
          </w:p>
        </w:tc>
        <w:tc>
          <w:tcPr>
            <w:tcW w:w="108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6" w:firstLine="0"/>
              <w:jc w:val="center"/>
            </w:pPr>
            <w:r>
              <w:t xml:space="preserve">5.000 </w:t>
            </w:r>
          </w:p>
        </w:tc>
        <w:tc>
          <w:tcPr>
            <w:tcW w:w="1181"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8" w:firstLine="0"/>
              <w:jc w:val="center"/>
            </w:pPr>
            <w:r>
              <w:t xml:space="preserve">4.031 </w:t>
            </w:r>
          </w:p>
        </w:tc>
        <w:tc>
          <w:tcPr>
            <w:tcW w:w="160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8" w:firstLine="0"/>
              <w:jc w:val="center"/>
            </w:pPr>
            <w:r>
              <w:rPr>
                <w:b/>
              </w:rPr>
              <w:t>12,92</w:t>
            </w:r>
            <w:r>
              <w:rPr>
                <w:rFonts w:ascii="Times New Roman" w:eastAsia="Times New Roman" w:hAnsi="Times New Roman" w:cs="Times New Roman"/>
                <w:sz w:val="24"/>
              </w:rPr>
              <w:t xml:space="preserve"> </w:t>
            </w:r>
          </w:p>
        </w:tc>
      </w:tr>
      <w:tr w:rsidR="007E1661">
        <w:trPr>
          <w:trHeight w:val="814"/>
        </w:trPr>
        <w:tc>
          <w:tcPr>
            <w:tcW w:w="1145"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8" w:firstLine="0"/>
              <w:jc w:val="center"/>
            </w:pPr>
            <w:r>
              <w:t xml:space="preserve">3 </w:t>
            </w:r>
          </w:p>
        </w:tc>
        <w:tc>
          <w:tcPr>
            <w:tcW w:w="156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111" w:firstLine="0"/>
              <w:jc w:val="center"/>
            </w:pPr>
            <w:r>
              <w:t xml:space="preserve">Archete  </w:t>
            </w:r>
          </w:p>
          <w:p w:rsidR="007E1661" w:rsidRDefault="004B4B64">
            <w:pPr>
              <w:spacing w:after="0" w:line="259" w:lineRule="auto"/>
              <w:ind w:left="19" w:firstLine="0"/>
              <w:jc w:val="left"/>
            </w:pPr>
            <w:r>
              <w:t xml:space="preserve">Restauración  </w:t>
            </w:r>
          </w:p>
          <w:p w:rsidR="007E1661" w:rsidRDefault="004B4B64">
            <w:pPr>
              <w:spacing w:after="0" w:line="259" w:lineRule="auto"/>
              <w:ind w:left="0" w:right="108" w:firstLine="0"/>
              <w:jc w:val="center"/>
            </w:pPr>
            <w:r>
              <w:t xml:space="preserve">S.L.U </w:t>
            </w:r>
          </w:p>
        </w:tc>
        <w:tc>
          <w:tcPr>
            <w:tcW w:w="108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94" w:firstLine="0"/>
              <w:jc w:val="left"/>
            </w:pPr>
            <w:r>
              <w:t xml:space="preserve">22.654 </w:t>
            </w:r>
          </w:p>
        </w:tc>
        <w:tc>
          <w:tcPr>
            <w:tcW w:w="108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6" w:firstLine="0"/>
              <w:jc w:val="center"/>
            </w:pPr>
            <w:r>
              <w:t xml:space="preserve">1.607 </w:t>
            </w:r>
          </w:p>
        </w:tc>
        <w:tc>
          <w:tcPr>
            <w:tcW w:w="1181"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12" w:firstLine="0"/>
              <w:jc w:val="center"/>
            </w:pPr>
            <w:r>
              <w:t xml:space="preserve">43 </w:t>
            </w:r>
          </w:p>
        </w:tc>
        <w:tc>
          <w:tcPr>
            <w:tcW w:w="160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6" w:firstLine="0"/>
              <w:jc w:val="center"/>
            </w:pPr>
            <w:r>
              <w:rPr>
                <w:b/>
              </w:rPr>
              <w:t>0,14</w:t>
            </w:r>
            <w:r>
              <w:rPr>
                <w:rFonts w:ascii="Times New Roman" w:eastAsia="Times New Roman" w:hAnsi="Times New Roman" w:cs="Times New Roman"/>
                <w:sz w:val="24"/>
              </w:rPr>
              <w:t xml:space="preserve"> </w:t>
            </w:r>
          </w:p>
        </w:tc>
      </w:tr>
      <w:tr w:rsidR="007E1661">
        <w:trPr>
          <w:trHeight w:val="530"/>
        </w:trPr>
        <w:tc>
          <w:tcPr>
            <w:tcW w:w="1145" w:type="dxa"/>
            <w:tcBorders>
              <w:top w:val="single" w:sz="4" w:space="0" w:color="000000"/>
              <w:left w:val="single" w:sz="4" w:space="0" w:color="000000"/>
              <w:bottom w:val="single" w:sz="4" w:space="0" w:color="000000"/>
              <w:right w:val="nil"/>
            </w:tcBorders>
          </w:tcPr>
          <w:p w:rsidR="007E1661" w:rsidRDefault="007E1661">
            <w:pPr>
              <w:spacing w:after="160" w:line="259" w:lineRule="auto"/>
              <w:ind w:left="0" w:firstLine="0"/>
              <w:jc w:val="left"/>
            </w:pPr>
          </w:p>
        </w:tc>
        <w:tc>
          <w:tcPr>
            <w:tcW w:w="1561" w:type="dxa"/>
            <w:tcBorders>
              <w:top w:val="single" w:sz="4" w:space="0" w:color="000000"/>
              <w:left w:val="nil"/>
              <w:bottom w:val="single" w:sz="4" w:space="0" w:color="000000"/>
              <w:right w:val="nil"/>
            </w:tcBorders>
          </w:tcPr>
          <w:p w:rsidR="007E1661" w:rsidRDefault="004B4B64">
            <w:pPr>
              <w:spacing w:after="0" w:line="259" w:lineRule="auto"/>
              <w:ind w:left="0" w:right="32" w:firstLine="0"/>
              <w:jc w:val="right"/>
            </w:pPr>
            <w:r>
              <w:t xml:space="preserve">Total </w:t>
            </w:r>
          </w:p>
        </w:tc>
        <w:tc>
          <w:tcPr>
            <w:tcW w:w="2170" w:type="dxa"/>
            <w:gridSpan w:val="2"/>
            <w:tcBorders>
              <w:top w:val="single" w:sz="4"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c>
          <w:tcPr>
            <w:tcW w:w="118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110" w:firstLine="0"/>
              <w:jc w:val="center"/>
            </w:pPr>
            <w:r>
              <w:t xml:space="preserve">31.201 </w:t>
            </w:r>
          </w:p>
        </w:tc>
        <w:tc>
          <w:tcPr>
            <w:tcW w:w="160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111" w:firstLine="0"/>
              <w:jc w:val="center"/>
            </w:pPr>
            <w:r>
              <w:rPr>
                <w:b/>
              </w:rPr>
              <w:t>100</w:t>
            </w:r>
            <w:r>
              <w:rPr>
                <w:rFonts w:ascii="Times New Roman" w:eastAsia="Times New Roman" w:hAnsi="Times New Roman" w:cs="Times New Roman"/>
                <w:sz w:val="24"/>
              </w:rPr>
              <w:t xml:space="preserve"> </w:t>
            </w:r>
          </w:p>
        </w:tc>
      </w:tr>
    </w:tbl>
    <w:p w:rsidR="007E1661" w:rsidRDefault="004B4B64">
      <w:pPr>
        <w:spacing w:after="271" w:line="259" w:lineRule="auto"/>
        <w:ind w:left="428" w:firstLine="0"/>
        <w:jc w:val="left"/>
      </w:pPr>
      <w:r>
        <w:t xml:space="preserve"> </w:t>
      </w:r>
    </w:p>
    <w:p w:rsidR="007E1661" w:rsidRDefault="004B4B64">
      <w:pPr>
        <w:spacing w:after="315" w:line="259" w:lineRule="auto"/>
        <w:ind w:left="428" w:firstLine="0"/>
        <w:jc w:val="left"/>
      </w:pPr>
      <w:r>
        <w:t xml:space="preserve"> </w:t>
      </w:r>
    </w:p>
    <w:p w:rsidR="007E1661" w:rsidRDefault="004B4B64">
      <w:pPr>
        <w:numPr>
          <w:ilvl w:val="1"/>
          <w:numId w:val="252"/>
        </w:numPr>
        <w:ind w:right="69" w:hanging="360"/>
      </w:pPr>
      <w:r>
        <w:t>Amador Díaz Ramos S.L. como propietario mayoritario del Sector, presentó el 28 de octubre de 2009 con Registro de Entrada Nº 25.679 y 25.791 conforme a lo establecido por el Texto Refundido de las Leyes de Ordenación del Territorio de Canarias y de Espacio</w:t>
      </w:r>
      <w:r>
        <w:t xml:space="preserve">s Naturales de Canarias, en adelante TRLOTENC’00, la documentación necesaria para iniciar la Gestión Urbanística del SUSO-M1. Con fecha 9 de noviembre de 2.009, el </w:t>
      </w:r>
    </w:p>
    <w:p w:rsidR="007E1661" w:rsidRDefault="004B4B64">
      <w:pPr>
        <w:spacing w:line="267" w:lineRule="auto"/>
        <w:ind w:left="10" w:right="71" w:hanging="10"/>
        <w:jc w:val="right"/>
      </w:pPr>
      <w:r>
        <w:t xml:space="preserve">Ayuntamiento de Candelaria comunica a los promotores de la iniciativa, que no se podrá </w:t>
      </w:r>
    </w:p>
    <w:p w:rsidR="007E1661" w:rsidRDefault="004B4B64">
      <w:pPr>
        <w:spacing w:after="300"/>
        <w:ind w:left="1429" w:right="69"/>
      </w:pPr>
      <w:r>
        <w:t xml:space="preserve">continuar con la tramitación del expediente, como consecuencia de la Modificación Puntual del Plan General, que afecta al sector de referencia. Dicha modificación entra en vigor el 22 de febrero de 2012. </w:t>
      </w:r>
    </w:p>
    <w:p w:rsidR="007E1661" w:rsidRDefault="004B4B64">
      <w:pPr>
        <w:numPr>
          <w:ilvl w:val="1"/>
          <w:numId w:val="252"/>
        </w:numPr>
        <w:spacing w:after="539"/>
        <w:ind w:right="69" w:hanging="360"/>
      </w:pPr>
      <w:r>
        <w:t>Con fecha de registro de entrada 5 de marzo de 2014</w:t>
      </w:r>
      <w:r>
        <w:t xml:space="preserve"> y número de registro 4748, se presenta Proyecto de urbanización del sector adaptado a la Modificación Puntual de fecha 22 de febrero de 2012. </w:t>
      </w:r>
    </w:p>
    <w:p w:rsidR="007E1661" w:rsidRDefault="004B4B64">
      <w:pPr>
        <w:numPr>
          <w:ilvl w:val="1"/>
          <w:numId w:val="252"/>
        </w:numPr>
        <w:spacing w:after="541"/>
        <w:ind w:right="69" w:hanging="360"/>
      </w:pPr>
      <w:r>
        <w:t xml:space="preserve">Conforme a la legislación vigente en el momento de la firma del presente convenio, y a los informes Sectoriales </w:t>
      </w:r>
      <w:r>
        <w:t xml:space="preserve">emitidos dentro del expediente nº 3655/2019 (2009/9840) del Ayuntamiento de Candelaria, corresponde a los propietarios del SUSO-M1 “Araya”, dentro de las cargas que han de soportar como consecuencia del desarrollo urbanístico del mismo, la construcción de </w:t>
      </w:r>
      <w:r>
        <w:t xml:space="preserve">un “Depósito de Reserva de Almacenamiento de Agua”, destinado a garantizar el suministro de la misma a los residentes y usuarios del citado Sector Urbanístico. </w:t>
      </w:r>
    </w:p>
    <w:p w:rsidR="007E1661" w:rsidRDefault="004B4B64">
      <w:pPr>
        <w:numPr>
          <w:ilvl w:val="1"/>
          <w:numId w:val="252"/>
        </w:numPr>
        <w:spacing w:after="58"/>
        <w:ind w:right="69" w:hanging="360"/>
      </w:pPr>
      <w:r>
        <w:rPr>
          <w:rFonts w:ascii="Calibri" w:eastAsia="Calibri" w:hAnsi="Calibri" w:cs="Calibri"/>
          <w:noProof/>
        </w:rPr>
        <mc:AlternateContent>
          <mc:Choice Requires="wpg">
            <w:drawing>
              <wp:anchor distT="0" distB="0" distL="114300" distR="114300" simplePos="0" relativeHeight="25204224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4721" name="Group 56472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2346" name="Rectangle 5234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https://candelaria.sedelectronica</w:t>
                              </w:r>
                              <w:r>
                                <w:rPr>
                                  <w:sz w:val="12"/>
                                </w:rPr>
                                <w:t xml:space="preserve">.es/ </w:t>
                              </w:r>
                            </w:p>
                          </w:txbxContent>
                        </wps:txbx>
                        <wps:bodyPr horzOverflow="overflow" vert="horz" lIns="0" tIns="0" rIns="0" bIns="0" rtlCol="0">
                          <a:noAutofit/>
                        </wps:bodyPr>
                      </wps:wsp>
                      <wps:wsp>
                        <wps:cNvPr id="52347" name="Rectangle 5234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370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4721" style="width:12.7031pt;height:276.696pt;position:absolute;mso-position-horizontal-relative:page;mso-position-horizontal:absolute;margin-left:682.278pt;mso-position-vertical-relative:page;margin-top:535.224pt;" coordsize="1613,35140">
                <v:rect id="Rectangle 5234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234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370 de 425 </w:t>
                        </w:r>
                      </w:p>
                    </w:txbxContent>
                  </v:textbox>
                </v:rect>
                <w10:wrap type="square"/>
              </v:group>
            </w:pict>
          </mc:Fallback>
        </mc:AlternateContent>
      </w:r>
      <w:r>
        <w:t xml:space="preserve">Según los informes sectoriales contenidos dentro del expediente administrativo que nos ocupa y que se indica en el punto anterior, el Consejo Insular de </w:t>
      </w:r>
      <w:r>
        <w:t>Aguas de Tenerife (en adelante CIATF) establece que el Depósito de Reserva se deberá dimensionar y construir para albergar un volumen de agua igual o superior a Quinientos setenta y seis metros cúbicos (576 m</w:t>
      </w:r>
      <w:r>
        <w:rPr>
          <w:vertAlign w:val="superscript"/>
        </w:rPr>
        <w:t>3</w:t>
      </w:r>
      <w:r>
        <w:t>).</w:t>
      </w:r>
      <w:r>
        <w:rPr>
          <w:rFonts w:ascii="Times New Roman" w:eastAsia="Times New Roman" w:hAnsi="Times New Roman" w:cs="Times New Roman"/>
          <w:sz w:val="24"/>
        </w:rPr>
        <w:t xml:space="preserve"> </w:t>
      </w:r>
    </w:p>
    <w:p w:rsidR="007E1661" w:rsidRDefault="004B4B64">
      <w:pPr>
        <w:numPr>
          <w:ilvl w:val="1"/>
          <w:numId w:val="252"/>
        </w:numPr>
        <w:spacing w:after="422"/>
        <w:ind w:right="69" w:hanging="360"/>
      </w:pPr>
      <w:r>
        <w:t>El CIATF, en su informe de 30 de septiembre</w:t>
      </w:r>
      <w:r>
        <w:t xml:space="preserve"> de 2.016 en el Apartado “</w:t>
      </w:r>
      <w:r>
        <w:rPr>
          <w:i/>
        </w:rPr>
        <w:t>D.4 Reserva de Almacenamiento</w:t>
      </w:r>
      <w:r>
        <w:t>”, ante la inviabilidad de ubicar un Deposito de Reserva en el Sector señala lo siguiente:</w:t>
      </w:r>
      <w:r>
        <w:rPr>
          <w:rFonts w:ascii="Times New Roman" w:eastAsia="Times New Roman" w:hAnsi="Times New Roman" w:cs="Times New Roman"/>
          <w:sz w:val="24"/>
        </w:rPr>
        <w:t xml:space="preserve"> </w:t>
      </w:r>
    </w:p>
    <w:p w:rsidR="007E1661" w:rsidRDefault="004B4B64">
      <w:pPr>
        <w:spacing w:after="41" w:line="217" w:lineRule="auto"/>
        <w:ind w:left="1429" w:right="644"/>
      </w:pPr>
      <w:r>
        <w:rPr>
          <w:i/>
        </w:rPr>
        <w:t>(…) no sea admisible la solución planteada en el Proyecto de Urbanización para hacer frente a la reserva de a</w:t>
      </w:r>
      <w:r>
        <w:rPr>
          <w:i/>
        </w:rPr>
        <w:t xml:space="preserve">lmacenamiento, y </w:t>
      </w:r>
      <w:r>
        <w:rPr>
          <w:i/>
          <w:u w:val="single" w:color="000000"/>
        </w:rPr>
        <w:t>resulte deseable la formalización</w:t>
      </w:r>
      <w:r>
        <w:rPr>
          <w:i/>
        </w:rPr>
        <w:t xml:space="preserve"> </w:t>
      </w:r>
      <w:r>
        <w:rPr>
          <w:i/>
          <w:u w:val="single" w:color="000000"/>
        </w:rPr>
        <w:t>de convenio</w:t>
      </w:r>
      <w:r>
        <w:rPr>
          <w:i/>
        </w:rPr>
        <w:t xml:space="preserve"> con el Ayuntamiento, ya que una infraestructura de almacenamiento de esas dimensiones sería contraria a los principios que rigen la economía de escala siendo muy gravosa para la administración </w:t>
      </w:r>
      <w:r>
        <w:rPr>
          <w:i/>
        </w:rPr>
        <w:t xml:space="preserve">municipal la gestión y explotación de gran cantidad de depósitos de escasas dimensiones, máxime cuando su funcionamiento </w:t>
      </w:r>
      <w:r>
        <w:rPr>
          <w:rFonts w:ascii="Times New Roman" w:eastAsia="Times New Roman" w:hAnsi="Times New Roman" w:cs="Times New Roman"/>
          <w:sz w:val="24"/>
        </w:rPr>
        <w:t xml:space="preserve"> </w:t>
      </w:r>
    </w:p>
    <w:p w:rsidR="007E1661" w:rsidRDefault="004B4B64">
      <w:pPr>
        <w:spacing w:after="496" w:line="271" w:lineRule="auto"/>
        <w:ind w:left="2835" w:right="69"/>
      </w:pPr>
      <w:r>
        <w:rPr>
          <w:i/>
        </w:rPr>
        <w:t xml:space="preserve">(como en el caso que nos ocupa) no sea por gravedad(….) </w:t>
      </w:r>
    </w:p>
    <w:p w:rsidR="007E1661" w:rsidRDefault="004B4B64">
      <w:pPr>
        <w:numPr>
          <w:ilvl w:val="1"/>
          <w:numId w:val="252"/>
        </w:numPr>
        <w:ind w:right="69" w:hanging="360"/>
      </w:pPr>
      <w:r>
        <w:t xml:space="preserve">El Ayuntamiento de Candelaria, en desarrollo de las indicaciones dadas por el CIATF en su informe Sectorial de 30 de Septiembre de 2.016, procede a formalizar el presente convenio entre los Propietarios del SUSO-M1 “Araya” y el Ayuntamiento de Candelaria, </w:t>
      </w:r>
      <w:r>
        <w:t>en el que se establecerá la subrogación de este último en la obligación de los primeros, obligación a la que daban cumplimiento los primeros con la construcción y entrega junto con las obras de urbanización del Depósito de Reserva de Almacenamiento de agua</w:t>
      </w:r>
      <w:r>
        <w:t xml:space="preserve"> al Ayuntamiento de Candelaria. </w:t>
      </w:r>
    </w:p>
    <w:p w:rsidR="007E1661" w:rsidRDefault="004B4B64">
      <w:pPr>
        <w:numPr>
          <w:ilvl w:val="1"/>
          <w:numId w:val="252"/>
        </w:numPr>
        <w:spacing w:line="267" w:lineRule="auto"/>
        <w:ind w:right="69" w:hanging="360"/>
      </w:pPr>
      <w:r>
        <w:t xml:space="preserve">La Oficina Técnica municipal, en informe emitido dentro del Expediente Nº 2009/9840 </w:t>
      </w:r>
    </w:p>
    <w:p w:rsidR="007E1661" w:rsidRDefault="004B4B64">
      <w:pPr>
        <w:ind w:left="1429" w:right="69"/>
      </w:pPr>
      <w:r>
        <w:t xml:space="preserve">(G3655/2019) fijo la valoración del Depósito de reserva  </w:t>
      </w:r>
    </w:p>
    <w:p w:rsidR="007E1661" w:rsidRDefault="004B4B64">
      <w:pPr>
        <w:spacing w:line="267" w:lineRule="auto"/>
        <w:ind w:left="10" w:right="71" w:hanging="10"/>
        <w:jc w:val="right"/>
      </w:pPr>
      <w:r>
        <w:t xml:space="preserve">Proyectado en CIENTO NOVENTA Y OCHO MIL SEISCIENTOS  </w:t>
      </w:r>
    </w:p>
    <w:p w:rsidR="007E1661" w:rsidRDefault="004B4B64">
      <w:pPr>
        <w:spacing w:after="538"/>
        <w:ind w:left="1441" w:right="69"/>
      </w:pPr>
      <w:r>
        <w:t xml:space="preserve">CINCUENTA EUROS CON CUARENTA Y SEIS CÉNTIMOS (198.650,46 € SIN IGIC) </w:t>
      </w:r>
    </w:p>
    <w:p w:rsidR="007E1661" w:rsidRDefault="004B4B64">
      <w:pPr>
        <w:numPr>
          <w:ilvl w:val="1"/>
          <w:numId w:val="252"/>
        </w:numPr>
        <w:spacing w:after="536"/>
        <w:ind w:right="69" w:hanging="360"/>
      </w:pPr>
      <w:r>
        <w:t>A la vista del informe emitido por Aqualia con fecha de registro de entrada nº 2019-ERC-24650 de 14 de noviembre, se pone de manifiesto la necesidad de ampliar y reforzar las redes de ab</w:t>
      </w:r>
      <w:r>
        <w:t>astecimiento, localizadas fuera del ámbito y resultando conforme a los deberes de los propietarios de suelo urbanizable, conforme a la legislación urbanística autonómica y al Real Decreto Legislativo 7/2015, de 30 de octubre, por el que se aprueba el texto</w:t>
      </w:r>
      <w:r>
        <w:t xml:space="preserve"> refundido de la Ley de Suelo y Rehabilitación Urbana. Con fecha y registro de entrada 2019-E-RC-26134 de 4 de diciembre, según informe de Aqualia, estas obras han sido cuantificadas en la cantidad de TREINTA Y OCHO MIL TREINTA Y TRES EUROS (38.033 € SIN I</w:t>
      </w:r>
      <w:r>
        <w:t xml:space="preserve">GIC) </w:t>
      </w:r>
    </w:p>
    <w:p w:rsidR="007E1661" w:rsidRDefault="004B4B64">
      <w:pPr>
        <w:numPr>
          <w:ilvl w:val="1"/>
          <w:numId w:val="252"/>
        </w:numPr>
        <w:spacing w:after="709"/>
        <w:ind w:right="69" w:hanging="360"/>
      </w:pPr>
      <w:r>
        <w:rPr>
          <w:rFonts w:ascii="Calibri" w:eastAsia="Calibri" w:hAnsi="Calibri" w:cs="Calibri"/>
          <w:noProof/>
        </w:rPr>
        <mc:AlternateContent>
          <mc:Choice Requires="wpg">
            <w:drawing>
              <wp:anchor distT="0" distB="0" distL="114300" distR="114300" simplePos="0" relativeHeight="25204326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4629" name="Group 56462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2460" name="Rectangle 5246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2461" name="Rectangle 5246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371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4629" style="width:12.7031pt;height:276.696pt;position:absolute;mso-position-horizontal-relative:page;mso-position-horizontal:absolute;margin-left:682.278pt;mso-position-vertical-relative:page;margin-top:535.224pt;" coordsize="1613,35140">
                <v:rect id="Rectangle 5246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246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371 de 425 </w:t>
                        </w:r>
                      </w:p>
                    </w:txbxContent>
                  </v:textbox>
                </v:rect>
                <w10:wrap type="square"/>
              </v:group>
            </w:pict>
          </mc:Fallback>
        </mc:AlternateContent>
      </w:r>
      <w:r>
        <w:t>Expuesto lo anterior, y siendo del Interés de los pr</w:t>
      </w:r>
      <w:r>
        <w:t>omotores del SUSO-M1 y del Ayuntamiento de Candelaria dar cumplimiento tanto a la condición fijada por el Consejo Insular de Aguas de Tenerife en su informe de 30 de septiembre de 2.016 en lo relativo a garantizar la Reserva de Almacenamiento del SUSO-M1 A</w:t>
      </w:r>
      <w:r>
        <w:t xml:space="preserve">raya así como para dar cumplimiento a la necesidad de ampliación y reforzamiento de las redes existentes fuera del ámbito y en acuerdo pleno entre las partes, se suscribe el presente convenio con arreglo a las siguientes: </w:t>
      </w:r>
    </w:p>
    <w:p w:rsidR="007E1661" w:rsidRDefault="004B4B64">
      <w:pPr>
        <w:spacing w:after="387" w:line="248" w:lineRule="auto"/>
        <w:ind w:left="427" w:right="65" w:hanging="10"/>
      </w:pPr>
      <w:r>
        <w:rPr>
          <w:b/>
        </w:rPr>
        <w:t xml:space="preserve">ESTIPULACIONES </w:t>
      </w:r>
    </w:p>
    <w:p w:rsidR="007E1661" w:rsidRDefault="004B4B64">
      <w:pPr>
        <w:numPr>
          <w:ilvl w:val="0"/>
          <w:numId w:val="253"/>
        </w:numPr>
        <w:spacing w:after="537" w:line="266" w:lineRule="auto"/>
        <w:ind w:left="1420" w:right="69" w:hanging="991"/>
      </w:pPr>
      <w:r>
        <w:t xml:space="preserve">El Ayuntamiento de Candelaria en virtud del presente Convenio se subroga en la posición de los Propietarios del Suelo del SUSO-M1 “Araya”, y asume la obligación de garantizar el suministro de agua en este Sector desde el momento en que este se materialice </w:t>
      </w:r>
      <w:r>
        <w:t xml:space="preserve">con la implantación de edificaciones y usos. </w:t>
      </w:r>
    </w:p>
    <w:p w:rsidR="007E1661" w:rsidRDefault="004B4B64">
      <w:pPr>
        <w:numPr>
          <w:ilvl w:val="0"/>
          <w:numId w:val="253"/>
        </w:numPr>
        <w:spacing w:after="462"/>
        <w:ind w:left="1420" w:right="69" w:hanging="991"/>
      </w:pPr>
      <w:r>
        <w:t xml:space="preserve">Los Propietarios de suelo del SUSO-M1 Araya, abonarán al Ayuntamiento de Candelaria las siguientes cantidades, aceptadas por los propietarios: </w:t>
      </w:r>
    </w:p>
    <w:p w:rsidR="007E1661" w:rsidRDefault="004B4B64">
      <w:pPr>
        <w:spacing w:after="463"/>
        <w:ind w:left="1441" w:right="69"/>
      </w:pPr>
      <w:r>
        <w:t>La cantidad de CIENTO NOVENTA Y OCHO MIL SEISCIENTOS CINCUENTA EUR</w:t>
      </w:r>
      <w:r>
        <w:t xml:space="preserve">OS CON CUARENTA Y SEIS CÉNTIMOS (198.650,46 € sin IGIC) equivalentes al valor del Depósito de Reserva de Almacenamiento.  </w:t>
      </w:r>
    </w:p>
    <w:p w:rsidR="007E1661" w:rsidRDefault="004B4B64">
      <w:pPr>
        <w:ind w:left="1441" w:right="69"/>
      </w:pPr>
      <w:r>
        <w:t xml:space="preserve">La cantidad de TREINTA Y OCHO MIL TREINTA Y TRES EUROS (38.033,28 € SIN IGIC) equivalentes al valor de la ampliación y reforzamiento </w:t>
      </w:r>
      <w:r>
        <w:t xml:space="preserve">de las redes de abastecimiento, existentes fuera del Sector. </w:t>
      </w:r>
    </w:p>
    <w:p w:rsidR="007E1661" w:rsidRDefault="004B4B64">
      <w:pPr>
        <w:numPr>
          <w:ilvl w:val="0"/>
          <w:numId w:val="253"/>
        </w:numPr>
        <w:spacing w:after="539"/>
        <w:ind w:left="1420" w:right="69" w:hanging="991"/>
      </w:pPr>
      <w:r>
        <w:t>El importe fijado en la estipulación anterior, será satisfecho por todos los propietarios del Sector de manera proporcional a la superficie aportada por estos al Sector SUSOM1 Araya, según el Co</w:t>
      </w:r>
      <w:r>
        <w:t xml:space="preserve">nvenio de Gestión Concertada que, cuando se apruebe definitivamente, accederá al Registro de la Propiedad. </w:t>
      </w:r>
    </w:p>
    <w:p w:rsidR="007E1661" w:rsidRDefault="004B4B64">
      <w:pPr>
        <w:numPr>
          <w:ilvl w:val="0"/>
          <w:numId w:val="253"/>
        </w:numPr>
        <w:spacing w:after="201"/>
        <w:ind w:left="1420" w:right="69" w:hanging="991"/>
      </w:pPr>
      <w:r>
        <w:t>El Ayuntamiento en su condición de Propietario de Suelo en el Sector SUSO-M1 está obligado a contribuir al pago de las cantidades fijada en la Estip</w:t>
      </w:r>
      <w:r>
        <w:t xml:space="preserve">ulación Segunda, proporcionalmente al suelo que aporta al Sector. </w:t>
      </w:r>
    </w:p>
    <w:p w:rsidR="007E1661" w:rsidRDefault="004B4B64">
      <w:pPr>
        <w:spacing w:after="57"/>
        <w:ind w:left="1441" w:right="69"/>
      </w:pPr>
      <w:r>
        <w:t xml:space="preserve">No obstante, y dado que sería pagador y receptor, se entenderá que el Ayuntamiento queda eximido de la formalización del pago. </w:t>
      </w:r>
    </w:p>
    <w:p w:rsidR="007E1661" w:rsidRDefault="004B4B64">
      <w:pPr>
        <w:spacing w:after="59" w:line="259" w:lineRule="auto"/>
        <w:ind w:left="1436" w:firstLine="0"/>
        <w:jc w:val="left"/>
      </w:pPr>
      <w:r>
        <w:t xml:space="preserve"> </w:t>
      </w:r>
    </w:p>
    <w:p w:rsidR="007E1661" w:rsidRDefault="004B4B64">
      <w:pPr>
        <w:spacing w:after="0" w:line="259" w:lineRule="auto"/>
        <w:ind w:left="1436" w:firstLine="0"/>
        <w:jc w:val="left"/>
      </w:pPr>
      <w:r>
        <w:rPr>
          <w:rFonts w:ascii="Calibri" w:eastAsia="Calibri" w:hAnsi="Calibri" w:cs="Calibri"/>
          <w:noProof/>
        </w:rPr>
        <mc:AlternateContent>
          <mc:Choice Requires="wpg">
            <w:drawing>
              <wp:anchor distT="0" distB="0" distL="114300" distR="114300" simplePos="0" relativeHeight="25204428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80329" name="Group 58032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2708" name="Rectangle 5270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2709" name="Rectangle 5270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372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80329" style="width:12.7031pt;height:276.696pt;position:absolute;mso-position-horizontal-relative:page;mso-position-horizontal:absolute;margin-left:682.278pt;mso-position-vertical-relative:page;margin-top:535.224pt;" coordsize="1613,35140">
                <v:rect id="Rectangle 5270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270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372 de 425 </w:t>
                        </w:r>
                      </w:p>
                    </w:txbxContent>
                  </v:textbox>
                </v:rect>
                <w10:wrap type="square"/>
              </v:group>
            </w:pict>
          </mc:Fallback>
        </mc:AlternateContent>
      </w:r>
      <w:r>
        <w:t xml:space="preserve"> </w:t>
      </w:r>
    </w:p>
    <w:tbl>
      <w:tblPr>
        <w:tblStyle w:val="TableGrid"/>
        <w:tblW w:w="7773" w:type="dxa"/>
        <w:tblInd w:w="1316" w:type="dxa"/>
        <w:tblCellMar>
          <w:top w:w="9" w:type="dxa"/>
          <w:left w:w="108" w:type="dxa"/>
          <w:bottom w:w="25" w:type="dxa"/>
          <w:right w:w="0" w:type="dxa"/>
        </w:tblCellMar>
        <w:tblLook w:val="04A0" w:firstRow="1" w:lastRow="0" w:firstColumn="1" w:lastColumn="0" w:noHBand="0" w:noVBand="1"/>
      </w:tblPr>
      <w:tblGrid>
        <w:gridCol w:w="1949"/>
        <w:gridCol w:w="1918"/>
        <w:gridCol w:w="1947"/>
        <w:gridCol w:w="1959"/>
      </w:tblGrid>
      <w:tr w:rsidR="007E1661">
        <w:trPr>
          <w:trHeight w:val="1291"/>
        </w:trPr>
        <w:tc>
          <w:tcPr>
            <w:tcW w:w="194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18" w:firstLine="0"/>
              <w:jc w:val="left"/>
            </w:pPr>
            <w:r>
              <w:rPr>
                <w:b/>
              </w:rPr>
              <w:t>PROPIETARIO</w:t>
            </w:r>
            <w:r>
              <w:rPr>
                <w:rFonts w:ascii="Times New Roman" w:eastAsia="Times New Roman" w:hAnsi="Times New Roman" w:cs="Times New Roman"/>
                <w:sz w:val="24"/>
              </w:rPr>
              <w:t xml:space="preserve"> </w:t>
            </w:r>
          </w:p>
        </w:tc>
        <w:tc>
          <w:tcPr>
            <w:tcW w:w="191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106" w:firstLine="0"/>
              <w:jc w:val="center"/>
            </w:pPr>
            <w:r>
              <w:rPr>
                <w:b/>
              </w:rPr>
              <w:t xml:space="preserve">% </w:t>
            </w:r>
            <w:r>
              <w:rPr>
                <w:rFonts w:ascii="Times New Roman" w:eastAsia="Times New Roman" w:hAnsi="Times New Roman" w:cs="Times New Roman"/>
                <w:sz w:val="24"/>
              </w:rPr>
              <w:t xml:space="preserve"> </w:t>
            </w:r>
          </w:p>
          <w:p w:rsidR="007E1661" w:rsidRDefault="004B4B64">
            <w:pPr>
              <w:spacing w:after="0" w:line="259" w:lineRule="auto"/>
              <w:ind w:left="0" w:firstLine="0"/>
            </w:pPr>
            <w:r>
              <w:rPr>
                <w:b/>
              </w:rPr>
              <w:t xml:space="preserve">PARTICIPACION </w:t>
            </w:r>
            <w:r>
              <w:rPr>
                <w:rFonts w:ascii="Times New Roman" w:eastAsia="Times New Roman" w:hAnsi="Times New Roman" w:cs="Times New Roman"/>
                <w:sz w:val="24"/>
              </w:rPr>
              <w:t xml:space="preserve"> </w:t>
            </w:r>
          </w:p>
          <w:p w:rsidR="007E1661" w:rsidRDefault="004B4B64">
            <w:pPr>
              <w:spacing w:after="0" w:line="259" w:lineRule="auto"/>
              <w:ind w:left="43" w:firstLine="0"/>
              <w:jc w:val="left"/>
            </w:pPr>
            <w:r>
              <w:rPr>
                <w:b/>
              </w:rPr>
              <w:t>EN EL SECTOR</w:t>
            </w:r>
            <w:r>
              <w:rPr>
                <w:rFonts w:ascii="Times New Roman" w:eastAsia="Times New Roman" w:hAnsi="Times New Roman" w:cs="Times New Roman"/>
                <w:sz w:val="24"/>
              </w:rPr>
              <w:t xml:space="preserve"> </w:t>
            </w:r>
          </w:p>
        </w:tc>
        <w:tc>
          <w:tcPr>
            <w:tcW w:w="1947" w:type="dxa"/>
            <w:vMerge w:val="restart"/>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7" w:firstLine="0"/>
              <w:jc w:val="center"/>
            </w:pPr>
            <w:r>
              <w:rPr>
                <w:b/>
              </w:rPr>
              <w:t xml:space="preserve">DEPOSITO + </w:t>
            </w:r>
            <w:r>
              <w:rPr>
                <w:rFonts w:ascii="Times New Roman" w:eastAsia="Times New Roman" w:hAnsi="Times New Roman" w:cs="Times New Roman"/>
                <w:sz w:val="24"/>
              </w:rPr>
              <w:t xml:space="preserve"> </w:t>
            </w:r>
          </w:p>
          <w:p w:rsidR="007E1661" w:rsidRDefault="004B4B64">
            <w:pPr>
              <w:spacing w:after="0" w:line="259" w:lineRule="auto"/>
              <w:ind w:left="0" w:right="91" w:firstLine="0"/>
              <w:jc w:val="center"/>
            </w:pPr>
            <w:r>
              <w:rPr>
                <w:b/>
              </w:rPr>
              <w:t xml:space="preserve">MEJORA </w:t>
            </w:r>
            <w:r>
              <w:rPr>
                <w:rFonts w:ascii="Times New Roman" w:eastAsia="Times New Roman" w:hAnsi="Times New Roman" w:cs="Times New Roman"/>
                <w:sz w:val="24"/>
              </w:rPr>
              <w:t xml:space="preserve"> </w:t>
            </w:r>
          </w:p>
          <w:p w:rsidR="007E1661" w:rsidRDefault="004B4B64">
            <w:pPr>
              <w:spacing w:after="452" w:line="259" w:lineRule="auto"/>
              <w:ind w:left="0" w:right="107" w:firstLine="0"/>
              <w:jc w:val="center"/>
            </w:pPr>
            <w:r>
              <w:rPr>
                <w:b/>
              </w:rPr>
              <w:t>REDES</w:t>
            </w:r>
            <w:r>
              <w:rPr>
                <w:rFonts w:ascii="Times New Roman" w:eastAsia="Times New Roman" w:hAnsi="Times New Roman" w:cs="Times New Roman"/>
                <w:sz w:val="24"/>
              </w:rPr>
              <w:t xml:space="preserve"> </w:t>
            </w:r>
          </w:p>
          <w:p w:rsidR="007E1661" w:rsidRDefault="004B4B64">
            <w:pPr>
              <w:spacing w:after="0" w:line="259" w:lineRule="auto"/>
              <w:ind w:left="0" w:right="107" w:firstLine="0"/>
              <w:jc w:val="center"/>
            </w:pPr>
            <w:r>
              <w:rPr>
                <w:b/>
              </w:rPr>
              <w:t xml:space="preserve">LOS </w:t>
            </w:r>
            <w:r>
              <w:rPr>
                <w:rFonts w:ascii="Times New Roman" w:eastAsia="Times New Roman" w:hAnsi="Times New Roman" w:cs="Times New Roman"/>
                <w:sz w:val="24"/>
              </w:rPr>
              <w:t xml:space="preserve"> </w:t>
            </w:r>
          </w:p>
          <w:p w:rsidR="007E1661" w:rsidRDefault="004B4B64">
            <w:pPr>
              <w:spacing w:after="0" w:line="259" w:lineRule="auto"/>
              <w:ind w:left="43" w:firstLine="0"/>
              <w:jc w:val="left"/>
            </w:pPr>
            <w:r>
              <w:rPr>
                <w:b/>
              </w:rPr>
              <w:t xml:space="preserve">PROPIETARIOS </w:t>
            </w:r>
            <w:r>
              <w:rPr>
                <w:rFonts w:ascii="Times New Roman" w:eastAsia="Times New Roman" w:hAnsi="Times New Roman" w:cs="Times New Roman"/>
                <w:sz w:val="24"/>
              </w:rPr>
              <w:t xml:space="preserve"> </w:t>
            </w:r>
          </w:p>
          <w:p w:rsidR="007E1661" w:rsidRDefault="004B4B64">
            <w:pPr>
              <w:spacing w:after="0" w:line="259" w:lineRule="auto"/>
              <w:ind w:left="0" w:right="104" w:firstLine="0"/>
              <w:jc w:val="center"/>
            </w:pPr>
            <w:r>
              <w:rPr>
                <w:b/>
              </w:rPr>
              <w:t xml:space="preserve">DEBEN </w:t>
            </w:r>
            <w:r>
              <w:rPr>
                <w:rFonts w:ascii="Times New Roman" w:eastAsia="Times New Roman" w:hAnsi="Times New Roman" w:cs="Times New Roman"/>
                <w:sz w:val="24"/>
              </w:rPr>
              <w:t xml:space="preserve"> </w:t>
            </w:r>
          </w:p>
          <w:p w:rsidR="007E1661" w:rsidRDefault="004B4B64">
            <w:pPr>
              <w:spacing w:after="0" w:line="259" w:lineRule="auto"/>
              <w:ind w:left="0" w:right="106" w:firstLine="0"/>
              <w:jc w:val="center"/>
            </w:pPr>
            <w:r>
              <w:rPr>
                <w:b/>
              </w:rPr>
              <w:t xml:space="preserve">ABONAR AL </w:t>
            </w:r>
            <w:r>
              <w:rPr>
                <w:rFonts w:ascii="Times New Roman" w:eastAsia="Times New Roman" w:hAnsi="Times New Roman" w:cs="Times New Roman"/>
                <w:sz w:val="24"/>
              </w:rPr>
              <w:t xml:space="preserve"> </w:t>
            </w:r>
          </w:p>
          <w:p w:rsidR="007E1661" w:rsidRDefault="004B4B64">
            <w:pPr>
              <w:spacing w:after="0" w:line="259" w:lineRule="auto"/>
              <w:ind w:left="2" w:firstLine="0"/>
            </w:pPr>
            <w:r>
              <w:rPr>
                <w:b/>
              </w:rPr>
              <w:t>AYUNTAMIENTO</w:t>
            </w:r>
            <w:r>
              <w:rPr>
                <w:rFonts w:ascii="Times New Roman" w:eastAsia="Times New Roman" w:hAnsi="Times New Roman" w:cs="Times New Roman"/>
                <w:sz w:val="24"/>
              </w:rPr>
              <w:t xml:space="preserve"> </w:t>
            </w:r>
          </w:p>
        </w:tc>
        <w:tc>
          <w:tcPr>
            <w:tcW w:w="1959"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110" w:firstLine="0"/>
              <w:jc w:val="left"/>
            </w:pPr>
            <w:r>
              <w:rPr>
                <w:b/>
              </w:rPr>
              <w:t xml:space="preserve">DADO QUE EL </w:t>
            </w:r>
            <w:r>
              <w:rPr>
                <w:rFonts w:ascii="Times New Roman" w:eastAsia="Times New Roman" w:hAnsi="Times New Roman" w:cs="Times New Roman"/>
                <w:sz w:val="24"/>
              </w:rPr>
              <w:t xml:space="preserve"> </w:t>
            </w:r>
          </w:p>
          <w:p w:rsidR="007E1661" w:rsidRDefault="004B4B64">
            <w:pPr>
              <w:spacing w:after="0" w:line="259" w:lineRule="auto"/>
              <w:ind w:left="10" w:firstLine="0"/>
            </w:pPr>
            <w:r>
              <w:rPr>
                <w:b/>
              </w:rPr>
              <w:t xml:space="preserve">AYUNTAMIENTO </w:t>
            </w:r>
            <w:r>
              <w:rPr>
                <w:rFonts w:ascii="Times New Roman" w:eastAsia="Times New Roman" w:hAnsi="Times New Roman" w:cs="Times New Roman"/>
                <w:sz w:val="24"/>
              </w:rPr>
              <w:t xml:space="preserve"> </w:t>
            </w:r>
          </w:p>
          <w:p w:rsidR="007E1661" w:rsidRDefault="004B4B64">
            <w:pPr>
              <w:spacing w:after="0" w:line="259" w:lineRule="auto"/>
              <w:ind w:left="0" w:firstLine="0"/>
              <w:jc w:val="center"/>
            </w:pPr>
            <w:r>
              <w:rPr>
                <w:b/>
              </w:rPr>
              <w:t xml:space="preserve">ES PAGADOR Y RECEPTOR, </w:t>
            </w:r>
            <w:r>
              <w:rPr>
                <w:rFonts w:ascii="Times New Roman" w:eastAsia="Times New Roman" w:hAnsi="Times New Roman" w:cs="Times New Roman"/>
                <w:sz w:val="24"/>
              </w:rPr>
              <w:t xml:space="preserve"> </w:t>
            </w:r>
          </w:p>
        </w:tc>
      </w:tr>
      <w:tr w:rsidR="007E1661">
        <w:trPr>
          <w:trHeight w:val="1527"/>
        </w:trPr>
        <w:tc>
          <w:tcPr>
            <w:tcW w:w="194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2" w:firstLine="0"/>
              <w:jc w:val="left"/>
            </w:pPr>
            <w:r>
              <w:t xml:space="preserve">             </w:t>
            </w:r>
          </w:p>
        </w:tc>
        <w:tc>
          <w:tcPr>
            <w:tcW w:w="191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 </w:t>
            </w:r>
          </w:p>
        </w:tc>
        <w:tc>
          <w:tcPr>
            <w:tcW w:w="0" w:type="auto"/>
            <w:vMerge/>
            <w:tcBorders>
              <w:top w:val="nil"/>
              <w:left w:val="single" w:sz="4" w:space="0" w:color="000000"/>
              <w:bottom w:val="single" w:sz="4" w:space="0" w:color="000000"/>
              <w:right w:val="single" w:sz="4" w:space="0" w:color="000000"/>
            </w:tcBorders>
          </w:tcPr>
          <w:p w:rsidR="007E1661" w:rsidRDefault="007E1661">
            <w:pPr>
              <w:spacing w:after="160" w:line="259" w:lineRule="auto"/>
              <w:ind w:left="0" w:firstLine="0"/>
              <w:jc w:val="left"/>
            </w:pPr>
          </w:p>
        </w:tc>
        <w:tc>
          <w:tcPr>
            <w:tcW w:w="195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89" w:firstLine="0"/>
              <w:jc w:val="center"/>
            </w:pPr>
            <w:r>
              <w:rPr>
                <w:b/>
              </w:rPr>
              <w:t xml:space="preserve">QUEDA </w:t>
            </w:r>
            <w:r>
              <w:rPr>
                <w:rFonts w:ascii="Times New Roman" w:eastAsia="Times New Roman" w:hAnsi="Times New Roman" w:cs="Times New Roman"/>
                <w:sz w:val="24"/>
              </w:rPr>
              <w:t xml:space="preserve"> </w:t>
            </w:r>
          </w:p>
          <w:p w:rsidR="007E1661" w:rsidRDefault="004B4B64">
            <w:pPr>
              <w:spacing w:after="0" w:line="259" w:lineRule="auto"/>
              <w:ind w:left="0" w:firstLine="0"/>
              <w:jc w:val="center"/>
            </w:pPr>
            <w:r>
              <w:rPr>
                <w:b/>
              </w:rPr>
              <w:t>EXIMIDO DEL PAGO</w:t>
            </w:r>
            <w:r>
              <w:rPr>
                <w:rFonts w:ascii="Times New Roman" w:eastAsia="Times New Roman" w:hAnsi="Times New Roman" w:cs="Times New Roman"/>
                <w:sz w:val="24"/>
              </w:rPr>
              <w:t xml:space="preserve"> </w:t>
            </w:r>
          </w:p>
        </w:tc>
      </w:tr>
      <w:tr w:rsidR="007E1661">
        <w:trPr>
          <w:trHeight w:val="766"/>
        </w:trPr>
        <w:tc>
          <w:tcPr>
            <w:tcW w:w="194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firstLine="0"/>
              <w:jc w:val="center"/>
            </w:pPr>
            <w:r>
              <w:t xml:space="preserve">AMADOR DÍAZ RAMOS S.L </w:t>
            </w:r>
          </w:p>
        </w:tc>
        <w:tc>
          <w:tcPr>
            <w:tcW w:w="191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6" w:firstLine="0"/>
              <w:jc w:val="center"/>
            </w:pPr>
            <w:r>
              <w:t xml:space="preserve">86,94% </w:t>
            </w:r>
          </w:p>
        </w:tc>
        <w:tc>
          <w:tcPr>
            <w:tcW w:w="1947"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3" w:firstLine="0"/>
              <w:jc w:val="center"/>
            </w:pPr>
            <w:r>
              <w:t xml:space="preserve">205.772,84€ </w:t>
            </w:r>
          </w:p>
        </w:tc>
        <w:tc>
          <w:tcPr>
            <w:tcW w:w="195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1" w:firstLine="0"/>
              <w:jc w:val="center"/>
            </w:pPr>
            <w:r>
              <w:t xml:space="preserve">205.772,84€ </w:t>
            </w:r>
          </w:p>
        </w:tc>
      </w:tr>
      <w:tr w:rsidR="007E1661">
        <w:trPr>
          <w:trHeight w:val="1018"/>
        </w:trPr>
        <w:tc>
          <w:tcPr>
            <w:tcW w:w="194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2" w:firstLine="0"/>
            </w:pPr>
            <w:r>
              <w:t xml:space="preserve">AYUNTAMIENTO  </w:t>
            </w:r>
          </w:p>
          <w:p w:rsidR="007E1661" w:rsidRDefault="004B4B64">
            <w:pPr>
              <w:spacing w:after="0" w:line="259" w:lineRule="auto"/>
              <w:ind w:left="0" w:right="105" w:firstLine="0"/>
              <w:jc w:val="center"/>
            </w:pPr>
            <w:r>
              <w:t xml:space="preserve">DE  </w:t>
            </w:r>
          </w:p>
          <w:p w:rsidR="007E1661" w:rsidRDefault="004B4B64">
            <w:pPr>
              <w:spacing w:after="0" w:line="259" w:lineRule="auto"/>
              <w:ind w:left="0" w:right="106" w:firstLine="0"/>
              <w:jc w:val="center"/>
            </w:pPr>
            <w:r>
              <w:t xml:space="preserve">CANDELARIA </w:t>
            </w:r>
          </w:p>
        </w:tc>
        <w:tc>
          <w:tcPr>
            <w:tcW w:w="191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6" w:firstLine="0"/>
              <w:jc w:val="center"/>
            </w:pPr>
            <w:r>
              <w:t xml:space="preserve">12,92% </w:t>
            </w:r>
          </w:p>
        </w:tc>
        <w:tc>
          <w:tcPr>
            <w:tcW w:w="1947"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6" w:firstLine="0"/>
              <w:jc w:val="center"/>
            </w:pPr>
            <w:r>
              <w:t xml:space="preserve">30.579,53€ </w:t>
            </w:r>
          </w:p>
        </w:tc>
        <w:tc>
          <w:tcPr>
            <w:tcW w:w="195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4" w:firstLine="0"/>
              <w:jc w:val="center"/>
            </w:pPr>
            <w:r>
              <w:t xml:space="preserve">0 € </w:t>
            </w:r>
          </w:p>
        </w:tc>
      </w:tr>
      <w:tr w:rsidR="007E1661">
        <w:trPr>
          <w:trHeight w:val="1020"/>
        </w:trPr>
        <w:tc>
          <w:tcPr>
            <w:tcW w:w="194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8" w:firstLine="0"/>
              <w:jc w:val="center"/>
            </w:pPr>
            <w:r>
              <w:t xml:space="preserve">ARCHETE  </w:t>
            </w:r>
          </w:p>
          <w:p w:rsidR="007E1661" w:rsidRDefault="004B4B64">
            <w:pPr>
              <w:spacing w:after="0" w:line="259" w:lineRule="auto"/>
              <w:ind w:left="2" w:firstLine="0"/>
            </w:pPr>
            <w:r>
              <w:t xml:space="preserve">RESTAURACIÓN  </w:t>
            </w:r>
          </w:p>
          <w:p w:rsidR="007E1661" w:rsidRDefault="004B4B64">
            <w:pPr>
              <w:spacing w:after="0" w:line="259" w:lineRule="auto"/>
              <w:ind w:left="0" w:right="104" w:firstLine="0"/>
              <w:jc w:val="center"/>
            </w:pPr>
            <w:r>
              <w:t xml:space="preserve">S.L.U </w:t>
            </w:r>
          </w:p>
        </w:tc>
        <w:tc>
          <w:tcPr>
            <w:tcW w:w="191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4" w:firstLine="0"/>
              <w:jc w:val="center"/>
            </w:pPr>
            <w:r>
              <w:t xml:space="preserve">0,14% </w:t>
            </w:r>
          </w:p>
        </w:tc>
        <w:tc>
          <w:tcPr>
            <w:tcW w:w="1947"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0" w:firstLine="0"/>
              <w:jc w:val="center"/>
            </w:pPr>
            <w:r>
              <w:t xml:space="preserve">331,35€ </w:t>
            </w:r>
          </w:p>
        </w:tc>
        <w:tc>
          <w:tcPr>
            <w:tcW w:w="195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3" w:firstLine="0"/>
              <w:jc w:val="center"/>
            </w:pPr>
            <w:r>
              <w:t xml:space="preserve">331,35€ </w:t>
            </w:r>
          </w:p>
        </w:tc>
      </w:tr>
      <w:tr w:rsidR="007E1661">
        <w:trPr>
          <w:trHeight w:val="586"/>
        </w:trPr>
        <w:tc>
          <w:tcPr>
            <w:tcW w:w="194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9" w:firstLine="0"/>
              <w:jc w:val="center"/>
            </w:pPr>
            <w:r>
              <w:rPr>
                <w:b/>
              </w:rPr>
              <w:t>TOTAL</w:t>
            </w:r>
            <w:r>
              <w:rPr>
                <w:rFonts w:ascii="Times New Roman" w:eastAsia="Times New Roman" w:hAnsi="Times New Roman" w:cs="Times New Roman"/>
                <w:sz w:val="24"/>
              </w:rPr>
              <w:t xml:space="preserve"> </w:t>
            </w:r>
          </w:p>
        </w:tc>
        <w:tc>
          <w:tcPr>
            <w:tcW w:w="191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4" w:firstLine="0"/>
              <w:jc w:val="center"/>
            </w:pPr>
            <w:r>
              <w:rPr>
                <w:b/>
              </w:rPr>
              <w:t>100 %</w:t>
            </w:r>
            <w:r>
              <w:rPr>
                <w:rFonts w:ascii="Times New Roman" w:eastAsia="Times New Roman" w:hAnsi="Times New Roman" w:cs="Times New Roman"/>
                <w:sz w:val="24"/>
              </w:rPr>
              <w:t xml:space="preserve"> </w:t>
            </w:r>
          </w:p>
        </w:tc>
        <w:tc>
          <w:tcPr>
            <w:tcW w:w="1947"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6" w:firstLine="0"/>
              <w:jc w:val="center"/>
            </w:pPr>
            <w:r>
              <w:rPr>
                <w:b/>
              </w:rPr>
              <w:t>236.683,74 €</w:t>
            </w:r>
            <w:r>
              <w:rPr>
                <w:rFonts w:ascii="Times New Roman" w:eastAsia="Times New Roman" w:hAnsi="Times New Roman" w:cs="Times New Roman"/>
                <w:sz w:val="24"/>
              </w:rPr>
              <w:t xml:space="preserve"> </w:t>
            </w:r>
          </w:p>
        </w:tc>
        <w:tc>
          <w:tcPr>
            <w:tcW w:w="195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99" w:firstLine="0"/>
              <w:jc w:val="center"/>
            </w:pPr>
            <w:r>
              <w:rPr>
                <w:b/>
              </w:rPr>
              <w:t>206.104,19 €</w:t>
            </w:r>
            <w:r>
              <w:rPr>
                <w:rFonts w:ascii="Times New Roman" w:eastAsia="Times New Roman" w:hAnsi="Times New Roman" w:cs="Times New Roman"/>
                <w:sz w:val="24"/>
              </w:rPr>
              <w:t xml:space="preserve"> </w:t>
            </w:r>
          </w:p>
        </w:tc>
      </w:tr>
    </w:tbl>
    <w:p w:rsidR="007E1661" w:rsidRDefault="004B4B64">
      <w:pPr>
        <w:spacing w:after="57" w:line="259" w:lineRule="auto"/>
        <w:ind w:left="432" w:firstLine="0"/>
        <w:jc w:val="left"/>
      </w:pPr>
      <w:r>
        <w:t xml:space="preserve"> </w:t>
      </w:r>
    </w:p>
    <w:p w:rsidR="007E1661" w:rsidRDefault="004B4B64">
      <w:pPr>
        <w:spacing w:after="465" w:line="259" w:lineRule="auto"/>
        <w:ind w:left="432" w:firstLine="0"/>
        <w:jc w:val="left"/>
      </w:pPr>
      <w:r>
        <w:t xml:space="preserve"> </w:t>
      </w:r>
    </w:p>
    <w:p w:rsidR="007E1661" w:rsidRDefault="004B4B64">
      <w:pPr>
        <w:ind w:left="1420" w:right="69" w:hanging="991"/>
      </w:pPr>
      <w:r>
        <w:rPr>
          <w:b/>
        </w:rPr>
        <w:t>Quinto.</w:t>
      </w:r>
      <w:r>
        <w:t xml:space="preserve">   </w:t>
      </w:r>
      <w:r>
        <w:t xml:space="preserve">Las cantidades fijadas en la Estipulación Segunda, que tengan que abonar el resto de propietarios al Ayuntamiento de Candelaria, podrán ser compensadas, con la cantidad que debe abonar el Ayuntamiento, en calidad de propietario del ámbito y en concepto de </w:t>
      </w:r>
      <w:r>
        <w:t>obras de urbanización.</w:t>
      </w:r>
      <w:r>
        <w:rPr>
          <w:rFonts w:ascii="Times New Roman" w:eastAsia="Times New Roman" w:hAnsi="Times New Roman" w:cs="Times New Roman"/>
          <w:sz w:val="24"/>
        </w:rPr>
        <w:t xml:space="preserve"> </w:t>
      </w:r>
    </w:p>
    <w:p w:rsidR="007E1661" w:rsidRDefault="004B4B64">
      <w:pPr>
        <w:spacing w:after="30" w:line="259" w:lineRule="auto"/>
        <w:ind w:left="428" w:firstLine="0"/>
        <w:jc w:val="left"/>
      </w:pPr>
      <w:r>
        <w:rPr>
          <w:rFonts w:ascii="Calibri" w:eastAsia="Calibri" w:hAnsi="Calibri" w:cs="Calibri"/>
          <w:noProof/>
        </w:rPr>
        <mc:AlternateContent>
          <mc:Choice Requires="wpg">
            <w:drawing>
              <wp:anchor distT="0" distB="0" distL="114300" distR="114300" simplePos="0" relativeHeight="25204531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81074" name="Group 58107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3026" name="Rectangle 5302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3027" name="Rectangle 5302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373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81074" style="width:12.7031pt;height:276.696pt;position:absolute;mso-position-horizontal-relative:page;mso-position-horizontal:absolute;margin-left:682.278pt;mso-position-vertical-relative:page;margin-top:535.224pt;" coordsize="1613,35140">
                <v:rect id="Rectangle 5302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302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373 de 425 </w:t>
                        </w:r>
                      </w:p>
                    </w:txbxContent>
                  </v:textbox>
                </v:rect>
                <w10:wrap type="square"/>
              </v:group>
            </w:pict>
          </mc:Fallback>
        </mc:AlternateContent>
      </w:r>
      <w:r>
        <w:t xml:space="preserve"> </w:t>
      </w:r>
    </w:p>
    <w:tbl>
      <w:tblPr>
        <w:tblStyle w:val="TableGrid"/>
        <w:tblW w:w="8694" w:type="dxa"/>
        <w:tblInd w:w="1299" w:type="dxa"/>
        <w:tblCellMar>
          <w:top w:w="3" w:type="dxa"/>
          <w:left w:w="0" w:type="dxa"/>
          <w:bottom w:w="141" w:type="dxa"/>
          <w:right w:w="0" w:type="dxa"/>
        </w:tblCellMar>
        <w:tblLook w:val="04A0" w:firstRow="1" w:lastRow="0" w:firstColumn="1" w:lastColumn="0" w:noHBand="0" w:noVBand="1"/>
      </w:tblPr>
      <w:tblGrid>
        <w:gridCol w:w="1299"/>
        <w:gridCol w:w="607"/>
        <w:gridCol w:w="4203"/>
        <w:gridCol w:w="1206"/>
        <w:gridCol w:w="1379"/>
      </w:tblGrid>
      <w:tr w:rsidR="007E1661">
        <w:trPr>
          <w:trHeight w:val="3485"/>
        </w:trPr>
        <w:tc>
          <w:tcPr>
            <w:tcW w:w="1262"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rPr>
                <w:b/>
              </w:rPr>
              <w:t>PROPIETA RIO</w:t>
            </w:r>
            <w:r>
              <w:rPr>
                <w:rFonts w:ascii="Times New Roman" w:eastAsia="Times New Roman" w:hAnsi="Times New Roman" w:cs="Times New Roman"/>
                <w:sz w:val="24"/>
              </w:rPr>
              <w:t xml:space="preserve"> </w:t>
            </w:r>
          </w:p>
        </w:tc>
        <w:tc>
          <w:tcPr>
            <w:tcW w:w="60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204" w:firstLine="0"/>
              <w:jc w:val="left"/>
            </w:pPr>
            <w:r>
              <w:rPr>
                <w:b/>
              </w:rPr>
              <w:t xml:space="preserve">% </w:t>
            </w:r>
            <w:r>
              <w:rPr>
                <w:rFonts w:ascii="Times New Roman" w:eastAsia="Times New Roman" w:hAnsi="Times New Roman" w:cs="Times New Roman"/>
                <w:sz w:val="24"/>
              </w:rPr>
              <w:t xml:space="preserve"> </w:t>
            </w:r>
          </w:p>
          <w:p w:rsidR="007E1661" w:rsidRDefault="004B4B64">
            <w:pPr>
              <w:spacing w:after="0" w:line="259" w:lineRule="auto"/>
              <w:ind w:left="139" w:firstLine="0"/>
            </w:pPr>
            <w:r>
              <w:rPr>
                <w:b/>
              </w:rPr>
              <w:t>SEC</w:t>
            </w:r>
          </w:p>
          <w:p w:rsidR="007E1661" w:rsidRDefault="004B4B64">
            <w:pPr>
              <w:spacing w:after="0" w:line="259" w:lineRule="auto"/>
              <w:ind w:left="139" w:firstLine="0"/>
              <w:jc w:val="left"/>
            </w:pPr>
            <w:r>
              <w:rPr>
                <w:b/>
              </w:rPr>
              <w:t>T</w:t>
            </w:r>
            <w:r>
              <w:rPr>
                <w:rFonts w:ascii="Times New Roman" w:eastAsia="Times New Roman" w:hAnsi="Times New Roman" w:cs="Times New Roman"/>
                <w:sz w:val="24"/>
              </w:rPr>
              <w:t xml:space="preserve"> </w:t>
            </w:r>
          </w:p>
          <w:p w:rsidR="007E1661" w:rsidRDefault="004B4B64">
            <w:pPr>
              <w:spacing w:after="0" w:line="259" w:lineRule="auto"/>
              <w:ind w:left="266" w:firstLine="0"/>
              <w:jc w:val="left"/>
            </w:pPr>
            <w:r>
              <w:rPr>
                <w:b/>
              </w:rPr>
              <w:t>OR</w:t>
            </w:r>
          </w:p>
        </w:tc>
        <w:tc>
          <w:tcPr>
            <w:tcW w:w="420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3" w:firstLine="0"/>
              <w:jc w:val="center"/>
            </w:pPr>
            <w:r>
              <w:rPr>
                <w:b/>
              </w:rPr>
              <w:t xml:space="preserve">COSTE </w:t>
            </w:r>
            <w:r>
              <w:rPr>
                <w:rFonts w:ascii="Times New Roman" w:eastAsia="Times New Roman" w:hAnsi="Times New Roman" w:cs="Times New Roman"/>
                <w:sz w:val="24"/>
              </w:rPr>
              <w:t xml:space="preserve"> </w:t>
            </w:r>
          </w:p>
          <w:p w:rsidR="007E1661" w:rsidRDefault="004B4B64">
            <w:pPr>
              <w:spacing w:after="0" w:line="259" w:lineRule="auto"/>
              <w:ind w:left="173" w:firstLine="0"/>
              <w:jc w:val="left"/>
            </w:pPr>
            <w:r>
              <w:rPr>
                <w:b/>
              </w:rPr>
              <w:t>PROVISION</w:t>
            </w:r>
            <w:r>
              <w:rPr>
                <w:rFonts w:ascii="Times New Roman" w:eastAsia="Times New Roman" w:hAnsi="Times New Roman" w:cs="Times New Roman"/>
                <w:sz w:val="24"/>
              </w:rPr>
              <w:t xml:space="preserve"> </w:t>
            </w:r>
          </w:p>
          <w:p w:rsidR="007E1661" w:rsidRDefault="004B4B64">
            <w:pPr>
              <w:spacing w:after="0" w:line="259" w:lineRule="auto"/>
              <w:ind w:left="204" w:firstLine="0"/>
              <w:jc w:val="left"/>
            </w:pPr>
            <w:r>
              <w:rPr>
                <w:b/>
              </w:rPr>
              <w:t xml:space="preserve">AL DE LAS </w:t>
            </w:r>
            <w:r>
              <w:rPr>
                <w:rFonts w:ascii="Times New Roman" w:eastAsia="Times New Roman" w:hAnsi="Times New Roman" w:cs="Times New Roman"/>
                <w:sz w:val="24"/>
              </w:rPr>
              <w:t xml:space="preserve"> </w:t>
            </w:r>
          </w:p>
          <w:p w:rsidR="007E1661" w:rsidRDefault="004B4B64">
            <w:pPr>
              <w:spacing w:after="0" w:line="259" w:lineRule="auto"/>
              <w:ind w:left="202" w:firstLine="0"/>
              <w:jc w:val="left"/>
            </w:pPr>
            <w:r>
              <w:rPr>
                <w:b/>
              </w:rPr>
              <w:t xml:space="preserve">OBRAS DE </w:t>
            </w:r>
            <w:r>
              <w:rPr>
                <w:rFonts w:ascii="Times New Roman" w:eastAsia="Times New Roman" w:hAnsi="Times New Roman" w:cs="Times New Roman"/>
                <w:sz w:val="24"/>
              </w:rPr>
              <w:t xml:space="preserve"> </w:t>
            </w:r>
          </w:p>
          <w:p w:rsidR="007E1661" w:rsidRDefault="004B4B64">
            <w:pPr>
              <w:spacing w:after="0" w:line="259" w:lineRule="auto"/>
              <w:ind w:left="130" w:firstLine="0"/>
              <w:jc w:val="left"/>
            </w:pPr>
            <w:r>
              <w:rPr>
                <w:b/>
              </w:rPr>
              <w:t>URBANIZACIÓN</w:t>
            </w:r>
            <w:r>
              <w:rPr>
                <w:rFonts w:ascii="Times New Roman" w:eastAsia="Times New Roman" w:hAnsi="Times New Roman" w:cs="Times New Roman"/>
                <w:sz w:val="24"/>
              </w:rPr>
              <w:t xml:space="preserve"> </w:t>
            </w:r>
          </w:p>
        </w:tc>
        <w:tc>
          <w:tcPr>
            <w:tcW w:w="1229" w:type="dxa"/>
            <w:tcBorders>
              <w:top w:val="single" w:sz="4" w:space="0" w:color="000000"/>
              <w:left w:val="single" w:sz="4" w:space="0" w:color="000000"/>
              <w:bottom w:val="single" w:sz="4" w:space="0" w:color="000000"/>
              <w:right w:val="single" w:sz="4" w:space="0" w:color="000000"/>
            </w:tcBorders>
          </w:tcPr>
          <w:p w:rsidR="007E1661" w:rsidRDefault="004B4B64">
            <w:pPr>
              <w:spacing w:after="2" w:line="259" w:lineRule="auto"/>
              <w:ind w:left="197" w:firstLine="0"/>
              <w:jc w:val="left"/>
            </w:pPr>
            <w:r>
              <w:rPr>
                <w:b/>
              </w:rPr>
              <w:t>DEPOSIT</w:t>
            </w:r>
          </w:p>
          <w:p w:rsidR="007E1661" w:rsidRDefault="004B4B64">
            <w:pPr>
              <w:spacing w:after="0" w:line="259" w:lineRule="auto"/>
              <w:ind w:left="197" w:firstLine="0"/>
              <w:jc w:val="left"/>
            </w:pPr>
            <w:r>
              <w:rPr>
                <w:b/>
              </w:rPr>
              <w:t xml:space="preserve">O + </w:t>
            </w:r>
            <w:r>
              <w:rPr>
                <w:rFonts w:ascii="Times New Roman" w:eastAsia="Times New Roman" w:hAnsi="Times New Roman" w:cs="Times New Roman"/>
                <w:sz w:val="24"/>
              </w:rPr>
              <w:t xml:space="preserve"> </w:t>
            </w:r>
          </w:p>
          <w:p w:rsidR="007E1661" w:rsidRDefault="004B4B64">
            <w:pPr>
              <w:spacing w:after="0" w:line="259" w:lineRule="auto"/>
              <w:ind w:left="149" w:firstLine="0"/>
              <w:jc w:val="left"/>
            </w:pPr>
            <w:r>
              <w:rPr>
                <w:b/>
              </w:rPr>
              <w:t xml:space="preserve">MEJORA </w:t>
            </w:r>
            <w:r>
              <w:rPr>
                <w:rFonts w:ascii="Times New Roman" w:eastAsia="Times New Roman" w:hAnsi="Times New Roman" w:cs="Times New Roman"/>
                <w:sz w:val="24"/>
              </w:rPr>
              <w:t xml:space="preserve"> </w:t>
            </w:r>
          </w:p>
          <w:p w:rsidR="007E1661" w:rsidRDefault="004B4B64">
            <w:pPr>
              <w:spacing w:after="184" w:line="259" w:lineRule="auto"/>
              <w:ind w:left="238" w:firstLine="0"/>
              <w:jc w:val="left"/>
            </w:pPr>
            <w:r>
              <w:rPr>
                <w:b/>
              </w:rPr>
              <w:t>REDES</w:t>
            </w:r>
            <w:r>
              <w:rPr>
                <w:rFonts w:ascii="Times New Roman" w:eastAsia="Times New Roman" w:hAnsi="Times New Roman" w:cs="Times New Roman"/>
                <w:sz w:val="24"/>
              </w:rPr>
              <w:t xml:space="preserve"> </w:t>
            </w:r>
          </w:p>
          <w:p w:rsidR="007E1661" w:rsidRDefault="004B4B64">
            <w:pPr>
              <w:spacing w:after="0" w:line="259" w:lineRule="auto"/>
              <w:ind w:left="7" w:firstLine="0"/>
              <w:jc w:val="center"/>
            </w:pPr>
            <w:r>
              <w:rPr>
                <w:b/>
              </w:rPr>
              <w:t xml:space="preserve">LOS </w:t>
            </w:r>
            <w:r>
              <w:rPr>
                <w:rFonts w:ascii="Times New Roman" w:eastAsia="Times New Roman" w:hAnsi="Times New Roman" w:cs="Times New Roman"/>
                <w:sz w:val="24"/>
              </w:rPr>
              <w:t xml:space="preserve"> </w:t>
            </w:r>
          </w:p>
          <w:p w:rsidR="007E1661" w:rsidRDefault="004B4B64">
            <w:pPr>
              <w:spacing w:after="2" w:line="259" w:lineRule="auto"/>
              <w:ind w:left="194" w:firstLine="0"/>
              <w:jc w:val="left"/>
            </w:pPr>
            <w:r>
              <w:rPr>
                <w:b/>
              </w:rPr>
              <w:t>PROPIET</w:t>
            </w:r>
          </w:p>
          <w:p w:rsidR="007E1661" w:rsidRDefault="004B4B64">
            <w:pPr>
              <w:spacing w:after="0" w:line="259" w:lineRule="auto"/>
              <w:ind w:left="194" w:firstLine="0"/>
              <w:jc w:val="left"/>
            </w:pPr>
            <w:r>
              <w:rPr>
                <w:b/>
              </w:rPr>
              <w:t>ARI</w:t>
            </w:r>
            <w:r>
              <w:rPr>
                <w:rFonts w:ascii="Times New Roman" w:eastAsia="Times New Roman" w:hAnsi="Times New Roman" w:cs="Times New Roman"/>
                <w:sz w:val="24"/>
              </w:rPr>
              <w:t xml:space="preserve"> </w:t>
            </w:r>
          </w:p>
          <w:p w:rsidR="007E1661" w:rsidRDefault="004B4B64">
            <w:pPr>
              <w:spacing w:after="14" w:line="247" w:lineRule="auto"/>
              <w:ind w:left="202" w:hanging="161"/>
              <w:jc w:val="left"/>
            </w:pPr>
            <w:r>
              <w:rPr>
                <w:b/>
              </w:rPr>
              <w:t xml:space="preserve">OS DEBEN ABONAR </w:t>
            </w:r>
          </w:p>
          <w:p w:rsidR="007E1661" w:rsidRDefault="004B4B64">
            <w:pPr>
              <w:spacing w:after="0" w:line="259" w:lineRule="auto"/>
              <w:ind w:left="202" w:firstLine="0"/>
              <w:jc w:val="left"/>
            </w:pPr>
            <w:r>
              <w:rPr>
                <w:b/>
              </w:rPr>
              <w:t xml:space="preserve">AL </w:t>
            </w:r>
            <w:r>
              <w:rPr>
                <w:rFonts w:ascii="Times New Roman" w:eastAsia="Times New Roman" w:hAnsi="Times New Roman" w:cs="Times New Roman"/>
                <w:sz w:val="24"/>
              </w:rPr>
              <w:t xml:space="preserve"> </w:t>
            </w:r>
          </w:p>
          <w:p w:rsidR="007E1661" w:rsidRDefault="004B4B64">
            <w:pPr>
              <w:spacing w:after="0" w:line="259" w:lineRule="auto"/>
              <w:ind w:left="0" w:firstLine="0"/>
              <w:jc w:val="center"/>
            </w:pPr>
            <w:r>
              <w:rPr>
                <w:b/>
              </w:rPr>
              <w:t>AYUNTAMI EN TO</w:t>
            </w:r>
            <w:r>
              <w:rPr>
                <w:rFonts w:ascii="Times New Roman" w:eastAsia="Times New Roman" w:hAnsi="Times New Roman" w:cs="Times New Roman"/>
                <w:sz w:val="24"/>
              </w:rPr>
              <w:t xml:space="preserve"> </w:t>
            </w:r>
          </w:p>
        </w:tc>
        <w:tc>
          <w:tcPr>
            <w:tcW w:w="139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 w:firstLine="0"/>
              <w:jc w:val="center"/>
            </w:pPr>
            <w:r>
              <w:rPr>
                <w:b/>
              </w:rPr>
              <w:t xml:space="preserve">COSTE </w:t>
            </w:r>
            <w:r>
              <w:rPr>
                <w:rFonts w:ascii="Times New Roman" w:eastAsia="Times New Roman" w:hAnsi="Times New Roman" w:cs="Times New Roman"/>
                <w:sz w:val="24"/>
              </w:rPr>
              <w:t xml:space="preserve"> </w:t>
            </w:r>
          </w:p>
          <w:p w:rsidR="007E1661" w:rsidRDefault="004B4B64">
            <w:pPr>
              <w:spacing w:after="0" w:line="259" w:lineRule="auto"/>
              <w:ind w:left="182" w:firstLine="0"/>
              <w:jc w:val="left"/>
            </w:pPr>
            <w:r>
              <w:rPr>
                <w:b/>
              </w:rPr>
              <w:t>PROVISIO</w:t>
            </w:r>
          </w:p>
          <w:p w:rsidR="007E1661" w:rsidRDefault="004B4B64">
            <w:pPr>
              <w:spacing w:after="0" w:line="259" w:lineRule="auto"/>
              <w:ind w:left="182" w:firstLine="0"/>
              <w:jc w:val="left"/>
            </w:pPr>
            <w:r>
              <w:rPr>
                <w:b/>
              </w:rPr>
              <w:t xml:space="preserve">NAL </w:t>
            </w:r>
            <w:r>
              <w:rPr>
                <w:rFonts w:ascii="Times New Roman" w:eastAsia="Times New Roman" w:hAnsi="Times New Roman" w:cs="Times New Roman"/>
                <w:sz w:val="24"/>
              </w:rPr>
              <w:t xml:space="preserve"> </w:t>
            </w:r>
          </w:p>
          <w:p w:rsidR="007E1661" w:rsidRDefault="004B4B64">
            <w:pPr>
              <w:spacing w:after="0" w:line="242" w:lineRule="auto"/>
              <w:ind w:left="0" w:firstLine="0"/>
              <w:jc w:val="center"/>
            </w:pPr>
            <w:r>
              <w:rPr>
                <w:b/>
              </w:rPr>
              <w:t xml:space="preserve">DE LAS </w:t>
            </w:r>
            <w:r>
              <w:rPr>
                <w:rFonts w:ascii="Times New Roman" w:eastAsia="Times New Roman" w:hAnsi="Times New Roman" w:cs="Times New Roman"/>
                <w:sz w:val="24"/>
              </w:rPr>
              <w:t xml:space="preserve"> </w:t>
            </w:r>
            <w:r>
              <w:rPr>
                <w:b/>
              </w:rPr>
              <w:t xml:space="preserve">OBRAS DE </w:t>
            </w:r>
            <w:r>
              <w:rPr>
                <w:rFonts w:ascii="Times New Roman" w:eastAsia="Times New Roman" w:hAnsi="Times New Roman" w:cs="Times New Roman"/>
                <w:sz w:val="24"/>
              </w:rPr>
              <w:t xml:space="preserve"> </w:t>
            </w:r>
          </w:p>
          <w:p w:rsidR="007E1661" w:rsidRDefault="004B4B64">
            <w:pPr>
              <w:spacing w:after="0" w:line="259" w:lineRule="auto"/>
              <w:ind w:left="125" w:firstLine="0"/>
            </w:pPr>
            <w:r>
              <w:rPr>
                <w:b/>
              </w:rPr>
              <w:t>URBANIZA</w:t>
            </w:r>
          </w:p>
          <w:p w:rsidR="007E1661" w:rsidRDefault="004B4B64">
            <w:pPr>
              <w:spacing w:after="197" w:line="259" w:lineRule="auto"/>
              <w:ind w:left="1" w:firstLine="0"/>
              <w:jc w:val="center"/>
            </w:pPr>
            <w:r>
              <w:rPr>
                <w:b/>
              </w:rPr>
              <w:t>CIÓ N</w:t>
            </w:r>
            <w:r>
              <w:rPr>
                <w:rFonts w:ascii="Times New Roman" w:eastAsia="Times New Roman" w:hAnsi="Times New Roman" w:cs="Times New Roman"/>
                <w:sz w:val="24"/>
              </w:rPr>
              <w:t xml:space="preserve"> </w:t>
            </w:r>
          </w:p>
          <w:p w:rsidR="007E1661" w:rsidRDefault="004B4B64">
            <w:pPr>
              <w:spacing w:after="0" w:line="259" w:lineRule="auto"/>
              <w:ind w:left="144" w:firstLine="0"/>
            </w:pPr>
            <w:r>
              <w:rPr>
                <w:b/>
              </w:rPr>
              <w:t>COMPENS</w:t>
            </w:r>
          </w:p>
          <w:p w:rsidR="007E1661" w:rsidRDefault="004B4B64">
            <w:pPr>
              <w:spacing w:after="0" w:line="259" w:lineRule="auto"/>
              <w:ind w:left="144" w:firstLine="0"/>
              <w:jc w:val="left"/>
            </w:pPr>
            <w:r>
              <w:rPr>
                <w:b/>
              </w:rPr>
              <w:t>AND</w:t>
            </w:r>
            <w:r>
              <w:rPr>
                <w:rFonts w:ascii="Times New Roman" w:eastAsia="Times New Roman" w:hAnsi="Times New Roman" w:cs="Times New Roman"/>
                <w:sz w:val="24"/>
              </w:rPr>
              <w:t xml:space="preserve"> </w:t>
            </w:r>
          </w:p>
          <w:p w:rsidR="007E1661" w:rsidRDefault="004B4B64">
            <w:pPr>
              <w:spacing w:after="0" w:line="259" w:lineRule="auto"/>
              <w:ind w:left="5" w:firstLine="0"/>
              <w:jc w:val="center"/>
            </w:pPr>
            <w:r>
              <w:rPr>
                <w:b/>
              </w:rPr>
              <w:t xml:space="preserve">O AL </w:t>
            </w:r>
            <w:r>
              <w:rPr>
                <w:rFonts w:ascii="Times New Roman" w:eastAsia="Times New Roman" w:hAnsi="Times New Roman" w:cs="Times New Roman"/>
                <w:sz w:val="24"/>
              </w:rPr>
              <w:t xml:space="preserve"> </w:t>
            </w:r>
          </w:p>
          <w:p w:rsidR="007E1661" w:rsidRDefault="004B4B64">
            <w:pPr>
              <w:spacing w:after="0" w:line="259" w:lineRule="auto"/>
              <w:ind w:left="0" w:firstLine="0"/>
              <w:jc w:val="center"/>
            </w:pPr>
            <w:r>
              <w:rPr>
                <w:b/>
              </w:rPr>
              <w:t>AYUNTAMI ENT O</w:t>
            </w:r>
            <w:r>
              <w:rPr>
                <w:rFonts w:ascii="Times New Roman" w:eastAsia="Times New Roman" w:hAnsi="Times New Roman" w:cs="Times New Roman"/>
                <w:sz w:val="24"/>
              </w:rPr>
              <w:t xml:space="preserve"> </w:t>
            </w:r>
          </w:p>
        </w:tc>
      </w:tr>
      <w:tr w:rsidR="007E1661">
        <w:trPr>
          <w:trHeight w:val="1186"/>
        </w:trPr>
        <w:tc>
          <w:tcPr>
            <w:tcW w:w="1262"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49" w:firstLine="0"/>
              <w:jc w:val="left"/>
            </w:pPr>
            <w:r>
              <w:t xml:space="preserve">AMADOR  </w:t>
            </w:r>
          </w:p>
          <w:p w:rsidR="007E1661" w:rsidRDefault="004B4B64">
            <w:pPr>
              <w:spacing w:after="0" w:line="259" w:lineRule="auto"/>
              <w:ind w:left="3" w:firstLine="0"/>
              <w:jc w:val="center"/>
            </w:pPr>
            <w:r>
              <w:t xml:space="preserve">DÍAZ  </w:t>
            </w:r>
          </w:p>
          <w:p w:rsidR="007E1661" w:rsidRDefault="004B4B64">
            <w:pPr>
              <w:spacing w:after="0" w:line="259" w:lineRule="auto"/>
              <w:ind w:left="187" w:firstLine="0"/>
              <w:jc w:val="left"/>
            </w:pPr>
            <w:r>
              <w:t xml:space="preserve">RAMOS </w:t>
            </w:r>
          </w:p>
          <w:p w:rsidR="007E1661" w:rsidRDefault="004B4B64">
            <w:pPr>
              <w:spacing w:after="0" w:line="259" w:lineRule="auto"/>
              <w:ind w:left="187" w:firstLine="0"/>
              <w:jc w:val="left"/>
            </w:pPr>
            <w:r>
              <w:t xml:space="preserve">S.L </w:t>
            </w:r>
          </w:p>
        </w:tc>
        <w:tc>
          <w:tcPr>
            <w:tcW w:w="60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56" w:firstLine="0"/>
              <w:jc w:val="left"/>
            </w:pPr>
            <w:r>
              <w:t>86,9</w:t>
            </w:r>
          </w:p>
          <w:p w:rsidR="007E1661" w:rsidRDefault="004B4B64">
            <w:pPr>
              <w:spacing w:after="0" w:line="259" w:lineRule="auto"/>
              <w:ind w:left="156" w:firstLine="0"/>
              <w:jc w:val="left"/>
            </w:pPr>
            <w:r>
              <w:t xml:space="preserve">4 </w:t>
            </w:r>
          </w:p>
          <w:p w:rsidR="007E1661" w:rsidRDefault="004B4B64">
            <w:pPr>
              <w:spacing w:after="0" w:line="259" w:lineRule="auto"/>
              <w:ind w:left="0" w:right="73" w:firstLine="0"/>
              <w:jc w:val="right"/>
            </w:pPr>
            <w:r>
              <w:t xml:space="preserve">% </w:t>
            </w:r>
          </w:p>
        </w:tc>
        <w:tc>
          <w:tcPr>
            <w:tcW w:w="420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62" w:firstLine="0"/>
              <w:jc w:val="center"/>
            </w:pPr>
            <w:r>
              <w:t xml:space="preserve">1.611.961,30 € </w:t>
            </w:r>
          </w:p>
        </w:tc>
        <w:tc>
          <w:tcPr>
            <w:tcW w:w="122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3" w:firstLine="0"/>
              <w:jc w:val="center"/>
            </w:pPr>
            <w:r>
              <w:t xml:space="preserve">205.772,84 € </w:t>
            </w:r>
          </w:p>
        </w:tc>
        <w:tc>
          <w:tcPr>
            <w:tcW w:w="1399" w:type="dxa"/>
            <w:tcBorders>
              <w:top w:val="single" w:sz="4" w:space="0" w:color="000000"/>
              <w:left w:val="single" w:sz="4" w:space="0" w:color="000000"/>
              <w:bottom w:val="single" w:sz="4" w:space="0" w:color="000000"/>
              <w:right w:val="single" w:sz="4" w:space="0" w:color="000000"/>
            </w:tcBorders>
          </w:tcPr>
          <w:p w:rsidR="007E1661" w:rsidRDefault="004B4B64">
            <w:pPr>
              <w:spacing w:after="20" w:line="259" w:lineRule="auto"/>
              <w:ind w:left="206" w:firstLine="0"/>
              <w:jc w:val="left"/>
            </w:pPr>
            <w:r>
              <w:t>1.817.734,1</w:t>
            </w:r>
          </w:p>
          <w:p w:rsidR="007E1661" w:rsidRDefault="004B4B64">
            <w:pPr>
              <w:spacing w:after="0" w:line="259" w:lineRule="auto"/>
              <w:ind w:left="206" w:firstLine="0"/>
              <w:jc w:val="left"/>
            </w:pPr>
            <w:r>
              <w:t xml:space="preserve">4 € </w:t>
            </w:r>
          </w:p>
        </w:tc>
      </w:tr>
      <w:tr w:rsidR="007E1661">
        <w:trPr>
          <w:trHeight w:val="1889"/>
        </w:trPr>
        <w:tc>
          <w:tcPr>
            <w:tcW w:w="1262"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5" w:firstLine="0"/>
            </w:pPr>
            <w:r>
              <w:t>AYUNTAMIE</w:t>
            </w:r>
          </w:p>
          <w:p w:rsidR="007E1661" w:rsidRDefault="004B4B64">
            <w:pPr>
              <w:spacing w:after="0" w:line="259" w:lineRule="auto"/>
              <w:ind w:left="216" w:firstLine="0"/>
              <w:jc w:val="left"/>
            </w:pPr>
            <w:r>
              <w:t xml:space="preserve">NTO DE  </w:t>
            </w:r>
          </w:p>
          <w:p w:rsidR="007E1661" w:rsidRDefault="004B4B64">
            <w:pPr>
              <w:spacing w:after="0" w:line="259" w:lineRule="auto"/>
              <w:ind w:left="110" w:firstLine="0"/>
            </w:pPr>
            <w:r>
              <w:t>CANDELA</w:t>
            </w:r>
          </w:p>
          <w:p w:rsidR="007E1661" w:rsidRDefault="004B4B64">
            <w:pPr>
              <w:spacing w:after="0" w:line="259" w:lineRule="auto"/>
              <w:ind w:left="1" w:firstLine="0"/>
              <w:jc w:val="center"/>
            </w:pPr>
            <w:r>
              <w:t xml:space="preserve">RI A </w:t>
            </w:r>
          </w:p>
        </w:tc>
        <w:tc>
          <w:tcPr>
            <w:tcW w:w="60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56" w:firstLine="0"/>
              <w:jc w:val="left"/>
            </w:pPr>
            <w:r>
              <w:t>12,9</w:t>
            </w:r>
          </w:p>
          <w:p w:rsidR="007E1661" w:rsidRDefault="004B4B64">
            <w:pPr>
              <w:spacing w:after="0" w:line="259" w:lineRule="auto"/>
              <w:ind w:left="-8" w:firstLine="0"/>
              <w:jc w:val="left"/>
            </w:pPr>
            <w:r>
              <w:t xml:space="preserve"> 2 </w:t>
            </w:r>
          </w:p>
          <w:p w:rsidR="007E1661" w:rsidRDefault="004B4B64">
            <w:pPr>
              <w:spacing w:after="0" w:line="259" w:lineRule="auto"/>
              <w:ind w:left="0" w:right="73" w:firstLine="0"/>
              <w:jc w:val="right"/>
            </w:pPr>
            <w:r>
              <w:t xml:space="preserve">% </w:t>
            </w:r>
          </w:p>
        </w:tc>
        <w:tc>
          <w:tcPr>
            <w:tcW w:w="420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139" w:firstLine="0"/>
              <w:jc w:val="left"/>
            </w:pPr>
            <w:r>
              <w:t xml:space="preserve">239.515,35 € </w:t>
            </w:r>
          </w:p>
        </w:tc>
        <w:tc>
          <w:tcPr>
            <w:tcW w:w="122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5" w:firstLine="0"/>
              <w:jc w:val="center"/>
            </w:pPr>
            <w:r>
              <w:t xml:space="preserve">0€ </w:t>
            </w:r>
          </w:p>
        </w:tc>
        <w:tc>
          <w:tcPr>
            <w:tcW w:w="139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55" w:firstLine="0"/>
            </w:pPr>
            <w:r>
              <w:t xml:space="preserve">239.515,35 € </w:t>
            </w:r>
          </w:p>
          <w:p w:rsidR="007E1661" w:rsidRDefault="004B4B64">
            <w:pPr>
              <w:spacing w:after="0" w:line="259" w:lineRule="auto"/>
              <w:ind w:left="0" w:right="6" w:firstLine="0"/>
              <w:jc w:val="center"/>
            </w:pPr>
            <w:r>
              <w:t>-</w:t>
            </w:r>
            <w:r>
              <w:rPr>
                <w:rFonts w:ascii="Times New Roman" w:eastAsia="Times New Roman" w:hAnsi="Times New Roman" w:cs="Times New Roman"/>
                <w:sz w:val="24"/>
              </w:rPr>
              <w:t xml:space="preserve"> </w:t>
            </w:r>
          </w:p>
          <w:p w:rsidR="007E1661" w:rsidRDefault="004B4B64">
            <w:pPr>
              <w:spacing w:after="306" w:line="234" w:lineRule="auto"/>
              <w:ind w:left="0" w:firstLine="0"/>
              <w:jc w:val="center"/>
            </w:pPr>
            <w:r>
              <w:t>206.104,19 € =</w:t>
            </w:r>
            <w:r>
              <w:rPr>
                <w:rFonts w:ascii="Times New Roman" w:eastAsia="Times New Roman" w:hAnsi="Times New Roman" w:cs="Times New Roman"/>
                <w:sz w:val="24"/>
              </w:rPr>
              <w:t xml:space="preserve"> </w:t>
            </w:r>
          </w:p>
          <w:p w:rsidR="007E1661" w:rsidRDefault="004B4B64">
            <w:pPr>
              <w:spacing w:after="0" w:line="259" w:lineRule="auto"/>
              <w:ind w:left="127" w:firstLine="0"/>
              <w:jc w:val="left"/>
            </w:pPr>
            <w:r>
              <w:t>33.411,16 €</w:t>
            </w:r>
            <w:r>
              <w:rPr>
                <w:rFonts w:ascii="Times New Roman" w:eastAsia="Times New Roman" w:hAnsi="Times New Roman" w:cs="Times New Roman"/>
                <w:sz w:val="24"/>
              </w:rPr>
              <w:t xml:space="preserve"> </w:t>
            </w:r>
          </w:p>
        </w:tc>
      </w:tr>
      <w:tr w:rsidR="007E1661">
        <w:trPr>
          <w:trHeight w:val="1709"/>
        </w:trPr>
        <w:tc>
          <w:tcPr>
            <w:tcW w:w="1262"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259" w:firstLine="0"/>
              <w:jc w:val="left"/>
            </w:pPr>
            <w:r>
              <w:t>ARCHET</w:t>
            </w:r>
          </w:p>
          <w:p w:rsidR="007E1661" w:rsidRDefault="004B4B64">
            <w:pPr>
              <w:spacing w:after="0" w:line="259" w:lineRule="auto"/>
              <w:ind w:left="259" w:firstLine="0"/>
              <w:jc w:val="left"/>
            </w:pPr>
            <w:r>
              <w:t xml:space="preserve">E  </w:t>
            </w:r>
          </w:p>
          <w:p w:rsidR="007E1661" w:rsidRDefault="004B4B64">
            <w:pPr>
              <w:spacing w:after="0" w:line="259" w:lineRule="auto"/>
              <w:ind w:left="194" w:firstLine="0"/>
              <w:jc w:val="left"/>
            </w:pPr>
            <w:r>
              <w:t>RESTAUR</w:t>
            </w:r>
          </w:p>
          <w:p w:rsidR="007E1661" w:rsidRDefault="004B4B64">
            <w:pPr>
              <w:spacing w:after="1" w:line="247" w:lineRule="auto"/>
              <w:ind w:left="204" w:right="308" w:hanging="10"/>
              <w:jc w:val="left"/>
            </w:pPr>
            <w:r>
              <w:t xml:space="preserve">A CIÓN </w:t>
            </w:r>
          </w:p>
          <w:p w:rsidR="007E1661" w:rsidRDefault="004B4B64">
            <w:pPr>
              <w:spacing w:after="0" w:line="259" w:lineRule="auto"/>
              <w:ind w:left="204" w:firstLine="0"/>
              <w:jc w:val="left"/>
            </w:pPr>
            <w:r>
              <w:t xml:space="preserve">S.L.U </w:t>
            </w:r>
          </w:p>
        </w:tc>
        <w:tc>
          <w:tcPr>
            <w:tcW w:w="60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18" w:firstLine="0"/>
              <w:jc w:val="left"/>
            </w:pPr>
            <w:r>
              <w:t>0,14</w:t>
            </w:r>
          </w:p>
          <w:p w:rsidR="007E1661" w:rsidRDefault="004B4B64">
            <w:pPr>
              <w:spacing w:after="0" w:line="259" w:lineRule="auto"/>
              <w:ind w:left="118" w:firstLine="0"/>
              <w:jc w:val="left"/>
            </w:pPr>
            <w:r>
              <w:t xml:space="preserve">% </w:t>
            </w:r>
          </w:p>
        </w:tc>
        <w:tc>
          <w:tcPr>
            <w:tcW w:w="420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5" w:firstLine="0"/>
              <w:jc w:val="center"/>
            </w:pPr>
            <w:r>
              <w:t xml:space="preserve">2.539,12 € </w:t>
            </w:r>
          </w:p>
        </w:tc>
        <w:tc>
          <w:tcPr>
            <w:tcW w:w="122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5" w:firstLine="0"/>
              <w:jc w:val="center"/>
            </w:pPr>
            <w:r>
              <w:t xml:space="preserve">331,35€ </w:t>
            </w:r>
          </w:p>
        </w:tc>
        <w:tc>
          <w:tcPr>
            <w:tcW w:w="139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182" w:firstLine="0"/>
              <w:jc w:val="left"/>
            </w:pPr>
            <w:r>
              <w:t xml:space="preserve">2.870,47 € </w:t>
            </w:r>
          </w:p>
        </w:tc>
      </w:tr>
      <w:tr w:rsidR="007E1661">
        <w:trPr>
          <w:trHeight w:val="955"/>
        </w:trPr>
        <w:tc>
          <w:tcPr>
            <w:tcW w:w="1262"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rPr>
                <w:b/>
              </w:rPr>
              <w:t>TOTAL</w:t>
            </w:r>
            <w:r>
              <w:rPr>
                <w:rFonts w:ascii="Times New Roman" w:eastAsia="Times New Roman" w:hAnsi="Times New Roman" w:cs="Times New Roman"/>
                <w:sz w:val="24"/>
              </w:rPr>
              <w:t xml:space="preserve"> </w:t>
            </w:r>
          </w:p>
        </w:tc>
        <w:tc>
          <w:tcPr>
            <w:tcW w:w="60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18" w:firstLine="0"/>
              <w:jc w:val="left"/>
            </w:pPr>
            <w:r>
              <w:rPr>
                <w:b/>
              </w:rPr>
              <w:t xml:space="preserve">100 </w:t>
            </w:r>
          </w:p>
          <w:p w:rsidR="007E1661" w:rsidRDefault="004B4B64">
            <w:pPr>
              <w:spacing w:after="0" w:line="259" w:lineRule="auto"/>
              <w:ind w:left="118" w:firstLine="0"/>
              <w:jc w:val="left"/>
            </w:pPr>
            <w:r>
              <w:rPr>
                <w:b/>
              </w:rPr>
              <w:t>%</w:t>
            </w:r>
            <w:r>
              <w:rPr>
                <w:rFonts w:ascii="Times New Roman" w:eastAsia="Times New Roman" w:hAnsi="Times New Roman" w:cs="Times New Roman"/>
                <w:sz w:val="24"/>
              </w:rPr>
              <w:t xml:space="preserve"> </w:t>
            </w:r>
          </w:p>
        </w:tc>
        <w:tc>
          <w:tcPr>
            <w:tcW w:w="4200"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45" w:line="259" w:lineRule="auto"/>
              <w:ind w:left="1" w:firstLine="0"/>
              <w:jc w:val="left"/>
            </w:pPr>
            <w:r>
              <w:rPr>
                <w:rFonts w:ascii="Calibri" w:eastAsia="Calibri" w:hAnsi="Calibri" w:cs="Calibri"/>
                <w:noProof/>
              </w:rPr>
              <mc:AlternateContent>
                <mc:Choice Requires="wpg">
                  <w:drawing>
                    <wp:inline distT="0" distB="0" distL="0" distR="0">
                      <wp:extent cx="2662428" cy="342899"/>
                      <wp:effectExtent l="0" t="0" r="0" b="0"/>
                      <wp:docPr id="580836" name="Group 580836"/>
                      <wp:cNvGraphicFramePr/>
                      <a:graphic xmlns:a="http://schemas.openxmlformats.org/drawingml/2006/main">
                        <a:graphicData uri="http://schemas.microsoft.com/office/word/2010/wordprocessingGroup">
                          <wpg:wgp>
                            <wpg:cNvGrpSpPr/>
                            <wpg:grpSpPr>
                              <a:xfrm>
                                <a:off x="0" y="0"/>
                                <a:ext cx="2662428" cy="342899"/>
                                <a:chOff x="0" y="0"/>
                                <a:chExt cx="2662428" cy="342899"/>
                              </a:xfrm>
                            </wpg:grpSpPr>
                            <pic:pic xmlns:pic="http://schemas.openxmlformats.org/drawingml/2006/picture">
                              <pic:nvPicPr>
                                <pic:cNvPr id="588885" name="Picture 588885"/>
                                <pic:cNvPicPr/>
                              </pic:nvPicPr>
                              <pic:blipFill>
                                <a:blip r:embed="rId38"/>
                                <a:stretch>
                                  <a:fillRect/>
                                </a:stretch>
                              </pic:blipFill>
                              <pic:spPr>
                                <a:xfrm>
                                  <a:off x="-1650" y="-4063"/>
                                  <a:ext cx="2663952" cy="271272"/>
                                </a:xfrm>
                                <a:prstGeom prst="rect">
                                  <a:avLst/>
                                </a:prstGeom>
                              </pic:spPr>
                            </pic:pic>
                            <pic:pic xmlns:pic="http://schemas.openxmlformats.org/drawingml/2006/picture">
                              <pic:nvPicPr>
                                <pic:cNvPr id="53003" name="Picture 53003"/>
                                <pic:cNvPicPr/>
                              </pic:nvPicPr>
                              <pic:blipFill>
                                <a:blip r:embed="rId39"/>
                                <a:stretch>
                                  <a:fillRect/>
                                </a:stretch>
                              </pic:blipFill>
                              <pic:spPr>
                                <a:xfrm>
                                  <a:off x="88392" y="135635"/>
                                  <a:ext cx="1085088" cy="207264"/>
                                </a:xfrm>
                                <a:prstGeom prst="rect">
                                  <a:avLst/>
                                </a:prstGeom>
                              </pic:spPr>
                            </pic:pic>
                            <wps:wsp>
                              <wps:cNvPr id="53004" name="Shape 53004"/>
                              <wps:cNvSpPr/>
                              <wps:spPr>
                                <a:xfrm>
                                  <a:off x="184023" y="256921"/>
                                  <a:ext cx="24257" cy="22987"/>
                                </a:xfrm>
                                <a:custGeom>
                                  <a:avLst/>
                                  <a:gdLst/>
                                  <a:ahLst/>
                                  <a:cxnLst/>
                                  <a:rect l="0" t="0" r="0" b="0"/>
                                  <a:pathLst>
                                    <a:path w="24257" h="22987">
                                      <a:moveTo>
                                        <a:pt x="12192" y="0"/>
                                      </a:moveTo>
                                      <a:cubicBezTo>
                                        <a:pt x="16764" y="0"/>
                                        <a:pt x="19939" y="762"/>
                                        <a:pt x="21590" y="2286"/>
                                      </a:cubicBezTo>
                                      <a:cubicBezTo>
                                        <a:pt x="23368" y="3810"/>
                                        <a:pt x="24257" y="6858"/>
                                        <a:pt x="24257" y="11302"/>
                                      </a:cubicBezTo>
                                      <a:cubicBezTo>
                                        <a:pt x="24257" y="15875"/>
                                        <a:pt x="23368" y="18923"/>
                                        <a:pt x="21590" y="20574"/>
                                      </a:cubicBezTo>
                                      <a:cubicBezTo>
                                        <a:pt x="19812" y="22098"/>
                                        <a:pt x="16637" y="22987"/>
                                        <a:pt x="12065" y="22987"/>
                                      </a:cubicBezTo>
                                      <a:cubicBezTo>
                                        <a:pt x="7493" y="22987"/>
                                        <a:pt x="4318" y="22098"/>
                                        <a:pt x="2540" y="20574"/>
                                      </a:cubicBezTo>
                                      <a:cubicBezTo>
                                        <a:pt x="762" y="19050"/>
                                        <a:pt x="0" y="16128"/>
                                        <a:pt x="0" y="11684"/>
                                      </a:cubicBezTo>
                                      <a:cubicBezTo>
                                        <a:pt x="0" y="6985"/>
                                        <a:pt x="889" y="3937"/>
                                        <a:pt x="2667" y="2286"/>
                                      </a:cubicBezTo>
                                      <a:cubicBezTo>
                                        <a:pt x="4318" y="762"/>
                                        <a:pt x="7620" y="0"/>
                                        <a:pt x="12192" y="0"/>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3005" name="Shape 53005"/>
                              <wps:cNvSpPr/>
                              <wps:spPr>
                                <a:xfrm>
                                  <a:off x="100457" y="181990"/>
                                  <a:ext cx="65151" cy="96901"/>
                                </a:xfrm>
                                <a:custGeom>
                                  <a:avLst/>
                                  <a:gdLst/>
                                  <a:ahLst/>
                                  <a:cxnLst/>
                                  <a:rect l="0" t="0" r="0" b="0"/>
                                  <a:pathLst>
                                    <a:path w="65151" h="96901">
                                      <a:moveTo>
                                        <a:pt x="30988" y="0"/>
                                      </a:moveTo>
                                      <a:cubicBezTo>
                                        <a:pt x="32004" y="0"/>
                                        <a:pt x="33401" y="0"/>
                                        <a:pt x="35052" y="0"/>
                                      </a:cubicBezTo>
                                      <a:cubicBezTo>
                                        <a:pt x="37211" y="0"/>
                                        <a:pt x="38862" y="0"/>
                                        <a:pt x="40132" y="0"/>
                                      </a:cubicBezTo>
                                      <a:cubicBezTo>
                                        <a:pt x="41402" y="127"/>
                                        <a:pt x="42418" y="254"/>
                                        <a:pt x="43053" y="381"/>
                                      </a:cubicBezTo>
                                      <a:cubicBezTo>
                                        <a:pt x="43688" y="635"/>
                                        <a:pt x="44069" y="889"/>
                                        <a:pt x="44323" y="1143"/>
                                      </a:cubicBezTo>
                                      <a:cubicBezTo>
                                        <a:pt x="44577" y="1397"/>
                                        <a:pt x="44704" y="1778"/>
                                        <a:pt x="44704" y="2286"/>
                                      </a:cubicBezTo>
                                      <a:lnTo>
                                        <a:pt x="44704" y="81788"/>
                                      </a:lnTo>
                                      <a:lnTo>
                                        <a:pt x="61976" y="81788"/>
                                      </a:lnTo>
                                      <a:cubicBezTo>
                                        <a:pt x="62484" y="81788"/>
                                        <a:pt x="62865" y="81915"/>
                                        <a:pt x="63246" y="82169"/>
                                      </a:cubicBezTo>
                                      <a:cubicBezTo>
                                        <a:pt x="63754" y="82423"/>
                                        <a:pt x="64008" y="82931"/>
                                        <a:pt x="64389" y="83566"/>
                                      </a:cubicBezTo>
                                      <a:cubicBezTo>
                                        <a:pt x="64643" y="84074"/>
                                        <a:pt x="64897" y="84836"/>
                                        <a:pt x="65024" y="85852"/>
                                      </a:cubicBezTo>
                                      <a:cubicBezTo>
                                        <a:pt x="65151" y="86868"/>
                                        <a:pt x="65151" y="88011"/>
                                        <a:pt x="65151" y="89408"/>
                                      </a:cubicBezTo>
                                      <a:cubicBezTo>
                                        <a:pt x="65151" y="90805"/>
                                        <a:pt x="65151" y="92075"/>
                                        <a:pt x="65024" y="92964"/>
                                      </a:cubicBezTo>
                                      <a:cubicBezTo>
                                        <a:pt x="64770" y="93980"/>
                                        <a:pt x="64516" y="94742"/>
                                        <a:pt x="64262" y="95250"/>
                                      </a:cubicBezTo>
                                      <a:cubicBezTo>
                                        <a:pt x="64008" y="95885"/>
                                        <a:pt x="63627" y="96266"/>
                                        <a:pt x="63246" y="96520"/>
                                      </a:cubicBezTo>
                                      <a:cubicBezTo>
                                        <a:pt x="62865" y="96774"/>
                                        <a:pt x="62484" y="96901"/>
                                        <a:pt x="61976" y="96901"/>
                                      </a:cubicBezTo>
                                      <a:lnTo>
                                        <a:pt x="3429" y="96901"/>
                                      </a:lnTo>
                                      <a:cubicBezTo>
                                        <a:pt x="3048" y="96901"/>
                                        <a:pt x="2667" y="96774"/>
                                        <a:pt x="2286" y="96520"/>
                                      </a:cubicBezTo>
                                      <a:cubicBezTo>
                                        <a:pt x="1905" y="96266"/>
                                        <a:pt x="1524" y="95885"/>
                                        <a:pt x="1270" y="95250"/>
                                      </a:cubicBezTo>
                                      <a:cubicBezTo>
                                        <a:pt x="889" y="94742"/>
                                        <a:pt x="762" y="93980"/>
                                        <a:pt x="508" y="92964"/>
                                      </a:cubicBezTo>
                                      <a:cubicBezTo>
                                        <a:pt x="381" y="92075"/>
                                        <a:pt x="254" y="90805"/>
                                        <a:pt x="254" y="89408"/>
                                      </a:cubicBezTo>
                                      <a:cubicBezTo>
                                        <a:pt x="254" y="88011"/>
                                        <a:pt x="381" y="86868"/>
                                        <a:pt x="508" y="85852"/>
                                      </a:cubicBezTo>
                                      <a:cubicBezTo>
                                        <a:pt x="635" y="84836"/>
                                        <a:pt x="889" y="84074"/>
                                        <a:pt x="1143" y="83566"/>
                                      </a:cubicBezTo>
                                      <a:cubicBezTo>
                                        <a:pt x="1397" y="82931"/>
                                        <a:pt x="1778" y="82423"/>
                                        <a:pt x="2159" y="82169"/>
                                      </a:cubicBezTo>
                                      <a:cubicBezTo>
                                        <a:pt x="2540" y="81915"/>
                                        <a:pt x="3048" y="81788"/>
                                        <a:pt x="3429" y="81788"/>
                                      </a:cubicBezTo>
                                      <a:lnTo>
                                        <a:pt x="23241" y="81788"/>
                                      </a:lnTo>
                                      <a:lnTo>
                                        <a:pt x="23241" y="19177"/>
                                      </a:lnTo>
                                      <a:lnTo>
                                        <a:pt x="6223" y="27686"/>
                                      </a:lnTo>
                                      <a:cubicBezTo>
                                        <a:pt x="4953" y="28194"/>
                                        <a:pt x="3937" y="28575"/>
                                        <a:pt x="3175" y="28702"/>
                                      </a:cubicBezTo>
                                      <a:cubicBezTo>
                                        <a:pt x="2286" y="28829"/>
                                        <a:pt x="1651" y="28702"/>
                                        <a:pt x="1270" y="28194"/>
                                      </a:cubicBezTo>
                                      <a:cubicBezTo>
                                        <a:pt x="762" y="27813"/>
                                        <a:pt x="508" y="27051"/>
                                        <a:pt x="254" y="26035"/>
                                      </a:cubicBezTo>
                                      <a:cubicBezTo>
                                        <a:pt x="127" y="25019"/>
                                        <a:pt x="0" y="23495"/>
                                        <a:pt x="0" y="21717"/>
                                      </a:cubicBezTo>
                                      <a:cubicBezTo>
                                        <a:pt x="0" y="20447"/>
                                        <a:pt x="127" y="19558"/>
                                        <a:pt x="127" y="18669"/>
                                      </a:cubicBezTo>
                                      <a:cubicBezTo>
                                        <a:pt x="127" y="17907"/>
                                        <a:pt x="381" y="17272"/>
                                        <a:pt x="508" y="16764"/>
                                      </a:cubicBezTo>
                                      <a:cubicBezTo>
                                        <a:pt x="762" y="16256"/>
                                        <a:pt x="1016" y="15748"/>
                                        <a:pt x="1397" y="15367"/>
                                      </a:cubicBezTo>
                                      <a:cubicBezTo>
                                        <a:pt x="1778" y="15113"/>
                                        <a:pt x="2286" y="14732"/>
                                        <a:pt x="3048" y="14351"/>
                                      </a:cubicBezTo>
                                      <a:lnTo>
                                        <a:pt x="25781" y="889"/>
                                      </a:lnTo>
                                      <a:cubicBezTo>
                                        <a:pt x="26035" y="762"/>
                                        <a:pt x="26416" y="508"/>
                                        <a:pt x="26797" y="381"/>
                                      </a:cubicBezTo>
                                      <a:cubicBezTo>
                                        <a:pt x="27178" y="254"/>
                                        <a:pt x="27686" y="254"/>
                                        <a:pt x="28321" y="127"/>
                                      </a:cubicBezTo>
                                      <a:cubicBezTo>
                                        <a:pt x="29083" y="0"/>
                                        <a:pt x="29845" y="0"/>
                                        <a:pt x="30988" y="0"/>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3006" name="Shape 53006"/>
                              <wps:cNvSpPr/>
                              <wps:spPr>
                                <a:xfrm>
                                  <a:off x="222885" y="181011"/>
                                  <a:ext cx="37402" cy="99531"/>
                                </a:xfrm>
                                <a:custGeom>
                                  <a:avLst/>
                                  <a:gdLst/>
                                  <a:ahLst/>
                                  <a:cxnLst/>
                                  <a:rect l="0" t="0" r="0" b="0"/>
                                  <a:pathLst>
                                    <a:path w="37402" h="99531">
                                      <a:moveTo>
                                        <a:pt x="37402" y="0"/>
                                      </a:moveTo>
                                      <a:lnTo>
                                        <a:pt x="37402" y="14194"/>
                                      </a:lnTo>
                                      <a:lnTo>
                                        <a:pt x="37338" y="14187"/>
                                      </a:lnTo>
                                      <a:cubicBezTo>
                                        <a:pt x="32766" y="14187"/>
                                        <a:pt x="29337" y="15076"/>
                                        <a:pt x="27178" y="16981"/>
                                      </a:cubicBezTo>
                                      <a:cubicBezTo>
                                        <a:pt x="24892" y="18886"/>
                                        <a:pt x="23749" y="21553"/>
                                        <a:pt x="23749" y="24982"/>
                                      </a:cubicBezTo>
                                      <a:cubicBezTo>
                                        <a:pt x="23749" y="26506"/>
                                        <a:pt x="24003" y="28030"/>
                                        <a:pt x="24638" y="29301"/>
                                      </a:cubicBezTo>
                                      <a:cubicBezTo>
                                        <a:pt x="25273" y="30697"/>
                                        <a:pt x="26035" y="31967"/>
                                        <a:pt x="27305" y="33110"/>
                                      </a:cubicBezTo>
                                      <a:cubicBezTo>
                                        <a:pt x="28448" y="34380"/>
                                        <a:pt x="30099" y="35523"/>
                                        <a:pt x="32004" y="36666"/>
                                      </a:cubicBezTo>
                                      <a:lnTo>
                                        <a:pt x="37402" y="39518"/>
                                      </a:lnTo>
                                      <a:lnTo>
                                        <a:pt x="37402" y="57017"/>
                                      </a:lnTo>
                                      <a:lnTo>
                                        <a:pt x="36322" y="56478"/>
                                      </a:lnTo>
                                      <a:cubicBezTo>
                                        <a:pt x="33909" y="57621"/>
                                        <a:pt x="31623" y="58891"/>
                                        <a:pt x="29718" y="60161"/>
                                      </a:cubicBezTo>
                                      <a:cubicBezTo>
                                        <a:pt x="27813" y="61431"/>
                                        <a:pt x="26289" y="62701"/>
                                        <a:pt x="25019" y="64098"/>
                                      </a:cubicBezTo>
                                      <a:cubicBezTo>
                                        <a:pt x="23749" y="65368"/>
                                        <a:pt x="22860" y="66892"/>
                                        <a:pt x="22225" y="68416"/>
                                      </a:cubicBezTo>
                                      <a:cubicBezTo>
                                        <a:pt x="21590" y="69940"/>
                                        <a:pt x="21209" y="71464"/>
                                        <a:pt x="21209" y="73242"/>
                                      </a:cubicBezTo>
                                      <a:cubicBezTo>
                                        <a:pt x="21209" y="77179"/>
                                        <a:pt x="22606" y="80101"/>
                                        <a:pt x="25400" y="82132"/>
                                      </a:cubicBezTo>
                                      <a:lnTo>
                                        <a:pt x="37402" y="85102"/>
                                      </a:lnTo>
                                      <a:lnTo>
                                        <a:pt x="37402" y="99416"/>
                                      </a:lnTo>
                                      <a:lnTo>
                                        <a:pt x="36322" y="99531"/>
                                      </a:lnTo>
                                      <a:cubicBezTo>
                                        <a:pt x="30353" y="99531"/>
                                        <a:pt x="25146" y="99023"/>
                                        <a:pt x="20574" y="98007"/>
                                      </a:cubicBezTo>
                                      <a:cubicBezTo>
                                        <a:pt x="16002" y="96864"/>
                                        <a:pt x="12319" y="95213"/>
                                        <a:pt x="9271" y="93181"/>
                                      </a:cubicBezTo>
                                      <a:cubicBezTo>
                                        <a:pt x="6096" y="91022"/>
                                        <a:pt x="3810" y="88482"/>
                                        <a:pt x="2286" y="85307"/>
                                      </a:cubicBezTo>
                                      <a:cubicBezTo>
                                        <a:pt x="762" y="82259"/>
                                        <a:pt x="0" y="78703"/>
                                        <a:pt x="0" y="74639"/>
                                      </a:cubicBezTo>
                                      <a:cubicBezTo>
                                        <a:pt x="0" y="71972"/>
                                        <a:pt x="508" y="69305"/>
                                        <a:pt x="1397" y="67019"/>
                                      </a:cubicBezTo>
                                      <a:cubicBezTo>
                                        <a:pt x="2286" y="64606"/>
                                        <a:pt x="3683" y="62320"/>
                                        <a:pt x="5461" y="60288"/>
                                      </a:cubicBezTo>
                                      <a:cubicBezTo>
                                        <a:pt x="7112" y="58256"/>
                                        <a:pt x="9398" y="56224"/>
                                        <a:pt x="12065" y="54446"/>
                                      </a:cubicBezTo>
                                      <a:cubicBezTo>
                                        <a:pt x="14732" y="52668"/>
                                        <a:pt x="17780" y="50890"/>
                                        <a:pt x="21209" y="49239"/>
                                      </a:cubicBezTo>
                                      <a:cubicBezTo>
                                        <a:pt x="18415" y="47842"/>
                                        <a:pt x="15875" y="46445"/>
                                        <a:pt x="13589" y="44794"/>
                                      </a:cubicBezTo>
                                      <a:cubicBezTo>
                                        <a:pt x="11430" y="43143"/>
                                        <a:pt x="9525" y="41365"/>
                                        <a:pt x="7874" y="39460"/>
                                      </a:cubicBezTo>
                                      <a:cubicBezTo>
                                        <a:pt x="6350" y="37555"/>
                                        <a:pt x="5080" y="35523"/>
                                        <a:pt x="4318" y="33237"/>
                                      </a:cubicBezTo>
                                      <a:cubicBezTo>
                                        <a:pt x="3429" y="30951"/>
                                        <a:pt x="3048" y="28411"/>
                                        <a:pt x="3048" y="25744"/>
                                      </a:cubicBezTo>
                                      <a:cubicBezTo>
                                        <a:pt x="3048" y="21934"/>
                                        <a:pt x="3810" y="18378"/>
                                        <a:pt x="5334" y="15203"/>
                                      </a:cubicBezTo>
                                      <a:cubicBezTo>
                                        <a:pt x="6858" y="12155"/>
                                        <a:pt x="9017" y="9361"/>
                                        <a:pt x="12065" y="7076"/>
                                      </a:cubicBezTo>
                                      <a:cubicBezTo>
                                        <a:pt x="14986" y="4789"/>
                                        <a:pt x="18669" y="3011"/>
                                        <a:pt x="23241" y="1741"/>
                                      </a:cubicBezTo>
                                      <a:lnTo>
                                        <a:pt x="37402"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3007" name="Shape 53007"/>
                              <wps:cNvSpPr/>
                              <wps:spPr>
                                <a:xfrm>
                                  <a:off x="391541" y="191778"/>
                                  <a:ext cx="31305" cy="67174"/>
                                </a:xfrm>
                                <a:custGeom>
                                  <a:avLst/>
                                  <a:gdLst/>
                                  <a:ahLst/>
                                  <a:cxnLst/>
                                  <a:rect l="0" t="0" r="0" b="0"/>
                                  <a:pathLst>
                                    <a:path w="31305" h="67174">
                                      <a:moveTo>
                                        <a:pt x="31305" y="0"/>
                                      </a:moveTo>
                                      <a:lnTo>
                                        <a:pt x="31305" y="29190"/>
                                      </a:lnTo>
                                      <a:lnTo>
                                        <a:pt x="17272" y="51553"/>
                                      </a:lnTo>
                                      <a:lnTo>
                                        <a:pt x="31305" y="51553"/>
                                      </a:lnTo>
                                      <a:lnTo>
                                        <a:pt x="31305" y="67174"/>
                                      </a:lnTo>
                                      <a:lnTo>
                                        <a:pt x="4826" y="67174"/>
                                      </a:lnTo>
                                      <a:cubicBezTo>
                                        <a:pt x="4064" y="67174"/>
                                        <a:pt x="3302" y="67047"/>
                                        <a:pt x="2667" y="66920"/>
                                      </a:cubicBezTo>
                                      <a:cubicBezTo>
                                        <a:pt x="2159" y="66793"/>
                                        <a:pt x="1651" y="66285"/>
                                        <a:pt x="1270" y="65777"/>
                                      </a:cubicBezTo>
                                      <a:cubicBezTo>
                                        <a:pt x="762" y="65143"/>
                                        <a:pt x="508" y="64253"/>
                                        <a:pt x="254" y="62984"/>
                                      </a:cubicBezTo>
                                      <a:cubicBezTo>
                                        <a:pt x="127" y="61840"/>
                                        <a:pt x="0" y="60316"/>
                                        <a:pt x="0" y="58411"/>
                                      </a:cubicBezTo>
                                      <a:cubicBezTo>
                                        <a:pt x="0" y="56760"/>
                                        <a:pt x="127" y="55363"/>
                                        <a:pt x="127" y="54220"/>
                                      </a:cubicBezTo>
                                      <a:cubicBezTo>
                                        <a:pt x="254" y="53077"/>
                                        <a:pt x="381" y="52061"/>
                                        <a:pt x="508" y="51045"/>
                                      </a:cubicBezTo>
                                      <a:cubicBezTo>
                                        <a:pt x="762" y="50157"/>
                                        <a:pt x="1016" y="49268"/>
                                        <a:pt x="1397" y="48378"/>
                                      </a:cubicBezTo>
                                      <a:cubicBezTo>
                                        <a:pt x="1778" y="47616"/>
                                        <a:pt x="2159" y="46727"/>
                                        <a:pt x="2667" y="45711"/>
                                      </a:cubicBezTo>
                                      <a:lnTo>
                                        <a:pt x="31305"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3008" name="Shape 53008"/>
                              <wps:cNvSpPr/>
                              <wps:spPr>
                                <a:xfrm>
                                  <a:off x="311150" y="182625"/>
                                  <a:ext cx="69342" cy="97917"/>
                                </a:xfrm>
                                <a:custGeom>
                                  <a:avLst/>
                                  <a:gdLst/>
                                  <a:ahLst/>
                                  <a:cxnLst/>
                                  <a:rect l="0" t="0" r="0" b="0"/>
                                  <a:pathLst>
                                    <a:path w="69342" h="97917">
                                      <a:moveTo>
                                        <a:pt x="9525" y="0"/>
                                      </a:moveTo>
                                      <a:lnTo>
                                        <a:pt x="59690" y="0"/>
                                      </a:lnTo>
                                      <a:cubicBezTo>
                                        <a:pt x="60198" y="0"/>
                                        <a:pt x="60579" y="127"/>
                                        <a:pt x="61087" y="381"/>
                                      </a:cubicBezTo>
                                      <a:cubicBezTo>
                                        <a:pt x="61468" y="762"/>
                                        <a:pt x="61849" y="1143"/>
                                        <a:pt x="62103" y="1778"/>
                                      </a:cubicBezTo>
                                      <a:cubicBezTo>
                                        <a:pt x="62484" y="2540"/>
                                        <a:pt x="62611" y="3302"/>
                                        <a:pt x="62865" y="4445"/>
                                      </a:cubicBezTo>
                                      <a:cubicBezTo>
                                        <a:pt x="62992" y="5462"/>
                                        <a:pt x="62992" y="6731"/>
                                        <a:pt x="62992" y="8255"/>
                                      </a:cubicBezTo>
                                      <a:cubicBezTo>
                                        <a:pt x="62992" y="11176"/>
                                        <a:pt x="62738" y="13336"/>
                                        <a:pt x="62103" y="14732"/>
                                      </a:cubicBezTo>
                                      <a:cubicBezTo>
                                        <a:pt x="61595" y="16002"/>
                                        <a:pt x="60706" y="16764"/>
                                        <a:pt x="59690" y="16764"/>
                                      </a:cubicBezTo>
                                      <a:lnTo>
                                        <a:pt x="21971" y="16764"/>
                                      </a:lnTo>
                                      <a:lnTo>
                                        <a:pt x="21971" y="37338"/>
                                      </a:lnTo>
                                      <a:cubicBezTo>
                                        <a:pt x="23876" y="37085"/>
                                        <a:pt x="25781" y="36957"/>
                                        <a:pt x="27686" y="36957"/>
                                      </a:cubicBezTo>
                                      <a:cubicBezTo>
                                        <a:pt x="29591" y="36957"/>
                                        <a:pt x="31496" y="36830"/>
                                        <a:pt x="33655" y="36830"/>
                                      </a:cubicBezTo>
                                      <a:cubicBezTo>
                                        <a:pt x="39370" y="36830"/>
                                        <a:pt x="44450" y="37465"/>
                                        <a:pt x="48895" y="38736"/>
                                      </a:cubicBezTo>
                                      <a:cubicBezTo>
                                        <a:pt x="53340" y="39878"/>
                                        <a:pt x="57023" y="41656"/>
                                        <a:pt x="60071" y="44069"/>
                                      </a:cubicBezTo>
                                      <a:cubicBezTo>
                                        <a:pt x="63119" y="46482"/>
                                        <a:pt x="65405" y="49403"/>
                                        <a:pt x="67056" y="52832"/>
                                      </a:cubicBezTo>
                                      <a:cubicBezTo>
                                        <a:pt x="68580" y="56388"/>
                                        <a:pt x="69342" y="60452"/>
                                        <a:pt x="69342" y="65024"/>
                                      </a:cubicBezTo>
                                      <a:cubicBezTo>
                                        <a:pt x="69342" y="70231"/>
                                        <a:pt x="68453" y="74930"/>
                                        <a:pt x="66421" y="78994"/>
                                      </a:cubicBezTo>
                                      <a:cubicBezTo>
                                        <a:pt x="64389" y="83059"/>
                                        <a:pt x="61595" y="86487"/>
                                        <a:pt x="58039" y="89281"/>
                                      </a:cubicBezTo>
                                      <a:cubicBezTo>
                                        <a:pt x="54356" y="92075"/>
                                        <a:pt x="50038" y="94235"/>
                                        <a:pt x="44831" y="95759"/>
                                      </a:cubicBezTo>
                                      <a:cubicBezTo>
                                        <a:pt x="39751" y="97282"/>
                                        <a:pt x="34163" y="97917"/>
                                        <a:pt x="27940" y="97917"/>
                                      </a:cubicBezTo>
                                      <a:cubicBezTo>
                                        <a:pt x="24638" y="97917"/>
                                        <a:pt x="21463" y="97790"/>
                                        <a:pt x="18542" y="97410"/>
                                      </a:cubicBezTo>
                                      <a:cubicBezTo>
                                        <a:pt x="15621" y="97028"/>
                                        <a:pt x="12954" y="96520"/>
                                        <a:pt x="10668" y="96012"/>
                                      </a:cubicBezTo>
                                      <a:cubicBezTo>
                                        <a:pt x="8255" y="95377"/>
                                        <a:pt x="6350" y="94869"/>
                                        <a:pt x="4826" y="94235"/>
                                      </a:cubicBezTo>
                                      <a:cubicBezTo>
                                        <a:pt x="3302" y="93726"/>
                                        <a:pt x="2413" y="93218"/>
                                        <a:pt x="1905" y="92837"/>
                                      </a:cubicBezTo>
                                      <a:cubicBezTo>
                                        <a:pt x="1397" y="92456"/>
                                        <a:pt x="1143" y="92075"/>
                                        <a:pt x="889" y="91694"/>
                                      </a:cubicBezTo>
                                      <a:cubicBezTo>
                                        <a:pt x="635" y="91187"/>
                                        <a:pt x="508" y="90678"/>
                                        <a:pt x="381" y="90043"/>
                                      </a:cubicBezTo>
                                      <a:cubicBezTo>
                                        <a:pt x="254" y="89409"/>
                                        <a:pt x="127" y="88646"/>
                                        <a:pt x="127" y="87757"/>
                                      </a:cubicBezTo>
                                      <a:cubicBezTo>
                                        <a:pt x="0" y="86741"/>
                                        <a:pt x="0" y="85598"/>
                                        <a:pt x="0" y="84328"/>
                                      </a:cubicBezTo>
                                      <a:cubicBezTo>
                                        <a:pt x="0" y="82931"/>
                                        <a:pt x="0" y="81788"/>
                                        <a:pt x="127" y="80772"/>
                                      </a:cubicBezTo>
                                      <a:cubicBezTo>
                                        <a:pt x="254" y="79884"/>
                                        <a:pt x="381" y="79121"/>
                                        <a:pt x="635" y="78487"/>
                                      </a:cubicBezTo>
                                      <a:cubicBezTo>
                                        <a:pt x="889" y="77851"/>
                                        <a:pt x="1270" y="77470"/>
                                        <a:pt x="1524" y="77216"/>
                                      </a:cubicBezTo>
                                      <a:cubicBezTo>
                                        <a:pt x="1905" y="76962"/>
                                        <a:pt x="2286" y="76836"/>
                                        <a:pt x="2667" y="76836"/>
                                      </a:cubicBezTo>
                                      <a:cubicBezTo>
                                        <a:pt x="3175" y="76836"/>
                                        <a:pt x="4064" y="77089"/>
                                        <a:pt x="5207" y="77724"/>
                                      </a:cubicBezTo>
                                      <a:cubicBezTo>
                                        <a:pt x="6350" y="78232"/>
                                        <a:pt x="7747" y="78867"/>
                                        <a:pt x="9652" y="79629"/>
                                      </a:cubicBezTo>
                                      <a:cubicBezTo>
                                        <a:pt x="11430" y="80264"/>
                                        <a:pt x="13716" y="80899"/>
                                        <a:pt x="16256" y="81535"/>
                                      </a:cubicBezTo>
                                      <a:cubicBezTo>
                                        <a:pt x="18923" y="82042"/>
                                        <a:pt x="21971" y="82296"/>
                                        <a:pt x="25654" y="82296"/>
                                      </a:cubicBezTo>
                                      <a:cubicBezTo>
                                        <a:pt x="28829" y="82296"/>
                                        <a:pt x="31750" y="82042"/>
                                        <a:pt x="34290" y="81407"/>
                                      </a:cubicBezTo>
                                      <a:cubicBezTo>
                                        <a:pt x="36957" y="80899"/>
                                        <a:pt x="39116" y="79884"/>
                                        <a:pt x="40894" y="78613"/>
                                      </a:cubicBezTo>
                                      <a:cubicBezTo>
                                        <a:pt x="42672" y="77216"/>
                                        <a:pt x="44069" y="75565"/>
                                        <a:pt x="45085" y="73661"/>
                                      </a:cubicBezTo>
                                      <a:cubicBezTo>
                                        <a:pt x="46101" y="71628"/>
                                        <a:pt x="46609" y="69215"/>
                                        <a:pt x="46609" y="66548"/>
                                      </a:cubicBezTo>
                                      <a:cubicBezTo>
                                        <a:pt x="46609" y="64136"/>
                                        <a:pt x="46101" y="61976"/>
                                        <a:pt x="45339" y="60198"/>
                                      </a:cubicBezTo>
                                      <a:cubicBezTo>
                                        <a:pt x="44450" y="58293"/>
                                        <a:pt x="43180" y="56642"/>
                                        <a:pt x="41529" y="55372"/>
                                      </a:cubicBezTo>
                                      <a:cubicBezTo>
                                        <a:pt x="39751" y="54102"/>
                                        <a:pt x="37465" y="53213"/>
                                        <a:pt x="34671" y="52451"/>
                                      </a:cubicBezTo>
                                      <a:cubicBezTo>
                                        <a:pt x="31877" y="51816"/>
                                        <a:pt x="28575" y="51562"/>
                                        <a:pt x="24511" y="51562"/>
                                      </a:cubicBezTo>
                                      <a:cubicBezTo>
                                        <a:pt x="21336" y="51562"/>
                                        <a:pt x="18542" y="51689"/>
                                        <a:pt x="15875" y="51943"/>
                                      </a:cubicBezTo>
                                      <a:cubicBezTo>
                                        <a:pt x="13335" y="52324"/>
                                        <a:pt x="10922" y="52451"/>
                                        <a:pt x="8636" y="52451"/>
                                      </a:cubicBezTo>
                                      <a:cubicBezTo>
                                        <a:pt x="6985" y="52451"/>
                                        <a:pt x="5842" y="52070"/>
                                        <a:pt x="5207" y="51308"/>
                                      </a:cubicBezTo>
                                      <a:cubicBezTo>
                                        <a:pt x="4445" y="50673"/>
                                        <a:pt x="4191" y="49276"/>
                                        <a:pt x="4191" y="47371"/>
                                      </a:cubicBezTo>
                                      <a:lnTo>
                                        <a:pt x="4191" y="5588"/>
                                      </a:lnTo>
                                      <a:cubicBezTo>
                                        <a:pt x="4191" y="3556"/>
                                        <a:pt x="4572" y="2160"/>
                                        <a:pt x="5461" y="1270"/>
                                      </a:cubicBezTo>
                                      <a:cubicBezTo>
                                        <a:pt x="6223" y="381"/>
                                        <a:pt x="7620" y="0"/>
                                        <a:pt x="9525" y="0"/>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3009" name="Shape 53009"/>
                              <wps:cNvSpPr/>
                              <wps:spPr>
                                <a:xfrm>
                                  <a:off x="260286" y="180847"/>
                                  <a:ext cx="37528" cy="99580"/>
                                </a:xfrm>
                                <a:custGeom>
                                  <a:avLst/>
                                  <a:gdLst/>
                                  <a:ahLst/>
                                  <a:cxnLst/>
                                  <a:rect l="0" t="0" r="0" b="0"/>
                                  <a:pathLst>
                                    <a:path w="37528" h="99580">
                                      <a:moveTo>
                                        <a:pt x="1333" y="0"/>
                                      </a:moveTo>
                                      <a:cubicBezTo>
                                        <a:pt x="7176" y="0"/>
                                        <a:pt x="12255" y="636"/>
                                        <a:pt x="16320" y="1778"/>
                                      </a:cubicBezTo>
                                      <a:cubicBezTo>
                                        <a:pt x="20510" y="2922"/>
                                        <a:pt x="23939" y="4445"/>
                                        <a:pt x="26607" y="6604"/>
                                      </a:cubicBezTo>
                                      <a:cubicBezTo>
                                        <a:pt x="29273" y="8637"/>
                                        <a:pt x="31305" y="11176"/>
                                        <a:pt x="32576" y="14098"/>
                                      </a:cubicBezTo>
                                      <a:cubicBezTo>
                                        <a:pt x="33845" y="17018"/>
                                        <a:pt x="34480" y="20193"/>
                                        <a:pt x="34480" y="23749"/>
                                      </a:cubicBezTo>
                                      <a:cubicBezTo>
                                        <a:pt x="34480" y="26036"/>
                                        <a:pt x="34099" y="28322"/>
                                        <a:pt x="33210" y="30480"/>
                                      </a:cubicBezTo>
                                      <a:cubicBezTo>
                                        <a:pt x="32448" y="32766"/>
                                        <a:pt x="31178" y="34799"/>
                                        <a:pt x="29654" y="36830"/>
                                      </a:cubicBezTo>
                                      <a:cubicBezTo>
                                        <a:pt x="28130" y="38736"/>
                                        <a:pt x="26226" y="40640"/>
                                        <a:pt x="24066" y="42418"/>
                                      </a:cubicBezTo>
                                      <a:cubicBezTo>
                                        <a:pt x="21780" y="44197"/>
                                        <a:pt x="19240" y="45720"/>
                                        <a:pt x="16446" y="47244"/>
                                      </a:cubicBezTo>
                                      <a:cubicBezTo>
                                        <a:pt x="19748" y="48768"/>
                                        <a:pt x="22670" y="50547"/>
                                        <a:pt x="25336" y="52324"/>
                                      </a:cubicBezTo>
                                      <a:cubicBezTo>
                                        <a:pt x="28003" y="54102"/>
                                        <a:pt x="30163" y="56007"/>
                                        <a:pt x="31940" y="58040"/>
                                      </a:cubicBezTo>
                                      <a:cubicBezTo>
                                        <a:pt x="33718" y="60072"/>
                                        <a:pt x="35115" y="62357"/>
                                        <a:pt x="36132" y="64643"/>
                                      </a:cubicBezTo>
                                      <a:cubicBezTo>
                                        <a:pt x="37020" y="66929"/>
                                        <a:pt x="37528" y="69469"/>
                                        <a:pt x="37528" y="72264"/>
                                      </a:cubicBezTo>
                                      <a:cubicBezTo>
                                        <a:pt x="37528" y="76581"/>
                                        <a:pt x="36766" y="80518"/>
                                        <a:pt x="34989" y="83948"/>
                                      </a:cubicBezTo>
                                      <a:cubicBezTo>
                                        <a:pt x="33338" y="87376"/>
                                        <a:pt x="30924" y="90170"/>
                                        <a:pt x="27622" y="92584"/>
                                      </a:cubicBezTo>
                                      <a:cubicBezTo>
                                        <a:pt x="24447" y="94869"/>
                                        <a:pt x="20383" y="96774"/>
                                        <a:pt x="15558" y="97917"/>
                                      </a:cubicBezTo>
                                      <a:lnTo>
                                        <a:pt x="0" y="99580"/>
                                      </a:lnTo>
                                      <a:lnTo>
                                        <a:pt x="0" y="85266"/>
                                      </a:lnTo>
                                      <a:lnTo>
                                        <a:pt x="317" y="85344"/>
                                      </a:lnTo>
                                      <a:cubicBezTo>
                                        <a:pt x="5651" y="85344"/>
                                        <a:pt x="9589" y="84328"/>
                                        <a:pt x="12255" y="82169"/>
                                      </a:cubicBezTo>
                                      <a:cubicBezTo>
                                        <a:pt x="14922" y="80138"/>
                                        <a:pt x="16192" y="77216"/>
                                        <a:pt x="16192" y="73534"/>
                                      </a:cubicBezTo>
                                      <a:cubicBezTo>
                                        <a:pt x="16192" y="71755"/>
                                        <a:pt x="15939" y="70104"/>
                                        <a:pt x="15176" y="68580"/>
                                      </a:cubicBezTo>
                                      <a:cubicBezTo>
                                        <a:pt x="14541" y="67056"/>
                                        <a:pt x="13526" y="65660"/>
                                        <a:pt x="12001" y="64263"/>
                                      </a:cubicBezTo>
                                      <a:cubicBezTo>
                                        <a:pt x="10604" y="62865"/>
                                        <a:pt x="8826" y="61595"/>
                                        <a:pt x="6540" y="60452"/>
                                      </a:cubicBezTo>
                                      <a:lnTo>
                                        <a:pt x="0" y="57182"/>
                                      </a:lnTo>
                                      <a:lnTo>
                                        <a:pt x="0" y="39682"/>
                                      </a:lnTo>
                                      <a:lnTo>
                                        <a:pt x="1333" y="40387"/>
                                      </a:lnTo>
                                      <a:cubicBezTo>
                                        <a:pt x="5397" y="38354"/>
                                        <a:pt x="8445" y="36068"/>
                                        <a:pt x="10604" y="33655"/>
                                      </a:cubicBezTo>
                                      <a:cubicBezTo>
                                        <a:pt x="12764" y="31115"/>
                                        <a:pt x="13779" y="28449"/>
                                        <a:pt x="13779" y="25527"/>
                                      </a:cubicBezTo>
                                      <a:cubicBezTo>
                                        <a:pt x="13779" y="23749"/>
                                        <a:pt x="13526" y="22225"/>
                                        <a:pt x="13017" y="20828"/>
                                      </a:cubicBezTo>
                                      <a:cubicBezTo>
                                        <a:pt x="12383" y="19431"/>
                                        <a:pt x="11620" y="18289"/>
                                        <a:pt x="10351" y="17273"/>
                                      </a:cubicBezTo>
                                      <a:cubicBezTo>
                                        <a:pt x="9208" y="16256"/>
                                        <a:pt x="7810" y="15622"/>
                                        <a:pt x="6033" y="15114"/>
                                      </a:cubicBezTo>
                                      <a:lnTo>
                                        <a:pt x="0" y="14359"/>
                                      </a:lnTo>
                                      <a:lnTo>
                                        <a:pt x="0" y="164"/>
                                      </a:lnTo>
                                      <a:lnTo>
                                        <a:pt x="1333"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3010" name="Shape 53010"/>
                              <wps:cNvSpPr/>
                              <wps:spPr>
                                <a:xfrm>
                                  <a:off x="484251" y="256921"/>
                                  <a:ext cx="24257" cy="22987"/>
                                </a:xfrm>
                                <a:custGeom>
                                  <a:avLst/>
                                  <a:gdLst/>
                                  <a:ahLst/>
                                  <a:cxnLst/>
                                  <a:rect l="0" t="0" r="0" b="0"/>
                                  <a:pathLst>
                                    <a:path w="24257" h="22987">
                                      <a:moveTo>
                                        <a:pt x="12192" y="0"/>
                                      </a:moveTo>
                                      <a:cubicBezTo>
                                        <a:pt x="16764" y="0"/>
                                        <a:pt x="19939" y="762"/>
                                        <a:pt x="21590" y="2286"/>
                                      </a:cubicBezTo>
                                      <a:cubicBezTo>
                                        <a:pt x="23368" y="3810"/>
                                        <a:pt x="24257" y="6858"/>
                                        <a:pt x="24257" y="11302"/>
                                      </a:cubicBezTo>
                                      <a:cubicBezTo>
                                        <a:pt x="24257" y="15875"/>
                                        <a:pt x="23368" y="18923"/>
                                        <a:pt x="21590" y="20574"/>
                                      </a:cubicBezTo>
                                      <a:cubicBezTo>
                                        <a:pt x="19812" y="22098"/>
                                        <a:pt x="16637" y="22987"/>
                                        <a:pt x="12065" y="22987"/>
                                      </a:cubicBezTo>
                                      <a:cubicBezTo>
                                        <a:pt x="7493" y="22987"/>
                                        <a:pt x="4318" y="22098"/>
                                        <a:pt x="2540" y="20574"/>
                                      </a:cubicBezTo>
                                      <a:cubicBezTo>
                                        <a:pt x="762" y="19050"/>
                                        <a:pt x="0" y="16128"/>
                                        <a:pt x="0" y="11684"/>
                                      </a:cubicBezTo>
                                      <a:cubicBezTo>
                                        <a:pt x="0" y="6985"/>
                                        <a:pt x="889" y="3937"/>
                                        <a:pt x="2667" y="2286"/>
                                      </a:cubicBezTo>
                                      <a:cubicBezTo>
                                        <a:pt x="4318" y="762"/>
                                        <a:pt x="7620" y="0"/>
                                        <a:pt x="12192" y="0"/>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3011" name="Shape 53011"/>
                              <wps:cNvSpPr/>
                              <wps:spPr>
                                <a:xfrm>
                                  <a:off x="422846" y="182118"/>
                                  <a:ext cx="47308" cy="97282"/>
                                </a:xfrm>
                                <a:custGeom>
                                  <a:avLst/>
                                  <a:gdLst/>
                                  <a:ahLst/>
                                  <a:cxnLst/>
                                  <a:rect l="0" t="0" r="0" b="0"/>
                                  <a:pathLst>
                                    <a:path w="47308" h="97282">
                                      <a:moveTo>
                                        <a:pt x="19495" y="0"/>
                                      </a:moveTo>
                                      <a:cubicBezTo>
                                        <a:pt x="22289" y="0"/>
                                        <a:pt x="24574" y="127"/>
                                        <a:pt x="26607" y="253"/>
                                      </a:cubicBezTo>
                                      <a:cubicBezTo>
                                        <a:pt x="28511" y="381"/>
                                        <a:pt x="30163" y="508"/>
                                        <a:pt x="31305" y="762"/>
                                      </a:cubicBezTo>
                                      <a:cubicBezTo>
                                        <a:pt x="32448" y="1143"/>
                                        <a:pt x="33338" y="1397"/>
                                        <a:pt x="33846" y="1778"/>
                                      </a:cubicBezTo>
                                      <a:cubicBezTo>
                                        <a:pt x="34480" y="2159"/>
                                        <a:pt x="34735" y="2667"/>
                                        <a:pt x="34735" y="3175"/>
                                      </a:cubicBezTo>
                                      <a:lnTo>
                                        <a:pt x="34735" y="61214"/>
                                      </a:lnTo>
                                      <a:lnTo>
                                        <a:pt x="44133" y="61214"/>
                                      </a:lnTo>
                                      <a:cubicBezTo>
                                        <a:pt x="45022" y="61214"/>
                                        <a:pt x="45784" y="61849"/>
                                        <a:pt x="46418" y="62992"/>
                                      </a:cubicBezTo>
                                      <a:cubicBezTo>
                                        <a:pt x="46927" y="64262"/>
                                        <a:pt x="47308" y="66294"/>
                                        <a:pt x="47308" y="69088"/>
                                      </a:cubicBezTo>
                                      <a:cubicBezTo>
                                        <a:pt x="47308" y="71628"/>
                                        <a:pt x="47054" y="73533"/>
                                        <a:pt x="46418" y="74803"/>
                                      </a:cubicBezTo>
                                      <a:cubicBezTo>
                                        <a:pt x="45910" y="76200"/>
                                        <a:pt x="45148" y="76835"/>
                                        <a:pt x="44133" y="76835"/>
                                      </a:cubicBezTo>
                                      <a:lnTo>
                                        <a:pt x="34735" y="76835"/>
                                      </a:lnTo>
                                      <a:lnTo>
                                        <a:pt x="34735" y="94234"/>
                                      </a:lnTo>
                                      <a:cubicBezTo>
                                        <a:pt x="34735" y="94742"/>
                                        <a:pt x="34480" y="95123"/>
                                        <a:pt x="34227" y="95503"/>
                                      </a:cubicBezTo>
                                      <a:cubicBezTo>
                                        <a:pt x="33846" y="95885"/>
                                        <a:pt x="33338" y="96266"/>
                                        <a:pt x="32448" y="96520"/>
                                      </a:cubicBezTo>
                                      <a:cubicBezTo>
                                        <a:pt x="31686" y="96774"/>
                                        <a:pt x="30543" y="96901"/>
                                        <a:pt x="29273" y="97028"/>
                                      </a:cubicBezTo>
                                      <a:cubicBezTo>
                                        <a:pt x="28004" y="97155"/>
                                        <a:pt x="26353" y="97282"/>
                                        <a:pt x="24193" y="97282"/>
                                      </a:cubicBezTo>
                                      <a:cubicBezTo>
                                        <a:pt x="22289" y="97282"/>
                                        <a:pt x="20638" y="97155"/>
                                        <a:pt x="19241" y="97028"/>
                                      </a:cubicBezTo>
                                      <a:cubicBezTo>
                                        <a:pt x="17971" y="96901"/>
                                        <a:pt x="16828" y="96774"/>
                                        <a:pt x="16066" y="96520"/>
                                      </a:cubicBezTo>
                                      <a:cubicBezTo>
                                        <a:pt x="15304" y="96266"/>
                                        <a:pt x="14796" y="95885"/>
                                        <a:pt x="14415" y="95503"/>
                                      </a:cubicBezTo>
                                      <a:cubicBezTo>
                                        <a:pt x="14160" y="95123"/>
                                        <a:pt x="14034" y="94742"/>
                                        <a:pt x="14034" y="94234"/>
                                      </a:cubicBezTo>
                                      <a:lnTo>
                                        <a:pt x="14034" y="76835"/>
                                      </a:lnTo>
                                      <a:lnTo>
                                        <a:pt x="0" y="76835"/>
                                      </a:lnTo>
                                      <a:lnTo>
                                        <a:pt x="0" y="61214"/>
                                      </a:lnTo>
                                      <a:lnTo>
                                        <a:pt x="14034" y="61214"/>
                                      </a:lnTo>
                                      <a:lnTo>
                                        <a:pt x="14034" y="16891"/>
                                      </a:lnTo>
                                      <a:lnTo>
                                        <a:pt x="13779" y="16891"/>
                                      </a:lnTo>
                                      <a:lnTo>
                                        <a:pt x="0" y="38850"/>
                                      </a:lnTo>
                                      <a:lnTo>
                                        <a:pt x="0" y="9661"/>
                                      </a:lnTo>
                                      <a:lnTo>
                                        <a:pt x="4382" y="2667"/>
                                      </a:lnTo>
                                      <a:cubicBezTo>
                                        <a:pt x="4635" y="2159"/>
                                        <a:pt x="5016" y="1778"/>
                                        <a:pt x="5779" y="1524"/>
                                      </a:cubicBezTo>
                                      <a:cubicBezTo>
                                        <a:pt x="6414" y="1143"/>
                                        <a:pt x="7303" y="889"/>
                                        <a:pt x="8446" y="635"/>
                                      </a:cubicBezTo>
                                      <a:cubicBezTo>
                                        <a:pt x="9589" y="508"/>
                                        <a:pt x="11113" y="253"/>
                                        <a:pt x="12891" y="127"/>
                                      </a:cubicBezTo>
                                      <a:cubicBezTo>
                                        <a:pt x="14668" y="127"/>
                                        <a:pt x="16954" y="0"/>
                                        <a:pt x="19495" y="0"/>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3012" name="Shape 53012"/>
                              <wps:cNvSpPr/>
                              <wps:spPr>
                                <a:xfrm>
                                  <a:off x="522859" y="181047"/>
                                  <a:ext cx="37846" cy="99495"/>
                                </a:xfrm>
                                <a:custGeom>
                                  <a:avLst/>
                                  <a:gdLst/>
                                  <a:ahLst/>
                                  <a:cxnLst/>
                                  <a:rect l="0" t="0" r="0" b="0"/>
                                  <a:pathLst>
                                    <a:path w="37846" h="99495">
                                      <a:moveTo>
                                        <a:pt x="37846" y="0"/>
                                      </a:moveTo>
                                      <a:lnTo>
                                        <a:pt x="37846" y="15329"/>
                                      </a:lnTo>
                                      <a:lnTo>
                                        <a:pt x="29972" y="17453"/>
                                      </a:lnTo>
                                      <a:cubicBezTo>
                                        <a:pt x="27813" y="18850"/>
                                        <a:pt x="26162" y="21010"/>
                                        <a:pt x="25019" y="23803"/>
                                      </a:cubicBezTo>
                                      <a:cubicBezTo>
                                        <a:pt x="23749" y="26598"/>
                                        <a:pt x="22860" y="30153"/>
                                        <a:pt x="22352" y="34344"/>
                                      </a:cubicBezTo>
                                      <a:cubicBezTo>
                                        <a:pt x="21844" y="38536"/>
                                        <a:pt x="21717" y="43489"/>
                                        <a:pt x="21717" y="49076"/>
                                      </a:cubicBezTo>
                                      <a:cubicBezTo>
                                        <a:pt x="21717" y="55935"/>
                                        <a:pt x="21971" y="61649"/>
                                        <a:pt x="22606" y="66094"/>
                                      </a:cubicBezTo>
                                      <a:cubicBezTo>
                                        <a:pt x="23114" y="70540"/>
                                        <a:pt x="24130" y="74223"/>
                                        <a:pt x="25400" y="76763"/>
                                      </a:cubicBezTo>
                                      <a:cubicBezTo>
                                        <a:pt x="26670" y="79429"/>
                                        <a:pt x="28321" y="81335"/>
                                        <a:pt x="30353" y="82350"/>
                                      </a:cubicBezTo>
                                      <a:cubicBezTo>
                                        <a:pt x="32385" y="83493"/>
                                        <a:pt x="34798" y="84001"/>
                                        <a:pt x="37592" y="84001"/>
                                      </a:cubicBezTo>
                                      <a:lnTo>
                                        <a:pt x="37846" y="83962"/>
                                      </a:lnTo>
                                      <a:lnTo>
                                        <a:pt x="37846" y="99303"/>
                                      </a:lnTo>
                                      <a:lnTo>
                                        <a:pt x="36830" y="99495"/>
                                      </a:lnTo>
                                      <a:cubicBezTo>
                                        <a:pt x="29591" y="99495"/>
                                        <a:pt x="23495" y="98479"/>
                                        <a:pt x="18796" y="96193"/>
                                      </a:cubicBezTo>
                                      <a:cubicBezTo>
                                        <a:pt x="14097" y="93907"/>
                                        <a:pt x="10287" y="90605"/>
                                        <a:pt x="7493" y="86415"/>
                                      </a:cubicBezTo>
                                      <a:cubicBezTo>
                                        <a:pt x="4699" y="82224"/>
                                        <a:pt x="2794" y="77016"/>
                                        <a:pt x="1651" y="70920"/>
                                      </a:cubicBezTo>
                                      <a:cubicBezTo>
                                        <a:pt x="508" y="64698"/>
                                        <a:pt x="0" y="57840"/>
                                        <a:pt x="0" y="50092"/>
                                      </a:cubicBezTo>
                                      <a:cubicBezTo>
                                        <a:pt x="0" y="42473"/>
                                        <a:pt x="635" y="35488"/>
                                        <a:pt x="2032" y="29265"/>
                                      </a:cubicBezTo>
                                      <a:cubicBezTo>
                                        <a:pt x="3429" y="23041"/>
                                        <a:pt x="5715" y="17707"/>
                                        <a:pt x="8763" y="13390"/>
                                      </a:cubicBezTo>
                                      <a:cubicBezTo>
                                        <a:pt x="11811" y="9072"/>
                                        <a:pt x="15875" y="5642"/>
                                        <a:pt x="20828" y="3356"/>
                                      </a:cubicBezTo>
                                      <a:lnTo>
                                        <a:pt x="37846"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3013" name="Shape 53013"/>
                              <wps:cNvSpPr/>
                              <wps:spPr>
                                <a:xfrm>
                                  <a:off x="776097" y="257428"/>
                                  <a:ext cx="32639" cy="43180"/>
                                </a:xfrm>
                                <a:custGeom>
                                  <a:avLst/>
                                  <a:gdLst/>
                                  <a:ahLst/>
                                  <a:cxnLst/>
                                  <a:rect l="0" t="0" r="0" b="0"/>
                                  <a:pathLst>
                                    <a:path w="32639" h="43180">
                                      <a:moveTo>
                                        <a:pt x="21717" y="0"/>
                                      </a:moveTo>
                                      <a:cubicBezTo>
                                        <a:pt x="23622" y="0"/>
                                        <a:pt x="25273" y="0"/>
                                        <a:pt x="26670" y="254"/>
                                      </a:cubicBezTo>
                                      <a:cubicBezTo>
                                        <a:pt x="28067" y="381"/>
                                        <a:pt x="29210" y="762"/>
                                        <a:pt x="30099" y="1270"/>
                                      </a:cubicBezTo>
                                      <a:cubicBezTo>
                                        <a:pt x="30988" y="1905"/>
                                        <a:pt x="31623" y="2667"/>
                                        <a:pt x="32004" y="3683"/>
                                      </a:cubicBezTo>
                                      <a:cubicBezTo>
                                        <a:pt x="32385" y="4699"/>
                                        <a:pt x="32639" y="6096"/>
                                        <a:pt x="32639" y="7747"/>
                                      </a:cubicBezTo>
                                      <a:cubicBezTo>
                                        <a:pt x="32639" y="9779"/>
                                        <a:pt x="32512" y="11557"/>
                                        <a:pt x="32258" y="13208"/>
                                      </a:cubicBezTo>
                                      <a:cubicBezTo>
                                        <a:pt x="32131" y="14732"/>
                                        <a:pt x="31750" y="16256"/>
                                        <a:pt x="31242" y="17780"/>
                                      </a:cubicBezTo>
                                      <a:cubicBezTo>
                                        <a:pt x="30734" y="19177"/>
                                        <a:pt x="30099" y="20574"/>
                                        <a:pt x="29337" y="21971"/>
                                      </a:cubicBezTo>
                                      <a:cubicBezTo>
                                        <a:pt x="28575" y="23368"/>
                                        <a:pt x="27686" y="24765"/>
                                        <a:pt x="26543" y="26162"/>
                                      </a:cubicBezTo>
                                      <a:lnTo>
                                        <a:pt x="15494" y="40386"/>
                                      </a:lnTo>
                                      <a:cubicBezTo>
                                        <a:pt x="15113" y="40894"/>
                                        <a:pt x="14732" y="41402"/>
                                        <a:pt x="14224" y="41656"/>
                                      </a:cubicBezTo>
                                      <a:cubicBezTo>
                                        <a:pt x="13843" y="42037"/>
                                        <a:pt x="13208" y="42291"/>
                                        <a:pt x="12573" y="42545"/>
                                      </a:cubicBezTo>
                                      <a:cubicBezTo>
                                        <a:pt x="11938" y="42672"/>
                                        <a:pt x="11176" y="42926"/>
                                        <a:pt x="10160" y="43053"/>
                                      </a:cubicBezTo>
                                      <a:cubicBezTo>
                                        <a:pt x="9271" y="43180"/>
                                        <a:pt x="8128" y="43180"/>
                                        <a:pt x="6731" y="43180"/>
                                      </a:cubicBezTo>
                                      <a:cubicBezTo>
                                        <a:pt x="5080" y="43180"/>
                                        <a:pt x="3810" y="43180"/>
                                        <a:pt x="2794" y="43053"/>
                                      </a:cubicBezTo>
                                      <a:cubicBezTo>
                                        <a:pt x="1905" y="42926"/>
                                        <a:pt x="1143" y="42672"/>
                                        <a:pt x="762" y="42418"/>
                                      </a:cubicBezTo>
                                      <a:cubicBezTo>
                                        <a:pt x="254" y="42164"/>
                                        <a:pt x="0" y="41910"/>
                                        <a:pt x="0" y="41529"/>
                                      </a:cubicBezTo>
                                      <a:cubicBezTo>
                                        <a:pt x="0" y="41021"/>
                                        <a:pt x="127" y="40640"/>
                                        <a:pt x="381" y="40005"/>
                                      </a:cubicBezTo>
                                      <a:lnTo>
                                        <a:pt x="10414" y="19558"/>
                                      </a:lnTo>
                                      <a:lnTo>
                                        <a:pt x="10414" y="7747"/>
                                      </a:lnTo>
                                      <a:cubicBezTo>
                                        <a:pt x="10414" y="6096"/>
                                        <a:pt x="10541" y="4699"/>
                                        <a:pt x="11049" y="3683"/>
                                      </a:cubicBezTo>
                                      <a:cubicBezTo>
                                        <a:pt x="11430" y="2667"/>
                                        <a:pt x="12192" y="1905"/>
                                        <a:pt x="13081" y="1270"/>
                                      </a:cubicBezTo>
                                      <a:cubicBezTo>
                                        <a:pt x="13970" y="762"/>
                                        <a:pt x="15113" y="381"/>
                                        <a:pt x="16637" y="254"/>
                                      </a:cubicBezTo>
                                      <a:cubicBezTo>
                                        <a:pt x="18034" y="0"/>
                                        <a:pt x="19685" y="0"/>
                                        <a:pt x="21717" y="0"/>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3014" name="Shape 53014"/>
                              <wps:cNvSpPr/>
                              <wps:spPr>
                                <a:xfrm>
                                  <a:off x="907288" y="182625"/>
                                  <a:ext cx="71628" cy="96774"/>
                                </a:xfrm>
                                <a:custGeom>
                                  <a:avLst/>
                                  <a:gdLst/>
                                  <a:ahLst/>
                                  <a:cxnLst/>
                                  <a:rect l="0" t="0" r="0" b="0"/>
                                  <a:pathLst>
                                    <a:path w="71628" h="96774">
                                      <a:moveTo>
                                        <a:pt x="3429" y="0"/>
                                      </a:moveTo>
                                      <a:lnTo>
                                        <a:pt x="66421" y="0"/>
                                      </a:lnTo>
                                      <a:cubicBezTo>
                                        <a:pt x="67437" y="0"/>
                                        <a:pt x="68199" y="0"/>
                                        <a:pt x="68834" y="254"/>
                                      </a:cubicBezTo>
                                      <a:cubicBezTo>
                                        <a:pt x="69469" y="381"/>
                                        <a:pt x="69977" y="762"/>
                                        <a:pt x="70485" y="1397"/>
                                      </a:cubicBezTo>
                                      <a:cubicBezTo>
                                        <a:pt x="70866" y="2032"/>
                                        <a:pt x="71120" y="2794"/>
                                        <a:pt x="71247" y="3937"/>
                                      </a:cubicBezTo>
                                      <a:cubicBezTo>
                                        <a:pt x="71501" y="4953"/>
                                        <a:pt x="71628" y="6477"/>
                                        <a:pt x="71628" y="8255"/>
                                      </a:cubicBezTo>
                                      <a:cubicBezTo>
                                        <a:pt x="71628" y="9652"/>
                                        <a:pt x="71501" y="10922"/>
                                        <a:pt x="71374" y="11938"/>
                                      </a:cubicBezTo>
                                      <a:cubicBezTo>
                                        <a:pt x="71247" y="13081"/>
                                        <a:pt x="71120" y="14097"/>
                                        <a:pt x="70993" y="14987"/>
                                      </a:cubicBezTo>
                                      <a:cubicBezTo>
                                        <a:pt x="70739" y="15875"/>
                                        <a:pt x="70485" y="16764"/>
                                        <a:pt x="70231" y="17526"/>
                                      </a:cubicBezTo>
                                      <a:cubicBezTo>
                                        <a:pt x="69850" y="18415"/>
                                        <a:pt x="69469" y="19304"/>
                                        <a:pt x="69088" y="20193"/>
                                      </a:cubicBezTo>
                                      <a:lnTo>
                                        <a:pt x="34163" y="93599"/>
                                      </a:lnTo>
                                      <a:cubicBezTo>
                                        <a:pt x="33782" y="94362"/>
                                        <a:pt x="33401" y="94869"/>
                                        <a:pt x="32893" y="95250"/>
                                      </a:cubicBezTo>
                                      <a:cubicBezTo>
                                        <a:pt x="32385" y="95631"/>
                                        <a:pt x="31623" y="95886"/>
                                        <a:pt x="30734" y="96139"/>
                                      </a:cubicBezTo>
                                      <a:cubicBezTo>
                                        <a:pt x="29845" y="96393"/>
                                        <a:pt x="28575" y="96520"/>
                                        <a:pt x="27178" y="96647"/>
                                      </a:cubicBezTo>
                                      <a:cubicBezTo>
                                        <a:pt x="25654" y="96647"/>
                                        <a:pt x="23876" y="96774"/>
                                        <a:pt x="21844" y="96774"/>
                                      </a:cubicBezTo>
                                      <a:cubicBezTo>
                                        <a:pt x="18923" y="96774"/>
                                        <a:pt x="16637" y="96647"/>
                                        <a:pt x="14986" y="96393"/>
                                      </a:cubicBezTo>
                                      <a:cubicBezTo>
                                        <a:pt x="13208" y="96266"/>
                                        <a:pt x="11938" y="96012"/>
                                        <a:pt x="11176" y="95631"/>
                                      </a:cubicBezTo>
                                      <a:cubicBezTo>
                                        <a:pt x="10414" y="95250"/>
                                        <a:pt x="10033" y="94742"/>
                                        <a:pt x="9906" y="94235"/>
                                      </a:cubicBezTo>
                                      <a:cubicBezTo>
                                        <a:pt x="9906" y="93599"/>
                                        <a:pt x="10033" y="92964"/>
                                        <a:pt x="10541" y="92075"/>
                                      </a:cubicBezTo>
                                      <a:lnTo>
                                        <a:pt x="48006" y="16891"/>
                                      </a:lnTo>
                                      <a:lnTo>
                                        <a:pt x="3429" y="16891"/>
                                      </a:lnTo>
                                      <a:cubicBezTo>
                                        <a:pt x="2286" y="16891"/>
                                        <a:pt x="1397" y="16256"/>
                                        <a:pt x="889" y="14860"/>
                                      </a:cubicBezTo>
                                      <a:cubicBezTo>
                                        <a:pt x="254" y="13589"/>
                                        <a:pt x="0" y="11303"/>
                                        <a:pt x="0" y="8382"/>
                                      </a:cubicBezTo>
                                      <a:cubicBezTo>
                                        <a:pt x="0" y="6858"/>
                                        <a:pt x="127" y="5588"/>
                                        <a:pt x="254" y="4572"/>
                                      </a:cubicBezTo>
                                      <a:cubicBezTo>
                                        <a:pt x="381" y="3429"/>
                                        <a:pt x="635" y="2540"/>
                                        <a:pt x="1016" y="1905"/>
                                      </a:cubicBezTo>
                                      <a:cubicBezTo>
                                        <a:pt x="1270" y="1270"/>
                                        <a:pt x="1651" y="762"/>
                                        <a:pt x="2032" y="381"/>
                                      </a:cubicBezTo>
                                      <a:cubicBezTo>
                                        <a:pt x="2413" y="127"/>
                                        <a:pt x="2921" y="0"/>
                                        <a:pt x="3429" y="0"/>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3015" name="Shape 53015"/>
                              <wps:cNvSpPr/>
                              <wps:spPr>
                                <a:xfrm>
                                  <a:off x="823468" y="182625"/>
                                  <a:ext cx="71628" cy="96774"/>
                                </a:xfrm>
                                <a:custGeom>
                                  <a:avLst/>
                                  <a:gdLst/>
                                  <a:ahLst/>
                                  <a:cxnLst/>
                                  <a:rect l="0" t="0" r="0" b="0"/>
                                  <a:pathLst>
                                    <a:path w="71628" h="96774">
                                      <a:moveTo>
                                        <a:pt x="3429" y="0"/>
                                      </a:moveTo>
                                      <a:lnTo>
                                        <a:pt x="66421" y="0"/>
                                      </a:lnTo>
                                      <a:cubicBezTo>
                                        <a:pt x="67437" y="0"/>
                                        <a:pt x="68199" y="0"/>
                                        <a:pt x="68834" y="254"/>
                                      </a:cubicBezTo>
                                      <a:cubicBezTo>
                                        <a:pt x="69469" y="381"/>
                                        <a:pt x="69977" y="762"/>
                                        <a:pt x="70485" y="1397"/>
                                      </a:cubicBezTo>
                                      <a:cubicBezTo>
                                        <a:pt x="70866" y="2032"/>
                                        <a:pt x="71120" y="2794"/>
                                        <a:pt x="71247" y="3937"/>
                                      </a:cubicBezTo>
                                      <a:cubicBezTo>
                                        <a:pt x="71501" y="4953"/>
                                        <a:pt x="71628" y="6477"/>
                                        <a:pt x="71628" y="8255"/>
                                      </a:cubicBezTo>
                                      <a:cubicBezTo>
                                        <a:pt x="71628" y="9652"/>
                                        <a:pt x="71501" y="10922"/>
                                        <a:pt x="71374" y="11938"/>
                                      </a:cubicBezTo>
                                      <a:cubicBezTo>
                                        <a:pt x="71247" y="13081"/>
                                        <a:pt x="71120" y="14097"/>
                                        <a:pt x="70993" y="14987"/>
                                      </a:cubicBezTo>
                                      <a:cubicBezTo>
                                        <a:pt x="70739" y="15875"/>
                                        <a:pt x="70485" y="16764"/>
                                        <a:pt x="70231" y="17526"/>
                                      </a:cubicBezTo>
                                      <a:cubicBezTo>
                                        <a:pt x="69850" y="18415"/>
                                        <a:pt x="69469" y="19304"/>
                                        <a:pt x="69088" y="20193"/>
                                      </a:cubicBezTo>
                                      <a:lnTo>
                                        <a:pt x="34163" y="93599"/>
                                      </a:lnTo>
                                      <a:cubicBezTo>
                                        <a:pt x="33782" y="94362"/>
                                        <a:pt x="33401" y="94869"/>
                                        <a:pt x="32893" y="95250"/>
                                      </a:cubicBezTo>
                                      <a:cubicBezTo>
                                        <a:pt x="32385" y="95631"/>
                                        <a:pt x="31623" y="95886"/>
                                        <a:pt x="30734" y="96139"/>
                                      </a:cubicBezTo>
                                      <a:cubicBezTo>
                                        <a:pt x="29845" y="96393"/>
                                        <a:pt x="28575" y="96520"/>
                                        <a:pt x="27178" y="96647"/>
                                      </a:cubicBezTo>
                                      <a:cubicBezTo>
                                        <a:pt x="25654" y="96647"/>
                                        <a:pt x="23876" y="96774"/>
                                        <a:pt x="21844" y="96774"/>
                                      </a:cubicBezTo>
                                      <a:cubicBezTo>
                                        <a:pt x="18923" y="96774"/>
                                        <a:pt x="16637" y="96647"/>
                                        <a:pt x="14986" y="96393"/>
                                      </a:cubicBezTo>
                                      <a:cubicBezTo>
                                        <a:pt x="13208" y="96266"/>
                                        <a:pt x="11938" y="96012"/>
                                        <a:pt x="11176" y="95631"/>
                                      </a:cubicBezTo>
                                      <a:cubicBezTo>
                                        <a:pt x="10414" y="95250"/>
                                        <a:pt x="10033" y="94742"/>
                                        <a:pt x="9906" y="94235"/>
                                      </a:cubicBezTo>
                                      <a:cubicBezTo>
                                        <a:pt x="9906" y="93599"/>
                                        <a:pt x="10033" y="92964"/>
                                        <a:pt x="10541" y="92075"/>
                                      </a:cubicBezTo>
                                      <a:lnTo>
                                        <a:pt x="48006" y="16891"/>
                                      </a:lnTo>
                                      <a:lnTo>
                                        <a:pt x="3429" y="16891"/>
                                      </a:lnTo>
                                      <a:cubicBezTo>
                                        <a:pt x="2286" y="16891"/>
                                        <a:pt x="1397" y="16256"/>
                                        <a:pt x="889" y="14860"/>
                                      </a:cubicBezTo>
                                      <a:cubicBezTo>
                                        <a:pt x="254" y="13589"/>
                                        <a:pt x="0" y="11303"/>
                                        <a:pt x="0" y="8382"/>
                                      </a:cubicBezTo>
                                      <a:cubicBezTo>
                                        <a:pt x="0" y="6858"/>
                                        <a:pt x="127" y="5588"/>
                                        <a:pt x="254" y="4572"/>
                                      </a:cubicBezTo>
                                      <a:cubicBezTo>
                                        <a:pt x="381" y="3429"/>
                                        <a:pt x="635" y="2540"/>
                                        <a:pt x="1016" y="1905"/>
                                      </a:cubicBezTo>
                                      <a:cubicBezTo>
                                        <a:pt x="1270" y="1270"/>
                                        <a:pt x="1651" y="762"/>
                                        <a:pt x="2032" y="381"/>
                                      </a:cubicBezTo>
                                      <a:cubicBezTo>
                                        <a:pt x="2413" y="127"/>
                                        <a:pt x="2921" y="0"/>
                                        <a:pt x="3429" y="0"/>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3016" name="Shape 53016"/>
                              <wps:cNvSpPr/>
                              <wps:spPr>
                                <a:xfrm>
                                  <a:off x="696722" y="182625"/>
                                  <a:ext cx="69342" cy="97917"/>
                                </a:xfrm>
                                <a:custGeom>
                                  <a:avLst/>
                                  <a:gdLst/>
                                  <a:ahLst/>
                                  <a:cxnLst/>
                                  <a:rect l="0" t="0" r="0" b="0"/>
                                  <a:pathLst>
                                    <a:path w="69342" h="97917">
                                      <a:moveTo>
                                        <a:pt x="9525" y="0"/>
                                      </a:moveTo>
                                      <a:lnTo>
                                        <a:pt x="59690" y="0"/>
                                      </a:lnTo>
                                      <a:cubicBezTo>
                                        <a:pt x="60198" y="0"/>
                                        <a:pt x="60579" y="127"/>
                                        <a:pt x="61087" y="381"/>
                                      </a:cubicBezTo>
                                      <a:cubicBezTo>
                                        <a:pt x="61468" y="762"/>
                                        <a:pt x="61849" y="1143"/>
                                        <a:pt x="62103" y="1778"/>
                                      </a:cubicBezTo>
                                      <a:cubicBezTo>
                                        <a:pt x="62484" y="2540"/>
                                        <a:pt x="62611" y="3302"/>
                                        <a:pt x="62865" y="4445"/>
                                      </a:cubicBezTo>
                                      <a:cubicBezTo>
                                        <a:pt x="62992" y="5462"/>
                                        <a:pt x="62992" y="6731"/>
                                        <a:pt x="62992" y="8255"/>
                                      </a:cubicBezTo>
                                      <a:cubicBezTo>
                                        <a:pt x="62992" y="11176"/>
                                        <a:pt x="62738" y="13336"/>
                                        <a:pt x="62103" y="14732"/>
                                      </a:cubicBezTo>
                                      <a:cubicBezTo>
                                        <a:pt x="61595" y="16002"/>
                                        <a:pt x="60706" y="16764"/>
                                        <a:pt x="59690" y="16764"/>
                                      </a:cubicBezTo>
                                      <a:lnTo>
                                        <a:pt x="21971" y="16764"/>
                                      </a:lnTo>
                                      <a:lnTo>
                                        <a:pt x="21971" y="37338"/>
                                      </a:lnTo>
                                      <a:cubicBezTo>
                                        <a:pt x="23876" y="37085"/>
                                        <a:pt x="25781" y="36957"/>
                                        <a:pt x="27686" y="36957"/>
                                      </a:cubicBezTo>
                                      <a:cubicBezTo>
                                        <a:pt x="29591" y="36957"/>
                                        <a:pt x="31496" y="36830"/>
                                        <a:pt x="33655" y="36830"/>
                                      </a:cubicBezTo>
                                      <a:cubicBezTo>
                                        <a:pt x="39370" y="36830"/>
                                        <a:pt x="44450" y="37465"/>
                                        <a:pt x="48895" y="38736"/>
                                      </a:cubicBezTo>
                                      <a:cubicBezTo>
                                        <a:pt x="53340" y="39878"/>
                                        <a:pt x="57023" y="41656"/>
                                        <a:pt x="60071" y="44069"/>
                                      </a:cubicBezTo>
                                      <a:cubicBezTo>
                                        <a:pt x="63119" y="46482"/>
                                        <a:pt x="65405" y="49403"/>
                                        <a:pt x="67056" y="52832"/>
                                      </a:cubicBezTo>
                                      <a:cubicBezTo>
                                        <a:pt x="68580" y="56388"/>
                                        <a:pt x="69342" y="60452"/>
                                        <a:pt x="69342" y="65024"/>
                                      </a:cubicBezTo>
                                      <a:cubicBezTo>
                                        <a:pt x="69342" y="70231"/>
                                        <a:pt x="68453" y="74930"/>
                                        <a:pt x="66421" y="78994"/>
                                      </a:cubicBezTo>
                                      <a:cubicBezTo>
                                        <a:pt x="64389" y="83059"/>
                                        <a:pt x="61595" y="86487"/>
                                        <a:pt x="58039" y="89281"/>
                                      </a:cubicBezTo>
                                      <a:cubicBezTo>
                                        <a:pt x="54356" y="92075"/>
                                        <a:pt x="50038" y="94235"/>
                                        <a:pt x="44831" y="95759"/>
                                      </a:cubicBezTo>
                                      <a:cubicBezTo>
                                        <a:pt x="39751" y="97282"/>
                                        <a:pt x="34163" y="97917"/>
                                        <a:pt x="27940" y="97917"/>
                                      </a:cubicBezTo>
                                      <a:cubicBezTo>
                                        <a:pt x="24638" y="97917"/>
                                        <a:pt x="21463" y="97790"/>
                                        <a:pt x="18542" y="97410"/>
                                      </a:cubicBezTo>
                                      <a:cubicBezTo>
                                        <a:pt x="15621" y="97028"/>
                                        <a:pt x="12954" y="96520"/>
                                        <a:pt x="10668" y="96012"/>
                                      </a:cubicBezTo>
                                      <a:cubicBezTo>
                                        <a:pt x="8255" y="95377"/>
                                        <a:pt x="6350" y="94869"/>
                                        <a:pt x="4826" y="94235"/>
                                      </a:cubicBezTo>
                                      <a:cubicBezTo>
                                        <a:pt x="3302" y="93726"/>
                                        <a:pt x="2413" y="93218"/>
                                        <a:pt x="1905" y="92837"/>
                                      </a:cubicBezTo>
                                      <a:cubicBezTo>
                                        <a:pt x="1397" y="92456"/>
                                        <a:pt x="1143" y="92075"/>
                                        <a:pt x="889" y="91694"/>
                                      </a:cubicBezTo>
                                      <a:cubicBezTo>
                                        <a:pt x="635" y="91187"/>
                                        <a:pt x="508" y="90678"/>
                                        <a:pt x="381" y="90043"/>
                                      </a:cubicBezTo>
                                      <a:cubicBezTo>
                                        <a:pt x="254" y="89409"/>
                                        <a:pt x="127" y="88646"/>
                                        <a:pt x="127" y="87757"/>
                                      </a:cubicBezTo>
                                      <a:cubicBezTo>
                                        <a:pt x="0" y="86741"/>
                                        <a:pt x="0" y="85598"/>
                                        <a:pt x="0" y="84328"/>
                                      </a:cubicBezTo>
                                      <a:cubicBezTo>
                                        <a:pt x="0" y="82931"/>
                                        <a:pt x="0" y="81788"/>
                                        <a:pt x="127" y="80772"/>
                                      </a:cubicBezTo>
                                      <a:cubicBezTo>
                                        <a:pt x="254" y="79884"/>
                                        <a:pt x="381" y="79121"/>
                                        <a:pt x="635" y="78487"/>
                                      </a:cubicBezTo>
                                      <a:cubicBezTo>
                                        <a:pt x="889" y="77851"/>
                                        <a:pt x="1270" y="77470"/>
                                        <a:pt x="1524" y="77216"/>
                                      </a:cubicBezTo>
                                      <a:cubicBezTo>
                                        <a:pt x="1905" y="76962"/>
                                        <a:pt x="2286" y="76836"/>
                                        <a:pt x="2667" y="76836"/>
                                      </a:cubicBezTo>
                                      <a:cubicBezTo>
                                        <a:pt x="3175" y="76836"/>
                                        <a:pt x="4064" y="77089"/>
                                        <a:pt x="5207" y="77724"/>
                                      </a:cubicBezTo>
                                      <a:cubicBezTo>
                                        <a:pt x="6350" y="78232"/>
                                        <a:pt x="7747" y="78867"/>
                                        <a:pt x="9652" y="79629"/>
                                      </a:cubicBezTo>
                                      <a:cubicBezTo>
                                        <a:pt x="11430" y="80264"/>
                                        <a:pt x="13716" y="80899"/>
                                        <a:pt x="16256" y="81535"/>
                                      </a:cubicBezTo>
                                      <a:cubicBezTo>
                                        <a:pt x="18923" y="82042"/>
                                        <a:pt x="21971" y="82296"/>
                                        <a:pt x="25654" y="82296"/>
                                      </a:cubicBezTo>
                                      <a:cubicBezTo>
                                        <a:pt x="28829" y="82296"/>
                                        <a:pt x="31750" y="82042"/>
                                        <a:pt x="34290" y="81407"/>
                                      </a:cubicBezTo>
                                      <a:cubicBezTo>
                                        <a:pt x="36957" y="80899"/>
                                        <a:pt x="39116" y="79884"/>
                                        <a:pt x="40894" y="78613"/>
                                      </a:cubicBezTo>
                                      <a:cubicBezTo>
                                        <a:pt x="42672" y="77216"/>
                                        <a:pt x="44069" y="75565"/>
                                        <a:pt x="45085" y="73661"/>
                                      </a:cubicBezTo>
                                      <a:cubicBezTo>
                                        <a:pt x="46101" y="71628"/>
                                        <a:pt x="46609" y="69215"/>
                                        <a:pt x="46609" y="66548"/>
                                      </a:cubicBezTo>
                                      <a:cubicBezTo>
                                        <a:pt x="46609" y="64136"/>
                                        <a:pt x="46101" y="61976"/>
                                        <a:pt x="45339" y="60198"/>
                                      </a:cubicBezTo>
                                      <a:cubicBezTo>
                                        <a:pt x="44577" y="58293"/>
                                        <a:pt x="43180" y="56642"/>
                                        <a:pt x="41529" y="55372"/>
                                      </a:cubicBezTo>
                                      <a:cubicBezTo>
                                        <a:pt x="39751" y="54102"/>
                                        <a:pt x="37465" y="53213"/>
                                        <a:pt x="34671" y="52451"/>
                                      </a:cubicBezTo>
                                      <a:cubicBezTo>
                                        <a:pt x="31877" y="51816"/>
                                        <a:pt x="28575" y="51562"/>
                                        <a:pt x="24511" y="51562"/>
                                      </a:cubicBezTo>
                                      <a:cubicBezTo>
                                        <a:pt x="21336" y="51562"/>
                                        <a:pt x="18542" y="51689"/>
                                        <a:pt x="15875" y="51943"/>
                                      </a:cubicBezTo>
                                      <a:cubicBezTo>
                                        <a:pt x="13335" y="52324"/>
                                        <a:pt x="10922" y="52451"/>
                                        <a:pt x="8636" y="52451"/>
                                      </a:cubicBezTo>
                                      <a:cubicBezTo>
                                        <a:pt x="6985" y="52451"/>
                                        <a:pt x="5842" y="52070"/>
                                        <a:pt x="5207" y="51308"/>
                                      </a:cubicBezTo>
                                      <a:cubicBezTo>
                                        <a:pt x="4445" y="50673"/>
                                        <a:pt x="4191" y="49276"/>
                                        <a:pt x="4191" y="47371"/>
                                      </a:cubicBezTo>
                                      <a:lnTo>
                                        <a:pt x="4191" y="5588"/>
                                      </a:lnTo>
                                      <a:cubicBezTo>
                                        <a:pt x="4191" y="3556"/>
                                        <a:pt x="4572" y="2160"/>
                                        <a:pt x="5461" y="1270"/>
                                      </a:cubicBezTo>
                                      <a:cubicBezTo>
                                        <a:pt x="6223" y="381"/>
                                        <a:pt x="7620" y="0"/>
                                        <a:pt x="9525" y="0"/>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3017" name="Shape 53017"/>
                              <wps:cNvSpPr/>
                              <wps:spPr>
                                <a:xfrm>
                                  <a:off x="615569" y="181990"/>
                                  <a:ext cx="65151" cy="96901"/>
                                </a:xfrm>
                                <a:custGeom>
                                  <a:avLst/>
                                  <a:gdLst/>
                                  <a:ahLst/>
                                  <a:cxnLst/>
                                  <a:rect l="0" t="0" r="0" b="0"/>
                                  <a:pathLst>
                                    <a:path w="65151" h="96901">
                                      <a:moveTo>
                                        <a:pt x="30988" y="0"/>
                                      </a:moveTo>
                                      <a:cubicBezTo>
                                        <a:pt x="32004" y="0"/>
                                        <a:pt x="33401" y="0"/>
                                        <a:pt x="35052" y="0"/>
                                      </a:cubicBezTo>
                                      <a:cubicBezTo>
                                        <a:pt x="37211" y="0"/>
                                        <a:pt x="38862" y="0"/>
                                        <a:pt x="40132" y="0"/>
                                      </a:cubicBezTo>
                                      <a:cubicBezTo>
                                        <a:pt x="41402" y="127"/>
                                        <a:pt x="42418" y="254"/>
                                        <a:pt x="43053" y="381"/>
                                      </a:cubicBezTo>
                                      <a:cubicBezTo>
                                        <a:pt x="43688" y="635"/>
                                        <a:pt x="44069" y="889"/>
                                        <a:pt x="44323" y="1143"/>
                                      </a:cubicBezTo>
                                      <a:cubicBezTo>
                                        <a:pt x="44577" y="1397"/>
                                        <a:pt x="44704" y="1778"/>
                                        <a:pt x="44704" y="2286"/>
                                      </a:cubicBezTo>
                                      <a:lnTo>
                                        <a:pt x="44704" y="81788"/>
                                      </a:lnTo>
                                      <a:lnTo>
                                        <a:pt x="61976" y="81788"/>
                                      </a:lnTo>
                                      <a:cubicBezTo>
                                        <a:pt x="62484" y="81788"/>
                                        <a:pt x="62865" y="81915"/>
                                        <a:pt x="63246" y="82169"/>
                                      </a:cubicBezTo>
                                      <a:cubicBezTo>
                                        <a:pt x="63754" y="82423"/>
                                        <a:pt x="64008" y="82931"/>
                                        <a:pt x="64389" y="83566"/>
                                      </a:cubicBezTo>
                                      <a:cubicBezTo>
                                        <a:pt x="64643" y="84074"/>
                                        <a:pt x="64897" y="84836"/>
                                        <a:pt x="65024" y="85852"/>
                                      </a:cubicBezTo>
                                      <a:cubicBezTo>
                                        <a:pt x="65151" y="86868"/>
                                        <a:pt x="65151" y="88011"/>
                                        <a:pt x="65151" y="89408"/>
                                      </a:cubicBezTo>
                                      <a:cubicBezTo>
                                        <a:pt x="65151" y="90805"/>
                                        <a:pt x="65151" y="92075"/>
                                        <a:pt x="65024" y="92964"/>
                                      </a:cubicBezTo>
                                      <a:cubicBezTo>
                                        <a:pt x="64770" y="93980"/>
                                        <a:pt x="64516" y="94742"/>
                                        <a:pt x="64262" y="95250"/>
                                      </a:cubicBezTo>
                                      <a:cubicBezTo>
                                        <a:pt x="64008" y="95885"/>
                                        <a:pt x="63627" y="96266"/>
                                        <a:pt x="63246" y="96520"/>
                                      </a:cubicBezTo>
                                      <a:cubicBezTo>
                                        <a:pt x="62865" y="96774"/>
                                        <a:pt x="62484" y="96901"/>
                                        <a:pt x="61976" y="96901"/>
                                      </a:cubicBezTo>
                                      <a:lnTo>
                                        <a:pt x="3429" y="96901"/>
                                      </a:lnTo>
                                      <a:cubicBezTo>
                                        <a:pt x="3048" y="96901"/>
                                        <a:pt x="2667" y="96774"/>
                                        <a:pt x="2286" y="96520"/>
                                      </a:cubicBezTo>
                                      <a:cubicBezTo>
                                        <a:pt x="1905" y="96266"/>
                                        <a:pt x="1524" y="95885"/>
                                        <a:pt x="1270" y="95250"/>
                                      </a:cubicBezTo>
                                      <a:cubicBezTo>
                                        <a:pt x="889" y="94742"/>
                                        <a:pt x="762" y="93980"/>
                                        <a:pt x="508" y="92964"/>
                                      </a:cubicBezTo>
                                      <a:cubicBezTo>
                                        <a:pt x="381" y="92075"/>
                                        <a:pt x="254" y="90805"/>
                                        <a:pt x="254" y="89408"/>
                                      </a:cubicBezTo>
                                      <a:cubicBezTo>
                                        <a:pt x="254" y="88011"/>
                                        <a:pt x="381" y="86868"/>
                                        <a:pt x="508" y="85852"/>
                                      </a:cubicBezTo>
                                      <a:cubicBezTo>
                                        <a:pt x="635" y="84836"/>
                                        <a:pt x="889" y="84074"/>
                                        <a:pt x="1143" y="83566"/>
                                      </a:cubicBezTo>
                                      <a:cubicBezTo>
                                        <a:pt x="1397" y="82931"/>
                                        <a:pt x="1778" y="82423"/>
                                        <a:pt x="2159" y="82169"/>
                                      </a:cubicBezTo>
                                      <a:cubicBezTo>
                                        <a:pt x="2540" y="81915"/>
                                        <a:pt x="3048" y="81788"/>
                                        <a:pt x="3429" y="81788"/>
                                      </a:cubicBezTo>
                                      <a:lnTo>
                                        <a:pt x="23241" y="81788"/>
                                      </a:lnTo>
                                      <a:lnTo>
                                        <a:pt x="23241" y="19177"/>
                                      </a:lnTo>
                                      <a:lnTo>
                                        <a:pt x="6223" y="27686"/>
                                      </a:lnTo>
                                      <a:cubicBezTo>
                                        <a:pt x="4953" y="28194"/>
                                        <a:pt x="3937" y="28575"/>
                                        <a:pt x="3175" y="28702"/>
                                      </a:cubicBezTo>
                                      <a:cubicBezTo>
                                        <a:pt x="2286" y="28829"/>
                                        <a:pt x="1651" y="28702"/>
                                        <a:pt x="1270" y="28194"/>
                                      </a:cubicBezTo>
                                      <a:cubicBezTo>
                                        <a:pt x="762" y="27813"/>
                                        <a:pt x="508" y="27051"/>
                                        <a:pt x="254" y="26035"/>
                                      </a:cubicBezTo>
                                      <a:cubicBezTo>
                                        <a:pt x="127" y="25019"/>
                                        <a:pt x="0" y="23495"/>
                                        <a:pt x="0" y="21717"/>
                                      </a:cubicBezTo>
                                      <a:cubicBezTo>
                                        <a:pt x="0" y="20447"/>
                                        <a:pt x="127" y="19558"/>
                                        <a:pt x="127" y="18669"/>
                                      </a:cubicBezTo>
                                      <a:cubicBezTo>
                                        <a:pt x="127" y="17907"/>
                                        <a:pt x="381" y="17272"/>
                                        <a:pt x="508" y="16764"/>
                                      </a:cubicBezTo>
                                      <a:cubicBezTo>
                                        <a:pt x="762" y="16256"/>
                                        <a:pt x="1016" y="15748"/>
                                        <a:pt x="1397" y="15367"/>
                                      </a:cubicBezTo>
                                      <a:cubicBezTo>
                                        <a:pt x="1778" y="15113"/>
                                        <a:pt x="2286" y="14732"/>
                                        <a:pt x="3048" y="14351"/>
                                      </a:cubicBezTo>
                                      <a:lnTo>
                                        <a:pt x="25781" y="889"/>
                                      </a:lnTo>
                                      <a:cubicBezTo>
                                        <a:pt x="26035" y="762"/>
                                        <a:pt x="26416" y="508"/>
                                        <a:pt x="26797" y="381"/>
                                      </a:cubicBezTo>
                                      <a:cubicBezTo>
                                        <a:pt x="27178" y="254"/>
                                        <a:pt x="27686" y="254"/>
                                        <a:pt x="28321" y="127"/>
                                      </a:cubicBezTo>
                                      <a:cubicBezTo>
                                        <a:pt x="29083" y="0"/>
                                        <a:pt x="29845" y="0"/>
                                        <a:pt x="30988" y="0"/>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3018" name="Shape 53018"/>
                              <wps:cNvSpPr/>
                              <wps:spPr>
                                <a:xfrm>
                                  <a:off x="560705" y="180847"/>
                                  <a:ext cx="37846" cy="99503"/>
                                </a:xfrm>
                                <a:custGeom>
                                  <a:avLst/>
                                  <a:gdLst/>
                                  <a:ahLst/>
                                  <a:cxnLst/>
                                  <a:rect l="0" t="0" r="0" b="0"/>
                                  <a:pathLst>
                                    <a:path w="37846" h="99503">
                                      <a:moveTo>
                                        <a:pt x="1016" y="0"/>
                                      </a:moveTo>
                                      <a:cubicBezTo>
                                        <a:pt x="8255" y="0"/>
                                        <a:pt x="14224" y="1143"/>
                                        <a:pt x="19050" y="3429"/>
                                      </a:cubicBezTo>
                                      <a:cubicBezTo>
                                        <a:pt x="23876" y="5715"/>
                                        <a:pt x="27559" y="8890"/>
                                        <a:pt x="30353" y="13208"/>
                                      </a:cubicBezTo>
                                      <a:cubicBezTo>
                                        <a:pt x="33147" y="17399"/>
                                        <a:pt x="35052" y="22606"/>
                                        <a:pt x="36195" y="28702"/>
                                      </a:cubicBezTo>
                                      <a:cubicBezTo>
                                        <a:pt x="37338" y="34799"/>
                                        <a:pt x="37846" y="41783"/>
                                        <a:pt x="37846" y="49530"/>
                                      </a:cubicBezTo>
                                      <a:cubicBezTo>
                                        <a:pt x="37846" y="57277"/>
                                        <a:pt x="37211" y="64136"/>
                                        <a:pt x="35814" y="70359"/>
                                      </a:cubicBezTo>
                                      <a:cubicBezTo>
                                        <a:pt x="34417" y="76581"/>
                                        <a:pt x="32258" y="81789"/>
                                        <a:pt x="29083" y="86234"/>
                                      </a:cubicBezTo>
                                      <a:cubicBezTo>
                                        <a:pt x="26035" y="90551"/>
                                        <a:pt x="21971" y="93980"/>
                                        <a:pt x="17145" y="96266"/>
                                      </a:cubicBezTo>
                                      <a:lnTo>
                                        <a:pt x="0" y="99503"/>
                                      </a:lnTo>
                                      <a:lnTo>
                                        <a:pt x="0" y="84162"/>
                                      </a:lnTo>
                                      <a:lnTo>
                                        <a:pt x="5461" y="83313"/>
                                      </a:lnTo>
                                      <a:cubicBezTo>
                                        <a:pt x="7112" y="82677"/>
                                        <a:pt x="8509" y="81662"/>
                                        <a:pt x="9779" y="80518"/>
                                      </a:cubicBezTo>
                                      <a:cubicBezTo>
                                        <a:pt x="10922" y="79249"/>
                                        <a:pt x="11938" y="77724"/>
                                        <a:pt x="12827" y="75819"/>
                                      </a:cubicBezTo>
                                      <a:cubicBezTo>
                                        <a:pt x="13589" y="73915"/>
                                        <a:pt x="14224" y="71755"/>
                                        <a:pt x="14732" y="69215"/>
                                      </a:cubicBezTo>
                                      <a:cubicBezTo>
                                        <a:pt x="15367" y="66802"/>
                                        <a:pt x="15621" y="64008"/>
                                        <a:pt x="15875" y="60833"/>
                                      </a:cubicBezTo>
                                      <a:cubicBezTo>
                                        <a:pt x="16002" y="57658"/>
                                        <a:pt x="16129" y="54229"/>
                                        <a:pt x="16129" y="50547"/>
                                      </a:cubicBezTo>
                                      <a:cubicBezTo>
                                        <a:pt x="16129" y="45974"/>
                                        <a:pt x="16002" y="41911"/>
                                        <a:pt x="15748" y="38354"/>
                                      </a:cubicBezTo>
                                      <a:cubicBezTo>
                                        <a:pt x="15494" y="34925"/>
                                        <a:pt x="14986" y="31877"/>
                                        <a:pt x="14478" y="29338"/>
                                      </a:cubicBezTo>
                                      <a:cubicBezTo>
                                        <a:pt x="13843" y="26670"/>
                                        <a:pt x="13208" y="24512"/>
                                        <a:pt x="12319" y="22733"/>
                                      </a:cubicBezTo>
                                      <a:cubicBezTo>
                                        <a:pt x="11430" y="20955"/>
                                        <a:pt x="10414" y="19558"/>
                                        <a:pt x="9271" y="18415"/>
                                      </a:cubicBezTo>
                                      <a:cubicBezTo>
                                        <a:pt x="8128" y="17399"/>
                                        <a:pt x="6731" y="16638"/>
                                        <a:pt x="5207" y="16129"/>
                                      </a:cubicBezTo>
                                      <a:cubicBezTo>
                                        <a:pt x="3683" y="15749"/>
                                        <a:pt x="1905" y="15494"/>
                                        <a:pt x="127" y="15494"/>
                                      </a:cubicBezTo>
                                      <a:lnTo>
                                        <a:pt x="0" y="15529"/>
                                      </a:lnTo>
                                      <a:lnTo>
                                        <a:pt x="0" y="200"/>
                                      </a:lnTo>
                                      <a:lnTo>
                                        <a:pt x="1016"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3019" name="Rectangle 53019"/>
                              <wps:cNvSpPr/>
                              <wps:spPr>
                                <a:xfrm>
                                  <a:off x="985139" y="144373"/>
                                  <a:ext cx="50673" cy="224380"/>
                                </a:xfrm>
                                <a:prstGeom prst="rect">
                                  <a:avLst/>
                                </a:prstGeom>
                                <a:ln>
                                  <a:noFill/>
                                </a:ln>
                              </wps:spPr>
                              <wps:txbx>
                                <w:txbxContent>
                                  <w:p w:rsidR="007E1661" w:rsidRDefault="004B4B64">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53021" name="Picture 53021"/>
                                <pic:cNvPicPr/>
                              </pic:nvPicPr>
                              <pic:blipFill>
                                <a:blip r:embed="rId40"/>
                                <a:stretch>
                                  <a:fillRect/>
                                </a:stretch>
                              </pic:blipFill>
                              <pic:spPr>
                                <a:xfrm>
                                  <a:off x="903732" y="135635"/>
                                  <a:ext cx="51816" cy="207264"/>
                                </a:xfrm>
                                <a:prstGeom prst="rect">
                                  <a:avLst/>
                                </a:prstGeom>
                              </pic:spPr>
                            </pic:pic>
                            <wps:wsp>
                              <wps:cNvPr id="53022" name="Rectangle 53022"/>
                              <wps:cNvSpPr/>
                              <wps:spPr>
                                <a:xfrm>
                                  <a:off x="904367" y="159765"/>
                                  <a:ext cx="45808" cy="206453"/>
                                </a:xfrm>
                                <a:prstGeom prst="rect">
                                  <a:avLst/>
                                </a:prstGeom>
                                <a:ln>
                                  <a:noFill/>
                                </a:ln>
                              </wps:spPr>
                              <wps:txbx>
                                <w:txbxContent>
                                  <w:p w:rsidR="007E1661" w:rsidRDefault="004B4B64">
                                    <w:pPr>
                                      <w:spacing w:after="160" w:line="259" w:lineRule="auto"/>
                                      <w:ind w:left="0" w:firstLine="0"/>
                                      <w:jc w:val="left"/>
                                    </w:pPr>
                                    <w:r>
                                      <w:rPr>
                                        <w:rFonts w:ascii="Calibri" w:eastAsia="Calibri" w:hAnsi="Calibri" w:cs="Calibri"/>
                                        <w:b/>
                                        <w:sz w:val="24"/>
                                      </w:rPr>
                                      <w:t xml:space="preserve"> </w:t>
                                    </w:r>
                                  </w:p>
                                </w:txbxContent>
                              </wps:txbx>
                              <wps:bodyPr horzOverflow="overflow" vert="horz" lIns="0" tIns="0" rIns="0" bIns="0" rtlCol="0">
                                <a:noAutofit/>
                              </wps:bodyPr>
                            </wps:wsp>
                            <wps:wsp>
                              <wps:cNvPr id="53023" name="Rectangle 53023"/>
                              <wps:cNvSpPr/>
                              <wps:spPr>
                                <a:xfrm>
                                  <a:off x="939419" y="138277"/>
                                  <a:ext cx="50673" cy="224380"/>
                                </a:xfrm>
                                <a:prstGeom prst="rect">
                                  <a:avLst/>
                                </a:prstGeom>
                                <a:ln>
                                  <a:noFill/>
                                </a:ln>
                              </wps:spPr>
                              <wps:txbx>
                                <w:txbxContent>
                                  <w:p w:rsidR="007E1661" w:rsidRDefault="004B4B64">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580836" style="width:209.64pt;height:26.9999pt;mso-position-horizontal-relative:char;mso-position-vertical-relative:line" coordsize="26624,3428">
                      <v:shape id="Picture 588885" style="position:absolute;width:26639;height:2712;left:-16;top:-40;" filled="f">
                        <v:imagedata r:id="rId41"/>
                      </v:shape>
                      <v:shape id="Picture 53003" style="position:absolute;width:10850;height:2072;left:883;top:1356;" filled="f">
                        <v:imagedata r:id="rId42"/>
                      </v:shape>
                      <v:shape id="Shape 53004" style="position:absolute;width:242;height:229;left:1840;top:2569;" coordsize="24257,22987" path="m12192,0c16764,0,19939,762,21590,2286c23368,3810,24257,6858,24257,11302c24257,15875,23368,18923,21590,20574c19812,22098,16637,22987,12065,22987c7493,22987,4318,22098,2540,20574c762,19050,0,16128,0,11684c0,6985,889,3937,2667,2286c4318,762,7620,0,12192,0x">
                        <v:stroke weight="0pt" endcap="square" joinstyle="miter" miterlimit="10" on="false" color="#000000" opacity="0"/>
                        <v:fill on="true" color="#000000"/>
                      </v:shape>
                      <v:shape id="Shape 53005" style="position:absolute;width:651;height:969;left:1004;top:1819;" coordsize="65151,96901" path="m30988,0c32004,0,33401,0,35052,0c37211,0,38862,0,40132,0c41402,127,42418,254,43053,381c43688,635,44069,889,44323,1143c44577,1397,44704,1778,44704,2286l44704,81788l61976,81788c62484,81788,62865,81915,63246,82169c63754,82423,64008,82931,64389,83566c64643,84074,64897,84836,65024,85852c65151,86868,65151,88011,65151,89408c65151,90805,65151,92075,65024,92964c64770,93980,64516,94742,64262,95250c64008,95885,63627,96266,63246,96520c62865,96774,62484,96901,61976,96901l3429,96901c3048,96901,2667,96774,2286,96520c1905,96266,1524,95885,1270,95250c889,94742,762,93980,508,92964c381,92075,254,90805,254,89408c254,88011,381,86868,508,85852c635,84836,889,84074,1143,83566c1397,82931,1778,82423,2159,82169c2540,81915,3048,81788,3429,81788l23241,81788l23241,19177l6223,27686c4953,28194,3937,28575,3175,28702c2286,28829,1651,28702,1270,28194c762,27813,508,27051,254,26035c127,25019,0,23495,0,21717c0,20447,127,19558,127,18669c127,17907,381,17272,508,16764c762,16256,1016,15748,1397,15367c1778,15113,2286,14732,3048,14351l25781,889c26035,762,26416,508,26797,381c27178,254,27686,254,28321,127c29083,0,29845,0,30988,0x">
                        <v:stroke weight="0pt" endcap="square" joinstyle="miter" miterlimit="10" on="false" color="#000000" opacity="0"/>
                        <v:fill on="true" color="#000000"/>
                      </v:shape>
                      <v:shape id="Shape 53006" style="position:absolute;width:374;height:995;left:2228;top:1810;" coordsize="37402,99531" path="m37402,0l37402,14194l37338,14187c32766,14187,29337,15076,27178,16981c24892,18886,23749,21553,23749,24982c23749,26506,24003,28030,24638,29301c25273,30697,26035,31967,27305,33110c28448,34380,30099,35523,32004,36666l37402,39518l37402,57017l36322,56478c33909,57621,31623,58891,29718,60161c27813,61431,26289,62701,25019,64098c23749,65368,22860,66892,22225,68416c21590,69940,21209,71464,21209,73242c21209,77179,22606,80101,25400,82132l37402,85102l37402,99416l36322,99531c30353,99531,25146,99023,20574,98007c16002,96864,12319,95213,9271,93181c6096,91022,3810,88482,2286,85307c762,82259,0,78703,0,74639c0,71972,508,69305,1397,67019c2286,64606,3683,62320,5461,60288c7112,58256,9398,56224,12065,54446c14732,52668,17780,50890,21209,49239c18415,47842,15875,46445,13589,44794c11430,43143,9525,41365,7874,39460c6350,37555,5080,35523,4318,33237c3429,30951,3048,28411,3048,25744c3048,21934,3810,18378,5334,15203c6858,12155,9017,9361,12065,7076c14986,4789,18669,3011,23241,1741l37402,0x">
                        <v:stroke weight="0pt" endcap="square" joinstyle="miter" miterlimit="10" on="false" color="#000000" opacity="0"/>
                        <v:fill on="true" color="#000000"/>
                      </v:shape>
                      <v:shape id="Shape 53007" style="position:absolute;width:313;height:671;left:3915;top:1917;" coordsize="31305,67174" path="m31305,0l31305,29190l17272,51553l31305,51553l31305,67174l4826,67174c4064,67174,3302,67047,2667,66920c2159,66793,1651,66285,1270,65777c762,65143,508,64253,254,62984c127,61840,0,60316,0,58411c0,56760,127,55363,127,54220c254,53077,381,52061,508,51045c762,50157,1016,49268,1397,48378c1778,47616,2159,46727,2667,45711l31305,0x">
                        <v:stroke weight="0pt" endcap="square" joinstyle="miter" miterlimit="10" on="false" color="#000000" opacity="0"/>
                        <v:fill on="true" color="#000000"/>
                      </v:shape>
                      <v:shape id="Shape 53008" style="position:absolute;width:693;height:979;left:3111;top:1826;" coordsize="69342,97917" path="m9525,0l59690,0c60198,0,60579,127,61087,381c61468,762,61849,1143,62103,1778c62484,2540,62611,3302,62865,4445c62992,5462,62992,6731,62992,8255c62992,11176,62738,13336,62103,14732c61595,16002,60706,16764,59690,16764l21971,16764l21971,37338c23876,37085,25781,36957,27686,36957c29591,36957,31496,36830,33655,36830c39370,36830,44450,37465,48895,38736c53340,39878,57023,41656,60071,44069c63119,46482,65405,49403,67056,52832c68580,56388,69342,60452,69342,65024c69342,70231,68453,74930,66421,78994c64389,83059,61595,86487,58039,89281c54356,92075,50038,94235,44831,95759c39751,97282,34163,97917,27940,97917c24638,97917,21463,97790,18542,97410c15621,97028,12954,96520,10668,96012c8255,95377,6350,94869,4826,94235c3302,93726,2413,93218,1905,92837c1397,92456,1143,92075,889,91694c635,91187,508,90678,381,90043c254,89409,127,88646,127,87757c0,86741,0,85598,0,84328c0,82931,0,81788,127,80772c254,79884,381,79121,635,78487c889,77851,1270,77470,1524,77216c1905,76962,2286,76836,2667,76836c3175,76836,4064,77089,5207,77724c6350,78232,7747,78867,9652,79629c11430,80264,13716,80899,16256,81535c18923,82042,21971,82296,25654,82296c28829,82296,31750,82042,34290,81407c36957,80899,39116,79884,40894,78613c42672,77216,44069,75565,45085,73661c46101,71628,46609,69215,46609,66548c46609,64136,46101,61976,45339,60198c44450,58293,43180,56642,41529,55372c39751,54102,37465,53213,34671,52451c31877,51816,28575,51562,24511,51562c21336,51562,18542,51689,15875,51943c13335,52324,10922,52451,8636,52451c6985,52451,5842,52070,5207,51308c4445,50673,4191,49276,4191,47371l4191,5588c4191,3556,4572,2160,5461,1270c6223,381,7620,0,9525,0x">
                        <v:stroke weight="0pt" endcap="square" joinstyle="miter" miterlimit="10" on="false" color="#000000" opacity="0"/>
                        <v:fill on="true" color="#000000"/>
                      </v:shape>
                      <v:shape id="Shape 53009" style="position:absolute;width:375;height:995;left:2602;top:1808;" coordsize="37528,99580" path="m1333,0c7176,0,12255,636,16320,1778c20510,2922,23939,4445,26607,6604c29273,8637,31305,11176,32576,14098c33845,17018,34480,20193,34480,23749c34480,26036,34099,28322,33210,30480c32448,32766,31178,34799,29654,36830c28130,38736,26226,40640,24066,42418c21780,44197,19240,45720,16446,47244c19748,48768,22670,50547,25336,52324c28003,54102,30163,56007,31940,58040c33718,60072,35115,62357,36132,64643c37020,66929,37528,69469,37528,72264c37528,76581,36766,80518,34989,83948c33338,87376,30924,90170,27622,92584c24447,94869,20383,96774,15558,97917l0,99580l0,85266l317,85344c5651,85344,9589,84328,12255,82169c14922,80138,16192,77216,16192,73534c16192,71755,15939,70104,15176,68580c14541,67056,13526,65660,12001,64263c10604,62865,8826,61595,6540,60452l0,57182l0,39682l1333,40387c5397,38354,8445,36068,10604,33655c12764,31115,13779,28449,13779,25527c13779,23749,13526,22225,13017,20828c12383,19431,11620,18289,10351,17273c9208,16256,7810,15622,6033,15114l0,14359l0,164l1333,0x">
                        <v:stroke weight="0pt" endcap="square" joinstyle="miter" miterlimit="10" on="false" color="#000000" opacity="0"/>
                        <v:fill on="true" color="#000000"/>
                      </v:shape>
                      <v:shape id="Shape 53010" style="position:absolute;width:242;height:229;left:4842;top:2569;" coordsize="24257,22987" path="m12192,0c16764,0,19939,762,21590,2286c23368,3810,24257,6858,24257,11302c24257,15875,23368,18923,21590,20574c19812,22098,16637,22987,12065,22987c7493,22987,4318,22098,2540,20574c762,19050,0,16128,0,11684c0,6985,889,3937,2667,2286c4318,762,7620,0,12192,0x">
                        <v:stroke weight="0pt" endcap="square" joinstyle="miter" miterlimit="10" on="false" color="#000000" opacity="0"/>
                        <v:fill on="true" color="#000000"/>
                      </v:shape>
                      <v:shape id="Shape 53011" style="position:absolute;width:473;height:972;left:4228;top:1821;" coordsize="47308,97282" path="m19495,0c22289,0,24574,127,26607,253c28511,381,30163,508,31305,762c32448,1143,33338,1397,33846,1778c34480,2159,34735,2667,34735,3175l34735,61214l44133,61214c45022,61214,45784,61849,46418,62992c46927,64262,47308,66294,47308,69088c47308,71628,47054,73533,46418,74803c45910,76200,45148,76835,44133,76835l34735,76835l34735,94234c34735,94742,34480,95123,34227,95503c33846,95885,33338,96266,32448,96520c31686,96774,30543,96901,29273,97028c28004,97155,26353,97282,24193,97282c22289,97282,20638,97155,19241,97028c17971,96901,16828,96774,16066,96520c15304,96266,14796,95885,14415,95503c14160,95123,14034,94742,14034,94234l14034,76835l0,76835l0,61214l14034,61214l14034,16891l13779,16891l0,38850l0,9661l4382,2667c4635,2159,5016,1778,5779,1524c6414,1143,7303,889,8446,635c9589,508,11113,253,12891,127c14668,127,16954,0,19495,0x">
                        <v:stroke weight="0pt" endcap="square" joinstyle="miter" miterlimit="10" on="false" color="#000000" opacity="0"/>
                        <v:fill on="true" color="#000000"/>
                      </v:shape>
                      <v:shape id="Shape 53012" style="position:absolute;width:378;height:994;left:5228;top:1810;" coordsize="37846,99495" path="m37846,0l37846,15329l29972,17453c27813,18850,26162,21010,25019,23803c23749,26598,22860,30153,22352,34344c21844,38536,21717,43489,21717,49076c21717,55935,21971,61649,22606,66094c23114,70540,24130,74223,25400,76763c26670,79429,28321,81335,30353,82350c32385,83493,34798,84001,37592,84001l37846,83962l37846,99303l36830,99495c29591,99495,23495,98479,18796,96193c14097,93907,10287,90605,7493,86415c4699,82224,2794,77016,1651,70920c508,64698,0,57840,0,50092c0,42473,635,35488,2032,29265c3429,23041,5715,17707,8763,13390c11811,9072,15875,5642,20828,3356l37846,0x">
                        <v:stroke weight="0pt" endcap="square" joinstyle="miter" miterlimit="10" on="false" color="#000000" opacity="0"/>
                        <v:fill on="true" color="#000000"/>
                      </v:shape>
                      <v:shape id="Shape 53013" style="position:absolute;width:326;height:431;left:7760;top:2574;" coordsize="32639,43180" path="m21717,0c23622,0,25273,0,26670,254c28067,381,29210,762,30099,1270c30988,1905,31623,2667,32004,3683c32385,4699,32639,6096,32639,7747c32639,9779,32512,11557,32258,13208c32131,14732,31750,16256,31242,17780c30734,19177,30099,20574,29337,21971c28575,23368,27686,24765,26543,26162l15494,40386c15113,40894,14732,41402,14224,41656c13843,42037,13208,42291,12573,42545c11938,42672,11176,42926,10160,43053c9271,43180,8128,43180,6731,43180c5080,43180,3810,43180,2794,43053c1905,42926,1143,42672,762,42418c254,42164,0,41910,0,41529c0,41021,127,40640,381,40005l10414,19558l10414,7747c10414,6096,10541,4699,11049,3683c11430,2667,12192,1905,13081,1270c13970,762,15113,381,16637,254c18034,0,19685,0,21717,0x">
                        <v:stroke weight="0pt" endcap="square" joinstyle="miter" miterlimit="10" on="false" color="#000000" opacity="0"/>
                        <v:fill on="true" color="#000000"/>
                      </v:shape>
                      <v:shape id="Shape 53014" style="position:absolute;width:716;height:967;left:9072;top:1826;" coordsize="71628,96774" path="m3429,0l66421,0c67437,0,68199,0,68834,254c69469,381,69977,762,70485,1397c70866,2032,71120,2794,71247,3937c71501,4953,71628,6477,71628,8255c71628,9652,71501,10922,71374,11938c71247,13081,71120,14097,70993,14987c70739,15875,70485,16764,70231,17526c69850,18415,69469,19304,69088,20193l34163,93599c33782,94362,33401,94869,32893,95250c32385,95631,31623,95886,30734,96139c29845,96393,28575,96520,27178,96647c25654,96647,23876,96774,21844,96774c18923,96774,16637,96647,14986,96393c13208,96266,11938,96012,11176,95631c10414,95250,10033,94742,9906,94235c9906,93599,10033,92964,10541,92075l48006,16891l3429,16891c2286,16891,1397,16256,889,14860c254,13589,0,11303,0,8382c0,6858,127,5588,254,4572c381,3429,635,2540,1016,1905c1270,1270,1651,762,2032,381c2413,127,2921,0,3429,0x">
                        <v:stroke weight="0pt" endcap="square" joinstyle="miter" miterlimit="10" on="false" color="#000000" opacity="0"/>
                        <v:fill on="true" color="#000000"/>
                      </v:shape>
                      <v:shape id="Shape 53015" style="position:absolute;width:716;height:967;left:8234;top:1826;" coordsize="71628,96774" path="m3429,0l66421,0c67437,0,68199,0,68834,254c69469,381,69977,762,70485,1397c70866,2032,71120,2794,71247,3937c71501,4953,71628,6477,71628,8255c71628,9652,71501,10922,71374,11938c71247,13081,71120,14097,70993,14987c70739,15875,70485,16764,70231,17526c69850,18415,69469,19304,69088,20193l34163,93599c33782,94362,33401,94869,32893,95250c32385,95631,31623,95886,30734,96139c29845,96393,28575,96520,27178,96647c25654,96647,23876,96774,21844,96774c18923,96774,16637,96647,14986,96393c13208,96266,11938,96012,11176,95631c10414,95250,10033,94742,9906,94235c9906,93599,10033,92964,10541,92075l48006,16891l3429,16891c2286,16891,1397,16256,889,14860c254,13589,0,11303,0,8382c0,6858,127,5588,254,4572c381,3429,635,2540,1016,1905c1270,1270,1651,762,2032,381c2413,127,2921,0,3429,0x">
                        <v:stroke weight="0pt" endcap="square" joinstyle="miter" miterlimit="10" on="false" color="#000000" opacity="0"/>
                        <v:fill on="true" color="#000000"/>
                      </v:shape>
                      <v:shape id="Shape 53016" style="position:absolute;width:693;height:979;left:6967;top:1826;" coordsize="69342,97917" path="m9525,0l59690,0c60198,0,60579,127,61087,381c61468,762,61849,1143,62103,1778c62484,2540,62611,3302,62865,4445c62992,5462,62992,6731,62992,8255c62992,11176,62738,13336,62103,14732c61595,16002,60706,16764,59690,16764l21971,16764l21971,37338c23876,37085,25781,36957,27686,36957c29591,36957,31496,36830,33655,36830c39370,36830,44450,37465,48895,38736c53340,39878,57023,41656,60071,44069c63119,46482,65405,49403,67056,52832c68580,56388,69342,60452,69342,65024c69342,70231,68453,74930,66421,78994c64389,83059,61595,86487,58039,89281c54356,92075,50038,94235,44831,95759c39751,97282,34163,97917,27940,97917c24638,97917,21463,97790,18542,97410c15621,97028,12954,96520,10668,96012c8255,95377,6350,94869,4826,94235c3302,93726,2413,93218,1905,92837c1397,92456,1143,92075,889,91694c635,91187,508,90678,381,90043c254,89409,127,88646,127,87757c0,86741,0,85598,0,84328c0,82931,0,81788,127,80772c254,79884,381,79121,635,78487c889,77851,1270,77470,1524,77216c1905,76962,2286,76836,2667,76836c3175,76836,4064,77089,5207,77724c6350,78232,7747,78867,9652,79629c11430,80264,13716,80899,16256,81535c18923,82042,21971,82296,25654,82296c28829,82296,31750,82042,34290,81407c36957,80899,39116,79884,40894,78613c42672,77216,44069,75565,45085,73661c46101,71628,46609,69215,46609,66548c46609,64136,46101,61976,45339,60198c44577,58293,43180,56642,41529,55372c39751,54102,37465,53213,34671,52451c31877,51816,28575,51562,24511,51562c21336,51562,18542,51689,15875,51943c13335,52324,10922,52451,8636,52451c6985,52451,5842,52070,5207,51308c4445,50673,4191,49276,4191,47371l4191,5588c4191,3556,4572,2160,5461,1270c6223,381,7620,0,9525,0x">
                        <v:stroke weight="0pt" endcap="square" joinstyle="miter" miterlimit="10" on="false" color="#000000" opacity="0"/>
                        <v:fill on="true" color="#000000"/>
                      </v:shape>
                      <v:shape id="Shape 53017" style="position:absolute;width:651;height:969;left:6155;top:1819;" coordsize="65151,96901" path="m30988,0c32004,0,33401,0,35052,0c37211,0,38862,0,40132,0c41402,127,42418,254,43053,381c43688,635,44069,889,44323,1143c44577,1397,44704,1778,44704,2286l44704,81788l61976,81788c62484,81788,62865,81915,63246,82169c63754,82423,64008,82931,64389,83566c64643,84074,64897,84836,65024,85852c65151,86868,65151,88011,65151,89408c65151,90805,65151,92075,65024,92964c64770,93980,64516,94742,64262,95250c64008,95885,63627,96266,63246,96520c62865,96774,62484,96901,61976,96901l3429,96901c3048,96901,2667,96774,2286,96520c1905,96266,1524,95885,1270,95250c889,94742,762,93980,508,92964c381,92075,254,90805,254,89408c254,88011,381,86868,508,85852c635,84836,889,84074,1143,83566c1397,82931,1778,82423,2159,82169c2540,81915,3048,81788,3429,81788l23241,81788l23241,19177l6223,27686c4953,28194,3937,28575,3175,28702c2286,28829,1651,28702,1270,28194c762,27813,508,27051,254,26035c127,25019,0,23495,0,21717c0,20447,127,19558,127,18669c127,17907,381,17272,508,16764c762,16256,1016,15748,1397,15367c1778,15113,2286,14732,3048,14351l25781,889c26035,762,26416,508,26797,381c27178,254,27686,254,28321,127c29083,0,29845,0,30988,0x">
                        <v:stroke weight="0pt" endcap="square" joinstyle="miter" miterlimit="10" on="false" color="#000000" opacity="0"/>
                        <v:fill on="true" color="#000000"/>
                      </v:shape>
                      <v:shape id="Shape 53018" style="position:absolute;width:378;height:995;left:5607;top:1808;" coordsize="37846,99503" path="m1016,0c8255,0,14224,1143,19050,3429c23876,5715,27559,8890,30353,13208c33147,17399,35052,22606,36195,28702c37338,34799,37846,41783,37846,49530c37846,57277,37211,64136,35814,70359c34417,76581,32258,81789,29083,86234c26035,90551,21971,93980,17145,96266l0,99503l0,84162l5461,83313c7112,82677,8509,81662,9779,80518c10922,79249,11938,77724,12827,75819c13589,73915,14224,71755,14732,69215c15367,66802,15621,64008,15875,60833c16002,57658,16129,54229,16129,50547c16129,45974,16002,41911,15748,38354c15494,34925,14986,31877,14478,29338c13843,26670,13208,24512,12319,22733c11430,20955,10414,19558,9271,18415c8128,17399,6731,16638,5207,16129c3683,15749,1905,15494,127,15494l0,15529l0,200l1016,0x">
                        <v:stroke weight="0pt" endcap="square" joinstyle="miter" miterlimit="10" on="false" color="#000000" opacity="0"/>
                        <v:fill on="true" color="#000000"/>
                      </v:shape>
                      <v:rect id="Rectangle 53019" style="position:absolute;width:506;height:2243;left:9851;top:144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53021" style="position:absolute;width:518;height:2072;left:9037;top:1356;" filled="f">
                        <v:imagedata r:id="rId43"/>
                      </v:shape>
                      <v:rect id="Rectangle 53022" style="position:absolute;width:458;height:2064;left:9043;top:1597;" filled="f" stroked="f">
                        <v:textbox inset="0,0,0,0">
                          <w:txbxContent>
                            <w:p>
                              <w:pPr>
                                <w:spacing w:before="0" w:after="160" w:line="259" w:lineRule="auto"/>
                                <w:ind w:left="0" w:firstLine="0"/>
                                <w:jc w:val="left"/>
                              </w:pPr>
                              <w:r>
                                <w:rPr>
                                  <w:rFonts w:cs="Calibri" w:hAnsi="Calibri" w:eastAsia="Calibri" w:ascii="Calibri"/>
                                  <w:b w:val="1"/>
                                  <w:sz w:val="24"/>
                                </w:rPr>
                                <w:t xml:space="preserve"> </w:t>
                              </w:r>
                            </w:p>
                          </w:txbxContent>
                        </v:textbox>
                      </v:rect>
                      <v:rect id="Rectangle 53023" style="position:absolute;width:506;height:2243;left:9394;top:138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group>
                  </w:pict>
                </mc:Fallback>
              </mc:AlternateContent>
            </w:r>
          </w:p>
          <w:p w:rsidR="007E1661" w:rsidRDefault="004B4B64">
            <w:pPr>
              <w:spacing w:after="0" w:line="259" w:lineRule="auto"/>
              <w:ind w:left="2" w:firstLine="0"/>
              <w:jc w:val="center"/>
            </w:pPr>
            <w:r>
              <w:rPr>
                <w:b/>
              </w:rPr>
              <w:t>€</w:t>
            </w:r>
            <w:r>
              <w:rPr>
                <w:rFonts w:ascii="Times New Roman" w:eastAsia="Times New Roman" w:hAnsi="Times New Roman" w:cs="Times New Roman"/>
                <w:sz w:val="24"/>
              </w:rPr>
              <w:t xml:space="preserve"> </w:t>
            </w:r>
          </w:p>
        </w:tc>
        <w:tc>
          <w:tcPr>
            <w:tcW w:w="1229" w:type="dxa"/>
            <w:tcBorders>
              <w:top w:val="single" w:sz="4" w:space="0" w:color="000000"/>
              <w:left w:val="single" w:sz="4" w:space="0" w:color="000000"/>
              <w:bottom w:val="single" w:sz="4" w:space="0" w:color="000000"/>
              <w:right w:val="single" w:sz="4" w:space="0" w:color="000000"/>
            </w:tcBorders>
          </w:tcPr>
          <w:p w:rsidR="007E1661" w:rsidRDefault="004B4B64">
            <w:pPr>
              <w:spacing w:after="32" w:line="259" w:lineRule="auto"/>
              <w:ind w:left="216" w:firstLine="0"/>
              <w:jc w:val="left"/>
            </w:pPr>
            <w:r>
              <w:rPr>
                <w:b/>
              </w:rPr>
              <w:t>206.104,1</w:t>
            </w:r>
          </w:p>
          <w:p w:rsidR="007E1661" w:rsidRDefault="004B4B64">
            <w:pPr>
              <w:spacing w:after="0" w:line="259" w:lineRule="auto"/>
              <w:ind w:left="216" w:firstLine="0"/>
              <w:jc w:val="left"/>
            </w:pPr>
            <w:r>
              <w:rPr>
                <w:b/>
              </w:rPr>
              <w:t>9 €</w:t>
            </w:r>
            <w:r>
              <w:rPr>
                <w:rFonts w:ascii="Times New Roman" w:eastAsia="Times New Roman" w:hAnsi="Times New Roman" w:cs="Times New Roman"/>
                <w:sz w:val="24"/>
              </w:rPr>
              <w:t xml:space="preserve"> </w:t>
            </w:r>
          </w:p>
        </w:tc>
        <w:tc>
          <w:tcPr>
            <w:tcW w:w="1399" w:type="dxa"/>
            <w:tcBorders>
              <w:top w:val="single" w:sz="4" w:space="0" w:color="000000"/>
              <w:left w:val="single" w:sz="4" w:space="0" w:color="000000"/>
              <w:bottom w:val="single" w:sz="4" w:space="0" w:color="000000"/>
              <w:right w:val="single" w:sz="4" w:space="0" w:color="000000"/>
            </w:tcBorders>
          </w:tcPr>
          <w:p w:rsidR="007E1661" w:rsidRDefault="004B4B64">
            <w:pPr>
              <w:spacing w:after="32" w:line="259" w:lineRule="auto"/>
              <w:ind w:left="206" w:firstLine="0"/>
              <w:jc w:val="left"/>
            </w:pPr>
            <w:r>
              <w:rPr>
                <w:b/>
              </w:rPr>
              <w:t>1.854.015,7</w:t>
            </w:r>
          </w:p>
          <w:p w:rsidR="007E1661" w:rsidRDefault="004B4B64">
            <w:pPr>
              <w:spacing w:after="0" w:line="259" w:lineRule="auto"/>
              <w:ind w:left="206" w:firstLine="0"/>
              <w:jc w:val="left"/>
            </w:pPr>
            <w:r>
              <w:rPr>
                <w:b/>
              </w:rPr>
              <w:t>7 €</w:t>
            </w:r>
            <w:r>
              <w:rPr>
                <w:rFonts w:ascii="Times New Roman" w:eastAsia="Times New Roman" w:hAnsi="Times New Roman" w:cs="Times New Roman"/>
                <w:sz w:val="24"/>
              </w:rPr>
              <w:t xml:space="preserve"> </w:t>
            </w:r>
          </w:p>
        </w:tc>
      </w:tr>
    </w:tbl>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432"/>
        <w:ind w:left="1441" w:right="69"/>
      </w:pPr>
      <w:r>
        <w:t xml:space="preserve">Por </w:t>
      </w:r>
      <w:r>
        <w:t>lo tanto, se deberá Modificar la Cuenta de Liquidación Provisional del Convenio Urbanístico de Gestión Concertada, y recoger en este, el extremo anterior como condición necesaria, para someter a aprobación definitiva el referido Convenio Urbanístico de Ges</w:t>
      </w:r>
      <w:r>
        <w:t xml:space="preserve">tión Concertada. </w:t>
      </w:r>
    </w:p>
    <w:p w:rsidR="007E1661" w:rsidRDefault="004B4B64">
      <w:pPr>
        <w:ind w:left="1420" w:right="69" w:hanging="991"/>
      </w:pPr>
      <w:r>
        <w:rPr>
          <w:b/>
        </w:rPr>
        <w:t>Sexto.</w:t>
      </w:r>
      <w:r>
        <w:t xml:space="preserve">     El pago de la cantidad, que debe abonar el Ayuntamiento de Candelaria en concepto de obras de urbanización, de acuerdo a la cuenta de liquidación, recogida en la Estipulación </w:t>
      </w:r>
    </w:p>
    <w:p w:rsidR="007E1661" w:rsidRDefault="004B4B64">
      <w:pPr>
        <w:ind w:left="1414" w:right="69"/>
      </w:pPr>
      <w:r>
        <w:t xml:space="preserve">anterior y que asciende a la cantidad de TREINTA Y </w:t>
      </w:r>
      <w:r>
        <w:t xml:space="preserve">TRES MIL CUATROCIENTOS ONCE EUROS CON </w:t>
      </w:r>
      <w:r>
        <w:rPr>
          <w:rFonts w:ascii="Times New Roman" w:eastAsia="Times New Roman" w:hAnsi="Times New Roman" w:cs="Times New Roman"/>
          <w:sz w:val="24"/>
        </w:rPr>
        <w:t xml:space="preserve"> </w:t>
      </w:r>
    </w:p>
    <w:p w:rsidR="007E1661" w:rsidRDefault="004B4B64">
      <w:pPr>
        <w:spacing w:after="432"/>
        <w:ind w:left="1441" w:right="69"/>
      </w:pPr>
      <w:r>
        <w:t xml:space="preserve">DIECISEIS CENTIMOS (33.411,16 €), que se entenderán provisionales y a buena cuenta, hasta que se apruebe la liquidación definitiva de la reparcelación, será satisfecha por el Ayuntamiento, en un único pago, antes de </w:t>
      </w:r>
      <w:r>
        <w:t xml:space="preserve">la recepción definitiva de la última fase del Proyecto de Urbanización </w:t>
      </w:r>
    </w:p>
    <w:p w:rsidR="007E1661" w:rsidRDefault="004B4B64">
      <w:pPr>
        <w:ind w:left="1420" w:right="69" w:hanging="991"/>
      </w:pPr>
      <w:r>
        <w:rPr>
          <w:b/>
        </w:rPr>
        <w:t>Séptimo</w:t>
      </w:r>
      <w:r>
        <w:t>. El Ayuntamiento, estará obligado a destinar la cantidad determinada en la Estipulación Segunda, a garantizar el Abastecimiento de Agua potable del SUSO-M1 Araya, en condicione</w:t>
      </w:r>
      <w:r>
        <w:t>s óptimas y estables en el tiempo.</w:t>
      </w:r>
      <w:r>
        <w:rPr>
          <w:rFonts w:ascii="Times New Roman" w:eastAsia="Times New Roman" w:hAnsi="Times New Roman" w:cs="Times New Roman"/>
          <w:sz w:val="24"/>
        </w:rPr>
        <w:t xml:space="preserve"> </w:t>
      </w:r>
    </w:p>
    <w:p w:rsidR="007E1661" w:rsidRDefault="004B4B64">
      <w:pPr>
        <w:spacing w:after="426"/>
        <w:ind w:left="1441" w:right="69"/>
      </w:pPr>
      <w:r>
        <w:t>En caso de que, para lograr el objetivo anterior, no fuese necesario invertir todo el importe recaudado en virtud de este Convenio, el excedente podrá ser invertido por el Ayuntamiento en la mejora, renovación, modernización, etc. de la Red de Abastecimien</w:t>
      </w:r>
      <w:r>
        <w:t xml:space="preserve">to de Agua potable del municipio de Candelaria, con independencia de la zona de este en la que se produzca la inversión. </w:t>
      </w:r>
    </w:p>
    <w:p w:rsidR="007E1661" w:rsidRDefault="004B4B64">
      <w:pPr>
        <w:spacing w:after="408"/>
        <w:ind w:left="1420" w:right="69" w:hanging="991"/>
      </w:pPr>
      <w:r>
        <w:rPr>
          <w:rFonts w:ascii="Calibri" w:eastAsia="Calibri" w:hAnsi="Calibri" w:cs="Calibri"/>
          <w:noProof/>
        </w:rPr>
        <mc:AlternateContent>
          <mc:Choice Requires="wpg">
            <w:drawing>
              <wp:anchor distT="0" distB="0" distL="114300" distR="114300" simplePos="0" relativeHeight="252046336"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4868" name="Group 56486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3144" name="Rectangle 5314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3145" name="Rectangle 5314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w:t>
                              </w:r>
                              <w:r>
                                <w:rPr>
                                  <w:sz w:val="12"/>
                                </w:rPr>
                                <w:t xml:space="preserve">nte desde la plataforma esPublico Gestiona | Página 374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4868" style="width:12.7031pt;height:276.696pt;position:absolute;mso-position-horizontal-relative:page;mso-position-horizontal:absolute;margin-left:682.278pt;mso-position-vertical-relative:page;margin-top:535.224pt;" coordsize="1613,35140">
                <v:rect id="Rectangle 5314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314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374 de 425 </w:t>
                        </w:r>
                      </w:p>
                    </w:txbxContent>
                  </v:textbox>
                </v:rect>
                <w10:wrap type="topAndBottom"/>
              </v:group>
            </w:pict>
          </mc:Fallback>
        </mc:AlternateContent>
      </w:r>
      <w:r>
        <w:rPr>
          <w:b/>
        </w:rPr>
        <w:t>Octavo</w:t>
      </w:r>
      <w:r>
        <w:t>.   La eficacia de los compromisos asumidos por la mercantil que suscribe el presente convenio queda supeditada y condicionada a la aprobación definitiva del proyecto de Urbanización y e</w:t>
      </w:r>
      <w:r>
        <w:t>quidistribución del SUSO-M1 Araya, y de la inscripción de este en el Registro de la Propiedad.</w:t>
      </w:r>
      <w:r>
        <w:rPr>
          <w:rFonts w:ascii="Times New Roman" w:eastAsia="Times New Roman" w:hAnsi="Times New Roman" w:cs="Times New Roman"/>
          <w:sz w:val="24"/>
        </w:rPr>
        <w:t xml:space="preserve"> </w:t>
      </w:r>
    </w:p>
    <w:p w:rsidR="007E1661" w:rsidRDefault="004B4B64">
      <w:pPr>
        <w:spacing w:after="417"/>
        <w:ind w:left="1420" w:right="69" w:hanging="991"/>
      </w:pPr>
      <w:r>
        <w:rPr>
          <w:b/>
        </w:rPr>
        <w:t xml:space="preserve">Noveno.  </w:t>
      </w:r>
      <w:r>
        <w:t>Los litigios que pudieran surgir como consecuencia de la interpretación y aplicación del presente convenio se someterán al orden jurisdiccional contenc</w:t>
      </w:r>
      <w:r>
        <w:t xml:space="preserve">ioso-administrativo </w:t>
      </w:r>
      <w:r>
        <w:rPr>
          <w:rFonts w:ascii="Times New Roman" w:eastAsia="Times New Roman" w:hAnsi="Times New Roman" w:cs="Times New Roman"/>
          <w:sz w:val="24"/>
        </w:rPr>
        <w:t xml:space="preserve"> </w:t>
      </w:r>
    </w:p>
    <w:p w:rsidR="007E1661" w:rsidRDefault="004B4B64">
      <w:pPr>
        <w:ind w:left="1420" w:right="69" w:hanging="991"/>
      </w:pPr>
      <w:r>
        <w:t xml:space="preserve">Y en prueba de conformidad con todo lo acordado, firman el presente Convenio, por duplicado ejemplar y a un solo efecto, ante mí, el Secretario del Ayuntamiento, en el lugar y fechas indicados ut supra de todo lo cual doy fe. </w:t>
      </w:r>
    </w:p>
    <w:p w:rsidR="007E1661" w:rsidRDefault="004B4B64">
      <w:pPr>
        <w:spacing w:after="430" w:line="259" w:lineRule="auto"/>
        <w:ind w:left="1436" w:firstLine="0"/>
        <w:jc w:val="left"/>
      </w:pPr>
      <w:r>
        <w:t xml:space="preserve"> </w:t>
      </w:r>
    </w:p>
    <w:p w:rsidR="007E1661" w:rsidRDefault="004B4B64">
      <w:pPr>
        <w:spacing w:after="434" w:line="259" w:lineRule="auto"/>
        <w:ind w:left="1436" w:firstLine="0"/>
        <w:jc w:val="left"/>
      </w:pPr>
      <w: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2120" w:right="1143" w:firstLine="0"/>
      </w:pPr>
      <w:r>
        <w:rPr>
          <w:rFonts w:ascii="Calibri" w:eastAsia="Calibri" w:hAnsi="Calibri" w:cs="Calibri"/>
          <w:noProof/>
        </w:rPr>
        <mc:AlternateContent>
          <mc:Choice Requires="wpg">
            <w:drawing>
              <wp:anchor distT="0" distB="0" distL="114300" distR="114300" simplePos="0" relativeHeight="252047360"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4959" name="Group 56495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3192" name="Rectangle 5319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3193" name="Rectangle 5319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375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4959" style="width:12.7031pt;height:276.696pt;position:absolute;mso-position-horizontal-relative:page;mso-position-horizontal:absolute;margin-left:682.278pt;mso-position-vertical-relative:page;margin-top:535.224pt;" coordsize="1613,35140">
                <v:rect id="Rectangle 5319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319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375 de 425 </w:t>
                        </w:r>
                      </w:p>
                    </w:txbxContent>
                  </v:textbox>
                </v:rect>
                <w10:wrap type="topAndBottom"/>
              </v:group>
            </w:pict>
          </mc:Fallback>
        </mc:AlternateContent>
      </w:r>
      <w:r>
        <w:rPr>
          <w:noProof/>
        </w:rPr>
        <w:drawing>
          <wp:anchor distT="0" distB="0" distL="114300" distR="114300" simplePos="0" relativeHeight="252048384" behindDoc="0" locked="0" layoutInCell="1" allowOverlap="0">
            <wp:simplePos x="0" y="0"/>
            <wp:positionH relativeFrom="column">
              <wp:posOffset>274320</wp:posOffset>
            </wp:positionH>
            <wp:positionV relativeFrom="paragraph">
              <wp:posOffset>-1765030</wp:posOffset>
            </wp:positionV>
            <wp:extent cx="5396485" cy="4962144"/>
            <wp:effectExtent l="0" t="0" r="0" b="0"/>
            <wp:wrapSquare wrapText="bothSides"/>
            <wp:docPr id="53189" name="Picture 53189"/>
            <wp:cNvGraphicFramePr/>
            <a:graphic xmlns:a="http://schemas.openxmlformats.org/drawingml/2006/main">
              <a:graphicData uri="http://schemas.openxmlformats.org/drawingml/2006/picture">
                <pic:pic xmlns:pic="http://schemas.openxmlformats.org/drawingml/2006/picture">
                  <pic:nvPicPr>
                    <pic:cNvPr id="53189" name="Picture 53189"/>
                    <pic:cNvPicPr/>
                  </pic:nvPicPr>
                  <pic:blipFill>
                    <a:blip r:embed="rId29"/>
                    <a:stretch>
                      <a:fillRect/>
                    </a:stretch>
                  </pic:blipFill>
                  <pic:spPr>
                    <a:xfrm>
                      <a:off x="0" y="0"/>
                      <a:ext cx="5396485" cy="4962144"/>
                    </a:xfrm>
                    <a:prstGeom prst="rect">
                      <a:avLst/>
                    </a:prstGeom>
                  </pic:spPr>
                </pic:pic>
              </a:graphicData>
            </a:graphic>
          </wp:anchor>
        </w:drawing>
      </w:r>
      <w:r>
        <w:br w:type="page"/>
      </w:r>
    </w:p>
    <w:p w:rsidR="007E1661" w:rsidRDefault="004B4B64">
      <w:pPr>
        <w:spacing w:after="0" w:line="259" w:lineRule="auto"/>
        <w:ind w:left="-2120" w:right="1227" w:firstLine="0"/>
      </w:pPr>
      <w:r>
        <w:rPr>
          <w:rFonts w:ascii="Calibri" w:eastAsia="Calibri" w:hAnsi="Calibri" w:cs="Calibri"/>
          <w:noProof/>
        </w:rPr>
        <mc:AlternateContent>
          <mc:Choice Requires="wpg">
            <w:drawing>
              <wp:anchor distT="0" distB="0" distL="114300" distR="114300" simplePos="0" relativeHeight="252049408"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5103" name="Group 56510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3221" name="Rectangle 5322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3222" name="Rectangle 5322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376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5103" style="width:12.7031pt;height:276.696pt;position:absolute;mso-position-horizontal-relative:page;mso-position-horizontal:absolute;margin-left:682.278pt;mso-position-vertical-relative:page;margin-top:535.224pt;" coordsize="1613,35140">
                <v:rect id="Rectangle 5322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322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376 de 425 </w:t>
                        </w:r>
                      </w:p>
                    </w:txbxContent>
                  </v:textbox>
                </v:rect>
                <w10:wrap type="topAndBottom"/>
              </v:group>
            </w:pict>
          </mc:Fallback>
        </mc:AlternateContent>
      </w:r>
      <w:r>
        <w:rPr>
          <w:noProof/>
        </w:rPr>
        <w:drawing>
          <wp:anchor distT="0" distB="0" distL="114300" distR="114300" simplePos="0" relativeHeight="252050432" behindDoc="0" locked="0" layoutInCell="1" allowOverlap="0">
            <wp:simplePos x="0" y="0"/>
            <wp:positionH relativeFrom="column">
              <wp:posOffset>219456</wp:posOffset>
            </wp:positionH>
            <wp:positionV relativeFrom="paragraph">
              <wp:posOffset>-271128</wp:posOffset>
            </wp:positionV>
            <wp:extent cx="5398009" cy="7623048"/>
            <wp:effectExtent l="0" t="0" r="0" b="0"/>
            <wp:wrapSquare wrapText="bothSides"/>
            <wp:docPr id="53218" name="Picture 53218"/>
            <wp:cNvGraphicFramePr/>
            <a:graphic xmlns:a="http://schemas.openxmlformats.org/drawingml/2006/main">
              <a:graphicData uri="http://schemas.openxmlformats.org/drawingml/2006/picture">
                <pic:pic xmlns:pic="http://schemas.openxmlformats.org/drawingml/2006/picture">
                  <pic:nvPicPr>
                    <pic:cNvPr id="53218" name="Picture 53218"/>
                    <pic:cNvPicPr/>
                  </pic:nvPicPr>
                  <pic:blipFill>
                    <a:blip r:embed="rId30"/>
                    <a:stretch>
                      <a:fillRect/>
                    </a:stretch>
                  </pic:blipFill>
                  <pic:spPr>
                    <a:xfrm>
                      <a:off x="0" y="0"/>
                      <a:ext cx="5398009" cy="7623048"/>
                    </a:xfrm>
                    <a:prstGeom prst="rect">
                      <a:avLst/>
                    </a:prstGeom>
                  </pic:spPr>
                </pic:pic>
              </a:graphicData>
            </a:graphic>
          </wp:anchor>
        </w:drawing>
      </w:r>
      <w:r>
        <w:br w:type="page"/>
      </w:r>
    </w:p>
    <w:p w:rsidR="007E1661" w:rsidRDefault="004B4B64">
      <w:pPr>
        <w:spacing w:after="0" w:line="259" w:lineRule="auto"/>
        <w:ind w:left="0" w:right="376" w:firstLine="0"/>
        <w:jc w:val="right"/>
      </w:pPr>
      <w:r>
        <w:rPr>
          <w:noProof/>
        </w:rPr>
        <w:drawing>
          <wp:inline distT="0" distB="0" distL="0" distR="0">
            <wp:extent cx="5394960" cy="7338060"/>
            <wp:effectExtent l="0" t="0" r="0" b="0"/>
            <wp:docPr id="53246" name="Picture 53246"/>
            <wp:cNvGraphicFramePr/>
            <a:graphic xmlns:a="http://schemas.openxmlformats.org/drawingml/2006/main">
              <a:graphicData uri="http://schemas.openxmlformats.org/drawingml/2006/picture">
                <pic:pic xmlns:pic="http://schemas.openxmlformats.org/drawingml/2006/picture">
                  <pic:nvPicPr>
                    <pic:cNvPr id="53246" name="Picture 53246"/>
                    <pic:cNvPicPr/>
                  </pic:nvPicPr>
                  <pic:blipFill>
                    <a:blip r:embed="rId31"/>
                    <a:stretch>
                      <a:fillRect/>
                    </a:stretch>
                  </pic:blipFill>
                  <pic:spPr>
                    <a:xfrm>
                      <a:off x="0" y="0"/>
                      <a:ext cx="5394960" cy="7338060"/>
                    </a:xfrm>
                    <a:prstGeom prst="rect">
                      <a:avLst/>
                    </a:prstGeom>
                  </pic:spPr>
                </pic:pic>
              </a:graphicData>
            </a:graphic>
          </wp:inline>
        </w:drawing>
      </w:r>
      <w:r>
        <w:rPr>
          <w:rFonts w:ascii="Times New Roman" w:eastAsia="Times New Roman" w:hAnsi="Times New Roman" w:cs="Times New Roman"/>
          <w:sz w:val="24"/>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rFonts w:ascii="Calibri" w:eastAsia="Calibri" w:hAnsi="Calibri" w:cs="Calibri"/>
          <w:noProof/>
        </w:rPr>
        <mc:AlternateContent>
          <mc:Choice Requires="wpg">
            <w:drawing>
              <wp:anchor distT="0" distB="0" distL="114300" distR="114300" simplePos="0" relativeHeight="252051456"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4947" name="Group 56494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3249" name="Rectangle 5324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3250" name="Rectangle 5325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377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4947" style="width:12.7031pt;height:276.696pt;position:absolute;mso-position-horizontal-relative:page;mso-position-horizontal:absolute;margin-left:682.278pt;mso-position-vertical-relative:page;margin-top:535.224pt;" coordsize="1613,35140">
                <v:rect id="Rectangle 5324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325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377 de 425 </w:t>
                        </w:r>
                      </w:p>
                    </w:txbxContent>
                  </v:textbox>
                </v:rect>
                <w10:wrap type="topAndBottom"/>
              </v:group>
            </w:pict>
          </mc:Fallback>
        </mc:AlternateContent>
      </w: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10" w:line="259" w:lineRule="auto"/>
        <w:ind w:left="1140" w:firstLine="0"/>
        <w:jc w:val="left"/>
      </w:pPr>
      <w:r>
        <w:rPr>
          <w:b/>
        </w:rPr>
        <w:t xml:space="preserve"> </w:t>
      </w:r>
    </w:p>
    <w:p w:rsidR="007E1661" w:rsidRDefault="004B4B64">
      <w:pPr>
        <w:spacing w:after="0" w:line="259" w:lineRule="auto"/>
        <w:ind w:left="-2120" w:right="1143" w:firstLine="0"/>
        <w:jc w:val="right"/>
      </w:pPr>
      <w:r>
        <w:rPr>
          <w:rFonts w:ascii="Calibri" w:eastAsia="Calibri" w:hAnsi="Calibri" w:cs="Calibri"/>
          <w:noProof/>
        </w:rPr>
        <mc:AlternateContent>
          <mc:Choice Requires="wpg">
            <w:drawing>
              <wp:anchor distT="0" distB="0" distL="114300" distR="114300" simplePos="0" relativeHeight="252052480"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5357" name="Group 56535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3279" name="Rectangle 5327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w:t>
                              </w:r>
                              <w:r>
                                <w:rPr>
                                  <w:sz w:val="12"/>
                                </w:rPr>
                                <w:t xml:space="preserve">ación: https://candelaria.sedelectronica.es/ </w:t>
                              </w:r>
                            </w:p>
                          </w:txbxContent>
                        </wps:txbx>
                        <wps:bodyPr horzOverflow="overflow" vert="horz" lIns="0" tIns="0" rIns="0" bIns="0" rtlCol="0">
                          <a:noAutofit/>
                        </wps:bodyPr>
                      </wps:wsp>
                      <wps:wsp>
                        <wps:cNvPr id="53280" name="Rectangle 5328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378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5357" style="width:12.7031pt;height:276.696pt;position:absolute;mso-position-horizontal-relative:page;mso-position-horizontal:absolute;margin-left:682.278pt;mso-position-vertical-relative:page;margin-top:535.224pt;" coordsize="1613,35140">
                <v:rect id="Rectangle 5327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328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378 de 425 </w:t>
                        </w:r>
                      </w:p>
                    </w:txbxContent>
                  </v:textbox>
                </v:rect>
                <w10:wrap type="topAndBottom"/>
              </v:group>
            </w:pict>
          </mc:Fallback>
        </mc:AlternateContent>
      </w:r>
      <w:r>
        <w:rPr>
          <w:noProof/>
        </w:rPr>
        <w:drawing>
          <wp:anchor distT="0" distB="0" distL="114300" distR="114300" simplePos="0" relativeHeight="252053504" behindDoc="0" locked="0" layoutInCell="1" allowOverlap="0">
            <wp:simplePos x="0" y="0"/>
            <wp:positionH relativeFrom="column">
              <wp:posOffset>274320</wp:posOffset>
            </wp:positionH>
            <wp:positionV relativeFrom="paragraph">
              <wp:posOffset>-147685</wp:posOffset>
            </wp:positionV>
            <wp:extent cx="5396485" cy="7623048"/>
            <wp:effectExtent l="0" t="0" r="0" b="0"/>
            <wp:wrapSquare wrapText="bothSides"/>
            <wp:docPr id="53276" name="Picture 53276"/>
            <wp:cNvGraphicFramePr/>
            <a:graphic xmlns:a="http://schemas.openxmlformats.org/drawingml/2006/main">
              <a:graphicData uri="http://schemas.openxmlformats.org/drawingml/2006/picture">
                <pic:pic xmlns:pic="http://schemas.openxmlformats.org/drawingml/2006/picture">
                  <pic:nvPicPr>
                    <pic:cNvPr id="53276" name="Picture 53276"/>
                    <pic:cNvPicPr/>
                  </pic:nvPicPr>
                  <pic:blipFill>
                    <a:blip r:embed="rId32"/>
                    <a:stretch>
                      <a:fillRect/>
                    </a:stretch>
                  </pic:blipFill>
                  <pic:spPr>
                    <a:xfrm>
                      <a:off x="0" y="0"/>
                      <a:ext cx="5396485" cy="7623048"/>
                    </a:xfrm>
                    <a:prstGeom prst="rect">
                      <a:avLst/>
                    </a:prstGeom>
                  </pic:spPr>
                </pic:pic>
              </a:graphicData>
            </a:graphic>
          </wp:anchor>
        </w:drawing>
      </w:r>
      <w:r>
        <w:br w:type="page"/>
      </w:r>
    </w:p>
    <w:p w:rsidR="007E1661" w:rsidRDefault="004B4B64">
      <w:pPr>
        <w:spacing w:after="0" w:line="259" w:lineRule="auto"/>
        <w:ind w:left="-2120" w:right="1143" w:firstLine="0"/>
      </w:pPr>
      <w:r>
        <w:rPr>
          <w:rFonts w:ascii="Calibri" w:eastAsia="Calibri" w:hAnsi="Calibri" w:cs="Calibri"/>
          <w:noProof/>
        </w:rPr>
        <mc:AlternateContent>
          <mc:Choice Requires="wpg">
            <w:drawing>
              <wp:anchor distT="0" distB="0" distL="114300" distR="114300" simplePos="0" relativeHeight="252054528"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5391" name="Group 56539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3307" name="Rectangle 5330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3308" name="Rectangle 5330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379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5391" style="width:12.7031pt;height:276.696pt;position:absolute;mso-position-horizontal-relative:page;mso-position-horizontal:absolute;margin-left:682.278pt;mso-position-vertical-relative:page;margin-top:535.224pt;" coordsize="1613,35140">
                <v:rect id="Rectangle 5330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330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379 de 425 </w:t>
                        </w:r>
                      </w:p>
                    </w:txbxContent>
                  </v:textbox>
                </v:rect>
                <w10:wrap type="topAndBottom"/>
              </v:group>
            </w:pict>
          </mc:Fallback>
        </mc:AlternateContent>
      </w:r>
      <w:r>
        <w:rPr>
          <w:noProof/>
        </w:rPr>
        <w:drawing>
          <wp:anchor distT="0" distB="0" distL="114300" distR="114300" simplePos="0" relativeHeight="252055552" behindDoc="0" locked="0" layoutInCell="1" allowOverlap="0">
            <wp:simplePos x="0" y="0"/>
            <wp:positionH relativeFrom="column">
              <wp:posOffset>274320</wp:posOffset>
            </wp:positionH>
            <wp:positionV relativeFrom="paragraph">
              <wp:posOffset>-88249</wp:posOffset>
            </wp:positionV>
            <wp:extent cx="5396485" cy="7623048"/>
            <wp:effectExtent l="0" t="0" r="0" b="0"/>
            <wp:wrapSquare wrapText="bothSides"/>
            <wp:docPr id="53304" name="Picture 53304"/>
            <wp:cNvGraphicFramePr/>
            <a:graphic xmlns:a="http://schemas.openxmlformats.org/drawingml/2006/main">
              <a:graphicData uri="http://schemas.openxmlformats.org/drawingml/2006/picture">
                <pic:pic xmlns:pic="http://schemas.openxmlformats.org/drawingml/2006/picture">
                  <pic:nvPicPr>
                    <pic:cNvPr id="53304" name="Picture 53304"/>
                    <pic:cNvPicPr/>
                  </pic:nvPicPr>
                  <pic:blipFill>
                    <a:blip r:embed="rId33"/>
                    <a:stretch>
                      <a:fillRect/>
                    </a:stretch>
                  </pic:blipFill>
                  <pic:spPr>
                    <a:xfrm>
                      <a:off x="0" y="0"/>
                      <a:ext cx="5396485" cy="7623048"/>
                    </a:xfrm>
                    <a:prstGeom prst="rect">
                      <a:avLst/>
                    </a:prstGeom>
                  </pic:spPr>
                </pic:pic>
              </a:graphicData>
            </a:graphic>
          </wp:anchor>
        </w:drawing>
      </w:r>
      <w:r>
        <w:br w:type="page"/>
      </w:r>
    </w:p>
    <w:p w:rsidR="007E1661" w:rsidRDefault="004B4B64">
      <w:pPr>
        <w:spacing w:after="0" w:line="216" w:lineRule="auto"/>
        <w:ind w:left="1140" w:right="2059" w:firstLine="0"/>
      </w:pPr>
      <w:r>
        <w:rPr>
          <w:rFonts w:ascii="Calibri" w:eastAsia="Calibri" w:hAnsi="Calibri" w:cs="Calibri"/>
          <w:noProof/>
        </w:rPr>
        <mc:AlternateContent>
          <mc:Choice Requires="wpg">
            <w:drawing>
              <wp:anchor distT="0" distB="0" distL="114300" distR="114300" simplePos="0" relativeHeight="252056576"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5510" name="Group 56551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3333" name="Rectangle 5333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3334" name="Rectangle 53334"/>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w:t>
                              </w:r>
                              <w:r>
                                <w:rPr>
                                  <w:sz w:val="12"/>
                                </w:rPr>
                                <w:t xml:space="preserve">esPublico Gestiona | Página 380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5510" style="width:12.7031pt;height:276.696pt;position:absolute;mso-position-horizontal-relative:page;mso-position-horizontal:absolute;margin-left:682.278pt;mso-position-vertical-relative:page;margin-top:535.224pt;" coordsize="1613,35140">
                <v:rect id="Rectangle 5333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3334"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380 de 425 </w:t>
                        </w:r>
                      </w:p>
                    </w:txbxContent>
                  </v:textbox>
                </v:rect>
                <w10:wrap type="topAndBottom"/>
              </v:group>
            </w:pict>
          </mc:Fallback>
        </mc:AlternateContent>
      </w:r>
      <w:r>
        <w:rPr>
          <w:noProof/>
        </w:rPr>
        <w:drawing>
          <wp:inline distT="0" distB="0" distL="0" distR="0">
            <wp:extent cx="4328160" cy="7650481"/>
            <wp:effectExtent l="0" t="0" r="0" b="0"/>
            <wp:docPr id="53330" name="Picture 53330"/>
            <wp:cNvGraphicFramePr/>
            <a:graphic xmlns:a="http://schemas.openxmlformats.org/drawingml/2006/main">
              <a:graphicData uri="http://schemas.openxmlformats.org/drawingml/2006/picture">
                <pic:pic xmlns:pic="http://schemas.openxmlformats.org/drawingml/2006/picture">
                  <pic:nvPicPr>
                    <pic:cNvPr id="53330" name="Picture 53330"/>
                    <pic:cNvPicPr/>
                  </pic:nvPicPr>
                  <pic:blipFill>
                    <a:blip r:embed="rId34"/>
                    <a:stretch>
                      <a:fillRect/>
                    </a:stretch>
                  </pic:blipFill>
                  <pic:spPr>
                    <a:xfrm>
                      <a:off x="0" y="0"/>
                      <a:ext cx="4328160" cy="7650481"/>
                    </a:xfrm>
                    <a:prstGeom prst="rect">
                      <a:avLst/>
                    </a:prstGeom>
                  </pic:spPr>
                </pic:pic>
              </a:graphicData>
            </a:graphic>
          </wp:inline>
        </w:drawing>
      </w:r>
      <w:r>
        <w:rPr>
          <w:rFonts w:ascii="Times New Roman" w:eastAsia="Times New Roman" w:hAnsi="Times New Roman" w:cs="Times New Roman"/>
          <w:sz w:val="24"/>
        </w:rPr>
        <w:t xml:space="preserve"> </w:t>
      </w:r>
      <w:r>
        <w:rPr>
          <w:b/>
        </w:rPr>
        <w:t xml:space="preserve"> </w:t>
      </w:r>
    </w:p>
    <w:p w:rsidR="007E1661" w:rsidRDefault="004B4B64">
      <w:pPr>
        <w:spacing w:after="0" w:line="259" w:lineRule="auto"/>
        <w:ind w:left="958" w:firstLine="0"/>
        <w:jc w:val="left"/>
      </w:pPr>
      <w:r>
        <w:t xml:space="preserve"> </w:t>
      </w:r>
    </w:p>
    <w:p w:rsidR="007E1661" w:rsidRDefault="004B4B64">
      <w:pPr>
        <w:ind w:left="434" w:right="69"/>
      </w:pPr>
      <w:r>
        <w:t xml:space="preserve">SEGUNDO. Facultar a la Sra. Alcaldesa para la firma del mismo en los términos y con el contenido que figura en la propuesta indicada. </w:t>
      </w:r>
    </w:p>
    <w:p w:rsidR="007E1661" w:rsidRDefault="004B4B64">
      <w:pPr>
        <w:spacing w:after="0" w:line="259" w:lineRule="auto"/>
        <w:ind w:left="958" w:firstLine="0"/>
        <w:jc w:val="left"/>
      </w:pPr>
      <w:r>
        <w:t xml:space="preserve"> </w:t>
      </w:r>
    </w:p>
    <w:p w:rsidR="007E1661" w:rsidRDefault="004B4B64">
      <w:pPr>
        <w:ind w:left="434" w:right="69"/>
      </w:pPr>
      <w:r>
        <w:t xml:space="preserve">TERCERO. Aprobar y disponer el gasto correspondiente, en el ejercicio que se apruebe la liquidación de la reparcelación y se doten los créditos oportunos para la ejecución del gasto de conformidad con el informe de Intervención. </w:t>
      </w:r>
    </w:p>
    <w:p w:rsidR="007E1661" w:rsidRDefault="004B4B64">
      <w:pPr>
        <w:spacing w:after="0" w:line="259" w:lineRule="auto"/>
        <w:ind w:left="432" w:firstLine="0"/>
        <w:jc w:val="left"/>
      </w:pPr>
      <w:r>
        <w:t xml:space="preserve">  </w:t>
      </w:r>
    </w:p>
    <w:p w:rsidR="007E1661" w:rsidRDefault="004B4B64">
      <w:pPr>
        <w:spacing w:after="242"/>
        <w:ind w:left="434" w:right="69"/>
      </w:pPr>
      <w:r>
        <w:t>CUARTO. Notificar y emp</w:t>
      </w:r>
      <w:r>
        <w:t xml:space="preserve">lazar a Amador Díaz Ramos S.L y Archete Restauración S.L a los efectos de que se firme el Convenio urbanístico arriba referenciado, en un plazo de quince días desde la aprobación del texto definitivo. </w:t>
      </w:r>
    </w:p>
    <w:p w:rsidR="007E1661" w:rsidRDefault="004B4B64">
      <w:pPr>
        <w:ind w:left="434" w:right="69"/>
      </w:pPr>
      <w:r>
        <w:t>QUINTO. - Inscribir el Convenio Urbanístico en el regi</w:t>
      </w:r>
      <w:r>
        <w:t xml:space="preserve">stro centralizado de convenios urbanísticos y publicar el texto del Convenio en la página Web de este Ayuntamiento. </w:t>
      </w:r>
    </w:p>
    <w:p w:rsidR="007E1661" w:rsidRDefault="004B4B64">
      <w:pPr>
        <w:spacing w:after="0" w:line="259" w:lineRule="auto"/>
        <w:ind w:left="428" w:firstLine="0"/>
        <w:jc w:val="left"/>
      </w:pPr>
      <w:r>
        <w:t xml:space="preserve"> </w:t>
      </w:r>
    </w:p>
    <w:p w:rsidR="007E1661" w:rsidRDefault="004B4B64">
      <w:pPr>
        <w:ind w:left="429" w:right="69" w:firstLine="708"/>
      </w:pPr>
      <w:r>
        <w:t xml:space="preserve">Por lo que se eleva a esta propuesta al Pleno del Ayuntamiento, que resolverá como mejor proceda.” </w:t>
      </w:r>
    </w:p>
    <w:p w:rsidR="007E1661" w:rsidRDefault="004B4B64">
      <w:pPr>
        <w:spacing w:after="0" w:line="259" w:lineRule="auto"/>
        <w:ind w:left="428" w:firstLine="0"/>
        <w:jc w:val="left"/>
      </w:pPr>
      <w: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11" w:line="248" w:lineRule="auto"/>
        <w:ind w:left="427" w:right="65" w:hanging="10"/>
      </w:pPr>
      <w:r>
        <w:rPr>
          <w:b/>
        </w:rPr>
        <w:t>DICTAMEN FAVORABLE DE LA COMISI</w:t>
      </w:r>
      <w:r>
        <w:rPr>
          <w:b/>
        </w:rPr>
        <w:t xml:space="preserve">ÓN INFORMATIVA DE P.G. URBANÍSTICA Y AMBIENTAL, OBRAS y SERVICIOS PÚBLICOS DE 24 DE ENERO DE 2022.  </w:t>
      </w:r>
    </w:p>
    <w:p w:rsidR="007E1661" w:rsidRDefault="004B4B64">
      <w:pPr>
        <w:spacing w:after="0" w:line="259" w:lineRule="auto"/>
        <w:ind w:left="432" w:firstLine="0"/>
        <w:jc w:val="left"/>
      </w:pPr>
      <w:r>
        <w:rPr>
          <w:b/>
        </w:rP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205760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5816" name="Group 565816"/>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3441" name="Rectangle 5344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3442" name="Rectangle 5344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381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5816" style="width:12.7031pt;height:276.696pt;position:absolute;mso-position-horizontal-relative:page;mso-position-horizontal:absolute;margin-left:682.278pt;mso-position-vertical-relative:page;margin-top:535.224pt;" coordsize="1613,35140">
                <v:rect id="Rectangle 5344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344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381 de 425 </w:t>
                        </w:r>
                      </w:p>
                    </w:txbxContent>
                  </v:textbox>
                </v:rect>
                <w10:wrap type="square"/>
              </v:group>
            </w:pict>
          </mc:Fallback>
        </mc:AlternateContent>
      </w:r>
      <w:r>
        <w:t xml:space="preserve">Votos a favor: 4. </w:t>
      </w:r>
    </w:p>
    <w:p w:rsidR="007E1661" w:rsidRDefault="004B4B64">
      <w:pPr>
        <w:ind w:left="434" w:right="69"/>
      </w:pPr>
      <w:r>
        <w:t xml:space="preserve">4 de los concejales del Grupo Socialista:  </w:t>
      </w:r>
    </w:p>
    <w:p w:rsidR="007E1661" w:rsidRDefault="004B4B64">
      <w:pPr>
        <w:ind w:left="434" w:right="69"/>
      </w:pPr>
      <w:r>
        <w:t>Don Jorge Baute Delgado, Doña Hilaria Cecilia Otazo González, Doña Margarita Eva Tendero Barroso y</w:t>
      </w:r>
      <w:r>
        <w:t xml:space="preserve"> Doña María del Carmen Clemente Díaz. </w:t>
      </w:r>
    </w:p>
    <w:p w:rsidR="007E1661" w:rsidRDefault="004B4B64">
      <w:pPr>
        <w:spacing w:after="0" w:line="259" w:lineRule="auto"/>
        <w:ind w:left="432" w:firstLine="0"/>
        <w:jc w:val="left"/>
      </w:pPr>
      <w:r>
        <w:t xml:space="preserve"> </w:t>
      </w:r>
    </w:p>
    <w:p w:rsidR="007E1661" w:rsidRDefault="004B4B64">
      <w:pPr>
        <w:ind w:left="434" w:right="69"/>
      </w:pPr>
      <w:r>
        <w:t xml:space="preserve">Votos en contra: 0. </w:t>
      </w:r>
    </w:p>
    <w:p w:rsidR="007E1661" w:rsidRDefault="004B4B64">
      <w:pPr>
        <w:spacing w:after="0" w:line="259" w:lineRule="auto"/>
        <w:ind w:left="432" w:firstLine="0"/>
        <w:jc w:val="left"/>
      </w:pPr>
      <w:r>
        <w:t xml:space="preserve"> </w:t>
      </w:r>
    </w:p>
    <w:p w:rsidR="007E1661" w:rsidRDefault="004B4B64">
      <w:pPr>
        <w:spacing w:after="92"/>
        <w:ind w:left="434" w:right="69"/>
      </w:pPr>
      <w:r>
        <w:t xml:space="preserve">Abstenciones: 3. </w:t>
      </w:r>
    </w:p>
    <w:p w:rsidR="007E1661" w:rsidRDefault="004B4B64">
      <w:pPr>
        <w:spacing w:after="93"/>
        <w:ind w:left="434" w:right="69"/>
      </w:pPr>
      <w:r>
        <w:t xml:space="preserve">La concejal del Grupo Popular, Doña Raquel Martín Castro. </w:t>
      </w:r>
    </w:p>
    <w:p w:rsidR="007E1661" w:rsidRDefault="004B4B64">
      <w:pPr>
        <w:spacing w:after="95"/>
        <w:ind w:left="434" w:right="69"/>
      </w:pPr>
      <w:r>
        <w:t xml:space="preserve">El concejal del Grupo Mixto (SSP), Don Antonio Delgado García. </w:t>
      </w:r>
    </w:p>
    <w:p w:rsidR="007E1661" w:rsidRDefault="004B4B64">
      <w:pPr>
        <w:spacing w:after="90"/>
        <w:ind w:left="434" w:right="69"/>
      </w:pPr>
      <w:r>
        <w:t>La concejal del Grupo Mixto (CC-PNC): Doña Ángela C</w:t>
      </w:r>
      <w:r>
        <w:t xml:space="preserve">ruz Perera.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JUNTA DE PORTAVOCES DE 24 DE ENERO DE 2022.  </w:t>
      </w:r>
    </w:p>
    <w:p w:rsidR="007E1661" w:rsidRDefault="004B4B64">
      <w:pPr>
        <w:ind w:left="434" w:right="69"/>
      </w:pPr>
      <w:r>
        <w:t xml:space="preserve">Quedó oída.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 VOTACIÓN EN EL PLENO DE 27 DE ENERO DE 2022.  </w:t>
      </w:r>
    </w:p>
    <w:p w:rsidR="007E1661" w:rsidRDefault="004B4B64">
      <w:pPr>
        <w:spacing w:after="0" w:line="259" w:lineRule="auto"/>
        <w:ind w:left="432" w:firstLine="0"/>
        <w:jc w:val="left"/>
      </w:pPr>
      <w:r>
        <w:t xml:space="preserve"> </w:t>
      </w:r>
    </w:p>
    <w:p w:rsidR="007E1661" w:rsidRDefault="004B4B64">
      <w:pPr>
        <w:ind w:left="434" w:right="69"/>
      </w:pPr>
      <w:r>
        <w:t xml:space="preserve">Votos a favor: 11 </w:t>
      </w:r>
    </w:p>
    <w:p w:rsidR="007E1661" w:rsidRDefault="004B4B64">
      <w:pPr>
        <w:spacing w:after="76"/>
        <w:ind w:left="434" w:right="69"/>
      </w:pPr>
      <w:r>
        <w:t xml:space="preserve">11 concejales del Grupo Socialista: Doña María Concepción Brito Núñez, Doña Don Jorge Baute Delgado, Doña Olivia Concepción Pérez Díaz, Don José Francisco Pinto Ramos, Doña Hilaria Cecilia Otazo González, Don Airam Pérez Chinea, Doña Margarita Eva Tendero </w:t>
      </w:r>
      <w:r>
        <w:t xml:space="preserve">Barroso, Don Manuel Alberto González Pestano, Doña María del Carmen Clemente Díaz, Don Olegario Francisco Alonso Bello y Don Reinaldo José Triviño Blanco. </w:t>
      </w:r>
    </w:p>
    <w:p w:rsidR="007E1661" w:rsidRDefault="004B4B64">
      <w:pPr>
        <w:spacing w:after="92"/>
        <w:ind w:left="434" w:right="69"/>
      </w:pPr>
      <w:r>
        <w:t xml:space="preserve">Votos en contra: 1. </w:t>
      </w:r>
    </w:p>
    <w:p w:rsidR="007E1661" w:rsidRDefault="004B4B64">
      <w:pPr>
        <w:spacing w:after="92"/>
        <w:ind w:left="434" w:right="69"/>
      </w:pPr>
      <w:r>
        <w:t xml:space="preserve">1 del concejal del Grupo Mixto (SSP), Don Antonio Delgado García. </w:t>
      </w:r>
    </w:p>
    <w:p w:rsidR="007E1661" w:rsidRDefault="004B4B64">
      <w:pPr>
        <w:spacing w:after="95"/>
        <w:ind w:left="434" w:right="69"/>
      </w:pPr>
      <w:r>
        <w:t xml:space="preserve">Abstenciones: 6. </w:t>
      </w:r>
    </w:p>
    <w:p w:rsidR="007E1661" w:rsidRDefault="004B4B64">
      <w:pPr>
        <w:spacing w:after="98"/>
        <w:ind w:left="434" w:right="69"/>
      </w:pPr>
      <w:r>
        <w:t xml:space="preserve">3 concejales del Grupo Popular: Don Andrés Rodríguez Delgado, Don Jacobo López Fariña y Doña Raquel Martín Castro. </w:t>
      </w:r>
    </w:p>
    <w:p w:rsidR="007E1661" w:rsidRDefault="004B4B64">
      <w:pPr>
        <w:spacing w:after="92"/>
        <w:ind w:left="434" w:right="69"/>
      </w:pPr>
      <w:r>
        <w:t xml:space="preserve">1 de la concejal del Grupo Mixto (CC-PNC): Doña Ángela Cruz Perera. </w:t>
      </w:r>
    </w:p>
    <w:p w:rsidR="007E1661" w:rsidRDefault="004B4B64">
      <w:pPr>
        <w:spacing w:after="95"/>
        <w:ind w:left="434" w:right="69"/>
      </w:pPr>
      <w:r>
        <w:t>1 de la concejal del Grupo Mixto (Cs), Doña Marta Pla</w:t>
      </w:r>
      <w:r>
        <w:t xml:space="preserve">sencia Gutiérrez. </w:t>
      </w:r>
    </w:p>
    <w:p w:rsidR="007E1661" w:rsidRDefault="004B4B64">
      <w:pPr>
        <w:spacing w:after="90"/>
        <w:ind w:left="434" w:right="69"/>
      </w:pPr>
      <w:r>
        <w:t xml:space="preserve">1 de la concejal del Grupo Mixto (VxC): Doña Alicia Mercedes Marrero Meneses.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pStyle w:val="Ttulo2"/>
        <w:ind w:left="370" w:right="51"/>
      </w:pPr>
      <w:r>
        <w:t xml:space="preserve">ACUERDO DEL PLENO </w:t>
      </w:r>
    </w:p>
    <w:p w:rsidR="007E1661" w:rsidRDefault="004B4B64">
      <w:pPr>
        <w:spacing w:after="0" w:line="259" w:lineRule="auto"/>
        <w:ind w:left="432" w:firstLine="0"/>
        <w:jc w:val="left"/>
      </w:pPr>
      <w:r>
        <w:rPr>
          <w:rFonts w:ascii="Times New Roman" w:eastAsia="Times New Roman" w:hAnsi="Times New Roman" w:cs="Times New Roman"/>
          <w:sz w:val="24"/>
        </w:rPr>
        <w:t xml:space="preserve"> </w:t>
      </w:r>
    </w:p>
    <w:p w:rsidR="007E1661" w:rsidRDefault="004B4B64">
      <w:pPr>
        <w:spacing w:after="11" w:line="248" w:lineRule="auto"/>
        <w:ind w:left="427" w:right="65" w:hanging="10"/>
      </w:pPr>
      <w:r>
        <w:rPr>
          <w:b/>
        </w:rPr>
        <w:t xml:space="preserve">PRIMERO. - Aprobar el texto definitivo del Convenio urbanístico planteado para EL </w:t>
      </w:r>
    </w:p>
    <w:p w:rsidR="007E1661" w:rsidRDefault="004B4B64">
      <w:pPr>
        <w:spacing w:after="11" w:line="248" w:lineRule="auto"/>
        <w:ind w:left="427" w:right="65" w:hanging="10"/>
      </w:pPr>
      <w:r>
        <w:rPr>
          <w:b/>
        </w:rPr>
        <w:t xml:space="preserve">CUMPLIMIENTO DE LAS CONDICIONES DISPUESTAS POR EL CONSEJO INSULAR DE </w:t>
      </w:r>
    </w:p>
    <w:p w:rsidR="007E1661" w:rsidRDefault="004B4B64">
      <w:pPr>
        <w:spacing w:after="11" w:line="248" w:lineRule="auto"/>
        <w:ind w:left="427" w:right="65" w:hanging="10"/>
      </w:pPr>
      <w:r>
        <w:rPr>
          <w:b/>
        </w:rPr>
        <w:t xml:space="preserve">AGUAS PARA EL DESARROLLO DEL SECTOR DE SUELO  </w:t>
      </w:r>
    </w:p>
    <w:p w:rsidR="007E1661" w:rsidRDefault="004B4B64">
      <w:pPr>
        <w:spacing w:after="301" w:line="248" w:lineRule="auto"/>
        <w:ind w:left="427" w:right="65" w:hanging="10"/>
      </w:pPr>
      <w:r>
        <w:rPr>
          <w:b/>
        </w:rPr>
        <w:t xml:space="preserve">URBANIZABLE ORDENADO SUSO M1 ARAYA del siguiente tenor literal: </w:t>
      </w:r>
    </w:p>
    <w:p w:rsidR="007E1661" w:rsidRDefault="004B4B64">
      <w:pPr>
        <w:spacing w:after="11" w:line="248" w:lineRule="auto"/>
        <w:ind w:left="427" w:right="65" w:hanging="10"/>
      </w:pPr>
      <w:r>
        <w:t>“…</w:t>
      </w:r>
      <w:r>
        <w:rPr>
          <w:b/>
        </w:rPr>
        <w:t xml:space="preserve">CONVENIO URBANISTICO ENTRE EL AYUNTAMIENTO DE CANDELARIA Y LA </w:t>
      </w:r>
      <w:r>
        <w:rPr>
          <w:rFonts w:ascii="Times New Roman" w:eastAsia="Times New Roman" w:hAnsi="Times New Roman" w:cs="Times New Roman"/>
          <w:sz w:val="24"/>
        </w:rPr>
        <w:t xml:space="preserve"> </w:t>
      </w:r>
    </w:p>
    <w:p w:rsidR="007E1661" w:rsidRDefault="004B4B64">
      <w:pPr>
        <w:spacing w:after="11" w:line="248" w:lineRule="auto"/>
        <w:ind w:left="427" w:right="65" w:hanging="10"/>
      </w:pPr>
      <w:r>
        <w:rPr>
          <w:rFonts w:ascii="Calibri" w:eastAsia="Calibri" w:hAnsi="Calibri" w:cs="Calibri"/>
          <w:noProof/>
        </w:rPr>
        <mc:AlternateContent>
          <mc:Choice Requires="wpg">
            <w:drawing>
              <wp:anchor distT="0" distB="0" distL="114300" distR="114300" simplePos="0" relativeHeight="25205862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6018" name="Group 56601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3551" name="Rectangle 5355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w:t>
                              </w:r>
                              <w:r>
                                <w:rPr>
                                  <w:sz w:val="12"/>
                                </w:rPr>
                                <w:t xml:space="preserve">Validación: 639QMJ3ZPH26HFJZEKZ4LX4MW | Verificación: https://candelaria.sedelectronica.es/ </w:t>
                              </w:r>
                            </w:p>
                          </w:txbxContent>
                        </wps:txbx>
                        <wps:bodyPr horzOverflow="overflow" vert="horz" lIns="0" tIns="0" rIns="0" bIns="0" rtlCol="0">
                          <a:noAutofit/>
                        </wps:bodyPr>
                      </wps:wsp>
                      <wps:wsp>
                        <wps:cNvPr id="53552" name="Rectangle 5355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382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6018" style="width:12.7031pt;height:276.696pt;position:absolute;mso-position-horizontal-relative:page;mso-position-horizontal:absolute;margin-left:682.278pt;mso-position-vertical-relative:page;margin-top:535.224pt;" coordsize="1613,35140">
                <v:rect id="Rectangle 5355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355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382 de 425 </w:t>
                        </w:r>
                      </w:p>
                    </w:txbxContent>
                  </v:textbox>
                </v:rect>
                <w10:wrap type="square"/>
              </v:group>
            </w:pict>
          </mc:Fallback>
        </mc:AlternateContent>
      </w:r>
      <w:r>
        <w:rPr>
          <w:b/>
        </w:rPr>
        <w:t xml:space="preserve">ENTIDAD MERCANTIL AMADOR DIAZ RAMOS SL, PARA EL CUMPLIMIENTO DE </w:t>
      </w:r>
      <w:r>
        <w:rPr>
          <w:rFonts w:ascii="Times New Roman" w:eastAsia="Times New Roman" w:hAnsi="Times New Roman" w:cs="Times New Roman"/>
          <w:sz w:val="24"/>
        </w:rPr>
        <w:t xml:space="preserve"> </w:t>
      </w:r>
    </w:p>
    <w:p w:rsidR="007E1661" w:rsidRDefault="004B4B64">
      <w:pPr>
        <w:spacing w:after="11" w:line="248" w:lineRule="auto"/>
        <w:ind w:left="427" w:right="65" w:hanging="10"/>
      </w:pPr>
      <w:r>
        <w:rPr>
          <w:b/>
        </w:rPr>
        <w:t xml:space="preserve">LAS CONDICIONES DISPUESTAS POR CONSEJO INSULAR DE AGUAS DE </w:t>
      </w:r>
      <w:r>
        <w:rPr>
          <w:rFonts w:ascii="Times New Roman" w:eastAsia="Times New Roman" w:hAnsi="Times New Roman" w:cs="Times New Roman"/>
          <w:sz w:val="24"/>
        </w:rPr>
        <w:t xml:space="preserve"> </w:t>
      </w:r>
    </w:p>
    <w:p w:rsidR="007E1661" w:rsidRDefault="004B4B64">
      <w:pPr>
        <w:spacing w:after="11" w:line="248" w:lineRule="auto"/>
        <w:ind w:left="427" w:right="65" w:hanging="10"/>
      </w:pPr>
      <w:r>
        <w:rPr>
          <w:b/>
        </w:rPr>
        <w:t xml:space="preserve">TENERIFE </w:t>
      </w:r>
      <w:r>
        <w:rPr>
          <w:b/>
        </w:rPr>
        <w:tab/>
        <w:t xml:space="preserve">PARA </w:t>
      </w:r>
      <w:r>
        <w:rPr>
          <w:b/>
        </w:rPr>
        <w:tab/>
        <w:t xml:space="preserve">EL </w:t>
      </w:r>
      <w:r>
        <w:rPr>
          <w:b/>
        </w:rPr>
        <w:tab/>
        <w:t xml:space="preserve">DESARROLLO </w:t>
      </w:r>
      <w:r>
        <w:rPr>
          <w:b/>
        </w:rPr>
        <w:tab/>
        <w:t xml:space="preserve">DEL </w:t>
      </w:r>
      <w:r>
        <w:rPr>
          <w:b/>
        </w:rPr>
        <w:tab/>
        <w:t xml:space="preserve">SECTOR </w:t>
      </w:r>
      <w:r>
        <w:rPr>
          <w:b/>
        </w:rPr>
        <w:tab/>
        <w:t xml:space="preserve">DE </w:t>
      </w:r>
      <w:r>
        <w:rPr>
          <w:b/>
        </w:rPr>
        <w:tab/>
        <w:t xml:space="preserve">SUELO </w:t>
      </w:r>
      <w:r>
        <w:rPr>
          <w:b/>
        </w:rPr>
        <w:tab/>
        <w:t>URBANIZABLE ORDENADO.SUSO-M1 ARAYA</w:t>
      </w:r>
      <w:r>
        <w:rPr>
          <w:rFonts w:ascii="Times New Roman" w:eastAsia="Times New Roman" w:hAnsi="Times New Roman" w:cs="Times New Roman"/>
          <w:sz w:val="24"/>
        </w:rPr>
        <w:t xml:space="preserve"> </w:t>
      </w:r>
    </w:p>
    <w:p w:rsidR="007E1661" w:rsidRDefault="004B4B64">
      <w:pPr>
        <w:spacing w:after="6" w:line="259" w:lineRule="auto"/>
        <w:ind w:left="432" w:firstLine="0"/>
        <w:jc w:val="left"/>
      </w:pPr>
      <w:r>
        <w:rPr>
          <w:rFonts w:ascii="Calibri" w:eastAsia="Calibri" w:hAnsi="Calibri" w:cs="Calibri"/>
          <w:noProof/>
        </w:rPr>
        <mc:AlternateContent>
          <mc:Choice Requires="wpg">
            <w:drawing>
              <wp:inline distT="0" distB="0" distL="0" distR="0">
                <wp:extent cx="5398008" cy="6096"/>
                <wp:effectExtent l="0" t="0" r="0" b="0"/>
                <wp:docPr id="566017" name="Group 566017"/>
                <wp:cNvGraphicFramePr/>
                <a:graphic xmlns:a="http://schemas.openxmlformats.org/drawingml/2006/main">
                  <a:graphicData uri="http://schemas.microsoft.com/office/word/2010/wordprocessingGroup">
                    <wpg:wgp>
                      <wpg:cNvGrpSpPr/>
                      <wpg:grpSpPr>
                        <a:xfrm>
                          <a:off x="0" y="0"/>
                          <a:ext cx="5398008" cy="6096"/>
                          <a:chOff x="0" y="0"/>
                          <a:chExt cx="5398008" cy="6096"/>
                        </a:xfrm>
                      </wpg:grpSpPr>
                      <wps:wsp>
                        <wps:cNvPr id="53548" name="Shape 53548"/>
                        <wps:cNvSpPr/>
                        <wps:spPr>
                          <a:xfrm>
                            <a:off x="0" y="0"/>
                            <a:ext cx="5398008" cy="0"/>
                          </a:xfrm>
                          <a:custGeom>
                            <a:avLst/>
                            <a:gdLst/>
                            <a:ahLst/>
                            <a:cxnLst/>
                            <a:rect l="0" t="0" r="0" b="0"/>
                            <a:pathLst>
                              <a:path w="5398008">
                                <a:moveTo>
                                  <a:pt x="5398008" y="0"/>
                                </a:moveTo>
                                <a:lnTo>
                                  <a:pt x="0" y="0"/>
                                </a:lnTo>
                              </a:path>
                            </a:pathLst>
                          </a:custGeom>
                          <a:ln w="609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66017" style="width:425.04pt;height:0.48pt;mso-position-horizontal-relative:char;mso-position-vertical-relative:line" coordsize="53980,60">
                <v:shape id="Shape 53548" style="position:absolute;width:53980;height:0;left:0;top:0;" coordsize="5398008,0" path="m5398008,0l0,0">
                  <v:stroke weight="0.48pt" endcap="flat" joinstyle="round" on="true" color="#000000"/>
                  <v:fill on="false" color="#000000" opacity="0"/>
                </v:shape>
              </v:group>
            </w:pict>
          </mc:Fallback>
        </mc:AlternateContent>
      </w:r>
    </w:p>
    <w:p w:rsidR="007E1661" w:rsidRDefault="004B4B64">
      <w:pPr>
        <w:spacing w:after="585" w:line="259" w:lineRule="auto"/>
        <w:ind w:left="0" w:right="882" w:firstLine="0"/>
        <w:jc w:val="right"/>
      </w:pPr>
      <w:r>
        <w:rPr>
          <w:rFonts w:ascii="Times New Roman" w:eastAsia="Times New Roman" w:hAnsi="Times New Roman" w:cs="Times New Roman"/>
          <w:sz w:val="24"/>
        </w:rPr>
        <w:t xml:space="preserve"> </w:t>
      </w:r>
    </w:p>
    <w:p w:rsidR="007E1661" w:rsidRDefault="004B4B64">
      <w:pPr>
        <w:spacing w:after="212"/>
        <w:ind w:left="434" w:right="7886"/>
      </w:pPr>
      <w:r>
        <w:t xml:space="preserve">En Candelaria, a   </w:t>
      </w:r>
    </w:p>
    <w:p w:rsidR="007E1661" w:rsidRDefault="004B4B64">
      <w:pPr>
        <w:spacing w:after="175"/>
        <w:ind w:left="434" w:right="69"/>
      </w:pPr>
      <w:r>
        <w:t>REUNIDOS</w:t>
      </w:r>
      <w:r>
        <w:rPr>
          <w:rFonts w:ascii="Times New Roman" w:eastAsia="Times New Roman" w:hAnsi="Times New Roman" w:cs="Times New Roman"/>
          <w:sz w:val="24"/>
        </w:rPr>
        <w:t xml:space="preserve"> </w:t>
      </w:r>
    </w:p>
    <w:p w:rsidR="007E1661" w:rsidRDefault="004B4B64">
      <w:pPr>
        <w:spacing w:after="72"/>
        <w:ind w:left="434" w:right="69"/>
      </w:pPr>
      <w:r>
        <w:t xml:space="preserve">De una parte, la Sra. María Concepción Brito Núñez, Alcaldesa Presidenta del Ayuntamiento de Candelaria y asistida por el Secretario Municipal. </w:t>
      </w:r>
      <w:r>
        <w:rPr>
          <w:rFonts w:ascii="Times New Roman" w:eastAsia="Times New Roman" w:hAnsi="Times New Roman" w:cs="Times New Roman"/>
          <w:sz w:val="24"/>
        </w:rPr>
        <w:t xml:space="preserve"> </w:t>
      </w:r>
    </w:p>
    <w:p w:rsidR="007E1661" w:rsidRDefault="004B4B64">
      <w:pPr>
        <w:ind w:left="434" w:right="69"/>
      </w:pPr>
      <w:r>
        <w:t xml:space="preserve">Y de otra parte, D. Amador Felipe Díaz Ramos, mayor de edad, con D.N.I. Nº ***0561** y D. Ángel </w:t>
      </w:r>
    </w:p>
    <w:p w:rsidR="007E1661" w:rsidRDefault="004B4B64">
      <w:pPr>
        <w:spacing w:line="660" w:lineRule="auto"/>
        <w:ind w:left="434" w:right="2563"/>
      </w:pPr>
      <w:r>
        <w:t>Rodríguez Mac</w:t>
      </w:r>
      <w:r>
        <w:t xml:space="preserve">hín, mayor de edad, con DNI nº ***5209** </w:t>
      </w:r>
      <w:r>
        <w:rPr>
          <w:b/>
        </w:rPr>
        <w:t xml:space="preserve"> INTERVIENEN  </w:t>
      </w:r>
    </w:p>
    <w:p w:rsidR="007E1661" w:rsidRDefault="004B4B64">
      <w:pPr>
        <w:numPr>
          <w:ilvl w:val="0"/>
          <w:numId w:val="254"/>
        </w:numPr>
        <w:spacing w:after="263"/>
        <w:ind w:left="784" w:right="69" w:hanging="355"/>
      </w:pPr>
      <w:r>
        <w:t xml:space="preserve">Por la primera parte compareciente:  </w:t>
      </w:r>
    </w:p>
    <w:p w:rsidR="007E1661" w:rsidRDefault="004B4B64">
      <w:pPr>
        <w:spacing w:line="267" w:lineRule="auto"/>
        <w:ind w:left="10" w:right="71" w:hanging="10"/>
        <w:jc w:val="right"/>
      </w:pPr>
      <w:r>
        <w:t xml:space="preserve">Doña María Concepción Brito Núñez, Alcaldesa Presidenta del Ayuntamiento de Candelaria, </w:t>
      </w:r>
    </w:p>
    <w:p w:rsidR="007E1661" w:rsidRDefault="004B4B64">
      <w:pPr>
        <w:spacing w:after="463"/>
        <w:ind w:left="1162" w:right="69"/>
      </w:pPr>
      <w:r>
        <w:t>cargo que ejerce desde el día 15 de junio de 2019, según certificación del Secretario General del Ayuntamiento del Ayuntamiento de Candelaria, en virtud de las facultades atribuidas por el Pleno del Ayuntamiento en sesión ordinaria celebrada el 15 de junio</w:t>
      </w:r>
      <w:r>
        <w:t xml:space="preserve"> de 2019.</w:t>
      </w:r>
      <w:r>
        <w:rPr>
          <w:rFonts w:ascii="Times New Roman" w:eastAsia="Times New Roman" w:hAnsi="Times New Roman" w:cs="Times New Roman"/>
          <w:sz w:val="24"/>
        </w:rPr>
        <w:t xml:space="preserve"> </w:t>
      </w:r>
    </w:p>
    <w:p w:rsidR="007E1661" w:rsidRDefault="004B4B64">
      <w:pPr>
        <w:numPr>
          <w:ilvl w:val="0"/>
          <w:numId w:val="254"/>
        </w:numPr>
        <w:spacing w:after="225"/>
        <w:ind w:left="784" w:right="69" w:hanging="355"/>
      </w:pPr>
      <w:r>
        <w:t xml:space="preserve">Por la segunda parte compareciente:  </w:t>
      </w:r>
    </w:p>
    <w:p w:rsidR="007E1661" w:rsidRDefault="004B4B64">
      <w:pPr>
        <w:spacing w:after="340"/>
        <w:ind w:left="1162" w:right="69"/>
      </w:pPr>
      <w:r>
        <w:t xml:space="preserve">D. Amador Felipe Díaz Ramos que actúa en nombre y representación de la entidad mercantil AMADOR DIAZ RAMOS SL (CIF B-38087334) Administrador Único de la mercantil según escritura otorgada ante el Notario de </w:t>
      </w:r>
      <w:r>
        <w:t xml:space="preserve">Santa Cruz de Tenerife Dña. Beatriz Eugenia Cabello Mestres el 5 de febrero de 2.018, con el número 260 de orden de su protocolo.  </w:t>
      </w:r>
    </w:p>
    <w:p w:rsidR="007E1661" w:rsidRDefault="004B4B64">
      <w:pPr>
        <w:ind w:left="1162" w:right="69"/>
      </w:pPr>
      <w:r>
        <w:t>D. Ángel Rodríguez Machín, que actúa en nombre y representación de la entidad mercantil ARCHETE RESTAURACION S.L.U (CIF B-38</w:t>
      </w:r>
      <w:r>
        <w:t xml:space="preserve">400123)  </w:t>
      </w:r>
    </w:p>
    <w:p w:rsidR="007E1661" w:rsidRDefault="004B4B64">
      <w:pPr>
        <w:spacing w:after="460"/>
        <w:ind w:left="1162" w:right="69"/>
      </w:pPr>
      <w:r>
        <w:rPr>
          <w:rFonts w:ascii="Calibri" w:eastAsia="Calibri" w:hAnsi="Calibri" w:cs="Calibri"/>
          <w:noProof/>
        </w:rPr>
        <mc:AlternateContent>
          <mc:Choice Requires="wpg">
            <w:drawing>
              <wp:anchor distT="0" distB="0" distL="114300" distR="114300" simplePos="0" relativeHeight="25205964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5862" name="Group 57586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3737" name="Rectangle 5373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3738" name="Rectangle 5373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383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5862" style="width:12.7031pt;height:276.696pt;position:absolute;mso-position-horizontal-relative:page;mso-position-horizontal:absolute;margin-left:682.278pt;mso-position-vertical-relative:page;margin-top:535.224pt;" coordsize="1613,35140">
                <v:rect id="Rectangle 5373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373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383 de 425 </w:t>
                        </w:r>
                      </w:p>
                    </w:txbxContent>
                  </v:textbox>
                </v:rect>
                <w10:wrap type="square"/>
              </v:group>
            </w:pict>
          </mc:Fallback>
        </mc:AlternateContent>
      </w:r>
      <w:r>
        <w:t xml:space="preserve">Administrador Único de la mercantil según escritura otorgada ante el Notario de Santa Cruz de Tenerife D. Ignacio Javier Moreno Vélez, con fecha 3 de noviembre de 1995, con el número 986 de orden de su protocolo.  </w:t>
      </w:r>
    </w:p>
    <w:p w:rsidR="007E1661" w:rsidRDefault="004B4B64">
      <w:pPr>
        <w:spacing w:after="549"/>
        <w:ind w:left="434" w:right="69"/>
      </w:pPr>
      <w:r>
        <w:t>Los comparecientes, que intervienen, tien</w:t>
      </w:r>
      <w:r>
        <w:t xml:space="preserve">en y se reconocen mutuamente la capacidad legal suficiente para la suscripción del presente convenio y, en virtud de ello  </w:t>
      </w:r>
    </w:p>
    <w:p w:rsidR="007E1661" w:rsidRDefault="004B4B64">
      <w:pPr>
        <w:spacing w:after="508" w:line="248" w:lineRule="auto"/>
        <w:ind w:left="427" w:right="65" w:hanging="10"/>
      </w:pPr>
      <w:r>
        <w:rPr>
          <w:b/>
        </w:rPr>
        <w:t xml:space="preserve">EXPONEN </w:t>
      </w:r>
    </w:p>
    <w:p w:rsidR="007E1661" w:rsidRDefault="004B4B64">
      <w:pPr>
        <w:numPr>
          <w:ilvl w:val="1"/>
          <w:numId w:val="254"/>
        </w:numPr>
        <w:spacing w:after="572"/>
        <w:ind w:right="69" w:hanging="360"/>
      </w:pPr>
      <w:r>
        <w:t>El Sector de suelo, sobre el que despliega sus efectos el presente convenio es el identificado en el Plan General de Candel</w:t>
      </w:r>
      <w:r>
        <w:t xml:space="preserve">aria como SUSO-M1 “Araya”. (Anexo I. Ficha del ámbito) </w:t>
      </w:r>
    </w:p>
    <w:p w:rsidR="007E1661" w:rsidRDefault="004B4B64">
      <w:pPr>
        <w:numPr>
          <w:ilvl w:val="1"/>
          <w:numId w:val="254"/>
        </w:numPr>
        <w:spacing w:after="202"/>
        <w:ind w:right="69" w:hanging="360"/>
      </w:pPr>
      <w:r>
        <w:t>El SUSO-</w:t>
      </w:r>
      <w:r>
        <w:t xml:space="preserve">M1 “Araya” es un Sector de Suelo Urbanizable Sectorizado Ordenado, cuya estructura de propiedad, de acuerdo a los documentos obrantes en expediente de Gestión Concertada. Expediente nº 10.770/2019 (2009/9841), la forman los propietarios siguientes: (Anexo </w:t>
      </w:r>
      <w:r>
        <w:t xml:space="preserve">II. Levantamiento de fincas aportadas) </w:t>
      </w:r>
    </w:p>
    <w:p w:rsidR="007E1661" w:rsidRDefault="004B4B64">
      <w:pPr>
        <w:spacing w:after="30" w:line="259" w:lineRule="auto"/>
        <w:ind w:left="428" w:firstLine="0"/>
        <w:jc w:val="left"/>
      </w:pPr>
      <w:r>
        <w:t xml:space="preserve"> </w:t>
      </w:r>
    </w:p>
    <w:tbl>
      <w:tblPr>
        <w:tblStyle w:val="TableGrid"/>
        <w:tblW w:w="7665" w:type="dxa"/>
        <w:tblInd w:w="1316" w:type="dxa"/>
        <w:tblCellMar>
          <w:top w:w="2" w:type="dxa"/>
          <w:left w:w="113" w:type="dxa"/>
          <w:bottom w:w="0" w:type="dxa"/>
          <w:right w:w="0" w:type="dxa"/>
        </w:tblCellMar>
        <w:tblLook w:val="04A0" w:firstRow="1" w:lastRow="0" w:firstColumn="1" w:lastColumn="0" w:noHBand="0" w:noVBand="1"/>
      </w:tblPr>
      <w:tblGrid>
        <w:gridCol w:w="1144"/>
        <w:gridCol w:w="1561"/>
        <w:gridCol w:w="1082"/>
        <w:gridCol w:w="1088"/>
        <w:gridCol w:w="1181"/>
        <w:gridCol w:w="1609"/>
      </w:tblGrid>
      <w:tr w:rsidR="007E1661">
        <w:trPr>
          <w:trHeight w:val="1046"/>
        </w:trPr>
        <w:tc>
          <w:tcPr>
            <w:tcW w:w="1145"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firstLine="0"/>
              <w:jc w:val="center"/>
            </w:pPr>
            <w:r>
              <w:rPr>
                <w:b/>
              </w:rPr>
              <w:t>Nº finca aportada</w:t>
            </w:r>
            <w:r>
              <w:rPr>
                <w:rFonts w:ascii="Times New Roman" w:eastAsia="Times New Roman" w:hAnsi="Times New Roman" w:cs="Times New Roman"/>
                <w:sz w:val="24"/>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89" w:firstLine="0"/>
              <w:jc w:val="left"/>
            </w:pPr>
            <w:r>
              <w:rPr>
                <w:b/>
              </w:rPr>
              <w:t>Propietario</w:t>
            </w:r>
            <w:r>
              <w:rPr>
                <w:rFonts w:ascii="Times New Roman" w:eastAsia="Times New Roman" w:hAnsi="Times New Roman" w:cs="Times New Roman"/>
                <w:sz w:val="24"/>
              </w:rPr>
              <w:t xml:space="preserve"> </w:t>
            </w:r>
          </w:p>
        </w:tc>
        <w:tc>
          <w:tcPr>
            <w:tcW w:w="108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firstLine="0"/>
              <w:jc w:val="center"/>
            </w:pPr>
            <w:r>
              <w:rPr>
                <w:b/>
              </w:rPr>
              <w:t>Finca registral</w:t>
            </w:r>
            <w:r>
              <w:rPr>
                <w:rFonts w:ascii="Times New Roman" w:eastAsia="Times New Roman" w:hAnsi="Times New Roman" w:cs="Times New Roman"/>
                <w:sz w:val="24"/>
              </w:rPr>
              <w:t xml:space="preserve"> </w:t>
            </w:r>
          </w:p>
        </w:tc>
        <w:tc>
          <w:tcPr>
            <w:tcW w:w="108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firstLine="0"/>
              <w:jc w:val="center"/>
            </w:pPr>
            <w:r>
              <w:rPr>
                <w:b/>
              </w:rPr>
              <w:t>Sup.</w:t>
            </w:r>
            <w:r>
              <w:rPr>
                <w:rFonts w:ascii="Times New Roman" w:eastAsia="Times New Roman" w:hAnsi="Times New Roman" w:cs="Times New Roman"/>
                <w:sz w:val="24"/>
              </w:rPr>
              <w:t xml:space="preserve"> </w:t>
            </w:r>
            <w:r>
              <w:rPr>
                <w:b/>
              </w:rPr>
              <w:t>registral</w:t>
            </w:r>
            <w:r>
              <w:rPr>
                <w:rFonts w:ascii="Times New Roman" w:eastAsia="Times New Roman" w:hAnsi="Times New Roman" w:cs="Times New Roman"/>
                <w:sz w:val="24"/>
              </w:rPr>
              <w:t xml:space="preserve"> </w:t>
            </w:r>
          </w:p>
        </w:tc>
        <w:tc>
          <w:tcPr>
            <w:tcW w:w="1181"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0" w:right="102" w:firstLine="0"/>
              <w:jc w:val="center"/>
            </w:pPr>
            <w:r>
              <w:rPr>
                <w:b/>
              </w:rPr>
              <w:t xml:space="preserve">Sup. </w:t>
            </w:r>
            <w:r>
              <w:rPr>
                <w:rFonts w:ascii="Times New Roman" w:eastAsia="Times New Roman" w:hAnsi="Times New Roman" w:cs="Times New Roman"/>
                <w:sz w:val="24"/>
              </w:rPr>
              <w:t xml:space="preserve"> </w:t>
            </w:r>
          </w:p>
          <w:p w:rsidR="007E1661" w:rsidRDefault="004B4B64">
            <w:pPr>
              <w:spacing w:after="0" w:line="259" w:lineRule="auto"/>
              <w:ind w:left="0" w:firstLine="0"/>
              <w:jc w:val="center"/>
            </w:pPr>
            <w:r>
              <w:rPr>
                <w:b/>
              </w:rPr>
              <w:t>Aportada m2</w:t>
            </w:r>
            <w:r>
              <w:rPr>
                <w:rFonts w:ascii="Times New Roman" w:eastAsia="Times New Roman" w:hAnsi="Times New Roman" w:cs="Times New Roman"/>
                <w:sz w:val="24"/>
              </w:rPr>
              <w:t xml:space="preserve"> </w:t>
            </w:r>
          </w:p>
        </w:tc>
        <w:tc>
          <w:tcPr>
            <w:tcW w:w="160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firstLine="0"/>
              <w:jc w:val="center"/>
            </w:pPr>
            <w:r>
              <w:rPr>
                <w:b/>
              </w:rPr>
              <w:t>%</w:t>
            </w:r>
            <w:r>
              <w:rPr>
                <w:rFonts w:ascii="Times New Roman" w:eastAsia="Times New Roman" w:hAnsi="Times New Roman" w:cs="Times New Roman"/>
                <w:sz w:val="24"/>
              </w:rPr>
              <w:t xml:space="preserve"> </w:t>
            </w:r>
            <w:r>
              <w:rPr>
                <w:b/>
              </w:rPr>
              <w:t>Participación</w:t>
            </w:r>
            <w:r>
              <w:rPr>
                <w:rFonts w:ascii="Times New Roman" w:eastAsia="Times New Roman" w:hAnsi="Times New Roman" w:cs="Times New Roman"/>
                <w:sz w:val="24"/>
              </w:rPr>
              <w:t xml:space="preserve"> </w:t>
            </w:r>
          </w:p>
        </w:tc>
      </w:tr>
      <w:tr w:rsidR="007E1661">
        <w:trPr>
          <w:trHeight w:val="552"/>
        </w:trPr>
        <w:tc>
          <w:tcPr>
            <w:tcW w:w="1145"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93" w:firstLine="0"/>
              <w:jc w:val="center"/>
            </w:pPr>
            <w:r>
              <w:t xml:space="preserve">1 </w:t>
            </w:r>
          </w:p>
        </w:tc>
        <w:tc>
          <w:tcPr>
            <w:tcW w:w="156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56" w:hanging="98"/>
            </w:pPr>
            <w:r>
              <w:t xml:space="preserve">Amador Díaz Ramos S.L </w:t>
            </w:r>
          </w:p>
        </w:tc>
        <w:tc>
          <w:tcPr>
            <w:tcW w:w="1082"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96" w:firstLine="0"/>
              <w:jc w:val="center"/>
            </w:pPr>
            <w:r>
              <w:t xml:space="preserve">5.096 </w:t>
            </w:r>
          </w:p>
        </w:tc>
        <w:tc>
          <w:tcPr>
            <w:tcW w:w="108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96" w:firstLine="0"/>
              <w:jc w:val="left"/>
            </w:pPr>
            <w:r>
              <w:t xml:space="preserve">26.805 </w:t>
            </w:r>
          </w:p>
        </w:tc>
        <w:tc>
          <w:tcPr>
            <w:tcW w:w="118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96" w:firstLine="0"/>
              <w:jc w:val="center"/>
            </w:pPr>
            <w:r>
              <w:t xml:space="preserve">27.127 </w:t>
            </w:r>
          </w:p>
        </w:tc>
        <w:tc>
          <w:tcPr>
            <w:tcW w:w="160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94" w:firstLine="0"/>
              <w:jc w:val="center"/>
            </w:pPr>
            <w:r>
              <w:rPr>
                <w:b/>
              </w:rPr>
              <w:t>86,94</w:t>
            </w:r>
            <w:r>
              <w:rPr>
                <w:rFonts w:ascii="Times New Roman" w:eastAsia="Times New Roman" w:hAnsi="Times New Roman" w:cs="Times New Roman"/>
                <w:sz w:val="24"/>
              </w:rPr>
              <w:t xml:space="preserve"> </w:t>
            </w:r>
          </w:p>
        </w:tc>
      </w:tr>
      <w:tr w:rsidR="007E1661">
        <w:trPr>
          <w:trHeight w:val="797"/>
        </w:trPr>
        <w:tc>
          <w:tcPr>
            <w:tcW w:w="1145"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27" w:firstLine="0"/>
              <w:jc w:val="center"/>
            </w:pPr>
            <w:r>
              <w:t xml:space="preserve">2 </w:t>
            </w:r>
          </w:p>
        </w:tc>
        <w:tc>
          <w:tcPr>
            <w:tcW w:w="1561" w:type="dxa"/>
            <w:tcBorders>
              <w:top w:val="single" w:sz="4" w:space="0" w:color="000000"/>
              <w:left w:val="single" w:sz="4" w:space="0" w:color="000000"/>
              <w:bottom w:val="single" w:sz="4" w:space="0" w:color="000000"/>
              <w:right w:val="single" w:sz="4" w:space="0" w:color="000000"/>
            </w:tcBorders>
          </w:tcPr>
          <w:p w:rsidR="007E1661" w:rsidRDefault="004B4B64">
            <w:pPr>
              <w:spacing w:after="19" w:line="218" w:lineRule="auto"/>
              <w:ind w:left="0" w:firstLine="0"/>
              <w:jc w:val="center"/>
            </w:pPr>
            <w:r>
              <w:t xml:space="preserve">Ayuntamiento de  </w:t>
            </w:r>
          </w:p>
          <w:p w:rsidR="007E1661" w:rsidRDefault="004B4B64">
            <w:pPr>
              <w:spacing w:after="0" w:line="259" w:lineRule="auto"/>
              <w:ind w:left="0" w:right="134" w:firstLine="0"/>
              <w:jc w:val="center"/>
            </w:pPr>
            <w:r>
              <w:t xml:space="preserve">Candelaria </w:t>
            </w:r>
          </w:p>
        </w:tc>
        <w:tc>
          <w:tcPr>
            <w:tcW w:w="108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74" w:firstLine="0"/>
              <w:jc w:val="left"/>
            </w:pPr>
            <w:r>
              <w:t xml:space="preserve">21.644 </w:t>
            </w:r>
          </w:p>
        </w:tc>
        <w:tc>
          <w:tcPr>
            <w:tcW w:w="108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25" w:firstLine="0"/>
              <w:jc w:val="center"/>
            </w:pPr>
            <w:r>
              <w:t xml:space="preserve">5.000 </w:t>
            </w:r>
          </w:p>
        </w:tc>
        <w:tc>
          <w:tcPr>
            <w:tcW w:w="1181"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27" w:firstLine="0"/>
              <w:jc w:val="center"/>
            </w:pPr>
            <w:r>
              <w:t xml:space="preserve">4.031 </w:t>
            </w:r>
          </w:p>
        </w:tc>
        <w:tc>
          <w:tcPr>
            <w:tcW w:w="160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27" w:firstLine="0"/>
              <w:jc w:val="center"/>
            </w:pPr>
            <w:r>
              <w:rPr>
                <w:b/>
              </w:rPr>
              <w:t>12,92</w:t>
            </w:r>
            <w:r>
              <w:rPr>
                <w:rFonts w:ascii="Times New Roman" w:eastAsia="Times New Roman" w:hAnsi="Times New Roman" w:cs="Times New Roman"/>
                <w:sz w:val="24"/>
              </w:rPr>
              <w:t xml:space="preserve"> </w:t>
            </w:r>
          </w:p>
        </w:tc>
      </w:tr>
      <w:tr w:rsidR="007E1661">
        <w:trPr>
          <w:trHeight w:val="814"/>
        </w:trPr>
        <w:tc>
          <w:tcPr>
            <w:tcW w:w="1145"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27" w:firstLine="0"/>
              <w:jc w:val="center"/>
            </w:pPr>
            <w:r>
              <w:t xml:space="preserve">3 </w:t>
            </w:r>
          </w:p>
        </w:tc>
        <w:tc>
          <w:tcPr>
            <w:tcW w:w="156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130" w:firstLine="0"/>
              <w:jc w:val="center"/>
            </w:pPr>
            <w:r>
              <w:t xml:space="preserve">Archete  </w:t>
            </w:r>
          </w:p>
          <w:p w:rsidR="007E1661" w:rsidRDefault="004B4B64">
            <w:pPr>
              <w:spacing w:after="0" w:line="259" w:lineRule="auto"/>
              <w:ind w:left="0" w:firstLine="0"/>
              <w:jc w:val="left"/>
            </w:pPr>
            <w:r>
              <w:t xml:space="preserve">Restauración  </w:t>
            </w:r>
          </w:p>
          <w:p w:rsidR="007E1661" w:rsidRDefault="004B4B64">
            <w:pPr>
              <w:spacing w:after="0" w:line="259" w:lineRule="auto"/>
              <w:ind w:left="0" w:right="128" w:firstLine="0"/>
              <w:jc w:val="center"/>
            </w:pPr>
            <w:r>
              <w:t xml:space="preserve">S.L.U </w:t>
            </w:r>
          </w:p>
        </w:tc>
        <w:tc>
          <w:tcPr>
            <w:tcW w:w="1082"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74" w:firstLine="0"/>
              <w:jc w:val="left"/>
            </w:pPr>
            <w:r>
              <w:t xml:space="preserve">22.654 </w:t>
            </w:r>
          </w:p>
        </w:tc>
        <w:tc>
          <w:tcPr>
            <w:tcW w:w="108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25" w:firstLine="0"/>
              <w:jc w:val="center"/>
            </w:pPr>
            <w:r>
              <w:t xml:space="preserve">1.607 </w:t>
            </w:r>
          </w:p>
        </w:tc>
        <w:tc>
          <w:tcPr>
            <w:tcW w:w="1181"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32" w:firstLine="0"/>
              <w:jc w:val="center"/>
            </w:pPr>
            <w:r>
              <w:t xml:space="preserve">43 </w:t>
            </w:r>
          </w:p>
        </w:tc>
        <w:tc>
          <w:tcPr>
            <w:tcW w:w="160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25" w:firstLine="0"/>
              <w:jc w:val="center"/>
            </w:pPr>
            <w:r>
              <w:rPr>
                <w:b/>
              </w:rPr>
              <w:t>0,14</w:t>
            </w:r>
            <w:r>
              <w:rPr>
                <w:rFonts w:ascii="Times New Roman" w:eastAsia="Times New Roman" w:hAnsi="Times New Roman" w:cs="Times New Roman"/>
                <w:sz w:val="24"/>
              </w:rPr>
              <w:t xml:space="preserve"> </w:t>
            </w:r>
          </w:p>
        </w:tc>
      </w:tr>
      <w:tr w:rsidR="007E1661">
        <w:trPr>
          <w:trHeight w:val="531"/>
        </w:trPr>
        <w:tc>
          <w:tcPr>
            <w:tcW w:w="1145" w:type="dxa"/>
            <w:tcBorders>
              <w:top w:val="single" w:sz="4" w:space="0" w:color="000000"/>
              <w:left w:val="single" w:sz="4" w:space="0" w:color="000000"/>
              <w:bottom w:val="single" w:sz="4" w:space="0" w:color="000000"/>
              <w:right w:val="nil"/>
            </w:tcBorders>
          </w:tcPr>
          <w:p w:rsidR="007E1661" w:rsidRDefault="007E1661">
            <w:pPr>
              <w:spacing w:after="160" w:line="259" w:lineRule="auto"/>
              <w:ind w:left="0" w:firstLine="0"/>
              <w:jc w:val="left"/>
            </w:pPr>
          </w:p>
        </w:tc>
        <w:tc>
          <w:tcPr>
            <w:tcW w:w="1561" w:type="dxa"/>
            <w:tcBorders>
              <w:top w:val="single" w:sz="4" w:space="0" w:color="000000"/>
              <w:left w:val="nil"/>
              <w:bottom w:val="single" w:sz="4" w:space="0" w:color="000000"/>
              <w:right w:val="nil"/>
            </w:tcBorders>
          </w:tcPr>
          <w:p w:rsidR="007E1661" w:rsidRDefault="004B4B64">
            <w:pPr>
              <w:spacing w:after="0" w:line="259" w:lineRule="auto"/>
              <w:ind w:left="0" w:right="32" w:firstLine="0"/>
              <w:jc w:val="right"/>
            </w:pPr>
            <w:r>
              <w:t xml:space="preserve">Total </w:t>
            </w:r>
          </w:p>
        </w:tc>
        <w:tc>
          <w:tcPr>
            <w:tcW w:w="1082" w:type="dxa"/>
            <w:tcBorders>
              <w:top w:val="single" w:sz="4" w:space="0" w:color="000000"/>
              <w:left w:val="nil"/>
              <w:bottom w:val="single" w:sz="4" w:space="0" w:color="000000"/>
              <w:right w:val="nil"/>
            </w:tcBorders>
          </w:tcPr>
          <w:p w:rsidR="007E1661" w:rsidRDefault="007E1661">
            <w:pPr>
              <w:spacing w:after="160" w:line="259" w:lineRule="auto"/>
              <w:ind w:left="0" w:firstLine="0"/>
              <w:jc w:val="left"/>
            </w:pPr>
          </w:p>
        </w:tc>
        <w:tc>
          <w:tcPr>
            <w:tcW w:w="1088" w:type="dxa"/>
            <w:tcBorders>
              <w:top w:val="single" w:sz="4" w:space="0" w:color="000000"/>
              <w:left w:val="nil"/>
              <w:bottom w:val="single" w:sz="4" w:space="0" w:color="000000"/>
              <w:right w:val="single" w:sz="4" w:space="0" w:color="000000"/>
            </w:tcBorders>
          </w:tcPr>
          <w:p w:rsidR="007E1661" w:rsidRDefault="007E1661">
            <w:pPr>
              <w:spacing w:after="160" w:line="259" w:lineRule="auto"/>
              <w:ind w:left="0" w:firstLine="0"/>
              <w:jc w:val="left"/>
            </w:pPr>
          </w:p>
        </w:tc>
        <w:tc>
          <w:tcPr>
            <w:tcW w:w="1181"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129" w:firstLine="0"/>
              <w:jc w:val="center"/>
            </w:pPr>
            <w:r>
              <w:t xml:space="preserve">31.201 </w:t>
            </w:r>
          </w:p>
        </w:tc>
        <w:tc>
          <w:tcPr>
            <w:tcW w:w="160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130" w:firstLine="0"/>
              <w:jc w:val="center"/>
            </w:pPr>
            <w:r>
              <w:rPr>
                <w:b/>
              </w:rPr>
              <w:t>100</w:t>
            </w:r>
            <w:r>
              <w:rPr>
                <w:rFonts w:ascii="Times New Roman" w:eastAsia="Times New Roman" w:hAnsi="Times New Roman" w:cs="Times New Roman"/>
                <w:sz w:val="24"/>
              </w:rPr>
              <w:t xml:space="preserve"> </w:t>
            </w:r>
          </w:p>
        </w:tc>
      </w:tr>
    </w:tbl>
    <w:p w:rsidR="007E1661" w:rsidRDefault="004B4B64">
      <w:pPr>
        <w:spacing w:after="273" w:line="259" w:lineRule="auto"/>
        <w:ind w:left="428" w:firstLine="0"/>
        <w:jc w:val="left"/>
      </w:pPr>
      <w:r>
        <w:t xml:space="preserve"> </w:t>
      </w:r>
    </w:p>
    <w:p w:rsidR="007E1661" w:rsidRDefault="004B4B64">
      <w:pPr>
        <w:spacing w:after="315" w:line="259" w:lineRule="auto"/>
        <w:ind w:left="428" w:firstLine="0"/>
        <w:jc w:val="left"/>
      </w:pPr>
      <w:r>
        <w:t xml:space="preserve"> </w:t>
      </w:r>
    </w:p>
    <w:p w:rsidR="007E1661" w:rsidRDefault="004B4B64">
      <w:pPr>
        <w:numPr>
          <w:ilvl w:val="1"/>
          <w:numId w:val="254"/>
        </w:numPr>
        <w:spacing w:after="302"/>
        <w:ind w:right="69" w:hanging="360"/>
      </w:pPr>
      <w:r>
        <w:t>Amador Díaz Ramos S.L. como propietario mayoritario del Sector, presentó el 28 de octubre de 2009 con Registro de Entrada Nº 25.679 y 25.791 conforme a lo establecido por el Texto Refundido de las Leyes de Ordenación del Territorio de Canarias y de Espacio</w:t>
      </w:r>
      <w:r>
        <w:t>s Naturales de Canarias, en adelante TRLOTENC’00, la documentación necesaria para iniciar la Gestión Urbanística del SUSO-M1. Con fecha 9 de noviembre de 2.009, el Ayuntamiento de Candelaria comunica a los promotores de la iniciativa, que no se podrá conti</w:t>
      </w:r>
      <w:r>
        <w:t xml:space="preserve">nuar con la tramitación del expediente, como consecuencia de la Modificación Puntual del Plan General, que afecta al sector de referencia. Dicha modificación entra en vigor el 22 de febrero de 2012. </w:t>
      </w:r>
    </w:p>
    <w:p w:rsidR="007E1661" w:rsidRDefault="004B4B64">
      <w:pPr>
        <w:numPr>
          <w:ilvl w:val="1"/>
          <w:numId w:val="254"/>
        </w:numPr>
        <w:spacing w:after="538"/>
        <w:ind w:right="69" w:hanging="360"/>
      </w:pPr>
      <w:r>
        <w:t>Con fecha de registro de entrada 5 de marzo de 2014 y nú</w:t>
      </w:r>
      <w:r>
        <w:t xml:space="preserve">mero de registro 4748, se presenta Proyecto de urbanización del sector adaptado a la Modificación Puntual de fecha 22 de febrero de 2012. </w:t>
      </w:r>
    </w:p>
    <w:p w:rsidR="007E1661" w:rsidRDefault="004B4B64">
      <w:pPr>
        <w:numPr>
          <w:ilvl w:val="1"/>
          <w:numId w:val="254"/>
        </w:numPr>
        <w:spacing w:after="542"/>
        <w:ind w:right="69" w:hanging="360"/>
      </w:pPr>
      <w:r>
        <w:rPr>
          <w:rFonts w:ascii="Calibri" w:eastAsia="Calibri" w:hAnsi="Calibri" w:cs="Calibri"/>
          <w:noProof/>
        </w:rPr>
        <mc:AlternateContent>
          <mc:Choice Requires="wpg">
            <w:drawing>
              <wp:anchor distT="0" distB="0" distL="114300" distR="114300" simplePos="0" relativeHeight="25206067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6930" name="Group 57693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3943" name="Rectangle 5394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3944" name="Rectangle 53944"/>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w:t>
                              </w:r>
                              <w:r>
                                <w:rPr>
                                  <w:sz w:val="12"/>
                                </w:rPr>
                                <w:t xml:space="preserve">ado electrónicamente desde la plataforma esPublico Gestiona | Página 384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6930" style="width:12.7031pt;height:276.696pt;position:absolute;mso-position-horizontal-relative:page;mso-position-horizontal:absolute;margin-left:682.278pt;mso-position-vertical-relative:page;margin-top:535.224pt;" coordsize="1613,35140">
                <v:rect id="Rectangle 5394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3944"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384 de 425 </w:t>
                        </w:r>
                      </w:p>
                    </w:txbxContent>
                  </v:textbox>
                </v:rect>
                <w10:wrap type="square"/>
              </v:group>
            </w:pict>
          </mc:Fallback>
        </mc:AlternateContent>
      </w:r>
      <w:r>
        <w:t>Conforme a la legislación vigente en el momento de la firma del presente convenio, y a los informes Sectoriales emitidos dentro del expediente nº 3655/2019 (2009/9840) del Ayu</w:t>
      </w:r>
      <w:r>
        <w:t>ntamiento de Candelaria, corresponde a los propietarios del SUSO-M1 “Araya”, dentro de las cargas que han de soportar como consecuencia del desarrollo urbanístico del mismo, la construcción de un “Depósito de Reserva de Almacenamiento de Agua”, destinado a</w:t>
      </w:r>
      <w:r>
        <w:t xml:space="preserve"> garantizar el suministro de la misma a los residentes y usuarios del citado Sector Urbanístico. </w:t>
      </w:r>
    </w:p>
    <w:p w:rsidR="007E1661" w:rsidRDefault="004B4B64">
      <w:pPr>
        <w:numPr>
          <w:ilvl w:val="1"/>
          <w:numId w:val="254"/>
        </w:numPr>
        <w:spacing w:after="57"/>
        <w:ind w:right="69" w:hanging="360"/>
      </w:pPr>
      <w:r>
        <w:t>Según los informes sectoriales contenidos dentro del expediente administrativo que nos ocupa y que se indica en el punto anterior, el Consejo Insular de Aguas</w:t>
      </w:r>
      <w:r>
        <w:t xml:space="preserve"> de Tenerife (en adelante CIATF) establece que el Depósito de Reserva se deberá dimensionar y construir para albergar un volumen de agua igual o superior a Quinientos setenta y seis metros cúbicos (576 m</w:t>
      </w:r>
      <w:r>
        <w:rPr>
          <w:vertAlign w:val="superscript"/>
        </w:rPr>
        <w:t>3</w:t>
      </w:r>
      <w:r>
        <w:t>).</w:t>
      </w:r>
      <w:r>
        <w:rPr>
          <w:rFonts w:ascii="Times New Roman" w:eastAsia="Times New Roman" w:hAnsi="Times New Roman" w:cs="Times New Roman"/>
          <w:sz w:val="24"/>
        </w:rPr>
        <w:t xml:space="preserve"> </w:t>
      </w:r>
    </w:p>
    <w:p w:rsidR="007E1661" w:rsidRDefault="004B4B64">
      <w:pPr>
        <w:numPr>
          <w:ilvl w:val="1"/>
          <w:numId w:val="254"/>
        </w:numPr>
        <w:spacing w:after="421"/>
        <w:ind w:right="69" w:hanging="360"/>
      </w:pPr>
      <w:r>
        <w:t>El CIATF, en su informe de 30 de septiembre de 2</w:t>
      </w:r>
      <w:r>
        <w:t>.016 en el Apartado “</w:t>
      </w:r>
      <w:r>
        <w:rPr>
          <w:i/>
        </w:rPr>
        <w:t>D.4 Reserva de Almacenamiento</w:t>
      </w:r>
      <w:r>
        <w:t>”, ante la inviabilidad de ubicar un Deposito de Reserva en el Sector señala lo siguiente:</w:t>
      </w:r>
      <w:r>
        <w:rPr>
          <w:rFonts w:ascii="Times New Roman" w:eastAsia="Times New Roman" w:hAnsi="Times New Roman" w:cs="Times New Roman"/>
          <w:sz w:val="24"/>
        </w:rPr>
        <w:t xml:space="preserve"> </w:t>
      </w:r>
    </w:p>
    <w:p w:rsidR="007E1661" w:rsidRDefault="004B4B64">
      <w:pPr>
        <w:spacing w:line="271" w:lineRule="auto"/>
        <w:ind w:left="1429" w:right="69"/>
      </w:pPr>
      <w:r>
        <w:rPr>
          <w:i/>
        </w:rPr>
        <w:t xml:space="preserve">(…) no sea admisible la solución planteada en el Proyecto de Urbanización para </w:t>
      </w:r>
    </w:p>
    <w:p w:rsidR="007E1661" w:rsidRDefault="004B4B64">
      <w:pPr>
        <w:spacing w:after="41" w:line="216" w:lineRule="auto"/>
        <w:ind w:left="1429" w:right="642"/>
      </w:pPr>
      <w:r>
        <w:rPr>
          <w:i/>
        </w:rPr>
        <w:t>hacer frente a la reserva de almac</w:t>
      </w:r>
      <w:r>
        <w:rPr>
          <w:i/>
        </w:rPr>
        <w:t xml:space="preserve">enamiento, y </w:t>
      </w:r>
      <w:r>
        <w:rPr>
          <w:i/>
          <w:u w:val="single" w:color="000000"/>
        </w:rPr>
        <w:t>resulte deseable la formalización</w:t>
      </w:r>
      <w:r>
        <w:rPr>
          <w:i/>
        </w:rPr>
        <w:t xml:space="preserve"> </w:t>
      </w:r>
      <w:r>
        <w:rPr>
          <w:i/>
          <w:u w:val="single" w:color="000000"/>
        </w:rPr>
        <w:t>de convenio</w:t>
      </w:r>
      <w:r>
        <w:rPr>
          <w:i/>
        </w:rPr>
        <w:t xml:space="preserve"> con el Ayuntamiento, ya que una infraestructura de almacenamiento de esas dimensiones sería contraria a los principios que rigen la economía de escala siendo muy gravosa para la administración muni</w:t>
      </w:r>
      <w:r>
        <w:rPr>
          <w:i/>
        </w:rPr>
        <w:t xml:space="preserve">cipal la gestión y explotación de gran cantidad de depósitos de escasas dimensiones, máxime cuando su funcionamiento </w:t>
      </w:r>
      <w:r>
        <w:rPr>
          <w:rFonts w:ascii="Times New Roman" w:eastAsia="Times New Roman" w:hAnsi="Times New Roman" w:cs="Times New Roman"/>
          <w:sz w:val="24"/>
        </w:rPr>
        <w:t xml:space="preserve"> </w:t>
      </w:r>
    </w:p>
    <w:p w:rsidR="007E1661" w:rsidRDefault="004B4B64">
      <w:pPr>
        <w:spacing w:after="499" w:line="271" w:lineRule="auto"/>
        <w:ind w:left="2835" w:right="69"/>
      </w:pPr>
      <w:r>
        <w:rPr>
          <w:i/>
        </w:rPr>
        <w:t xml:space="preserve">(como en el caso que nos ocupa) no sea por gravedad(….) </w:t>
      </w:r>
    </w:p>
    <w:p w:rsidR="007E1661" w:rsidRDefault="004B4B64">
      <w:pPr>
        <w:numPr>
          <w:ilvl w:val="1"/>
          <w:numId w:val="254"/>
        </w:numPr>
        <w:spacing w:after="541"/>
        <w:ind w:right="69" w:hanging="360"/>
      </w:pPr>
      <w:r>
        <w:t xml:space="preserve">El Ayuntamiento de Candelaria, en desarrollo de las indicaciones dadas por el CIATF en su informe Sectorial de 30 de Septiembre de 2.016, procede a formalizar el presente convenio entre los Propietarios del SUSO-M1 “Araya” y el Ayuntamiento de Candelaria, </w:t>
      </w:r>
      <w:r>
        <w:t>en el que se establecerá la subrogación de este último en la obligación de los primeros, obligación a la que daban cumplimiento los primeros con la construcción y entrega junto con las obras de urbanización del Depósito de Reserva de Almacenamiento de agua</w:t>
      </w:r>
      <w:r>
        <w:t xml:space="preserve"> al Ayuntamiento de Candelaria. </w:t>
      </w:r>
    </w:p>
    <w:p w:rsidR="007E1661" w:rsidRDefault="004B4B64">
      <w:pPr>
        <w:numPr>
          <w:ilvl w:val="1"/>
          <w:numId w:val="254"/>
        </w:numPr>
        <w:ind w:right="69" w:hanging="360"/>
      </w:pPr>
      <w:r>
        <w:t xml:space="preserve">La Oficina Técnica municipal, en informe emitido dentro del Expediente Nº 2009/9840 </w:t>
      </w:r>
    </w:p>
    <w:p w:rsidR="007E1661" w:rsidRDefault="004B4B64">
      <w:pPr>
        <w:ind w:left="1429" w:right="69"/>
      </w:pPr>
      <w:r>
        <w:t xml:space="preserve">(G3655/2019) fijo la valoración del Depósito de reserva  </w:t>
      </w:r>
    </w:p>
    <w:p w:rsidR="007E1661" w:rsidRDefault="004B4B64">
      <w:pPr>
        <w:spacing w:line="267" w:lineRule="auto"/>
        <w:ind w:left="10" w:right="71" w:hanging="10"/>
        <w:jc w:val="right"/>
      </w:pPr>
      <w:r>
        <w:t xml:space="preserve">Proyectado en CIENTO NOVENTA Y OCHO MIL SEISCIENTOS  </w:t>
      </w:r>
    </w:p>
    <w:p w:rsidR="007E1661" w:rsidRDefault="004B4B64">
      <w:pPr>
        <w:spacing w:after="535"/>
        <w:ind w:left="1117" w:hanging="10"/>
        <w:jc w:val="center"/>
      </w:pPr>
      <w:r>
        <w:rPr>
          <w:rFonts w:ascii="Calibri" w:eastAsia="Calibri" w:hAnsi="Calibri" w:cs="Calibri"/>
          <w:noProof/>
        </w:rPr>
        <mc:AlternateContent>
          <mc:Choice Requires="wpg">
            <w:drawing>
              <wp:anchor distT="0" distB="0" distL="114300" distR="114300" simplePos="0" relativeHeight="25206169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6324" name="Group 56632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4060" name="Rectangle 5406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w:t>
                              </w:r>
                              <w:r>
                                <w:rPr>
                                  <w:sz w:val="12"/>
                                </w:rPr>
                                <w:t xml:space="preserve">3ZPH26HFJZEKZ4LX4MW | Verificación: https://candelaria.sedelectronica.es/ </w:t>
                              </w:r>
                            </w:p>
                          </w:txbxContent>
                        </wps:txbx>
                        <wps:bodyPr horzOverflow="overflow" vert="horz" lIns="0" tIns="0" rIns="0" bIns="0" rtlCol="0">
                          <a:noAutofit/>
                        </wps:bodyPr>
                      </wps:wsp>
                      <wps:wsp>
                        <wps:cNvPr id="54061" name="Rectangle 5406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385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6324" style="width:12.7031pt;height:276.696pt;position:absolute;mso-position-horizontal-relative:page;mso-position-horizontal:absolute;margin-left:682.278pt;mso-position-vertical-relative:page;margin-top:535.224pt;" coordsize="1613,35140">
                <v:rect id="Rectangle 5406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406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385 de 425 </w:t>
                        </w:r>
                      </w:p>
                    </w:txbxContent>
                  </v:textbox>
                </v:rect>
                <w10:wrap type="square"/>
              </v:group>
            </w:pict>
          </mc:Fallback>
        </mc:AlternateContent>
      </w:r>
      <w:r>
        <w:t xml:space="preserve">CINCUENTA EUROS CON CUARENTA Y SEIS CÉNTIMOS (198.650,46 € SIN IGIC) </w:t>
      </w:r>
    </w:p>
    <w:p w:rsidR="007E1661" w:rsidRDefault="004B4B64">
      <w:pPr>
        <w:numPr>
          <w:ilvl w:val="1"/>
          <w:numId w:val="254"/>
        </w:numPr>
        <w:spacing w:after="537"/>
        <w:ind w:right="69" w:hanging="360"/>
      </w:pPr>
      <w:r>
        <w:t>A la vista del informe emitido por Aqualia con fecha de registro de entrada nº 2019-ERC-24650 de 14 de noviembre, se pone de manifiesto la necesidad de ampliar y reforzar las redes de abastecimiento, localizadas fuera del ámbito y resultando conforme a los</w:t>
      </w:r>
      <w:r>
        <w:t xml:space="preserve"> deberes de los propietarios de suelo urbanizable, conforme a la legislación urbanística autonómica y al Real Decreto Legislativo 7/2015, de 30 de octubre, por el que se aprueba el texto refundido de la Ley de Suelo y Rehabilitación Urbana. Con fecha y reg</w:t>
      </w:r>
      <w:r>
        <w:t xml:space="preserve">istro de entrada 2019-E-RC-26134 de 4 de diciembre, según informe de Aqualia, estas obras han sido cuantificadas en la cantidad de TREINTA Y OCHO MIL TREINTA Y TRES EUROS (38.033 € SIN IGIC) </w:t>
      </w:r>
    </w:p>
    <w:p w:rsidR="007E1661" w:rsidRDefault="004B4B64">
      <w:pPr>
        <w:numPr>
          <w:ilvl w:val="1"/>
          <w:numId w:val="254"/>
        </w:numPr>
        <w:ind w:right="69" w:hanging="360"/>
      </w:pPr>
      <w:r>
        <w:t>Expuesto lo anterior, y siendo del Interés de los promotores del</w:t>
      </w:r>
      <w:r>
        <w:t xml:space="preserve"> SUSO-M1 y del Ayuntamiento de Candelaria dar cumplimiento tanto a la condición fijada por el Consejo Insular de Aguas de Tenerife en su informe de 30 de septiembre de 2.016 en lo relativo a garantizar la Reserva de Almacenamiento del SUSO-M1 Araya así com</w:t>
      </w:r>
      <w:r>
        <w:t xml:space="preserve">o para dar cumplimiento a la necesidad de ampliación y reforzamiento de las redes existentes fuera del ámbito y en acuerdo pleno entre las partes, se suscribe el presente convenio con arreglo a las siguientes: </w:t>
      </w:r>
    </w:p>
    <w:p w:rsidR="007E1661" w:rsidRDefault="004B4B64">
      <w:pPr>
        <w:spacing w:after="387" w:line="248" w:lineRule="auto"/>
        <w:ind w:left="427" w:right="65" w:hanging="10"/>
      </w:pPr>
      <w:r>
        <w:rPr>
          <w:b/>
        </w:rPr>
        <w:t xml:space="preserve">ESTIPULACIONES </w:t>
      </w:r>
    </w:p>
    <w:p w:rsidR="007E1661" w:rsidRDefault="004B4B64">
      <w:pPr>
        <w:numPr>
          <w:ilvl w:val="0"/>
          <w:numId w:val="255"/>
        </w:numPr>
        <w:spacing w:after="538" w:line="266" w:lineRule="auto"/>
        <w:ind w:left="1420" w:right="69" w:hanging="991"/>
      </w:pPr>
      <w:r>
        <w:t xml:space="preserve">El Ayuntamiento de Candelaria en virtud del presente Convenio se subroga en la posición de los Propietarios del Suelo del SUSO-M1 “Araya”, y asume la obligación de garantizar el suministro de agua en este Sector desde el momento en que este se materialice </w:t>
      </w:r>
      <w:r>
        <w:t xml:space="preserve">con la implantación de edificaciones y usos. </w:t>
      </w:r>
    </w:p>
    <w:p w:rsidR="007E1661" w:rsidRDefault="004B4B64">
      <w:pPr>
        <w:numPr>
          <w:ilvl w:val="0"/>
          <w:numId w:val="255"/>
        </w:numPr>
        <w:spacing w:after="462"/>
        <w:ind w:left="1420" w:right="69" w:hanging="991"/>
      </w:pPr>
      <w:r>
        <w:t xml:space="preserve">Los Propietarios de suelo del SUSO-M1 Araya, abonarán al Ayuntamiento de Candelaria las siguientes cantidades, aceptadas por los propietarios: </w:t>
      </w:r>
    </w:p>
    <w:p w:rsidR="007E1661" w:rsidRDefault="004B4B64">
      <w:pPr>
        <w:spacing w:after="430"/>
        <w:ind w:left="1441" w:right="69"/>
      </w:pPr>
      <w:r>
        <w:t>La cantidad de CIENTO NOVENTA Y OCHO MIL SEISCIENTOS CINCUENTA EUR</w:t>
      </w:r>
      <w:r>
        <w:t xml:space="preserve">OS CON CUARENTA Y SEIS CÉNTIMOS (198.650,46 € sin IGIC) equivalentes al valor del Depósito de Reserva de Almacenamiento.  </w:t>
      </w:r>
    </w:p>
    <w:p w:rsidR="007E1661" w:rsidRDefault="004B4B64">
      <w:pPr>
        <w:spacing w:after="509"/>
        <w:ind w:left="1441" w:right="69"/>
      </w:pPr>
      <w:r>
        <w:rPr>
          <w:rFonts w:ascii="Calibri" w:eastAsia="Calibri" w:hAnsi="Calibri" w:cs="Calibri"/>
          <w:noProof/>
        </w:rPr>
        <mc:AlternateContent>
          <mc:Choice Requires="wpg">
            <w:drawing>
              <wp:anchor distT="0" distB="0" distL="114300" distR="114300" simplePos="0" relativeHeight="25206272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5719" name="Group 57571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4234" name="Rectangle 5423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4235" name="Rectangle 5423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w:t>
                              </w:r>
                              <w:r>
                                <w:rPr>
                                  <w:sz w:val="12"/>
                                </w:rPr>
                                <w:t xml:space="preserve">ente desde la plataforma esPublico Gestiona | Página 386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5719" style="width:12.7031pt;height:276.696pt;position:absolute;mso-position-horizontal-relative:page;mso-position-horizontal:absolute;margin-left:682.278pt;mso-position-vertical-relative:page;margin-top:535.224pt;" coordsize="1613,35140">
                <v:rect id="Rectangle 5423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423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386 de 425 </w:t>
                        </w:r>
                      </w:p>
                    </w:txbxContent>
                  </v:textbox>
                </v:rect>
                <w10:wrap type="square"/>
              </v:group>
            </w:pict>
          </mc:Fallback>
        </mc:AlternateContent>
      </w:r>
      <w:r>
        <w:t>La cantidad de TREINTA Y OCHO MIL TREINTA Y TRES EUROS (38.033,28 € SIN IGIC) equivalentes al valor de la ampliación y reforzamiento de las redes de abastecimiento, existentes fuera del Secto</w:t>
      </w:r>
      <w:r>
        <w:t xml:space="preserve">r. </w:t>
      </w:r>
    </w:p>
    <w:p w:rsidR="007E1661" w:rsidRDefault="004B4B64">
      <w:pPr>
        <w:numPr>
          <w:ilvl w:val="0"/>
          <w:numId w:val="255"/>
        </w:numPr>
        <w:spacing w:after="539"/>
        <w:ind w:left="1420" w:right="69" w:hanging="991"/>
      </w:pPr>
      <w:r>
        <w:t>El importe fijado en la estipulación anterior, será satisfecho por todos los propietarios del Sector de manera proporcional a la superficie aportada por estos al Sector SUSOM1 Araya, según el Convenio de Gestión Concertada que, cuando se apruebe defini</w:t>
      </w:r>
      <w:r>
        <w:t xml:space="preserve">tivamente, accederá al Registro de la Propiedad. </w:t>
      </w:r>
    </w:p>
    <w:p w:rsidR="007E1661" w:rsidRDefault="004B4B64">
      <w:pPr>
        <w:numPr>
          <w:ilvl w:val="0"/>
          <w:numId w:val="255"/>
        </w:numPr>
        <w:spacing w:after="202"/>
        <w:ind w:left="1420" w:right="69" w:hanging="991"/>
      </w:pPr>
      <w:r>
        <w:t xml:space="preserve">El Ayuntamiento en su condición de Propietario de Suelo en el Sector SUSO-M1 está obligado a contribuir al pago de las cantidades fijada en la Estipulación Segunda, proporcionalmente al suelo que aporta al </w:t>
      </w:r>
      <w:r>
        <w:t xml:space="preserve">Sector. </w:t>
      </w:r>
    </w:p>
    <w:p w:rsidR="007E1661" w:rsidRDefault="004B4B64">
      <w:pPr>
        <w:spacing w:after="57"/>
        <w:ind w:left="1441" w:right="69"/>
      </w:pPr>
      <w:r>
        <w:t xml:space="preserve">No obstante, y dado que sería pagador y receptor, se entenderá que el Ayuntamiento queda eximido de la formalización del pago. </w:t>
      </w:r>
    </w:p>
    <w:p w:rsidR="007E1661" w:rsidRDefault="004B4B64">
      <w:pPr>
        <w:spacing w:after="59" w:line="259" w:lineRule="auto"/>
        <w:ind w:left="1436" w:firstLine="0"/>
        <w:jc w:val="left"/>
      </w:pPr>
      <w:r>
        <w:t xml:space="preserve"> </w:t>
      </w:r>
    </w:p>
    <w:p w:rsidR="007E1661" w:rsidRDefault="004B4B64">
      <w:pPr>
        <w:spacing w:after="0" w:line="259" w:lineRule="auto"/>
        <w:ind w:left="1436" w:firstLine="0"/>
        <w:jc w:val="left"/>
      </w:pPr>
      <w:r>
        <w:t xml:space="preserve"> </w:t>
      </w:r>
    </w:p>
    <w:tbl>
      <w:tblPr>
        <w:tblStyle w:val="TableGrid"/>
        <w:tblW w:w="7773" w:type="dxa"/>
        <w:tblInd w:w="1316" w:type="dxa"/>
        <w:tblCellMar>
          <w:top w:w="0" w:type="dxa"/>
          <w:left w:w="108" w:type="dxa"/>
          <w:bottom w:w="0" w:type="dxa"/>
          <w:right w:w="0" w:type="dxa"/>
        </w:tblCellMar>
        <w:tblLook w:val="04A0" w:firstRow="1" w:lastRow="0" w:firstColumn="1" w:lastColumn="0" w:noHBand="0" w:noVBand="1"/>
      </w:tblPr>
      <w:tblGrid>
        <w:gridCol w:w="1949"/>
        <w:gridCol w:w="1918"/>
        <w:gridCol w:w="1947"/>
        <w:gridCol w:w="1959"/>
      </w:tblGrid>
      <w:tr w:rsidR="007E1661">
        <w:trPr>
          <w:trHeight w:val="1291"/>
        </w:trPr>
        <w:tc>
          <w:tcPr>
            <w:tcW w:w="194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18" w:firstLine="0"/>
              <w:jc w:val="left"/>
            </w:pPr>
            <w:r>
              <w:rPr>
                <w:b/>
              </w:rPr>
              <w:t>PROPIETARIO</w:t>
            </w:r>
            <w:r>
              <w:rPr>
                <w:rFonts w:ascii="Times New Roman" w:eastAsia="Times New Roman" w:hAnsi="Times New Roman" w:cs="Times New Roman"/>
                <w:sz w:val="24"/>
              </w:rPr>
              <w:t xml:space="preserve"> </w:t>
            </w:r>
          </w:p>
        </w:tc>
        <w:tc>
          <w:tcPr>
            <w:tcW w:w="191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106" w:firstLine="0"/>
              <w:jc w:val="center"/>
            </w:pPr>
            <w:r>
              <w:rPr>
                <w:b/>
              </w:rPr>
              <w:t xml:space="preserve">% </w:t>
            </w:r>
            <w:r>
              <w:rPr>
                <w:rFonts w:ascii="Times New Roman" w:eastAsia="Times New Roman" w:hAnsi="Times New Roman" w:cs="Times New Roman"/>
                <w:sz w:val="24"/>
              </w:rPr>
              <w:t xml:space="preserve"> </w:t>
            </w:r>
          </w:p>
          <w:p w:rsidR="007E1661" w:rsidRDefault="004B4B64">
            <w:pPr>
              <w:spacing w:after="0" w:line="259" w:lineRule="auto"/>
              <w:ind w:left="0" w:firstLine="0"/>
            </w:pPr>
            <w:r>
              <w:rPr>
                <w:b/>
              </w:rPr>
              <w:t xml:space="preserve">PARTICIPACION </w:t>
            </w:r>
            <w:r>
              <w:rPr>
                <w:rFonts w:ascii="Times New Roman" w:eastAsia="Times New Roman" w:hAnsi="Times New Roman" w:cs="Times New Roman"/>
                <w:sz w:val="24"/>
              </w:rPr>
              <w:t xml:space="preserve"> </w:t>
            </w:r>
          </w:p>
          <w:p w:rsidR="007E1661" w:rsidRDefault="004B4B64">
            <w:pPr>
              <w:spacing w:after="0" w:line="259" w:lineRule="auto"/>
              <w:ind w:left="43" w:firstLine="0"/>
              <w:jc w:val="left"/>
            </w:pPr>
            <w:r>
              <w:rPr>
                <w:b/>
              </w:rPr>
              <w:t>EN EL SECTOR</w:t>
            </w:r>
            <w:r>
              <w:rPr>
                <w:rFonts w:ascii="Times New Roman" w:eastAsia="Times New Roman" w:hAnsi="Times New Roman" w:cs="Times New Roman"/>
                <w:sz w:val="24"/>
              </w:rPr>
              <w:t xml:space="preserve"> </w:t>
            </w:r>
          </w:p>
        </w:tc>
        <w:tc>
          <w:tcPr>
            <w:tcW w:w="1947" w:type="dxa"/>
            <w:vMerge w:val="restart"/>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7" w:firstLine="0"/>
              <w:jc w:val="center"/>
            </w:pPr>
            <w:r>
              <w:rPr>
                <w:b/>
              </w:rPr>
              <w:t xml:space="preserve">DEPOSITO + </w:t>
            </w:r>
            <w:r>
              <w:rPr>
                <w:rFonts w:ascii="Times New Roman" w:eastAsia="Times New Roman" w:hAnsi="Times New Roman" w:cs="Times New Roman"/>
                <w:sz w:val="24"/>
              </w:rPr>
              <w:t xml:space="preserve"> </w:t>
            </w:r>
          </w:p>
          <w:p w:rsidR="007E1661" w:rsidRDefault="004B4B64">
            <w:pPr>
              <w:spacing w:after="0" w:line="259" w:lineRule="auto"/>
              <w:ind w:left="0" w:right="91" w:firstLine="0"/>
              <w:jc w:val="center"/>
            </w:pPr>
            <w:r>
              <w:rPr>
                <w:b/>
              </w:rPr>
              <w:t xml:space="preserve">MEJORA </w:t>
            </w:r>
            <w:r>
              <w:rPr>
                <w:rFonts w:ascii="Times New Roman" w:eastAsia="Times New Roman" w:hAnsi="Times New Roman" w:cs="Times New Roman"/>
                <w:sz w:val="24"/>
              </w:rPr>
              <w:t xml:space="preserve"> </w:t>
            </w:r>
          </w:p>
          <w:p w:rsidR="007E1661" w:rsidRDefault="004B4B64">
            <w:pPr>
              <w:spacing w:after="452" w:line="259" w:lineRule="auto"/>
              <w:ind w:left="0" w:right="107" w:firstLine="0"/>
              <w:jc w:val="center"/>
            </w:pPr>
            <w:r>
              <w:rPr>
                <w:b/>
              </w:rPr>
              <w:t>REDES</w:t>
            </w:r>
            <w:r>
              <w:rPr>
                <w:rFonts w:ascii="Times New Roman" w:eastAsia="Times New Roman" w:hAnsi="Times New Roman" w:cs="Times New Roman"/>
                <w:sz w:val="24"/>
              </w:rPr>
              <w:t xml:space="preserve"> </w:t>
            </w:r>
          </w:p>
          <w:p w:rsidR="007E1661" w:rsidRDefault="004B4B64">
            <w:pPr>
              <w:spacing w:after="0" w:line="259" w:lineRule="auto"/>
              <w:ind w:left="0" w:right="107" w:firstLine="0"/>
              <w:jc w:val="center"/>
            </w:pPr>
            <w:r>
              <w:rPr>
                <w:b/>
              </w:rPr>
              <w:t xml:space="preserve">LOS </w:t>
            </w:r>
            <w:r>
              <w:rPr>
                <w:rFonts w:ascii="Times New Roman" w:eastAsia="Times New Roman" w:hAnsi="Times New Roman" w:cs="Times New Roman"/>
                <w:sz w:val="24"/>
              </w:rPr>
              <w:t xml:space="preserve"> </w:t>
            </w:r>
          </w:p>
          <w:p w:rsidR="007E1661" w:rsidRDefault="004B4B64">
            <w:pPr>
              <w:spacing w:after="0" w:line="259" w:lineRule="auto"/>
              <w:ind w:left="43" w:firstLine="0"/>
              <w:jc w:val="left"/>
            </w:pPr>
            <w:r>
              <w:rPr>
                <w:b/>
              </w:rPr>
              <w:t xml:space="preserve">PROPIETARIOS </w:t>
            </w:r>
            <w:r>
              <w:rPr>
                <w:rFonts w:ascii="Times New Roman" w:eastAsia="Times New Roman" w:hAnsi="Times New Roman" w:cs="Times New Roman"/>
                <w:sz w:val="24"/>
              </w:rPr>
              <w:t xml:space="preserve"> </w:t>
            </w:r>
          </w:p>
          <w:p w:rsidR="007E1661" w:rsidRDefault="004B4B64">
            <w:pPr>
              <w:spacing w:after="0" w:line="259" w:lineRule="auto"/>
              <w:ind w:left="0" w:right="104" w:firstLine="0"/>
              <w:jc w:val="center"/>
            </w:pPr>
            <w:r>
              <w:rPr>
                <w:b/>
              </w:rPr>
              <w:t xml:space="preserve">DEBEN </w:t>
            </w:r>
            <w:r>
              <w:rPr>
                <w:rFonts w:ascii="Times New Roman" w:eastAsia="Times New Roman" w:hAnsi="Times New Roman" w:cs="Times New Roman"/>
                <w:sz w:val="24"/>
              </w:rPr>
              <w:t xml:space="preserve"> </w:t>
            </w:r>
          </w:p>
          <w:p w:rsidR="007E1661" w:rsidRDefault="004B4B64">
            <w:pPr>
              <w:spacing w:after="0" w:line="259" w:lineRule="auto"/>
              <w:ind w:left="0" w:right="106" w:firstLine="0"/>
              <w:jc w:val="center"/>
            </w:pPr>
            <w:r>
              <w:rPr>
                <w:b/>
              </w:rPr>
              <w:t xml:space="preserve">ABONAR AL </w:t>
            </w:r>
            <w:r>
              <w:rPr>
                <w:rFonts w:ascii="Times New Roman" w:eastAsia="Times New Roman" w:hAnsi="Times New Roman" w:cs="Times New Roman"/>
                <w:sz w:val="24"/>
              </w:rPr>
              <w:t xml:space="preserve"> </w:t>
            </w:r>
          </w:p>
          <w:p w:rsidR="007E1661" w:rsidRDefault="004B4B64">
            <w:pPr>
              <w:spacing w:after="0" w:line="259" w:lineRule="auto"/>
              <w:ind w:left="2" w:firstLine="0"/>
            </w:pPr>
            <w:r>
              <w:rPr>
                <w:b/>
              </w:rPr>
              <w:t>AYUNTAMIENTO</w:t>
            </w:r>
            <w:r>
              <w:rPr>
                <w:rFonts w:ascii="Times New Roman" w:eastAsia="Times New Roman" w:hAnsi="Times New Roman" w:cs="Times New Roman"/>
                <w:sz w:val="24"/>
              </w:rPr>
              <w:t xml:space="preserve"> </w:t>
            </w:r>
          </w:p>
        </w:tc>
        <w:tc>
          <w:tcPr>
            <w:tcW w:w="1959"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110" w:firstLine="0"/>
              <w:jc w:val="left"/>
            </w:pPr>
            <w:r>
              <w:rPr>
                <w:b/>
              </w:rPr>
              <w:t xml:space="preserve">DADO QUE EL </w:t>
            </w:r>
            <w:r>
              <w:rPr>
                <w:rFonts w:ascii="Times New Roman" w:eastAsia="Times New Roman" w:hAnsi="Times New Roman" w:cs="Times New Roman"/>
                <w:sz w:val="24"/>
              </w:rPr>
              <w:t xml:space="preserve"> </w:t>
            </w:r>
          </w:p>
          <w:p w:rsidR="007E1661" w:rsidRDefault="004B4B64">
            <w:pPr>
              <w:spacing w:after="0" w:line="259" w:lineRule="auto"/>
              <w:ind w:left="10" w:firstLine="0"/>
            </w:pPr>
            <w:r>
              <w:rPr>
                <w:b/>
              </w:rPr>
              <w:t xml:space="preserve">AYUNTAMIENTO </w:t>
            </w:r>
            <w:r>
              <w:rPr>
                <w:rFonts w:ascii="Times New Roman" w:eastAsia="Times New Roman" w:hAnsi="Times New Roman" w:cs="Times New Roman"/>
                <w:sz w:val="24"/>
              </w:rPr>
              <w:t xml:space="preserve"> </w:t>
            </w:r>
          </w:p>
          <w:p w:rsidR="007E1661" w:rsidRDefault="004B4B64">
            <w:pPr>
              <w:spacing w:after="0" w:line="259" w:lineRule="auto"/>
              <w:ind w:left="0" w:firstLine="0"/>
              <w:jc w:val="center"/>
            </w:pPr>
            <w:r>
              <w:rPr>
                <w:b/>
              </w:rPr>
              <w:t xml:space="preserve">ES PAGADOR Y RECEPTOR, </w:t>
            </w:r>
            <w:r>
              <w:rPr>
                <w:rFonts w:ascii="Times New Roman" w:eastAsia="Times New Roman" w:hAnsi="Times New Roman" w:cs="Times New Roman"/>
                <w:sz w:val="24"/>
              </w:rPr>
              <w:t xml:space="preserve"> </w:t>
            </w:r>
          </w:p>
        </w:tc>
      </w:tr>
      <w:tr w:rsidR="007E1661">
        <w:trPr>
          <w:trHeight w:val="1527"/>
        </w:trPr>
        <w:tc>
          <w:tcPr>
            <w:tcW w:w="194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2" w:firstLine="0"/>
              <w:jc w:val="left"/>
            </w:pPr>
            <w:r>
              <w:t xml:space="preserve">             </w:t>
            </w:r>
          </w:p>
        </w:tc>
        <w:tc>
          <w:tcPr>
            <w:tcW w:w="1918"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left"/>
            </w:pPr>
            <w:r>
              <w:t xml:space="preserve"> </w:t>
            </w:r>
          </w:p>
        </w:tc>
        <w:tc>
          <w:tcPr>
            <w:tcW w:w="0" w:type="auto"/>
            <w:vMerge/>
            <w:tcBorders>
              <w:top w:val="nil"/>
              <w:left w:val="single" w:sz="4" w:space="0" w:color="000000"/>
              <w:bottom w:val="single" w:sz="4" w:space="0" w:color="000000"/>
              <w:right w:val="single" w:sz="4" w:space="0" w:color="000000"/>
            </w:tcBorders>
          </w:tcPr>
          <w:p w:rsidR="007E1661" w:rsidRDefault="007E1661">
            <w:pPr>
              <w:spacing w:after="160" w:line="259" w:lineRule="auto"/>
              <w:ind w:left="0" w:firstLine="0"/>
              <w:jc w:val="left"/>
            </w:pPr>
          </w:p>
        </w:tc>
        <w:tc>
          <w:tcPr>
            <w:tcW w:w="195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89" w:firstLine="0"/>
              <w:jc w:val="center"/>
            </w:pPr>
            <w:r>
              <w:rPr>
                <w:b/>
              </w:rPr>
              <w:t xml:space="preserve">QUEDA </w:t>
            </w:r>
            <w:r>
              <w:rPr>
                <w:rFonts w:ascii="Times New Roman" w:eastAsia="Times New Roman" w:hAnsi="Times New Roman" w:cs="Times New Roman"/>
                <w:sz w:val="24"/>
              </w:rPr>
              <w:t xml:space="preserve"> </w:t>
            </w:r>
          </w:p>
          <w:p w:rsidR="007E1661" w:rsidRDefault="004B4B64">
            <w:pPr>
              <w:spacing w:after="0" w:line="259" w:lineRule="auto"/>
              <w:ind w:left="0" w:firstLine="0"/>
              <w:jc w:val="center"/>
            </w:pPr>
            <w:r>
              <w:rPr>
                <w:b/>
              </w:rPr>
              <w:t>EXIMIDO DEL PAGO</w:t>
            </w:r>
            <w:r>
              <w:rPr>
                <w:rFonts w:ascii="Times New Roman" w:eastAsia="Times New Roman" w:hAnsi="Times New Roman" w:cs="Times New Roman"/>
                <w:sz w:val="24"/>
              </w:rPr>
              <w:t xml:space="preserve"> </w:t>
            </w:r>
          </w:p>
        </w:tc>
      </w:tr>
      <w:tr w:rsidR="007E1661">
        <w:trPr>
          <w:trHeight w:val="766"/>
        </w:trPr>
        <w:tc>
          <w:tcPr>
            <w:tcW w:w="194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firstLine="0"/>
              <w:jc w:val="center"/>
            </w:pPr>
            <w:r>
              <w:t xml:space="preserve">AMADOR DÍAZ RAMOS S.L </w:t>
            </w:r>
          </w:p>
        </w:tc>
        <w:tc>
          <w:tcPr>
            <w:tcW w:w="191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8" w:firstLine="0"/>
              <w:jc w:val="center"/>
            </w:pPr>
            <w:r>
              <w:t xml:space="preserve">86,94% </w:t>
            </w:r>
          </w:p>
        </w:tc>
        <w:tc>
          <w:tcPr>
            <w:tcW w:w="1947"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5" w:firstLine="0"/>
              <w:jc w:val="center"/>
            </w:pPr>
            <w:r>
              <w:t xml:space="preserve">205.772,84€ </w:t>
            </w:r>
          </w:p>
        </w:tc>
        <w:tc>
          <w:tcPr>
            <w:tcW w:w="195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3" w:firstLine="0"/>
              <w:jc w:val="center"/>
            </w:pPr>
            <w:r>
              <w:t xml:space="preserve">205.772,84€ </w:t>
            </w:r>
          </w:p>
        </w:tc>
      </w:tr>
      <w:tr w:rsidR="007E1661">
        <w:trPr>
          <w:trHeight w:val="1020"/>
        </w:trPr>
        <w:tc>
          <w:tcPr>
            <w:tcW w:w="194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firstLine="0"/>
            </w:pPr>
            <w:r>
              <w:t xml:space="preserve">AYUNTAMIENTO  </w:t>
            </w:r>
          </w:p>
          <w:p w:rsidR="007E1661" w:rsidRDefault="004B4B64">
            <w:pPr>
              <w:spacing w:after="0" w:line="259" w:lineRule="auto"/>
              <w:ind w:left="0" w:right="108" w:firstLine="0"/>
              <w:jc w:val="center"/>
            </w:pPr>
            <w:r>
              <w:t xml:space="preserve">DE  </w:t>
            </w:r>
          </w:p>
          <w:p w:rsidR="007E1661" w:rsidRDefault="004B4B64">
            <w:pPr>
              <w:spacing w:after="0" w:line="259" w:lineRule="auto"/>
              <w:ind w:left="0" w:right="108" w:firstLine="0"/>
              <w:jc w:val="center"/>
            </w:pPr>
            <w:r>
              <w:t xml:space="preserve">CANDELARIA </w:t>
            </w:r>
          </w:p>
        </w:tc>
        <w:tc>
          <w:tcPr>
            <w:tcW w:w="191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8" w:firstLine="0"/>
              <w:jc w:val="center"/>
            </w:pPr>
            <w:r>
              <w:t xml:space="preserve">12,92% </w:t>
            </w:r>
          </w:p>
        </w:tc>
        <w:tc>
          <w:tcPr>
            <w:tcW w:w="1947"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8" w:firstLine="0"/>
              <w:jc w:val="center"/>
            </w:pPr>
            <w:r>
              <w:t xml:space="preserve">30.579,53€ </w:t>
            </w:r>
          </w:p>
        </w:tc>
        <w:tc>
          <w:tcPr>
            <w:tcW w:w="195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6" w:firstLine="0"/>
              <w:jc w:val="center"/>
            </w:pPr>
            <w:r>
              <w:t xml:space="preserve">0 € </w:t>
            </w:r>
          </w:p>
        </w:tc>
      </w:tr>
      <w:tr w:rsidR="007E1661">
        <w:trPr>
          <w:trHeight w:val="1021"/>
        </w:trPr>
        <w:tc>
          <w:tcPr>
            <w:tcW w:w="194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11" w:firstLine="0"/>
              <w:jc w:val="center"/>
            </w:pPr>
            <w:r>
              <w:t xml:space="preserve">ARCHETE  </w:t>
            </w:r>
          </w:p>
          <w:p w:rsidR="007E1661" w:rsidRDefault="004B4B64">
            <w:pPr>
              <w:spacing w:after="0" w:line="259" w:lineRule="auto"/>
              <w:ind w:left="0" w:firstLine="0"/>
            </w:pPr>
            <w:r>
              <w:t xml:space="preserve">RESTAURACIÓN  </w:t>
            </w:r>
          </w:p>
          <w:p w:rsidR="007E1661" w:rsidRDefault="004B4B64">
            <w:pPr>
              <w:spacing w:after="0" w:line="259" w:lineRule="auto"/>
              <w:ind w:left="0" w:right="106" w:firstLine="0"/>
              <w:jc w:val="center"/>
            </w:pPr>
            <w:r>
              <w:t xml:space="preserve">S.L.U </w:t>
            </w:r>
          </w:p>
        </w:tc>
        <w:tc>
          <w:tcPr>
            <w:tcW w:w="191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6" w:firstLine="0"/>
              <w:jc w:val="center"/>
            </w:pPr>
            <w:r>
              <w:t xml:space="preserve">0,14% </w:t>
            </w:r>
          </w:p>
        </w:tc>
        <w:tc>
          <w:tcPr>
            <w:tcW w:w="1947"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2" w:firstLine="0"/>
              <w:jc w:val="center"/>
            </w:pPr>
            <w:r>
              <w:t xml:space="preserve">331,35€ </w:t>
            </w:r>
          </w:p>
        </w:tc>
        <w:tc>
          <w:tcPr>
            <w:tcW w:w="195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6" w:firstLine="0"/>
              <w:jc w:val="center"/>
            </w:pPr>
            <w:r>
              <w:t xml:space="preserve">331,35€ </w:t>
            </w:r>
          </w:p>
        </w:tc>
      </w:tr>
      <w:tr w:rsidR="007E1661">
        <w:trPr>
          <w:trHeight w:val="586"/>
        </w:trPr>
        <w:tc>
          <w:tcPr>
            <w:tcW w:w="194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11" w:firstLine="0"/>
              <w:jc w:val="center"/>
            </w:pPr>
            <w:r>
              <w:rPr>
                <w:b/>
              </w:rPr>
              <w:t>TOTAL</w:t>
            </w:r>
            <w:r>
              <w:rPr>
                <w:rFonts w:ascii="Times New Roman" w:eastAsia="Times New Roman" w:hAnsi="Times New Roman" w:cs="Times New Roman"/>
                <w:sz w:val="24"/>
              </w:rPr>
              <w:t xml:space="preserve"> </w:t>
            </w:r>
          </w:p>
        </w:tc>
        <w:tc>
          <w:tcPr>
            <w:tcW w:w="1918"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7" w:firstLine="0"/>
              <w:jc w:val="center"/>
            </w:pPr>
            <w:r>
              <w:rPr>
                <w:b/>
              </w:rPr>
              <w:t>100 %</w:t>
            </w:r>
            <w:r>
              <w:rPr>
                <w:rFonts w:ascii="Times New Roman" w:eastAsia="Times New Roman" w:hAnsi="Times New Roman" w:cs="Times New Roman"/>
                <w:sz w:val="24"/>
              </w:rPr>
              <w:t xml:space="preserve"> </w:t>
            </w:r>
          </w:p>
        </w:tc>
        <w:tc>
          <w:tcPr>
            <w:tcW w:w="1947"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8" w:firstLine="0"/>
              <w:jc w:val="center"/>
            </w:pPr>
            <w:r>
              <w:rPr>
                <w:b/>
              </w:rPr>
              <w:t>236.683,74 €</w:t>
            </w:r>
            <w:r>
              <w:rPr>
                <w:rFonts w:ascii="Times New Roman" w:eastAsia="Times New Roman" w:hAnsi="Times New Roman" w:cs="Times New Roman"/>
                <w:sz w:val="24"/>
              </w:rPr>
              <w:t xml:space="preserve"> </w:t>
            </w:r>
          </w:p>
        </w:tc>
        <w:tc>
          <w:tcPr>
            <w:tcW w:w="195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0" w:right="101" w:firstLine="0"/>
              <w:jc w:val="center"/>
            </w:pPr>
            <w:r>
              <w:rPr>
                <w:b/>
              </w:rPr>
              <w:t>206.104,19 €</w:t>
            </w:r>
            <w:r>
              <w:rPr>
                <w:rFonts w:ascii="Times New Roman" w:eastAsia="Times New Roman" w:hAnsi="Times New Roman" w:cs="Times New Roman"/>
                <w:sz w:val="24"/>
              </w:rPr>
              <w:t xml:space="preserve"> </w:t>
            </w:r>
          </w:p>
        </w:tc>
      </w:tr>
    </w:tbl>
    <w:p w:rsidR="007E1661" w:rsidRDefault="004B4B64">
      <w:pPr>
        <w:spacing w:after="57" w:line="259" w:lineRule="auto"/>
        <w:ind w:left="432" w:firstLine="0"/>
        <w:jc w:val="left"/>
      </w:pPr>
      <w:r>
        <w:t xml:space="preserve"> </w:t>
      </w:r>
    </w:p>
    <w:p w:rsidR="007E1661" w:rsidRDefault="004B4B64">
      <w:pPr>
        <w:spacing w:after="465" w:line="259" w:lineRule="auto"/>
        <w:ind w:left="432" w:firstLine="0"/>
        <w:jc w:val="left"/>
      </w:pPr>
      <w:r>
        <w:t xml:space="preserve"> </w:t>
      </w:r>
    </w:p>
    <w:p w:rsidR="007E1661" w:rsidRDefault="004B4B64">
      <w:pPr>
        <w:ind w:left="1420" w:right="69" w:hanging="991"/>
      </w:pPr>
      <w:r>
        <w:rPr>
          <w:rFonts w:ascii="Calibri" w:eastAsia="Calibri" w:hAnsi="Calibri" w:cs="Calibri"/>
          <w:noProof/>
        </w:rPr>
        <mc:AlternateContent>
          <mc:Choice Requires="wpg">
            <w:drawing>
              <wp:anchor distT="0" distB="0" distL="114300" distR="114300" simplePos="0" relativeHeight="252063744"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81319" name="Group 58131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4505" name="Rectangle 5450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4506" name="Rectangle 5450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387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81319" style="width:12.7031pt;height:276.696pt;position:absolute;mso-position-horizontal-relative:page;mso-position-horizontal:absolute;margin-left:682.278pt;mso-position-vertical-relative:page;margin-top:535.224pt;" coordsize="1613,35140">
                <v:rect id="Rectangle 5450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450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387 de 425 </w:t>
                        </w:r>
                      </w:p>
                    </w:txbxContent>
                  </v:textbox>
                </v:rect>
                <w10:wrap type="topAndBottom"/>
              </v:group>
            </w:pict>
          </mc:Fallback>
        </mc:AlternateContent>
      </w:r>
      <w:r>
        <w:rPr>
          <w:b/>
        </w:rPr>
        <w:t>Quinto.</w:t>
      </w:r>
      <w:r>
        <w:t xml:space="preserve">   Las cantidades fijadas en la Estipulación Segunda, que tengan que abonar el resto de propietarios al Ayuntamiento de Candelaria, podrán ser compensadas</w:t>
      </w:r>
      <w:r>
        <w:t>, con la cantidad que debe abonar el Ayuntamiento, en calidad de propietario del ámbito y en concepto de obras de urbanización.</w:t>
      </w:r>
      <w:r>
        <w:rPr>
          <w:rFonts w:ascii="Times New Roman" w:eastAsia="Times New Roman" w:hAnsi="Times New Roman" w:cs="Times New Roman"/>
          <w:sz w:val="24"/>
        </w:rPr>
        <w:t xml:space="preserve"> </w:t>
      </w:r>
    </w:p>
    <w:p w:rsidR="007E1661" w:rsidRDefault="004B4B64">
      <w:pPr>
        <w:spacing w:after="30" w:line="259" w:lineRule="auto"/>
        <w:ind w:left="428" w:firstLine="0"/>
        <w:jc w:val="left"/>
      </w:pPr>
      <w:r>
        <w:t xml:space="preserve"> </w:t>
      </w:r>
    </w:p>
    <w:tbl>
      <w:tblPr>
        <w:tblStyle w:val="TableGrid"/>
        <w:tblW w:w="8694" w:type="dxa"/>
        <w:tblInd w:w="1299" w:type="dxa"/>
        <w:tblCellMar>
          <w:top w:w="4" w:type="dxa"/>
          <w:left w:w="0" w:type="dxa"/>
          <w:bottom w:w="0" w:type="dxa"/>
          <w:right w:w="0" w:type="dxa"/>
        </w:tblCellMar>
        <w:tblLook w:val="04A0" w:firstRow="1" w:lastRow="0" w:firstColumn="1" w:lastColumn="0" w:noHBand="0" w:noVBand="1"/>
      </w:tblPr>
      <w:tblGrid>
        <w:gridCol w:w="1299"/>
        <w:gridCol w:w="597"/>
        <w:gridCol w:w="4203"/>
        <w:gridCol w:w="1211"/>
        <w:gridCol w:w="1384"/>
      </w:tblGrid>
      <w:tr w:rsidR="007E1661">
        <w:trPr>
          <w:trHeight w:val="3485"/>
        </w:trPr>
        <w:tc>
          <w:tcPr>
            <w:tcW w:w="1262"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rPr>
                <w:b/>
              </w:rPr>
              <w:t>PROPIETA RIO</w:t>
            </w:r>
            <w:r>
              <w:rPr>
                <w:rFonts w:ascii="Times New Roman" w:eastAsia="Times New Roman" w:hAnsi="Times New Roman" w:cs="Times New Roman"/>
                <w:sz w:val="24"/>
              </w:rPr>
              <w:t xml:space="preserve"> </w:t>
            </w:r>
          </w:p>
        </w:tc>
        <w:tc>
          <w:tcPr>
            <w:tcW w:w="60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63" w:firstLine="0"/>
              <w:jc w:val="left"/>
            </w:pPr>
            <w:r>
              <w:rPr>
                <w:b/>
              </w:rPr>
              <w:t xml:space="preserve">% </w:t>
            </w:r>
            <w:r>
              <w:rPr>
                <w:rFonts w:ascii="Times New Roman" w:eastAsia="Times New Roman" w:hAnsi="Times New Roman" w:cs="Times New Roman"/>
                <w:sz w:val="24"/>
              </w:rPr>
              <w:t xml:space="preserve"> </w:t>
            </w:r>
          </w:p>
          <w:p w:rsidR="007E1661" w:rsidRDefault="004B4B64">
            <w:pPr>
              <w:spacing w:after="0" w:line="259" w:lineRule="auto"/>
              <w:ind w:left="98" w:firstLine="0"/>
            </w:pPr>
            <w:r>
              <w:rPr>
                <w:b/>
              </w:rPr>
              <w:t>SEC</w:t>
            </w:r>
          </w:p>
          <w:p w:rsidR="007E1661" w:rsidRDefault="004B4B64">
            <w:pPr>
              <w:spacing w:after="0" w:line="259" w:lineRule="auto"/>
              <w:ind w:left="98" w:firstLine="0"/>
              <w:jc w:val="left"/>
            </w:pPr>
            <w:r>
              <w:rPr>
                <w:b/>
              </w:rPr>
              <w:t>T</w:t>
            </w:r>
            <w:r>
              <w:rPr>
                <w:rFonts w:ascii="Times New Roman" w:eastAsia="Times New Roman" w:hAnsi="Times New Roman" w:cs="Times New Roman"/>
                <w:sz w:val="24"/>
              </w:rPr>
              <w:t xml:space="preserve"> </w:t>
            </w:r>
          </w:p>
          <w:p w:rsidR="007E1661" w:rsidRDefault="004B4B64">
            <w:pPr>
              <w:spacing w:after="0" w:line="259" w:lineRule="auto"/>
              <w:ind w:left="226" w:firstLine="0"/>
              <w:jc w:val="left"/>
            </w:pPr>
            <w:r>
              <w:rPr>
                <w:b/>
              </w:rPr>
              <w:t>OR</w:t>
            </w:r>
          </w:p>
        </w:tc>
        <w:tc>
          <w:tcPr>
            <w:tcW w:w="4200"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38" w:firstLine="0"/>
              <w:jc w:val="center"/>
            </w:pPr>
            <w:r>
              <w:rPr>
                <w:b/>
              </w:rPr>
              <w:t xml:space="preserve">COSTE </w:t>
            </w:r>
            <w:r>
              <w:rPr>
                <w:rFonts w:ascii="Times New Roman" w:eastAsia="Times New Roman" w:hAnsi="Times New Roman" w:cs="Times New Roman"/>
                <w:sz w:val="24"/>
              </w:rPr>
              <w:t xml:space="preserve"> </w:t>
            </w:r>
          </w:p>
          <w:p w:rsidR="007E1661" w:rsidRDefault="004B4B64">
            <w:pPr>
              <w:spacing w:after="0" w:line="259" w:lineRule="auto"/>
              <w:ind w:left="132" w:firstLine="0"/>
              <w:jc w:val="left"/>
            </w:pPr>
            <w:r>
              <w:rPr>
                <w:b/>
              </w:rPr>
              <w:t>PROVISION</w:t>
            </w:r>
            <w:r>
              <w:rPr>
                <w:rFonts w:ascii="Times New Roman" w:eastAsia="Times New Roman" w:hAnsi="Times New Roman" w:cs="Times New Roman"/>
                <w:sz w:val="24"/>
              </w:rPr>
              <w:t xml:space="preserve"> </w:t>
            </w:r>
          </w:p>
          <w:p w:rsidR="007E1661" w:rsidRDefault="004B4B64">
            <w:pPr>
              <w:spacing w:after="0" w:line="259" w:lineRule="auto"/>
              <w:ind w:left="163" w:firstLine="0"/>
              <w:jc w:val="left"/>
            </w:pPr>
            <w:r>
              <w:rPr>
                <w:b/>
              </w:rPr>
              <w:t xml:space="preserve">AL DE LAS </w:t>
            </w:r>
            <w:r>
              <w:rPr>
                <w:rFonts w:ascii="Times New Roman" w:eastAsia="Times New Roman" w:hAnsi="Times New Roman" w:cs="Times New Roman"/>
                <w:sz w:val="24"/>
              </w:rPr>
              <w:t xml:space="preserve"> </w:t>
            </w:r>
          </w:p>
          <w:p w:rsidR="007E1661" w:rsidRDefault="004B4B64">
            <w:pPr>
              <w:spacing w:after="0" w:line="259" w:lineRule="auto"/>
              <w:ind w:left="161" w:firstLine="0"/>
              <w:jc w:val="left"/>
            </w:pPr>
            <w:r>
              <w:rPr>
                <w:b/>
              </w:rPr>
              <w:t xml:space="preserve">OBRAS DE </w:t>
            </w:r>
            <w:r>
              <w:rPr>
                <w:rFonts w:ascii="Times New Roman" w:eastAsia="Times New Roman" w:hAnsi="Times New Roman" w:cs="Times New Roman"/>
                <w:sz w:val="24"/>
              </w:rPr>
              <w:t xml:space="preserve"> </w:t>
            </w:r>
          </w:p>
          <w:p w:rsidR="007E1661" w:rsidRDefault="004B4B64">
            <w:pPr>
              <w:spacing w:after="0" w:line="259" w:lineRule="auto"/>
              <w:ind w:left="89" w:firstLine="0"/>
              <w:jc w:val="left"/>
            </w:pPr>
            <w:r>
              <w:rPr>
                <w:b/>
              </w:rPr>
              <w:t>URBANIZACIÓN</w:t>
            </w:r>
            <w:r>
              <w:rPr>
                <w:rFonts w:ascii="Times New Roman" w:eastAsia="Times New Roman" w:hAnsi="Times New Roman" w:cs="Times New Roman"/>
                <w:sz w:val="24"/>
              </w:rPr>
              <w:t xml:space="preserve"> </w:t>
            </w:r>
          </w:p>
        </w:tc>
        <w:tc>
          <w:tcPr>
            <w:tcW w:w="122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56" w:firstLine="0"/>
              <w:jc w:val="left"/>
            </w:pPr>
            <w:r>
              <w:rPr>
                <w:b/>
              </w:rPr>
              <w:t>DEPOSIT</w:t>
            </w:r>
          </w:p>
          <w:p w:rsidR="007E1661" w:rsidRDefault="004B4B64">
            <w:pPr>
              <w:spacing w:after="0" w:line="259" w:lineRule="auto"/>
              <w:ind w:left="156" w:firstLine="0"/>
              <w:jc w:val="left"/>
            </w:pPr>
            <w:r>
              <w:rPr>
                <w:b/>
              </w:rPr>
              <w:t xml:space="preserve">O + </w:t>
            </w:r>
            <w:r>
              <w:rPr>
                <w:rFonts w:ascii="Times New Roman" w:eastAsia="Times New Roman" w:hAnsi="Times New Roman" w:cs="Times New Roman"/>
                <w:sz w:val="24"/>
              </w:rPr>
              <w:t xml:space="preserve"> </w:t>
            </w:r>
          </w:p>
          <w:p w:rsidR="007E1661" w:rsidRDefault="004B4B64">
            <w:pPr>
              <w:spacing w:after="0" w:line="259" w:lineRule="auto"/>
              <w:ind w:left="108" w:firstLine="0"/>
              <w:jc w:val="left"/>
            </w:pPr>
            <w:r>
              <w:rPr>
                <w:b/>
              </w:rPr>
              <w:t xml:space="preserve">MEJORA </w:t>
            </w:r>
            <w:r>
              <w:rPr>
                <w:rFonts w:ascii="Times New Roman" w:eastAsia="Times New Roman" w:hAnsi="Times New Roman" w:cs="Times New Roman"/>
                <w:sz w:val="24"/>
              </w:rPr>
              <w:t xml:space="preserve"> </w:t>
            </w:r>
          </w:p>
          <w:p w:rsidR="007E1661" w:rsidRDefault="004B4B64">
            <w:pPr>
              <w:spacing w:after="181" w:line="259" w:lineRule="auto"/>
              <w:ind w:left="197" w:firstLine="0"/>
              <w:jc w:val="left"/>
            </w:pPr>
            <w:r>
              <w:rPr>
                <w:b/>
              </w:rPr>
              <w:t>REDES</w:t>
            </w:r>
            <w:r>
              <w:rPr>
                <w:rFonts w:ascii="Times New Roman" w:eastAsia="Times New Roman" w:hAnsi="Times New Roman" w:cs="Times New Roman"/>
                <w:sz w:val="24"/>
              </w:rPr>
              <w:t xml:space="preserve"> </w:t>
            </w:r>
          </w:p>
          <w:p w:rsidR="007E1661" w:rsidRDefault="004B4B64">
            <w:pPr>
              <w:spacing w:after="0" w:line="259" w:lineRule="auto"/>
              <w:ind w:left="0" w:right="34" w:firstLine="0"/>
              <w:jc w:val="center"/>
            </w:pPr>
            <w:r>
              <w:rPr>
                <w:b/>
              </w:rPr>
              <w:t xml:space="preserve">LOS </w:t>
            </w:r>
            <w:r>
              <w:rPr>
                <w:rFonts w:ascii="Times New Roman" w:eastAsia="Times New Roman" w:hAnsi="Times New Roman" w:cs="Times New Roman"/>
                <w:sz w:val="24"/>
              </w:rPr>
              <w:t xml:space="preserve"> </w:t>
            </w:r>
          </w:p>
          <w:p w:rsidR="007E1661" w:rsidRDefault="004B4B64">
            <w:pPr>
              <w:spacing w:after="0" w:line="259" w:lineRule="auto"/>
              <w:ind w:left="154" w:firstLine="0"/>
              <w:jc w:val="left"/>
            </w:pPr>
            <w:r>
              <w:rPr>
                <w:b/>
              </w:rPr>
              <w:t>PROPIET</w:t>
            </w:r>
          </w:p>
          <w:p w:rsidR="007E1661" w:rsidRDefault="004B4B64">
            <w:pPr>
              <w:spacing w:after="0" w:line="259" w:lineRule="auto"/>
              <w:ind w:left="154" w:firstLine="0"/>
              <w:jc w:val="left"/>
            </w:pPr>
            <w:r>
              <w:rPr>
                <w:b/>
              </w:rPr>
              <w:t>ARI</w:t>
            </w:r>
            <w:r>
              <w:rPr>
                <w:rFonts w:ascii="Times New Roman" w:eastAsia="Times New Roman" w:hAnsi="Times New Roman" w:cs="Times New Roman"/>
                <w:sz w:val="24"/>
              </w:rPr>
              <w:t xml:space="preserve"> </w:t>
            </w:r>
          </w:p>
          <w:p w:rsidR="007E1661" w:rsidRDefault="004B4B64">
            <w:pPr>
              <w:spacing w:after="9" w:line="250" w:lineRule="auto"/>
              <w:ind w:left="161" w:hanging="161"/>
              <w:jc w:val="left"/>
            </w:pPr>
            <w:r>
              <w:rPr>
                <w:b/>
              </w:rPr>
              <w:t xml:space="preserve">OS DEBEN ABONAR </w:t>
            </w:r>
          </w:p>
          <w:p w:rsidR="007E1661" w:rsidRDefault="004B4B64">
            <w:pPr>
              <w:spacing w:after="0" w:line="259" w:lineRule="auto"/>
              <w:ind w:left="161" w:firstLine="0"/>
              <w:jc w:val="left"/>
            </w:pPr>
            <w:r>
              <w:rPr>
                <w:b/>
              </w:rPr>
              <w:t xml:space="preserve">AL </w:t>
            </w:r>
            <w:r>
              <w:rPr>
                <w:rFonts w:ascii="Times New Roman" w:eastAsia="Times New Roman" w:hAnsi="Times New Roman" w:cs="Times New Roman"/>
                <w:sz w:val="24"/>
              </w:rPr>
              <w:t xml:space="preserve"> </w:t>
            </w:r>
          </w:p>
          <w:p w:rsidR="007E1661" w:rsidRDefault="004B4B64">
            <w:pPr>
              <w:spacing w:after="0" w:line="259" w:lineRule="auto"/>
              <w:ind w:left="0" w:firstLine="0"/>
              <w:jc w:val="center"/>
            </w:pPr>
            <w:r>
              <w:rPr>
                <w:b/>
              </w:rPr>
              <w:t>AYUNTAMI EN TO</w:t>
            </w:r>
            <w:r>
              <w:rPr>
                <w:rFonts w:ascii="Times New Roman" w:eastAsia="Times New Roman" w:hAnsi="Times New Roman" w:cs="Times New Roman"/>
                <w:sz w:val="24"/>
              </w:rPr>
              <w:t xml:space="preserve"> </w:t>
            </w:r>
          </w:p>
        </w:tc>
        <w:tc>
          <w:tcPr>
            <w:tcW w:w="139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right="40" w:firstLine="0"/>
              <w:jc w:val="center"/>
            </w:pPr>
            <w:r>
              <w:rPr>
                <w:b/>
              </w:rPr>
              <w:t xml:space="preserve">COSTE </w:t>
            </w:r>
            <w:r>
              <w:rPr>
                <w:rFonts w:ascii="Times New Roman" w:eastAsia="Times New Roman" w:hAnsi="Times New Roman" w:cs="Times New Roman"/>
                <w:sz w:val="24"/>
              </w:rPr>
              <w:t xml:space="preserve"> </w:t>
            </w:r>
          </w:p>
          <w:p w:rsidR="007E1661" w:rsidRDefault="004B4B64">
            <w:pPr>
              <w:spacing w:after="2" w:line="259" w:lineRule="auto"/>
              <w:ind w:left="142" w:firstLine="0"/>
              <w:jc w:val="left"/>
            </w:pPr>
            <w:r>
              <w:rPr>
                <w:b/>
              </w:rPr>
              <w:t>PROVISIO</w:t>
            </w:r>
          </w:p>
          <w:p w:rsidR="007E1661" w:rsidRDefault="004B4B64">
            <w:pPr>
              <w:spacing w:after="0" w:line="259" w:lineRule="auto"/>
              <w:ind w:left="142" w:firstLine="0"/>
              <w:jc w:val="left"/>
            </w:pPr>
            <w:r>
              <w:rPr>
                <w:b/>
              </w:rPr>
              <w:t xml:space="preserve">NAL </w:t>
            </w:r>
            <w:r>
              <w:rPr>
                <w:rFonts w:ascii="Times New Roman" w:eastAsia="Times New Roman" w:hAnsi="Times New Roman" w:cs="Times New Roman"/>
                <w:sz w:val="24"/>
              </w:rPr>
              <w:t xml:space="preserve"> </w:t>
            </w:r>
          </w:p>
          <w:p w:rsidR="007E1661" w:rsidRDefault="004B4B64">
            <w:pPr>
              <w:spacing w:after="0" w:line="242" w:lineRule="auto"/>
              <w:ind w:left="0" w:firstLine="0"/>
              <w:jc w:val="center"/>
            </w:pPr>
            <w:r>
              <w:rPr>
                <w:b/>
              </w:rPr>
              <w:t xml:space="preserve">DE LAS </w:t>
            </w:r>
            <w:r>
              <w:rPr>
                <w:rFonts w:ascii="Times New Roman" w:eastAsia="Times New Roman" w:hAnsi="Times New Roman" w:cs="Times New Roman"/>
                <w:sz w:val="24"/>
              </w:rPr>
              <w:t xml:space="preserve"> </w:t>
            </w:r>
            <w:r>
              <w:rPr>
                <w:b/>
              </w:rPr>
              <w:t xml:space="preserve">OBRAS DE </w:t>
            </w:r>
            <w:r>
              <w:rPr>
                <w:rFonts w:ascii="Times New Roman" w:eastAsia="Times New Roman" w:hAnsi="Times New Roman" w:cs="Times New Roman"/>
                <w:sz w:val="24"/>
              </w:rPr>
              <w:t xml:space="preserve"> </w:t>
            </w:r>
          </w:p>
          <w:p w:rsidR="007E1661" w:rsidRDefault="004B4B64">
            <w:pPr>
              <w:spacing w:after="0" w:line="259" w:lineRule="auto"/>
              <w:ind w:left="84" w:firstLine="0"/>
            </w:pPr>
            <w:r>
              <w:rPr>
                <w:b/>
              </w:rPr>
              <w:t>URBANIZA</w:t>
            </w:r>
          </w:p>
          <w:p w:rsidR="007E1661" w:rsidRDefault="004B4B64">
            <w:pPr>
              <w:spacing w:after="194" w:line="259" w:lineRule="auto"/>
              <w:ind w:left="0" w:right="40" w:firstLine="0"/>
              <w:jc w:val="center"/>
            </w:pPr>
            <w:r>
              <w:rPr>
                <w:b/>
              </w:rPr>
              <w:t>CIÓ N</w:t>
            </w:r>
            <w:r>
              <w:rPr>
                <w:rFonts w:ascii="Times New Roman" w:eastAsia="Times New Roman" w:hAnsi="Times New Roman" w:cs="Times New Roman"/>
                <w:sz w:val="24"/>
              </w:rPr>
              <w:t xml:space="preserve"> </w:t>
            </w:r>
          </w:p>
          <w:p w:rsidR="007E1661" w:rsidRDefault="004B4B64">
            <w:pPr>
              <w:spacing w:after="3" w:line="259" w:lineRule="auto"/>
              <w:ind w:left="103" w:firstLine="0"/>
            </w:pPr>
            <w:r>
              <w:rPr>
                <w:b/>
              </w:rPr>
              <w:t>COMPENS</w:t>
            </w:r>
          </w:p>
          <w:p w:rsidR="007E1661" w:rsidRDefault="004B4B64">
            <w:pPr>
              <w:spacing w:after="0" w:line="259" w:lineRule="auto"/>
              <w:ind w:left="103" w:firstLine="0"/>
              <w:jc w:val="left"/>
            </w:pPr>
            <w:r>
              <w:rPr>
                <w:b/>
              </w:rPr>
              <w:t>AND</w:t>
            </w:r>
            <w:r>
              <w:rPr>
                <w:rFonts w:ascii="Times New Roman" w:eastAsia="Times New Roman" w:hAnsi="Times New Roman" w:cs="Times New Roman"/>
                <w:sz w:val="24"/>
              </w:rPr>
              <w:t xml:space="preserve"> </w:t>
            </w:r>
          </w:p>
          <w:p w:rsidR="007E1661" w:rsidRDefault="004B4B64">
            <w:pPr>
              <w:spacing w:after="0" w:line="259" w:lineRule="auto"/>
              <w:ind w:left="0" w:right="35" w:firstLine="0"/>
              <w:jc w:val="center"/>
            </w:pPr>
            <w:r>
              <w:rPr>
                <w:b/>
              </w:rPr>
              <w:t xml:space="preserve">O AL </w:t>
            </w:r>
            <w:r>
              <w:rPr>
                <w:rFonts w:ascii="Times New Roman" w:eastAsia="Times New Roman" w:hAnsi="Times New Roman" w:cs="Times New Roman"/>
                <w:sz w:val="24"/>
              </w:rPr>
              <w:t xml:space="preserve"> </w:t>
            </w:r>
          </w:p>
          <w:p w:rsidR="007E1661" w:rsidRDefault="004B4B64">
            <w:pPr>
              <w:spacing w:after="0" w:line="259" w:lineRule="auto"/>
              <w:ind w:left="0" w:firstLine="0"/>
              <w:jc w:val="center"/>
            </w:pPr>
            <w:r>
              <w:rPr>
                <w:b/>
              </w:rPr>
              <w:t>AYUNTAMI ENT O</w:t>
            </w:r>
            <w:r>
              <w:rPr>
                <w:rFonts w:ascii="Times New Roman" w:eastAsia="Times New Roman" w:hAnsi="Times New Roman" w:cs="Times New Roman"/>
                <w:sz w:val="24"/>
              </w:rPr>
              <w:t xml:space="preserve"> </w:t>
            </w:r>
          </w:p>
        </w:tc>
      </w:tr>
      <w:tr w:rsidR="007E1661">
        <w:trPr>
          <w:trHeight w:val="1183"/>
        </w:trPr>
        <w:tc>
          <w:tcPr>
            <w:tcW w:w="1262"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08" w:firstLine="0"/>
              <w:jc w:val="left"/>
            </w:pPr>
            <w:r>
              <w:t xml:space="preserve">AMADOR  </w:t>
            </w:r>
          </w:p>
          <w:p w:rsidR="007E1661" w:rsidRDefault="004B4B64">
            <w:pPr>
              <w:spacing w:after="0" w:line="259" w:lineRule="auto"/>
              <w:ind w:left="0" w:right="38" w:firstLine="0"/>
              <w:jc w:val="center"/>
            </w:pPr>
            <w:r>
              <w:t xml:space="preserve">DÍAZ  </w:t>
            </w:r>
          </w:p>
          <w:p w:rsidR="007E1661" w:rsidRDefault="004B4B64">
            <w:pPr>
              <w:spacing w:after="0" w:line="259" w:lineRule="auto"/>
              <w:ind w:left="146" w:firstLine="0"/>
              <w:jc w:val="left"/>
            </w:pPr>
            <w:r>
              <w:t xml:space="preserve">RAMOS </w:t>
            </w:r>
          </w:p>
          <w:p w:rsidR="007E1661" w:rsidRDefault="004B4B64">
            <w:pPr>
              <w:spacing w:after="0" w:line="259" w:lineRule="auto"/>
              <w:ind w:left="146" w:firstLine="0"/>
              <w:jc w:val="left"/>
            </w:pPr>
            <w:r>
              <w:t xml:space="preserve">S.L </w:t>
            </w:r>
          </w:p>
        </w:tc>
        <w:tc>
          <w:tcPr>
            <w:tcW w:w="60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15" w:firstLine="0"/>
              <w:jc w:val="left"/>
            </w:pPr>
            <w:r>
              <w:t>86,9</w:t>
            </w:r>
          </w:p>
          <w:p w:rsidR="007E1661" w:rsidRDefault="004B4B64">
            <w:pPr>
              <w:spacing w:after="0" w:line="259" w:lineRule="auto"/>
              <w:ind w:left="115" w:firstLine="0"/>
              <w:jc w:val="left"/>
            </w:pPr>
            <w:r>
              <w:t xml:space="preserve">4 </w:t>
            </w:r>
          </w:p>
          <w:p w:rsidR="007E1661" w:rsidRDefault="004B4B64">
            <w:pPr>
              <w:spacing w:after="0" w:line="259" w:lineRule="auto"/>
              <w:ind w:left="0" w:right="73" w:firstLine="0"/>
              <w:jc w:val="right"/>
            </w:pPr>
            <w:r>
              <w:t xml:space="preserve">% </w:t>
            </w:r>
          </w:p>
        </w:tc>
        <w:tc>
          <w:tcPr>
            <w:tcW w:w="420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21" w:firstLine="0"/>
              <w:jc w:val="center"/>
            </w:pPr>
            <w:r>
              <w:t xml:space="preserve">1.611.961,30 € </w:t>
            </w:r>
          </w:p>
        </w:tc>
        <w:tc>
          <w:tcPr>
            <w:tcW w:w="1229"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t xml:space="preserve">205.772,84 € </w:t>
            </w:r>
          </w:p>
        </w:tc>
        <w:tc>
          <w:tcPr>
            <w:tcW w:w="1399" w:type="dxa"/>
            <w:tcBorders>
              <w:top w:val="single" w:sz="4" w:space="0" w:color="000000"/>
              <w:left w:val="single" w:sz="4" w:space="0" w:color="000000"/>
              <w:bottom w:val="single" w:sz="4" w:space="0" w:color="000000"/>
              <w:right w:val="single" w:sz="4" w:space="0" w:color="000000"/>
            </w:tcBorders>
          </w:tcPr>
          <w:p w:rsidR="007E1661" w:rsidRDefault="004B4B64">
            <w:pPr>
              <w:spacing w:after="22" w:line="259" w:lineRule="auto"/>
              <w:ind w:left="166" w:firstLine="0"/>
              <w:jc w:val="left"/>
            </w:pPr>
            <w:r>
              <w:t>1.817.734,1</w:t>
            </w:r>
          </w:p>
          <w:p w:rsidR="007E1661" w:rsidRDefault="004B4B64">
            <w:pPr>
              <w:spacing w:after="0" w:line="259" w:lineRule="auto"/>
              <w:ind w:left="166" w:firstLine="0"/>
              <w:jc w:val="left"/>
            </w:pPr>
            <w:r>
              <w:t xml:space="preserve">4 € </w:t>
            </w:r>
          </w:p>
        </w:tc>
      </w:tr>
      <w:tr w:rsidR="007E1661">
        <w:trPr>
          <w:trHeight w:val="1891"/>
        </w:trPr>
        <w:tc>
          <w:tcPr>
            <w:tcW w:w="1262"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0" w:line="259" w:lineRule="auto"/>
              <w:ind w:left="5" w:firstLine="0"/>
            </w:pPr>
            <w:r>
              <w:t>AYUNTAMIE</w:t>
            </w:r>
          </w:p>
          <w:p w:rsidR="007E1661" w:rsidRDefault="004B4B64">
            <w:pPr>
              <w:spacing w:after="0" w:line="259" w:lineRule="auto"/>
              <w:ind w:left="216" w:firstLine="0"/>
              <w:jc w:val="left"/>
            </w:pPr>
            <w:r>
              <w:t xml:space="preserve">NTO DE  </w:t>
            </w:r>
          </w:p>
          <w:p w:rsidR="007E1661" w:rsidRDefault="004B4B64">
            <w:pPr>
              <w:spacing w:after="0" w:line="259" w:lineRule="auto"/>
              <w:ind w:left="110" w:firstLine="0"/>
            </w:pPr>
            <w:r>
              <w:t>CANDELA</w:t>
            </w:r>
          </w:p>
          <w:p w:rsidR="007E1661" w:rsidRDefault="004B4B64">
            <w:pPr>
              <w:spacing w:after="0" w:line="259" w:lineRule="auto"/>
              <w:ind w:left="1" w:firstLine="0"/>
              <w:jc w:val="center"/>
            </w:pPr>
            <w:r>
              <w:t xml:space="preserve">RI A </w:t>
            </w:r>
          </w:p>
        </w:tc>
        <w:tc>
          <w:tcPr>
            <w:tcW w:w="60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56" w:firstLine="0"/>
              <w:jc w:val="left"/>
            </w:pPr>
            <w:r>
              <w:t>12,9</w:t>
            </w:r>
          </w:p>
          <w:p w:rsidR="007E1661" w:rsidRDefault="004B4B64">
            <w:pPr>
              <w:spacing w:after="0" w:line="259" w:lineRule="auto"/>
              <w:ind w:left="-8" w:firstLine="0"/>
              <w:jc w:val="left"/>
            </w:pPr>
            <w:r>
              <w:t xml:space="preserve"> 2 </w:t>
            </w:r>
          </w:p>
          <w:p w:rsidR="007E1661" w:rsidRDefault="004B4B64">
            <w:pPr>
              <w:spacing w:after="0" w:line="259" w:lineRule="auto"/>
              <w:ind w:left="0" w:right="73" w:firstLine="0"/>
              <w:jc w:val="right"/>
            </w:pPr>
            <w:r>
              <w:t xml:space="preserve">% </w:t>
            </w:r>
          </w:p>
        </w:tc>
        <w:tc>
          <w:tcPr>
            <w:tcW w:w="420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139" w:firstLine="0"/>
              <w:jc w:val="left"/>
            </w:pPr>
            <w:r>
              <w:t xml:space="preserve">239.515,35 € </w:t>
            </w:r>
          </w:p>
        </w:tc>
        <w:tc>
          <w:tcPr>
            <w:tcW w:w="122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5" w:firstLine="0"/>
              <w:jc w:val="center"/>
            </w:pPr>
            <w:r>
              <w:t xml:space="preserve">0€ </w:t>
            </w:r>
          </w:p>
        </w:tc>
        <w:tc>
          <w:tcPr>
            <w:tcW w:w="139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55" w:firstLine="0"/>
            </w:pPr>
            <w:r>
              <w:t xml:space="preserve">239.515,35 € </w:t>
            </w:r>
          </w:p>
          <w:p w:rsidR="007E1661" w:rsidRDefault="004B4B64">
            <w:pPr>
              <w:spacing w:after="0" w:line="259" w:lineRule="auto"/>
              <w:ind w:left="0" w:right="6" w:firstLine="0"/>
              <w:jc w:val="center"/>
            </w:pPr>
            <w:r>
              <w:t>-</w:t>
            </w:r>
            <w:r>
              <w:rPr>
                <w:rFonts w:ascii="Times New Roman" w:eastAsia="Times New Roman" w:hAnsi="Times New Roman" w:cs="Times New Roman"/>
                <w:sz w:val="24"/>
              </w:rPr>
              <w:t xml:space="preserve"> </w:t>
            </w:r>
          </w:p>
          <w:p w:rsidR="007E1661" w:rsidRDefault="004B4B64">
            <w:pPr>
              <w:spacing w:after="301" w:line="236" w:lineRule="auto"/>
              <w:ind w:left="0" w:firstLine="0"/>
              <w:jc w:val="center"/>
            </w:pPr>
            <w:r>
              <w:t>206.104,19 € =</w:t>
            </w:r>
            <w:r>
              <w:rPr>
                <w:rFonts w:ascii="Times New Roman" w:eastAsia="Times New Roman" w:hAnsi="Times New Roman" w:cs="Times New Roman"/>
                <w:sz w:val="24"/>
              </w:rPr>
              <w:t xml:space="preserve"> </w:t>
            </w:r>
          </w:p>
          <w:p w:rsidR="007E1661" w:rsidRDefault="004B4B64">
            <w:pPr>
              <w:spacing w:after="0" w:line="259" w:lineRule="auto"/>
              <w:ind w:left="127" w:firstLine="0"/>
              <w:jc w:val="left"/>
            </w:pPr>
            <w:r>
              <w:t>33.411,16 €</w:t>
            </w:r>
            <w:r>
              <w:rPr>
                <w:rFonts w:ascii="Times New Roman" w:eastAsia="Times New Roman" w:hAnsi="Times New Roman" w:cs="Times New Roman"/>
                <w:sz w:val="24"/>
              </w:rPr>
              <w:t xml:space="preserve"> </w:t>
            </w:r>
          </w:p>
        </w:tc>
      </w:tr>
      <w:tr w:rsidR="007E1661">
        <w:trPr>
          <w:trHeight w:val="1709"/>
        </w:trPr>
        <w:tc>
          <w:tcPr>
            <w:tcW w:w="1262"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259" w:firstLine="0"/>
              <w:jc w:val="left"/>
            </w:pPr>
            <w:r>
              <w:t>ARCHET</w:t>
            </w:r>
          </w:p>
          <w:p w:rsidR="007E1661" w:rsidRDefault="004B4B64">
            <w:pPr>
              <w:spacing w:after="0" w:line="259" w:lineRule="auto"/>
              <w:ind w:left="259" w:firstLine="0"/>
              <w:jc w:val="left"/>
            </w:pPr>
            <w:r>
              <w:t xml:space="preserve">E  </w:t>
            </w:r>
          </w:p>
          <w:p w:rsidR="007E1661" w:rsidRDefault="004B4B64">
            <w:pPr>
              <w:spacing w:after="0" w:line="259" w:lineRule="auto"/>
              <w:ind w:left="194" w:firstLine="0"/>
              <w:jc w:val="left"/>
            </w:pPr>
            <w:r>
              <w:t>RESTAUR</w:t>
            </w:r>
          </w:p>
          <w:p w:rsidR="007E1661" w:rsidRDefault="004B4B64">
            <w:pPr>
              <w:spacing w:after="2" w:line="247" w:lineRule="auto"/>
              <w:ind w:left="204" w:right="308" w:hanging="10"/>
              <w:jc w:val="left"/>
            </w:pPr>
            <w:r>
              <w:t xml:space="preserve">A CIÓN </w:t>
            </w:r>
          </w:p>
          <w:p w:rsidR="007E1661" w:rsidRDefault="004B4B64">
            <w:pPr>
              <w:spacing w:after="0" w:line="259" w:lineRule="auto"/>
              <w:ind w:left="204" w:firstLine="0"/>
              <w:jc w:val="left"/>
            </w:pPr>
            <w:r>
              <w:t xml:space="preserve">S.L.U </w:t>
            </w:r>
          </w:p>
        </w:tc>
        <w:tc>
          <w:tcPr>
            <w:tcW w:w="603"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118" w:firstLine="0"/>
              <w:jc w:val="left"/>
            </w:pPr>
            <w:r>
              <w:t>0,14</w:t>
            </w:r>
          </w:p>
          <w:p w:rsidR="007E1661" w:rsidRDefault="004B4B64">
            <w:pPr>
              <w:spacing w:after="0" w:line="259" w:lineRule="auto"/>
              <w:ind w:left="118" w:firstLine="0"/>
              <w:jc w:val="left"/>
            </w:pPr>
            <w:r>
              <w:t xml:space="preserve">% </w:t>
            </w:r>
          </w:p>
        </w:tc>
        <w:tc>
          <w:tcPr>
            <w:tcW w:w="4200"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5" w:firstLine="0"/>
              <w:jc w:val="center"/>
            </w:pPr>
            <w:r>
              <w:t xml:space="preserve">2.539,12 € </w:t>
            </w:r>
          </w:p>
        </w:tc>
        <w:tc>
          <w:tcPr>
            <w:tcW w:w="122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5" w:firstLine="0"/>
              <w:jc w:val="center"/>
            </w:pPr>
            <w:r>
              <w:t xml:space="preserve">331,35€ </w:t>
            </w:r>
          </w:p>
        </w:tc>
        <w:tc>
          <w:tcPr>
            <w:tcW w:w="1399" w:type="dxa"/>
            <w:tcBorders>
              <w:top w:val="single" w:sz="4" w:space="0" w:color="000000"/>
              <w:left w:val="single" w:sz="4" w:space="0" w:color="000000"/>
              <w:bottom w:val="single" w:sz="4" w:space="0" w:color="000000"/>
              <w:right w:val="single" w:sz="4" w:space="0" w:color="000000"/>
            </w:tcBorders>
            <w:vAlign w:val="center"/>
          </w:tcPr>
          <w:p w:rsidR="007E1661" w:rsidRDefault="004B4B64">
            <w:pPr>
              <w:spacing w:after="0" w:line="259" w:lineRule="auto"/>
              <w:ind w:left="182" w:firstLine="0"/>
              <w:jc w:val="left"/>
            </w:pPr>
            <w:r>
              <w:t xml:space="preserve">2.870,47 € </w:t>
            </w:r>
          </w:p>
        </w:tc>
      </w:tr>
      <w:tr w:rsidR="007E1661">
        <w:trPr>
          <w:trHeight w:val="953"/>
        </w:trPr>
        <w:tc>
          <w:tcPr>
            <w:tcW w:w="1262" w:type="dxa"/>
            <w:tcBorders>
              <w:top w:val="single" w:sz="4" w:space="0" w:color="000000"/>
              <w:left w:val="single" w:sz="4" w:space="0" w:color="000000"/>
              <w:bottom w:val="single" w:sz="4" w:space="0" w:color="000000"/>
              <w:right w:val="single" w:sz="4" w:space="0" w:color="000000"/>
            </w:tcBorders>
          </w:tcPr>
          <w:p w:rsidR="007E1661" w:rsidRDefault="004B4B64">
            <w:pPr>
              <w:spacing w:after="0" w:line="259" w:lineRule="auto"/>
              <w:ind w:left="0" w:firstLine="0"/>
              <w:jc w:val="center"/>
            </w:pPr>
            <w:r>
              <w:rPr>
                <w:b/>
              </w:rPr>
              <w:t>TOTAL</w:t>
            </w:r>
            <w:r>
              <w:rPr>
                <w:rFonts w:ascii="Times New Roman" w:eastAsia="Times New Roman" w:hAnsi="Times New Roman" w:cs="Times New Roman"/>
                <w:sz w:val="24"/>
              </w:rPr>
              <w:t xml:space="preserve"> </w:t>
            </w:r>
          </w:p>
        </w:tc>
        <w:tc>
          <w:tcPr>
            <w:tcW w:w="603" w:type="dxa"/>
            <w:tcBorders>
              <w:top w:val="single" w:sz="4" w:space="0" w:color="000000"/>
              <w:left w:val="single" w:sz="4" w:space="0" w:color="000000"/>
              <w:bottom w:val="single" w:sz="4" w:space="0" w:color="000000"/>
              <w:right w:val="single" w:sz="4" w:space="0" w:color="000000"/>
            </w:tcBorders>
          </w:tcPr>
          <w:p w:rsidR="007E1661" w:rsidRDefault="004B4B64">
            <w:pPr>
              <w:spacing w:after="1" w:line="259" w:lineRule="auto"/>
              <w:ind w:left="118" w:firstLine="0"/>
              <w:jc w:val="left"/>
            </w:pPr>
            <w:r>
              <w:rPr>
                <w:b/>
              </w:rPr>
              <w:t xml:space="preserve">100 </w:t>
            </w:r>
          </w:p>
          <w:p w:rsidR="007E1661" w:rsidRDefault="004B4B64">
            <w:pPr>
              <w:spacing w:after="0" w:line="259" w:lineRule="auto"/>
              <w:ind w:left="118" w:firstLine="0"/>
              <w:jc w:val="left"/>
            </w:pPr>
            <w:r>
              <w:rPr>
                <w:b/>
              </w:rPr>
              <w:t>%</w:t>
            </w:r>
            <w:r>
              <w:rPr>
                <w:rFonts w:ascii="Times New Roman" w:eastAsia="Times New Roman" w:hAnsi="Times New Roman" w:cs="Times New Roman"/>
                <w:sz w:val="24"/>
              </w:rPr>
              <w:t xml:space="preserve"> </w:t>
            </w:r>
          </w:p>
        </w:tc>
        <w:tc>
          <w:tcPr>
            <w:tcW w:w="4200" w:type="dxa"/>
            <w:tcBorders>
              <w:top w:val="single" w:sz="4" w:space="0" w:color="000000"/>
              <w:left w:val="single" w:sz="4" w:space="0" w:color="000000"/>
              <w:bottom w:val="single" w:sz="4" w:space="0" w:color="000000"/>
              <w:right w:val="single" w:sz="4" w:space="0" w:color="000000"/>
            </w:tcBorders>
            <w:vAlign w:val="bottom"/>
          </w:tcPr>
          <w:p w:rsidR="007E1661" w:rsidRDefault="004B4B64">
            <w:pPr>
              <w:spacing w:after="41" w:line="259" w:lineRule="auto"/>
              <w:ind w:left="1" w:firstLine="0"/>
              <w:jc w:val="left"/>
            </w:pPr>
            <w:r>
              <w:rPr>
                <w:rFonts w:ascii="Calibri" w:eastAsia="Calibri" w:hAnsi="Calibri" w:cs="Calibri"/>
                <w:noProof/>
              </w:rPr>
              <mc:AlternateContent>
                <mc:Choice Requires="wpg">
                  <w:drawing>
                    <wp:inline distT="0" distB="0" distL="0" distR="0">
                      <wp:extent cx="2662428" cy="342898"/>
                      <wp:effectExtent l="0" t="0" r="0" b="0"/>
                      <wp:docPr id="577992" name="Group 577992"/>
                      <wp:cNvGraphicFramePr/>
                      <a:graphic xmlns:a="http://schemas.openxmlformats.org/drawingml/2006/main">
                        <a:graphicData uri="http://schemas.microsoft.com/office/word/2010/wordprocessingGroup">
                          <wpg:wgp>
                            <wpg:cNvGrpSpPr/>
                            <wpg:grpSpPr>
                              <a:xfrm>
                                <a:off x="0" y="0"/>
                                <a:ext cx="2662428" cy="342898"/>
                                <a:chOff x="0" y="0"/>
                                <a:chExt cx="2662428" cy="342898"/>
                              </a:xfrm>
                            </wpg:grpSpPr>
                            <pic:pic xmlns:pic="http://schemas.openxmlformats.org/drawingml/2006/picture">
                              <pic:nvPicPr>
                                <pic:cNvPr id="588886" name="Picture 588886"/>
                                <pic:cNvPicPr/>
                              </pic:nvPicPr>
                              <pic:blipFill>
                                <a:blip r:embed="rId44"/>
                                <a:stretch>
                                  <a:fillRect/>
                                </a:stretch>
                              </pic:blipFill>
                              <pic:spPr>
                                <a:xfrm>
                                  <a:off x="-1650" y="-3556"/>
                                  <a:ext cx="2663952" cy="271272"/>
                                </a:xfrm>
                                <a:prstGeom prst="rect">
                                  <a:avLst/>
                                </a:prstGeom>
                              </pic:spPr>
                            </pic:pic>
                            <pic:pic xmlns:pic="http://schemas.openxmlformats.org/drawingml/2006/picture">
                              <pic:nvPicPr>
                                <pic:cNvPr id="54726" name="Picture 54726"/>
                                <pic:cNvPicPr/>
                              </pic:nvPicPr>
                              <pic:blipFill>
                                <a:blip r:embed="rId39"/>
                                <a:stretch>
                                  <a:fillRect/>
                                </a:stretch>
                              </pic:blipFill>
                              <pic:spPr>
                                <a:xfrm>
                                  <a:off x="88392" y="134110"/>
                                  <a:ext cx="1085088" cy="208788"/>
                                </a:xfrm>
                                <a:prstGeom prst="rect">
                                  <a:avLst/>
                                </a:prstGeom>
                              </pic:spPr>
                            </pic:pic>
                            <wps:wsp>
                              <wps:cNvPr id="54727" name="Shape 54727"/>
                              <wps:cNvSpPr/>
                              <wps:spPr>
                                <a:xfrm>
                                  <a:off x="184023" y="255396"/>
                                  <a:ext cx="24257" cy="22987"/>
                                </a:xfrm>
                                <a:custGeom>
                                  <a:avLst/>
                                  <a:gdLst/>
                                  <a:ahLst/>
                                  <a:cxnLst/>
                                  <a:rect l="0" t="0" r="0" b="0"/>
                                  <a:pathLst>
                                    <a:path w="24257" h="22987">
                                      <a:moveTo>
                                        <a:pt x="12192" y="0"/>
                                      </a:moveTo>
                                      <a:cubicBezTo>
                                        <a:pt x="16764" y="0"/>
                                        <a:pt x="19939" y="762"/>
                                        <a:pt x="21590" y="2286"/>
                                      </a:cubicBezTo>
                                      <a:cubicBezTo>
                                        <a:pt x="23368" y="3810"/>
                                        <a:pt x="24257" y="6858"/>
                                        <a:pt x="24257" y="11303"/>
                                      </a:cubicBezTo>
                                      <a:cubicBezTo>
                                        <a:pt x="24257" y="15875"/>
                                        <a:pt x="23368" y="18923"/>
                                        <a:pt x="21590" y="20574"/>
                                      </a:cubicBezTo>
                                      <a:cubicBezTo>
                                        <a:pt x="19812" y="22098"/>
                                        <a:pt x="16637" y="22987"/>
                                        <a:pt x="12065" y="22987"/>
                                      </a:cubicBezTo>
                                      <a:cubicBezTo>
                                        <a:pt x="7493" y="22987"/>
                                        <a:pt x="4318" y="22098"/>
                                        <a:pt x="2540" y="20574"/>
                                      </a:cubicBezTo>
                                      <a:cubicBezTo>
                                        <a:pt x="762" y="19050"/>
                                        <a:pt x="0" y="16129"/>
                                        <a:pt x="0" y="11684"/>
                                      </a:cubicBezTo>
                                      <a:cubicBezTo>
                                        <a:pt x="0" y="6985"/>
                                        <a:pt x="889" y="3937"/>
                                        <a:pt x="2667" y="2286"/>
                                      </a:cubicBezTo>
                                      <a:cubicBezTo>
                                        <a:pt x="4318" y="762"/>
                                        <a:pt x="7620" y="0"/>
                                        <a:pt x="12192" y="0"/>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4728" name="Shape 54728"/>
                              <wps:cNvSpPr/>
                              <wps:spPr>
                                <a:xfrm>
                                  <a:off x="100457" y="180465"/>
                                  <a:ext cx="65151" cy="96901"/>
                                </a:xfrm>
                                <a:custGeom>
                                  <a:avLst/>
                                  <a:gdLst/>
                                  <a:ahLst/>
                                  <a:cxnLst/>
                                  <a:rect l="0" t="0" r="0" b="0"/>
                                  <a:pathLst>
                                    <a:path w="65151" h="96901">
                                      <a:moveTo>
                                        <a:pt x="30988" y="0"/>
                                      </a:moveTo>
                                      <a:cubicBezTo>
                                        <a:pt x="32004" y="0"/>
                                        <a:pt x="33401" y="0"/>
                                        <a:pt x="35052" y="0"/>
                                      </a:cubicBezTo>
                                      <a:cubicBezTo>
                                        <a:pt x="37211" y="0"/>
                                        <a:pt x="38862" y="0"/>
                                        <a:pt x="40132" y="0"/>
                                      </a:cubicBezTo>
                                      <a:cubicBezTo>
                                        <a:pt x="41402" y="127"/>
                                        <a:pt x="42418" y="254"/>
                                        <a:pt x="43053" y="381"/>
                                      </a:cubicBezTo>
                                      <a:cubicBezTo>
                                        <a:pt x="43688" y="635"/>
                                        <a:pt x="44069" y="889"/>
                                        <a:pt x="44323" y="1143"/>
                                      </a:cubicBezTo>
                                      <a:cubicBezTo>
                                        <a:pt x="44577" y="1397"/>
                                        <a:pt x="44704" y="1778"/>
                                        <a:pt x="44704" y="2286"/>
                                      </a:cubicBezTo>
                                      <a:lnTo>
                                        <a:pt x="44704" y="81788"/>
                                      </a:lnTo>
                                      <a:lnTo>
                                        <a:pt x="61976" y="81788"/>
                                      </a:lnTo>
                                      <a:cubicBezTo>
                                        <a:pt x="62484" y="81788"/>
                                        <a:pt x="62865" y="81915"/>
                                        <a:pt x="63246" y="82169"/>
                                      </a:cubicBezTo>
                                      <a:cubicBezTo>
                                        <a:pt x="63754" y="82423"/>
                                        <a:pt x="64008" y="82931"/>
                                        <a:pt x="64389" y="83566"/>
                                      </a:cubicBezTo>
                                      <a:cubicBezTo>
                                        <a:pt x="64643" y="84074"/>
                                        <a:pt x="64897" y="84836"/>
                                        <a:pt x="65024" y="85852"/>
                                      </a:cubicBezTo>
                                      <a:cubicBezTo>
                                        <a:pt x="65151" y="86868"/>
                                        <a:pt x="65151" y="88011"/>
                                        <a:pt x="65151" y="89408"/>
                                      </a:cubicBezTo>
                                      <a:cubicBezTo>
                                        <a:pt x="65151" y="90805"/>
                                        <a:pt x="65151" y="92075"/>
                                        <a:pt x="65024" y="92964"/>
                                      </a:cubicBezTo>
                                      <a:cubicBezTo>
                                        <a:pt x="64770" y="93980"/>
                                        <a:pt x="64516" y="94742"/>
                                        <a:pt x="64262" y="95250"/>
                                      </a:cubicBezTo>
                                      <a:cubicBezTo>
                                        <a:pt x="64008" y="95885"/>
                                        <a:pt x="63627" y="96266"/>
                                        <a:pt x="63246" y="96520"/>
                                      </a:cubicBezTo>
                                      <a:cubicBezTo>
                                        <a:pt x="62865" y="96774"/>
                                        <a:pt x="62484" y="96901"/>
                                        <a:pt x="61976" y="96901"/>
                                      </a:cubicBezTo>
                                      <a:lnTo>
                                        <a:pt x="3429" y="96901"/>
                                      </a:lnTo>
                                      <a:cubicBezTo>
                                        <a:pt x="3048" y="96901"/>
                                        <a:pt x="2667" y="96774"/>
                                        <a:pt x="2286" y="96520"/>
                                      </a:cubicBezTo>
                                      <a:cubicBezTo>
                                        <a:pt x="1905" y="96266"/>
                                        <a:pt x="1524" y="95885"/>
                                        <a:pt x="1270" y="95250"/>
                                      </a:cubicBezTo>
                                      <a:cubicBezTo>
                                        <a:pt x="889" y="94742"/>
                                        <a:pt x="762" y="93980"/>
                                        <a:pt x="508" y="92964"/>
                                      </a:cubicBezTo>
                                      <a:cubicBezTo>
                                        <a:pt x="381" y="92075"/>
                                        <a:pt x="254" y="90805"/>
                                        <a:pt x="254" y="89408"/>
                                      </a:cubicBezTo>
                                      <a:cubicBezTo>
                                        <a:pt x="254" y="88011"/>
                                        <a:pt x="381" y="86868"/>
                                        <a:pt x="508" y="85852"/>
                                      </a:cubicBezTo>
                                      <a:cubicBezTo>
                                        <a:pt x="635" y="84836"/>
                                        <a:pt x="889" y="84074"/>
                                        <a:pt x="1143" y="83566"/>
                                      </a:cubicBezTo>
                                      <a:cubicBezTo>
                                        <a:pt x="1397" y="82931"/>
                                        <a:pt x="1778" y="82423"/>
                                        <a:pt x="2159" y="82169"/>
                                      </a:cubicBezTo>
                                      <a:cubicBezTo>
                                        <a:pt x="2540" y="81915"/>
                                        <a:pt x="3048" y="81788"/>
                                        <a:pt x="3429" y="81788"/>
                                      </a:cubicBezTo>
                                      <a:lnTo>
                                        <a:pt x="23241" y="81788"/>
                                      </a:lnTo>
                                      <a:lnTo>
                                        <a:pt x="23241" y="19177"/>
                                      </a:lnTo>
                                      <a:lnTo>
                                        <a:pt x="6223" y="27686"/>
                                      </a:lnTo>
                                      <a:cubicBezTo>
                                        <a:pt x="4953" y="28194"/>
                                        <a:pt x="3937" y="28575"/>
                                        <a:pt x="3175" y="28702"/>
                                      </a:cubicBezTo>
                                      <a:cubicBezTo>
                                        <a:pt x="2286" y="28829"/>
                                        <a:pt x="1651" y="28702"/>
                                        <a:pt x="1270" y="28194"/>
                                      </a:cubicBezTo>
                                      <a:cubicBezTo>
                                        <a:pt x="762" y="27813"/>
                                        <a:pt x="508" y="27051"/>
                                        <a:pt x="254" y="26035"/>
                                      </a:cubicBezTo>
                                      <a:cubicBezTo>
                                        <a:pt x="127" y="25019"/>
                                        <a:pt x="0" y="23495"/>
                                        <a:pt x="0" y="21717"/>
                                      </a:cubicBezTo>
                                      <a:cubicBezTo>
                                        <a:pt x="0" y="20447"/>
                                        <a:pt x="127" y="19558"/>
                                        <a:pt x="127" y="18669"/>
                                      </a:cubicBezTo>
                                      <a:cubicBezTo>
                                        <a:pt x="127" y="17907"/>
                                        <a:pt x="381" y="17272"/>
                                        <a:pt x="508" y="16764"/>
                                      </a:cubicBezTo>
                                      <a:cubicBezTo>
                                        <a:pt x="762" y="16256"/>
                                        <a:pt x="1016" y="15748"/>
                                        <a:pt x="1397" y="15367"/>
                                      </a:cubicBezTo>
                                      <a:cubicBezTo>
                                        <a:pt x="1778" y="15113"/>
                                        <a:pt x="2286" y="14732"/>
                                        <a:pt x="3048" y="14351"/>
                                      </a:cubicBezTo>
                                      <a:lnTo>
                                        <a:pt x="25781" y="889"/>
                                      </a:lnTo>
                                      <a:cubicBezTo>
                                        <a:pt x="26035" y="762"/>
                                        <a:pt x="26416" y="508"/>
                                        <a:pt x="26797" y="381"/>
                                      </a:cubicBezTo>
                                      <a:cubicBezTo>
                                        <a:pt x="27178" y="254"/>
                                        <a:pt x="27686" y="254"/>
                                        <a:pt x="28321" y="127"/>
                                      </a:cubicBezTo>
                                      <a:cubicBezTo>
                                        <a:pt x="29083" y="0"/>
                                        <a:pt x="29845" y="0"/>
                                        <a:pt x="30988" y="0"/>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4729" name="Shape 54729"/>
                              <wps:cNvSpPr/>
                              <wps:spPr>
                                <a:xfrm>
                                  <a:off x="222885" y="179486"/>
                                  <a:ext cx="37402" cy="99531"/>
                                </a:xfrm>
                                <a:custGeom>
                                  <a:avLst/>
                                  <a:gdLst/>
                                  <a:ahLst/>
                                  <a:cxnLst/>
                                  <a:rect l="0" t="0" r="0" b="0"/>
                                  <a:pathLst>
                                    <a:path w="37402" h="99531">
                                      <a:moveTo>
                                        <a:pt x="37402" y="0"/>
                                      </a:moveTo>
                                      <a:lnTo>
                                        <a:pt x="37402" y="14195"/>
                                      </a:lnTo>
                                      <a:lnTo>
                                        <a:pt x="37338" y="14187"/>
                                      </a:lnTo>
                                      <a:cubicBezTo>
                                        <a:pt x="32766" y="14187"/>
                                        <a:pt x="29337" y="15076"/>
                                        <a:pt x="27178" y="16981"/>
                                      </a:cubicBezTo>
                                      <a:cubicBezTo>
                                        <a:pt x="24892" y="18886"/>
                                        <a:pt x="23749" y="21553"/>
                                        <a:pt x="23749" y="24982"/>
                                      </a:cubicBezTo>
                                      <a:cubicBezTo>
                                        <a:pt x="23749" y="26506"/>
                                        <a:pt x="24003" y="28030"/>
                                        <a:pt x="24638" y="29300"/>
                                      </a:cubicBezTo>
                                      <a:cubicBezTo>
                                        <a:pt x="25273" y="30697"/>
                                        <a:pt x="26035" y="31967"/>
                                        <a:pt x="27305" y="33110"/>
                                      </a:cubicBezTo>
                                      <a:cubicBezTo>
                                        <a:pt x="28448" y="34380"/>
                                        <a:pt x="30099" y="35523"/>
                                        <a:pt x="32004" y="36666"/>
                                      </a:cubicBezTo>
                                      <a:lnTo>
                                        <a:pt x="37402" y="39518"/>
                                      </a:lnTo>
                                      <a:lnTo>
                                        <a:pt x="37402" y="57018"/>
                                      </a:lnTo>
                                      <a:lnTo>
                                        <a:pt x="36322" y="56478"/>
                                      </a:lnTo>
                                      <a:cubicBezTo>
                                        <a:pt x="33909" y="57621"/>
                                        <a:pt x="31623" y="58891"/>
                                        <a:pt x="29718" y="60161"/>
                                      </a:cubicBezTo>
                                      <a:cubicBezTo>
                                        <a:pt x="27813" y="61431"/>
                                        <a:pt x="26289" y="62701"/>
                                        <a:pt x="25019" y="64098"/>
                                      </a:cubicBezTo>
                                      <a:cubicBezTo>
                                        <a:pt x="23749" y="65368"/>
                                        <a:pt x="22860" y="66892"/>
                                        <a:pt x="22225" y="68416"/>
                                      </a:cubicBezTo>
                                      <a:cubicBezTo>
                                        <a:pt x="21590" y="69940"/>
                                        <a:pt x="21209" y="71464"/>
                                        <a:pt x="21209" y="73242"/>
                                      </a:cubicBezTo>
                                      <a:cubicBezTo>
                                        <a:pt x="21209" y="77179"/>
                                        <a:pt x="22606" y="80100"/>
                                        <a:pt x="25400" y="82132"/>
                                      </a:cubicBezTo>
                                      <a:lnTo>
                                        <a:pt x="37402" y="85101"/>
                                      </a:lnTo>
                                      <a:lnTo>
                                        <a:pt x="37402" y="99416"/>
                                      </a:lnTo>
                                      <a:lnTo>
                                        <a:pt x="36322" y="99531"/>
                                      </a:lnTo>
                                      <a:cubicBezTo>
                                        <a:pt x="30353" y="99531"/>
                                        <a:pt x="25146" y="99023"/>
                                        <a:pt x="20574" y="98007"/>
                                      </a:cubicBezTo>
                                      <a:cubicBezTo>
                                        <a:pt x="16002" y="96864"/>
                                        <a:pt x="12319" y="95213"/>
                                        <a:pt x="9271" y="93181"/>
                                      </a:cubicBezTo>
                                      <a:cubicBezTo>
                                        <a:pt x="6096" y="91022"/>
                                        <a:pt x="3810" y="88482"/>
                                        <a:pt x="2286" y="85307"/>
                                      </a:cubicBezTo>
                                      <a:cubicBezTo>
                                        <a:pt x="762" y="82259"/>
                                        <a:pt x="0" y="78703"/>
                                        <a:pt x="0" y="74639"/>
                                      </a:cubicBezTo>
                                      <a:cubicBezTo>
                                        <a:pt x="0" y="71972"/>
                                        <a:pt x="508" y="69305"/>
                                        <a:pt x="1397" y="67019"/>
                                      </a:cubicBezTo>
                                      <a:cubicBezTo>
                                        <a:pt x="2286" y="64606"/>
                                        <a:pt x="3683" y="62320"/>
                                        <a:pt x="5461" y="60288"/>
                                      </a:cubicBezTo>
                                      <a:cubicBezTo>
                                        <a:pt x="7112" y="58256"/>
                                        <a:pt x="9398" y="56224"/>
                                        <a:pt x="12065" y="54446"/>
                                      </a:cubicBezTo>
                                      <a:cubicBezTo>
                                        <a:pt x="14732" y="52668"/>
                                        <a:pt x="17780" y="50890"/>
                                        <a:pt x="21209" y="49239"/>
                                      </a:cubicBezTo>
                                      <a:cubicBezTo>
                                        <a:pt x="18415" y="47842"/>
                                        <a:pt x="15875" y="46445"/>
                                        <a:pt x="13589" y="44794"/>
                                      </a:cubicBezTo>
                                      <a:cubicBezTo>
                                        <a:pt x="11430" y="43143"/>
                                        <a:pt x="9525" y="41365"/>
                                        <a:pt x="7874" y="39460"/>
                                      </a:cubicBezTo>
                                      <a:cubicBezTo>
                                        <a:pt x="6350" y="37555"/>
                                        <a:pt x="5080" y="35523"/>
                                        <a:pt x="4318" y="33237"/>
                                      </a:cubicBezTo>
                                      <a:cubicBezTo>
                                        <a:pt x="3429" y="30951"/>
                                        <a:pt x="3048" y="28411"/>
                                        <a:pt x="3048" y="25744"/>
                                      </a:cubicBezTo>
                                      <a:cubicBezTo>
                                        <a:pt x="3048" y="21934"/>
                                        <a:pt x="3810" y="18378"/>
                                        <a:pt x="5334" y="15203"/>
                                      </a:cubicBezTo>
                                      <a:cubicBezTo>
                                        <a:pt x="6858" y="12155"/>
                                        <a:pt x="9017" y="9361"/>
                                        <a:pt x="12065" y="7075"/>
                                      </a:cubicBezTo>
                                      <a:cubicBezTo>
                                        <a:pt x="14986" y="4789"/>
                                        <a:pt x="18669" y="3011"/>
                                        <a:pt x="23241" y="1741"/>
                                      </a:cubicBezTo>
                                      <a:lnTo>
                                        <a:pt x="37402"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4730" name="Shape 54730"/>
                              <wps:cNvSpPr/>
                              <wps:spPr>
                                <a:xfrm>
                                  <a:off x="391541" y="190253"/>
                                  <a:ext cx="31305" cy="67175"/>
                                </a:xfrm>
                                <a:custGeom>
                                  <a:avLst/>
                                  <a:gdLst/>
                                  <a:ahLst/>
                                  <a:cxnLst/>
                                  <a:rect l="0" t="0" r="0" b="0"/>
                                  <a:pathLst>
                                    <a:path w="31305" h="67175">
                                      <a:moveTo>
                                        <a:pt x="31305" y="0"/>
                                      </a:moveTo>
                                      <a:lnTo>
                                        <a:pt x="31305" y="29190"/>
                                      </a:lnTo>
                                      <a:lnTo>
                                        <a:pt x="17272" y="51554"/>
                                      </a:lnTo>
                                      <a:lnTo>
                                        <a:pt x="31305" y="51554"/>
                                      </a:lnTo>
                                      <a:lnTo>
                                        <a:pt x="31305" y="67175"/>
                                      </a:lnTo>
                                      <a:lnTo>
                                        <a:pt x="4826" y="67175"/>
                                      </a:lnTo>
                                      <a:cubicBezTo>
                                        <a:pt x="4064" y="67175"/>
                                        <a:pt x="3302" y="67048"/>
                                        <a:pt x="2667" y="66921"/>
                                      </a:cubicBezTo>
                                      <a:cubicBezTo>
                                        <a:pt x="2159" y="66794"/>
                                        <a:pt x="1651" y="66286"/>
                                        <a:pt x="1270" y="65778"/>
                                      </a:cubicBezTo>
                                      <a:cubicBezTo>
                                        <a:pt x="762" y="65143"/>
                                        <a:pt x="508" y="64254"/>
                                        <a:pt x="254" y="62984"/>
                                      </a:cubicBezTo>
                                      <a:cubicBezTo>
                                        <a:pt x="127" y="61841"/>
                                        <a:pt x="0" y="60317"/>
                                        <a:pt x="0" y="58412"/>
                                      </a:cubicBezTo>
                                      <a:cubicBezTo>
                                        <a:pt x="0" y="56761"/>
                                        <a:pt x="127" y="55364"/>
                                        <a:pt x="127" y="54221"/>
                                      </a:cubicBezTo>
                                      <a:cubicBezTo>
                                        <a:pt x="254" y="53078"/>
                                        <a:pt x="381" y="52062"/>
                                        <a:pt x="508" y="51046"/>
                                      </a:cubicBezTo>
                                      <a:cubicBezTo>
                                        <a:pt x="762" y="50157"/>
                                        <a:pt x="1016" y="49268"/>
                                        <a:pt x="1397" y="48379"/>
                                      </a:cubicBezTo>
                                      <a:cubicBezTo>
                                        <a:pt x="1778" y="47617"/>
                                        <a:pt x="2159" y="46728"/>
                                        <a:pt x="2667" y="45712"/>
                                      </a:cubicBezTo>
                                      <a:lnTo>
                                        <a:pt x="31305"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4731" name="Shape 54731"/>
                              <wps:cNvSpPr/>
                              <wps:spPr>
                                <a:xfrm>
                                  <a:off x="311150" y="181101"/>
                                  <a:ext cx="69342" cy="97917"/>
                                </a:xfrm>
                                <a:custGeom>
                                  <a:avLst/>
                                  <a:gdLst/>
                                  <a:ahLst/>
                                  <a:cxnLst/>
                                  <a:rect l="0" t="0" r="0" b="0"/>
                                  <a:pathLst>
                                    <a:path w="69342" h="97917">
                                      <a:moveTo>
                                        <a:pt x="9525" y="0"/>
                                      </a:moveTo>
                                      <a:lnTo>
                                        <a:pt x="59690" y="0"/>
                                      </a:lnTo>
                                      <a:cubicBezTo>
                                        <a:pt x="60198" y="0"/>
                                        <a:pt x="60579" y="127"/>
                                        <a:pt x="61087" y="381"/>
                                      </a:cubicBezTo>
                                      <a:cubicBezTo>
                                        <a:pt x="61468" y="762"/>
                                        <a:pt x="61849" y="1143"/>
                                        <a:pt x="62103" y="1778"/>
                                      </a:cubicBezTo>
                                      <a:cubicBezTo>
                                        <a:pt x="62484" y="2540"/>
                                        <a:pt x="62611" y="3302"/>
                                        <a:pt x="62865" y="4445"/>
                                      </a:cubicBezTo>
                                      <a:cubicBezTo>
                                        <a:pt x="62992" y="5461"/>
                                        <a:pt x="62992" y="6731"/>
                                        <a:pt x="62992" y="8255"/>
                                      </a:cubicBezTo>
                                      <a:cubicBezTo>
                                        <a:pt x="62992" y="11176"/>
                                        <a:pt x="62738" y="13335"/>
                                        <a:pt x="62103" y="14732"/>
                                      </a:cubicBezTo>
                                      <a:cubicBezTo>
                                        <a:pt x="61595" y="16002"/>
                                        <a:pt x="60706" y="16764"/>
                                        <a:pt x="59690" y="16764"/>
                                      </a:cubicBezTo>
                                      <a:lnTo>
                                        <a:pt x="21971" y="16764"/>
                                      </a:lnTo>
                                      <a:lnTo>
                                        <a:pt x="21971" y="37338"/>
                                      </a:lnTo>
                                      <a:cubicBezTo>
                                        <a:pt x="23876" y="37084"/>
                                        <a:pt x="25781" y="36957"/>
                                        <a:pt x="27686" y="36957"/>
                                      </a:cubicBezTo>
                                      <a:cubicBezTo>
                                        <a:pt x="29591" y="36957"/>
                                        <a:pt x="31496" y="36830"/>
                                        <a:pt x="33655" y="36830"/>
                                      </a:cubicBezTo>
                                      <a:cubicBezTo>
                                        <a:pt x="39370" y="36830"/>
                                        <a:pt x="44450" y="37465"/>
                                        <a:pt x="48895" y="38735"/>
                                      </a:cubicBezTo>
                                      <a:cubicBezTo>
                                        <a:pt x="53340" y="39878"/>
                                        <a:pt x="57023" y="41656"/>
                                        <a:pt x="60071" y="44069"/>
                                      </a:cubicBezTo>
                                      <a:cubicBezTo>
                                        <a:pt x="63119" y="46482"/>
                                        <a:pt x="65405" y="49403"/>
                                        <a:pt x="67056" y="52832"/>
                                      </a:cubicBezTo>
                                      <a:cubicBezTo>
                                        <a:pt x="68580" y="56388"/>
                                        <a:pt x="69342" y="60452"/>
                                        <a:pt x="69342" y="65024"/>
                                      </a:cubicBezTo>
                                      <a:cubicBezTo>
                                        <a:pt x="69342" y="70231"/>
                                        <a:pt x="68453" y="74930"/>
                                        <a:pt x="66421" y="78994"/>
                                      </a:cubicBezTo>
                                      <a:cubicBezTo>
                                        <a:pt x="64389" y="83058"/>
                                        <a:pt x="61595" y="86487"/>
                                        <a:pt x="58039" y="89281"/>
                                      </a:cubicBezTo>
                                      <a:cubicBezTo>
                                        <a:pt x="54356" y="92075"/>
                                        <a:pt x="50038" y="94234"/>
                                        <a:pt x="44831" y="95758"/>
                                      </a:cubicBezTo>
                                      <a:cubicBezTo>
                                        <a:pt x="39751" y="97282"/>
                                        <a:pt x="34163" y="97917"/>
                                        <a:pt x="27940" y="97917"/>
                                      </a:cubicBezTo>
                                      <a:cubicBezTo>
                                        <a:pt x="24638" y="97917"/>
                                        <a:pt x="21463" y="97790"/>
                                        <a:pt x="18542" y="97409"/>
                                      </a:cubicBezTo>
                                      <a:cubicBezTo>
                                        <a:pt x="15621" y="97028"/>
                                        <a:pt x="12954" y="96520"/>
                                        <a:pt x="10668" y="96012"/>
                                      </a:cubicBezTo>
                                      <a:cubicBezTo>
                                        <a:pt x="8255" y="95377"/>
                                        <a:pt x="6350" y="94869"/>
                                        <a:pt x="4826" y="94234"/>
                                      </a:cubicBezTo>
                                      <a:cubicBezTo>
                                        <a:pt x="3302" y="93726"/>
                                        <a:pt x="2413" y="93218"/>
                                        <a:pt x="1905" y="92837"/>
                                      </a:cubicBezTo>
                                      <a:cubicBezTo>
                                        <a:pt x="1397" y="92456"/>
                                        <a:pt x="1143" y="92075"/>
                                        <a:pt x="889" y="91694"/>
                                      </a:cubicBezTo>
                                      <a:cubicBezTo>
                                        <a:pt x="635" y="91186"/>
                                        <a:pt x="508" y="90678"/>
                                        <a:pt x="381" y="90043"/>
                                      </a:cubicBezTo>
                                      <a:cubicBezTo>
                                        <a:pt x="254" y="89408"/>
                                        <a:pt x="127" y="88646"/>
                                        <a:pt x="127" y="87757"/>
                                      </a:cubicBezTo>
                                      <a:cubicBezTo>
                                        <a:pt x="0" y="86741"/>
                                        <a:pt x="0" y="85598"/>
                                        <a:pt x="0" y="84328"/>
                                      </a:cubicBezTo>
                                      <a:cubicBezTo>
                                        <a:pt x="0" y="82931"/>
                                        <a:pt x="0" y="81788"/>
                                        <a:pt x="127" y="80772"/>
                                      </a:cubicBezTo>
                                      <a:cubicBezTo>
                                        <a:pt x="254" y="79883"/>
                                        <a:pt x="381" y="79121"/>
                                        <a:pt x="635" y="78486"/>
                                      </a:cubicBezTo>
                                      <a:cubicBezTo>
                                        <a:pt x="889" y="77851"/>
                                        <a:pt x="1270" y="77470"/>
                                        <a:pt x="1524" y="77216"/>
                                      </a:cubicBezTo>
                                      <a:cubicBezTo>
                                        <a:pt x="1905" y="76962"/>
                                        <a:pt x="2286" y="76835"/>
                                        <a:pt x="2667" y="76835"/>
                                      </a:cubicBezTo>
                                      <a:cubicBezTo>
                                        <a:pt x="3175" y="76835"/>
                                        <a:pt x="4064" y="77089"/>
                                        <a:pt x="5207" y="77724"/>
                                      </a:cubicBezTo>
                                      <a:cubicBezTo>
                                        <a:pt x="6350" y="78232"/>
                                        <a:pt x="7747" y="78867"/>
                                        <a:pt x="9652" y="79629"/>
                                      </a:cubicBezTo>
                                      <a:cubicBezTo>
                                        <a:pt x="11430" y="80264"/>
                                        <a:pt x="13716" y="80899"/>
                                        <a:pt x="16256" y="81534"/>
                                      </a:cubicBezTo>
                                      <a:cubicBezTo>
                                        <a:pt x="18923" y="82042"/>
                                        <a:pt x="21971" y="82296"/>
                                        <a:pt x="25654" y="82296"/>
                                      </a:cubicBezTo>
                                      <a:cubicBezTo>
                                        <a:pt x="28829" y="82296"/>
                                        <a:pt x="31750" y="82042"/>
                                        <a:pt x="34290" y="81407"/>
                                      </a:cubicBezTo>
                                      <a:cubicBezTo>
                                        <a:pt x="36957" y="80899"/>
                                        <a:pt x="39116" y="79883"/>
                                        <a:pt x="40894" y="78613"/>
                                      </a:cubicBezTo>
                                      <a:cubicBezTo>
                                        <a:pt x="42672" y="77216"/>
                                        <a:pt x="44069" y="75565"/>
                                        <a:pt x="45085" y="73660"/>
                                      </a:cubicBezTo>
                                      <a:cubicBezTo>
                                        <a:pt x="46101" y="71628"/>
                                        <a:pt x="46609" y="69215"/>
                                        <a:pt x="46609" y="66548"/>
                                      </a:cubicBezTo>
                                      <a:cubicBezTo>
                                        <a:pt x="46609" y="64135"/>
                                        <a:pt x="46101" y="61976"/>
                                        <a:pt x="45339" y="60198"/>
                                      </a:cubicBezTo>
                                      <a:cubicBezTo>
                                        <a:pt x="44450" y="58293"/>
                                        <a:pt x="43180" y="56642"/>
                                        <a:pt x="41529" y="55372"/>
                                      </a:cubicBezTo>
                                      <a:cubicBezTo>
                                        <a:pt x="39751" y="54102"/>
                                        <a:pt x="37465" y="53213"/>
                                        <a:pt x="34671" y="52451"/>
                                      </a:cubicBezTo>
                                      <a:cubicBezTo>
                                        <a:pt x="31877" y="51816"/>
                                        <a:pt x="28575" y="51562"/>
                                        <a:pt x="24511" y="51562"/>
                                      </a:cubicBezTo>
                                      <a:cubicBezTo>
                                        <a:pt x="21336" y="51562"/>
                                        <a:pt x="18542" y="51689"/>
                                        <a:pt x="15875" y="51943"/>
                                      </a:cubicBezTo>
                                      <a:cubicBezTo>
                                        <a:pt x="13335" y="52324"/>
                                        <a:pt x="10922" y="52451"/>
                                        <a:pt x="8636" y="52451"/>
                                      </a:cubicBezTo>
                                      <a:cubicBezTo>
                                        <a:pt x="6985" y="52451"/>
                                        <a:pt x="5842" y="52070"/>
                                        <a:pt x="5207" y="51308"/>
                                      </a:cubicBezTo>
                                      <a:cubicBezTo>
                                        <a:pt x="4445" y="50673"/>
                                        <a:pt x="4191" y="49276"/>
                                        <a:pt x="4191" y="47371"/>
                                      </a:cubicBezTo>
                                      <a:lnTo>
                                        <a:pt x="4191" y="5588"/>
                                      </a:lnTo>
                                      <a:cubicBezTo>
                                        <a:pt x="4191" y="3556"/>
                                        <a:pt x="4572" y="2159"/>
                                        <a:pt x="5461" y="1270"/>
                                      </a:cubicBezTo>
                                      <a:cubicBezTo>
                                        <a:pt x="6223" y="381"/>
                                        <a:pt x="7620" y="0"/>
                                        <a:pt x="9525" y="0"/>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4732" name="Shape 54732"/>
                              <wps:cNvSpPr/>
                              <wps:spPr>
                                <a:xfrm>
                                  <a:off x="260286" y="179322"/>
                                  <a:ext cx="37528" cy="99580"/>
                                </a:xfrm>
                                <a:custGeom>
                                  <a:avLst/>
                                  <a:gdLst/>
                                  <a:ahLst/>
                                  <a:cxnLst/>
                                  <a:rect l="0" t="0" r="0" b="0"/>
                                  <a:pathLst>
                                    <a:path w="37528" h="99580">
                                      <a:moveTo>
                                        <a:pt x="1333" y="0"/>
                                      </a:moveTo>
                                      <a:cubicBezTo>
                                        <a:pt x="7176" y="0"/>
                                        <a:pt x="12255" y="635"/>
                                        <a:pt x="16320" y="1778"/>
                                      </a:cubicBezTo>
                                      <a:cubicBezTo>
                                        <a:pt x="20510" y="2921"/>
                                        <a:pt x="23939" y="4445"/>
                                        <a:pt x="26607" y="6604"/>
                                      </a:cubicBezTo>
                                      <a:cubicBezTo>
                                        <a:pt x="29273" y="8636"/>
                                        <a:pt x="31305" y="11176"/>
                                        <a:pt x="32576" y="14097"/>
                                      </a:cubicBezTo>
                                      <a:cubicBezTo>
                                        <a:pt x="33845" y="17018"/>
                                        <a:pt x="34480" y="20193"/>
                                        <a:pt x="34480" y="23749"/>
                                      </a:cubicBezTo>
                                      <a:cubicBezTo>
                                        <a:pt x="34480" y="26035"/>
                                        <a:pt x="34099" y="28321"/>
                                        <a:pt x="33210" y="30480"/>
                                      </a:cubicBezTo>
                                      <a:cubicBezTo>
                                        <a:pt x="32448" y="32766"/>
                                        <a:pt x="31178" y="34798"/>
                                        <a:pt x="29654" y="36830"/>
                                      </a:cubicBezTo>
                                      <a:cubicBezTo>
                                        <a:pt x="28130" y="38735"/>
                                        <a:pt x="26226" y="40640"/>
                                        <a:pt x="24066" y="42418"/>
                                      </a:cubicBezTo>
                                      <a:cubicBezTo>
                                        <a:pt x="21780" y="44196"/>
                                        <a:pt x="19240" y="45720"/>
                                        <a:pt x="16446" y="47244"/>
                                      </a:cubicBezTo>
                                      <a:cubicBezTo>
                                        <a:pt x="19748" y="48768"/>
                                        <a:pt x="22670" y="50546"/>
                                        <a:pt x="25336" y="52324"/>
                                      </a:cubicBezTo>
                                      <a:cubicBezTo>
                                        <a:pt x="28003" y="54102"/>
                                        <a:pt x="30163" y="56007"/>
                                        <a:pt x="31940" y="58039"/>
                                      </a:cubicBezTo>
                                      <a:cubicBezTo>
                                        <a:pt x="33718" y="60071"/>
                                        <a:pt x="35115" y="62357"/>
                                        <a:pt x="36132" y="64643"/>
                                      </a:cubicBezTo>
                                      <a:cubicBezTo>
                                        <a:pt x="37020" y="66929"/>
                                        <a:pt x="37528" y="69469"/>
                                        <a:pt x="37528" y="72263"/>
                                      </a:cubicBezTo>
                                      <a:cubicBezTo>
                                        <a:pt x="37528" y="76581"/>
                                        <a:pt x="36766" y="80518"/>
                                        <a:pt x="34989" y="83947"/>
                                      </a:cubicBezTo>
                                      <a:cubicBezTo>
                                        <a:pt x="33338" y="87376"/>
                                        <a:pt x="30924" y="90170"/>
                                        <a:pt x="27622" y="92583"/>
                                      </a:cubicBezTo>
                                      <a:cubicBezTo>
                                        <a:pt x="24447" y="94869"/>
                                        <a:pt x="20383" y="96774"/>
                                        <a:pt x="15558" y="97917"/>
                                      </a:cubicBezTo>
                                      <a:lnTo>
                                        <a:pt x="0" y="99580"/>
                                      </a:lnTo>
                                      <a:lnTo>
                                        <a:pt x="0" y="85265"/>
                                      </a:lnTo>
                                      <a:lnTo>
                                        <a:pt x="317" y="85344"/>
                                      </a:lnTo>
                                      <a:cubicBezTo>
                                        <a:pt x="5651" y="85344"/>
                                        <a:pt x="9589" y="84328"/>
                                        <a:pt x="12255" y="82169"/>
                                      </a:cubicBezTo>
                                      <a:cubicBezTo>
                                        <a:pt x="14922" y="80137"/>
                                        <a:pt x="16192" y="77216"/>
                                        <a:pt x="16192" y="73533"/>
                                      </a:cubicBezTo>
                                      <a:cubicBezTo>
                                        <a:pt x="16192" y="71755"/>
                                        <a:pt x="15939" y="70104"/>
                                        <a:pt x="15176" y="68580"/>
                                      </a:cubicBezTo>
                                      <a:cubicBezTo>
                                        <a:pt x="14541" y="67056"/>
                                        <a:pt x="13526" y="65659"/>
                                        <a:pt x="12001" y="64262"/>
                                      </a:cubicBezTo>
                                      <a:cubicBezTo>
                                        <a:pt x="10604" y="62865"/>
                                        <a:pt x="8826" y="61595"/>
                                        <a:pt x="6540" y="60452"/>
                                      </a:cubicBezTo>
                                      <a:lnTo>
                                        <a:pt x="0" y="57182"/>
                                      </a:lnTo>
                                      <a:lnTo>
                                        <a:pt x="0" y="39682"/>
                                      </a:lnTo>
                                      <a:lnTo>
                                        <a:pt x="1333" y="40386"/>
                                      </a:lnTo>
                                      <a:cubicBezTo>
                                        <a:pt x="5397" y="38354"/>
                                        <a:pt x="8445" y="36068"/>
                                        <a:pt x="10604" y="33655"/>
                                      </a:cubicBezTo>
                                      <a:cubicBezTo>
                                        <a:pt x="12764" y="31115"/>
                                        <a:pt x="13779" y="28448"/>
                                        <a:pt x="13779" y="25527"/>
                                      </a:cubicBezTo>
                                      <a:cubicBezTo>
                                        <a:pt x="13779" y="23749"/>
                                        <a:pt x="13526" y="22225"/>
                                        <a:pt x="13017" y="20828"/>
                                      </a:cubicBezTo>
                                      <a:cubicBezTo>
                                        <a:pt x="12383" y="19431"/>
                                        <a:pt x="11620" y="18288"/>
                                        <a:pt x="10351" y="17272"/>
                                      </a:cubicBezTo>
                                      <a:cubicBezTo>
                                        <a:pt x="9208" y="16256"/>
                                        <a:pt x="7810" y="15621"/>
                                        <a:pt x="6033" y="15113"/>
                                      </a:cubicBezTo>
                                      <a:lnTo>
                                        <a:pt x="0" y="14359"/>
                                      </a:lnTo>
                                      <a:lnTo>
                                        <a:pt x="0" y="164"/>
                                      </a:lnTo>
                                      <a:lnTo>
                                        <a:pt x="1333"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4733" name="Shape 54733"/>
                              <wps:cNvSpPr/>
                              <wps:spPr>
                                <a:xfrm>
                                  <a:off x="484251" y="255396"/>
                                  <a:ext cx="24257" cy="22987"/>
                                </a:xfrm>
                                <a:custGeom>
                                  <a:avLst/>
                                  <a:gdLst/>
                                  <a:ahLst/>
                                  <a:cxnLst/>
                                  <a:rect l="0" t="0" r="0" b="0"/>
                                  <a:pathLst>
                                    <a:path w="24257" h="22987">
                                      <a:moveTo>
                                        <a:pt x="12192" y="0"/>
                                      </a:moveTo>
                                      <a:cubicBezTo>
                                        <a:pt x="16764" y="0"/>
                                        <a:pt x="19939" y="762"/>
                                        <a:pt x="21590" y="2286"/>
                                      </a:cubicBezTo>
                                      <a:cubicBezTo>
                                        <a:pt x="23368" y="3810"/>
                                        <a:pt x="24257" y="6858"/>
                                        <a:pt x="24257" y="11303"/>
                                      </a:cubicBezTo>
                                      <a:cubicBezTo>
                                        <a:pt x="24257" y="15875"/>
                                        <a:pt x="23368" y="18923"/>
                                        <a:pt x="21590" y="20574"/>
                                      </a:cubicBezTo>
                                      <a:cubicBezTo>
                                        <a:pt x="19812" y="22098"/>
                                        <a:pt x="16637" y="22987"/>
                                        <a:pt x="12065" y="22987"/>
                                      </a:cubicBezTo>
                                      <a:cubicBezTo>
                                        <a:pt x="7493" y="22987"/>
                                        <a:pt x="4318" y="22098"/>
                                        <a:pt x="2540" y="20574"/>
                                      </a:cubicBezTo>
                                      <a:cubicBezTo>
                                        <a:pt x="762" y="19050"/>
                                        <a:pt x="0" y="16129"/>
                                        <a:pt x="0" y="11684"/>
                                      </a:cubicBezTo>
                                      <a:cubicBezTo>
                                        <a:pt x="0" y="6985"/>
                                        <a:pt x="889" y="3937"/>
                                        <a:pt x="2667" y="2286"/>
                                      </a:cubicBezTo>
                                      <a:cubicBezTo>
                                        <a:pt x="4318" y="762"/>
                                        <a:pt x="7620" y="0"/>
                                        <a:pt x="12192" y="0"/>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4734" name="Shape 54734"/>
                              <wps:cNvSpPr/>
                              <wps:spPr>
                                <a:xfrm>
                                  <a:off x="422846" y="180592"/>
                                  <a:ext cx="47308" cy="97282"/>
                                </a:xfrm>
                                <a:custGeom>
                                  <a:avLst/>
                                  <a:gdLst/>
                                  <a:ahLst/>
                                  <a:cxnLst/>
                                  <a:rect l="0" t="0" r="0" b="0"/>
                                  <a:pathLst>
                                    <a:path w="47308" h="97282">
                                      <a:moveTo>
                                        <a:pt x="19495" y="0"/>
                                      </a:moveTo>
                                      <a:cubicBezTo>
                                        <a:pt x="22289" y="0"/>
                                        <a:pt x="24574" y="127"/>
                                        <a:pt x="26607" y="254"/>
                                      </a:cubicBezTo>
                                      <a:cubicBezTo>
                                        <a:pt x="28511" y="381"/>
                                        <a:pt x="30163" y="508"/>
                                        <a:pt x="31305" y="762"/>
                                      </a:cubicBezTo>
                                      <a:cubicBezTo>
                                        <a:pt x="32448" y="1143"/>
                                        <a:pt x="33338" y="1397"/>
                                        <a:pt x="33846" y="1778"/>
                                      </a:cubicBezTo>
                                      <a:cubicBezTo>
                                        <a:pt x="34480" y="2159"/>
                                        <a:pt x="34735" y="2667"/>
                                        <a:pt x="34735" y="3175"/>
                                      </a:cubicBezTo>
                                      <a:lnTo>
                                        <a:pt x="34735" y="61214"/>
                                      </a:lnTo>
                                      <a:lnTo>
                                        <a:pt x="44133" y="61214"/>
                                      </a:lnTo>
                                      <a:cubicBezTo>
                                        <a:pt x="45022" y="61214"/>
                                        <a:pt x="45784" y="61849"/>
                                        <a:pt x="46418" y="62992"/>
                                      </a:cubicBezTo>
                                      <a:cubicBezTo>
                                        <a:pt x="46927" y="64262"/>
                                        <a:pt x="47308" y="66294"/>
                                        <a:pt x="47308" y="69088"/>
                                      </a:cubicBezTo>
                                      <a:cubicBezTo>
                                        <a:pt x="47308" y="71628"/>
                                        <a:pt x="47054" y="73533"/>
                                        <a:pt x="46418" y="74803"/>
                                      </a:cubicBezTo>
                                      <a:cubicBezTo>
                                        <a:pt x="45910" y="76200"/>
                                        <a:pt x="45148" y="76835"/>
                                        <a:pt x="44133" y="76835"/>
                                      </a:cubicBezTo>
                                      <a:lnTo>
                                        <a:pt x="34735" y="76835"/>
                                      </a:lnTo>
                                      <a:lnTo>
                                        <a:pt x="34735" y="94234"/>
                                      </a:lnTo>
                                      <a:cubicBezTo>
                                        <a:pt x="34735" y="94742"/>
                                        <a:pt x="34480" y="95123"/>
                                        <a:pt x="34227" y="95504"/>
                                      </a:cubicBezTo>
                                      <a:cubicBezTo>
                                        <a:pt x="33846" y="95885"/>
                                        <a:pt x="33338" y="96266"/>
                                        <a:pt x="32448" y="96520"/>
                                      </a:cubicBezTo>
                                      <a:cubicBezTo>
                                        <a:pt x="31686" y="96774"/>
                                        <a:pt x="30543" y="96901"/>
                                        <a:pt x="29273" y="97028"/>
                                      </a:cubicBezTo>
                                      <a:cubicBezTo>
                                        <a:pt x="28004" y="97155"/>
                                        <a:pt x="26353" y="97282"/>
                                        <a:pt x="24193" y="97282"/>
                                      </a:cubicBezTo>
                                      <a:cubicBezTo>
                                        <a:pt x="22289" y="97282"/>
                                        <a:pt x="20638" y="97155"/>
                                        <a:pt x="19241" y="97028"/>
                                      </a:cubicBezTo>
                                      <a:cubicBezTo>
                                        <a:pt x="17971" y="96901"/>
                                        <a:pt x="16828" y="96774"/>
                                        <a:pt x="16066" y="96520"/>
                                      </a:cubicBezTo>
                                      <a:cubicBezTo>
                                        <a:pt x="15304" y="96266"/>
                                        <a:pt x="14796" y="95885"/>
                                        <a:pt x="14415" y="95504"/>
                                      </a:cubicBezTo>
                                      <a:cubicBezTo>
                                        <a:pt x="14160" y="95123"/>
                                        <a:pt x="14034" y="94742"/>
                                        <a:pt x="14034" y="94234"/>
                                      </a:cubicBezTo>
                                      <a:lnTo>
                                        <a:pt x="14034" y="76835"/>
                                      </a:lnTo>
                                      <a:lnTo>
                                        <a:pt x="0" y="76835"/>
                                      </a:lnTo>
                                      <a:lnTo>
                                        <a:pt x="0" y="61214"/>
                                      </a:lnTo>
                                      <a:lnTo>
                                        <a:pt x="14034" y="61214"/>
                                      </a:lnTo>
                                      <a:lnTo>
                                        <a:pt x="14034" y="16891"/>
                                      </a:lnTo>
                                      <a:lnTo>
                                        <a:pt x="13779" y="16891"/>
                                      </a:lnTo>
                                      <a:lnTo>
                                        <a:pt x="0" y="38850"/>
                                      </a:lnTo>
                                      <a:lnTo>
                                        <a:pt x="0" y="9660"/>
                                      </a:lnTo>
                                      <a:lnTo>
                                        <a:pt x="4382" y="2667"/>
                                      </a:lnTo>
                                      <a:cubicBezTo>
                                        <a:pt x="4635" y="2159"/>
                                        <a:pt x="5016" y="1778"/>
                                        <a:pt x="5779" y="1524"/>
                                      </a:cubicBezTo>
                                      <a:cubicBezTo>
                                        <a:pt x="6414" y="1143"/>
                                        <a:pt x="7303" y="889"/>
                                        <a:pt x="8446" y="635"/>
                                      </a:cubicBezTo>
                                      <a:cubicBezTo>
                                        <a:pt x="9589" y="508"/>
                                        <a:pt x="11113" y="254"/>
                                        <a:pt x="12891" y="127"/>
                                      </a:cubicBezTo>
                                      <a:cubicBezTo>
                                        <a:pt x="14668" y="127"/>
                                        <a:pt x="16954" y="0"/>
                                        <a:pt x="19495" y="0"/>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4735" name="Shape 54735"/>
                              <wps:cNvSpPr/>
                              <wps:spPr>
                                <a:xfrm>
                                  <a:off x="522859" y="179523"/>
                                  <a:ext cx="37846" cy="99495"/>
                                </a:xfrm>
                                <a:custGeom>
                                  <a:avLst/>
                                  <a:gdLst/>
                                  <a:ahLst/>
                                  <a:cxnLst/>
                                  <a:rect l="0" t="0" r="0" b="0"/>
                                  <a:pathLst>
                                    <a:path w="37846" h="99495">
                                      <a:moveTo>
                                        <a:pt x="37846" y="0"/>
                                      </a:moveTo>
                                      <a:lnTo>
                                        <a:pt x="37846" y="15328"/>
                                      </a:lnTo>
                                      <a:lnTo>
                                        <a:pt x="29972" y="17453"/>
                                      </a:lnTo>
                                      <a:cubicBezTo>
                                        <a:pt x="27813" y="18850"/>
                                        <a:pt x="26162" y="21009"/>
                                        <a:pt x="25019" y="23803"/>
                                      </a:cubicBezTo>
                                      <a:cubicBezTo>
                                        <a:pt x="23749" y="26597"/>
                                        <a:pt x="22860" y="30153"/>
                                        <a:pt x="22352" y="34344"/>
                                      </a:cubicBezTo>
                                      <a:cubicBezTo>
                                        <a:pt x="21844" y="38535"/>
                                        <a:pt x="21717" y="43488"/>
                                        <a:pt x="21717" y="49076"/>
                                      </a:cubicBezTo>
                                      <a:cubicBezTo>
                                        <a:pt x="21717" y="55934"/>
                                        <a:pt x="21971" y="61649"/>
                                        <a:pt x="22606" y="66094"/>
                                      </a:cubicBezTo>
                                      <a:cubicBezTo>
                                        <a:pt x="23114" y="70539"/>
                                        <a:pt x="24130" y="74222"/>
                                        <a:pt x="25400" y="76762"/>
                                      </a:cubicBezTo>
                                      <a:cubicBezTo>
                                        <a:pt x="26670" y="79429"/>
                                        <a:pt x="28321" y="81334"/>
                                        <a:pt x="30353" y="82350"/>
                                      </a:cubicBezTo>
                                      <a:cubicBezTo>
                                        <a:pt x="32385" y="83493"/>
                                        <a:pt x="34798" y="84001"/>
                                        <a:pt x="37592" y="84001"/>
                                      </a:cubicBezTo>
                                      <a:lnTo>
                                        <a:pt x="37846" y="83961"/>
                                      </a:lnTo>
                                      <a:lnTo>
                                        <a:pt x="37846" y="99303"/>
                                      </a:lnTo>
                                      <a:lnTo>
                                        <a:pt x="36830" y="99495"/>
                                      </a:lnTo>
                                      <a:cubicBezTo>
                                        <a:pt x="29591" y="99495"/>
                                        <a:pt x="23495" y="98479"/>
                                        <a:pt x="18796" y="96193"/>
                                      </a:cubicBezTo>
                                      <a:cubicBezTo>
                                        <a:pt x="14097" y="93907"/>
                                        <a:pt x="10287" y="90605"/>
                                        <a:pt x="7493" y="86414"/>
                                      </a:cubicBezTo>
                                      <a:cubicBezTo>
                                        <a:pt x="4699" y="82223"/>
                                        <a:pt x="2794" y="77016"/>
                                        <a:pt x="1651" y="70920"/>
                                      </a:cubicBezTo>
                                      <a:cubicBezTo>
                                        <a:pt x="508" y="64697"/>
                                        <a:pt x="0" y="57839"/>
                                        <a:pt x="0" y="50092"/>
                                      </a:cubicBezTo>
                                      <a:cubicBezTo>
                                        <a:pt x="0" y="42472"/>
                                        <a:pt x="635" y="35487"/>
                                        <a:pt x="2032" y="29264"/>
                                      </a:cubicBezTo>
                                      <a:cubicBezTo>
                                        <a:pt x="3429" y="23041"/>
                                        <a:pt x="5715" y="17707"/>
                                        <a:pt x="8763" y="13389"/>
                                      </a:cubicBezTo>
                                      <a:cubicBezTo>
                                        <a:pt x="11811" y="9071"/>
                                        <a:pt x="15875" y="5642"/>
                                        <a:pt x="20828" y="3356"/>
                                      </a:cubicBezTo>
                                      <a:lnTo>
                                        <a:pt x="37846"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4736" name="Shape 54736"/>
                              <wps:cNvSpPr/>
                              <wps:spPr>
                                <a:xfrm>
                                  <a:off x="776097" y="255903"/>
                                  <a:ext cx="32639" cy="43180"/>
                                </a:xfrm>
                                <a:custGeom>
                                  <a:avLst/>
                                  <a:gdLst/>
                                  <a:ahLst/>
                                  <a:cxnLst/>
                                  <a:rect l="0" t="0" r="0" b="0"/>
                                  <a:pathLst>
                                    <a:path w="32639" h="43180">
                                      <a:moveTo>
                                        <a:pt x="21717" y="0"/>
                                      </a:moveTo>
                                      <a:cubicBezTo>
                                        <a:pt x="23622" y="0"/>
                                        <a:pt x="25273" y="0"/>
                                        <a:pt x="26670" y="254"/>
                                      </a:cubicBezTo>
                                      <a:cubicBezTo>
                                        <a:pt x="28067" y="381"/>
                                        <a:pt x="29210" y="762"/>
                                        <a:pt x="30099" y="1270"/>
                                      </a:cubicBezTo>
                                      <a:cubicBezTo>
                                        <a:pt x="30988" y="1905"/>
                                        <a:pt x="31623" y="2667"/>
                                        <a:pt x="32004" y="3683"/>
                                      </a:cubicBezTo>
                                      <a:cubicBezTo>
                                        <a:pt x="32385" y="4699"/>
                                        <a:pt x="32639" y="6096"/>
                                        <a:pt x="32639" y="7747"/>
                                      </a:cubicBezTo>
                                      <a:cubicBezTo>
                                        <a:pt x="32639" y="9779"/>
                                        <a:pt x="32512" y="11557"/>
                                        <a:pt x="32258" y="13208"/>
                                      </a:cubicBezTo>
                                      <a:cubicBezTo>
                                        <a:pt x="32131" y="14732"/>
                                        <a:pt x="31750" y="16256"/>
                                        <a:pt x="31242" y="17780"/>
                                      </a:cubicBezTo>
                                      <a:cubicBezTo>
                                        <a:pt x="30734" y="19177"/>
                                        <a:pt x="30099" y="20574"/>
                                        <a:pt x="29337" y="21971"/>
                                      </a:cubicBezTo>
                                      <a:cubicBezTo>
                                        <a:pt x="28575" y="23368"/>
                                        <a:pt x="27686" y="24765"/>
                                        <a:pt x="26543" y="26162"/>
                                      </a:cubicBezTo>
                                      <a:lnTo>
                                        <a:pt x="15494" y="40386"/>
                                      </a:lnTo>
                                      <a:cubicBezTo>
                                        <a:pt x="15113" y="40894"/>
                                        <a:pt x="14732" y="41402"/>
                                        <a:pt x="14224" y="41656"/>
                                      </a:cubicBezTo>
                                      <a:cubicBezTo>
                                        <a:pt x="13843" y="42037"/>
                                        <a:pt x="13208" y="42291"/>
                                        <a:pt x="12573" y="42545"/>
                                      </a:cubicBezTo>
                                      <a:cubicBezTo>
                                        <a:pt x="11938" y="42672"/>
                                        <a:pt x="11176" y="42926"/>
                                        <a:pt x="10160" y="43053"/>
                                      </a:cubicBezTo>
                                      <a:cubicBezTo>
                                        <a:pt x="9271" y="43180"/>
                                        <a:pt x="8128" y="43180"/>
                                        <a:pt x="6731" y="43180"/>
                                      </a:cubicBezTo>
                                      <a:cubicBezTo>
                                        <a:pt x="5080" y="43180"/>
                                        <a:pt x="3810" y="43180"/>
                                        <a:pt x="2794" y="43053"/>
                                      </a:cubicBezTo>
                                      <a:cubicBezTo>
                                        <a:pt x="1905" y="42926"/>
                                        <a:pt x="1143" y="42672"/>
                                        <a:pt x="762" y="42418"/>
                                      </a:cubicBezTo>
                                      <a:cubicBezTo>
                                        <a:pt x="254" y="42164"/>
                                        <a:pt x="0" y="41910"/>
                                        <a:pt x="0" y="41529"/>
                                      </a:cubicBezTo>
                                      <a:cubicBezTo>
                                        <a:pt x="0" y="41021"/>
                                        <a:pt x="127" y="40640"/>
                                        <a:pt x="381" y="40005"/>
                                      </a:cubicBezTo>
                                      <a:lnTo>
                                        <a:pt x="10414" y="19558"/>
                                      </a:lnTo>
                                      <a:lnTo>
                                        <a:pt x="10414" y="7747"/>
                                      </a:lnTo>
                                      <a:cubicBezTo>
                                        <a:pt x="10414" y="6096"/>
                                        <a:pt x="10541" y="4699"/>
                                        <a:pt x="11049" y="3683"/>
                                      </a:cubicBezTo>
                                      <a:cubicBezTo>
                                        <a:pt x="11430" y="2667"/>
                                        <a:pt x="12192" y="1905"/>
                                        <a:pt x="13081" y="1270"/>
                                      </a:cubicBezTo>
                                      <a:cubicBezTo>
                                        <a:pt x="13970" y="762"/>
                                        <a:pt x="15113" y="381"/>
                                        <a:pt x="16637" y="254"/>
                                      </a:cubicBezTo>
                                      <a:cubicBezTo>
                                        <a:pt x="18034" y="0"/>
                                        <a:pt x="19685" y="0"/>
                                        <a:pt x="21717" y="0"/>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4737" name="Shape 54737"/>
                              <wps:cNvSpPr/>
                              <wps:spPr>
                                <a:xfrm>
                                  <a:off x="907288" y="181101"/>
                                  <a:ext cx="71628" cy="96774"/>
                                </a:xfrm>
                                <a:custGeom>
                                  <a:avLst/>
                                  <a:gdLst/>
                                  <a:ahLst/>
                                  <a:cxnLst/>
                                  <a:rect l="0" t="0" r="0" b="0"/>
                                  <a:pathLst>
                                    <a:path w="71628" h="96774">
                                      <a:moveTo>
                                        <a:pt x="3429" y="0"/>
                                      </a:moveTo>
                                      <a:lnTo>
                                        <a:pt x="66421" y="0"/>
                                      </a:lnTo>
                                      <a:cubicBezTo>
                                        <a:pt x="67437" y="0"/>
                                        <a:pt x="68199" y="0"/>
                                        <a:pt x="68834" y="254"/>
                                      </a:cubicBezTo>
                                      <a:cubicBezTo>
                                        <a:pt x="69469" y="381"/>
                                        <a:pt x="69977" y="762"/>
                                        <a:pt x="70485" y="1397"/>
                                      </a:cubicBezTo>
                                      <a:cubicBezTo>
                                        <a:pt x="70866" y="2032"/>
                                        <a:pt x="71120" y="2794"/>
                                        <a:pt x="71247" y="3937"/>
                                      </a:cubicBezTo>
                                      <a:cubicBezTo>
                                        <a:pt x="71501" y="4953"/>
                                        <a:pt x="71628" y="6477"/>
                                        <a:pt x="71628" y="8255"/>
                                      </a:cubicBezTo>
                                      <a:cubicBezTo>
                                        <a:pt x="71628" y="9652"/>
                                        <a:pt x="71501" y="10922"/>
                                        <a:pt x="71374" y="11938"/>
                                      </a:cubicBezTo>
                                      <a:cubicBezTo>
                                        <a:pt x="71247" y="13081"/>
                                        <a:pt x="71120" y="14097"/>
                                        <a:pt x="70993" y="14986"/>
                                      </a:cubicBezTo>
                                      <a:cubicBezTo>
                                        <a:pt x="70739" y="15875"/>
                                        <a:pt x="70485" y="16764"/>
                                        <a:pt x="70231" y="17526"/>
                                      </a:cubicBezTo>
                                      <a:cubicBezTo>
                                        <a:pt x="69850" y="18415"/>
                                        <a:pt x="69469" y="19304"/>
                                        <a:pt x="69088" y="20193"/>
                                      </a:cubicBezTo>
                                      <a:lnTo>
                                        <a:pt x="34163" y="93599"/>
                                      </a:lnTo>
                                      <a:cubicBezTo>
                                        <a:pt x="33782" y="94361"/>
                                        <a:pt x="33401" y="94869"/>
                                        <a:pt x="32893" y="95250"/>
                                      </a:cubicBezTo>
                                      <a:cubicBezTo>
                                        <a:pt x="32385" y="95631"/>
                                        <a:pt x="31623" y="95885"/>
                                        <a:pt x="30734" y="96139"/>
                                      </a:cubicBezTo>
                                      <a:cubicBezTo>
                                        <a:pt x="29845" y="96393"/>
                                        <a:pt x="28575" y="96520"/>
                                        <a:pt x="27178" y="96647"/>
                                      </a:cubicBezTo>
                                      <a:cubicBezTo>
                                        <a:pt x="25654" y="96647"/>
                                        <a:pt x="23876" y="96774"/>
                                        <a:pt x="21844" y="96774"/>
                                      </a:cubicBezTo>
                                      <a:cubicBezTo>
                                        <a:pt x="18923" y="96774"/>
                                        <a:pt x="16637" y="96647"/>
                                        <a:pt x="14986" y="96393"/>
                                      </a:cubicBezTo>
                                      <a:cubicBezTo>
                                        <a:pt x="13208" y="96266"/>
                                        <a:pt x="11938" y="96012"/>
                                        <a:pt x="11176" y="95631"/>
                                      </a:cubicBezTo>
                                      <a:cubicBezTo>
                                        <a:pt x="10414" y="95250"/>
                                        <a:pt x="10033" y="94742"/>
                                        <a:pt x="9906" y="94234"/>
                                      </a:cubicBezTo>
                                      <a:cubicBezTo>
                                        <a:pt x="9906" y="93599"/>
                                        <a:pt x="10033" y="92964"/>
                                        <a:pt x="10541" y="92075"/>
                                      </a:cubicBezTo>
                                      <a:lnTo>
                                        <a:pt x="48006" y="16891"/>
                                      </a:lnTo>
                                      <a:lnTo>
                                        <a:pt x="3429" y="16891"/>
                                      </a:lnTo>
                                      <a:cubicBezTo>
                                        <a:pt x="2286" y="16891"/>
                                        <a:pt x="1397" y="16256"/>
                                        <a:pt x="889" y="14859"/>
                                      </a:cubicBezTo>
                                      <a:cubicBezTo>
                                        <a:pt x="254" y="13589"/>
                                        <a:pt x="0" y="11303"/>
                                        <a:pt x="0" y="8382"/>
                                      </a:cubicBezTo>
                                      <a:cubicBezTo>
                                        <a:pt x="0" y="6858"/>
                                        <a:pt x="127" y="5588"/>
                                        <a:pt x="254" y="4572"/>
                                      </a:cubicBezTo>
                                      <a:cubicBezTo>
                                        <a:pt x="381" y="3429"/>
                                        <a:pt x="635" y="2540"/>
                                        <a:pt x="1016" y="1905"/>
                                      </a:cubicBezTo>
                                      <a:cubicBezTo>
                                        <a:pt x="1270" y="1270"/>
                                        <a:pt x="1651" y="762"/>
                                        <a:pt x="2032" y="381"/>
                                      </a:cubicBezTo>
                                      <a:cubicBezTo>
                                        <a:pt x="2413" y="127"/>
                                        <a:pt x="2921" y="0"/>
                                        <a:pt x="3429" y="0"/>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4738" name="Shape 54738"/>
                              <wps:cNvSpPr/>
                              <wps:spPr>
                                <a:xfrm>
                                  <a:off x="823468" y="181101"/>
                                  <a:ext cx="71628" cy="96774"/>
                                </a:xfrm>
                                <a:custGeom>
                                  <a:avLst/>
                                  <a:gdLst/>
                                  <a:ahLst/>
                                  <a:cxnLst/>
                                  <a:rect l="0" t="0" r="0" b="0"/>
                                  <a:pathLst>
                                    <a:path w="71628" h="96774">
                                      <a:moveTo>
                                        <a:pt x="3429" y="0"/>
                                      </a:moveTo>
                                      <a:lnTo>
                                        <a:pt x="66421" y="0"/>
                                      </a:lnTo>
                                      <a:cubicBezTo>
                                        <a:pt x="67437" y="0"/>
                                        <a:pt x="68199" y="0"/>
                                        <a:pt x="68834" y="254"/>
                                      </a:cubicBezTo>
                                      <a:cubicBezTo>
                                        <a:pt x="69469" y="381"/>
                                        <a:pt x="69977" y="762"/>
                                        <a:pt x="70485" y="1397"/>
                                      </a:cubicBezTo>
                                      <a:cubicBezTo>
                                        <a:pt x="70866" y="2032"/>
                                        <a:pt x="71120" y="2794"/>
                                        <a:pt x="71247" y="3937"/>
                                      </a:cubicBezTo>
                                      <a:cubicBezTo>
                                        <a:pt x="71501" y="4953"/>
                                        <a:pt x="71628" y="6477"/>
                                        <a:pt x="71628" y="8255"/>
                                      </a:cubicBezTo>
                                      <a:cubicBezTo>
                                        <a:pt x="71628" y="9652"/>
                                        <a:pt x="71501" y="10922"/>
                                        <a:pt x="71374" y="11938"/>
                                      </a:cubicBezTo>
                                      <a:cubicBezTo>
                                        <a:pt x="71247" y="13081"/>
                                        <a:pt x="71120" y="14097"/>
                                        <a:pt x="70993" y="14986"/>
                                      </a:cubicBezTo>
                                      <a:cubicBezTo>
                                        <a:pt x="70739" y="15875"/>
                                        <a:pt x="70485" y="16764"/>
                                        <a:pt x="70231" y="17526"/>
                                      </a:cubicBezTo>
                                      <a:cubicBezTo>
                                        <a:pt x="69850" y="18415"/>
                                        <a:pt x="69469" y="19304"/>
                                        <a:pt x="69088" y="20193"/>
                                      </a:cubicBezTo>
                                      <a:lnTo>
                                        <a:pt x="34163" y="93599"/>
                                      </a:lnTo>
                                      <a:cubicBezTo>
                                        <a:pt x="33782" y="94361"/>
                                        <a:pt x="33401" y="94869"/>
                                        <a:pt x="32893" y="95250"/>
                                      </a:cubicBezTo>
                                      <a:cubicBezTo>
                                        <a:pt x="32385" y="95631"/>
                                        <a:pt x="31623" y="95885"/>
                                        <a:pt x="30734" y="96139"/>
                                      </a:cubicBezTo>
                                      <a:cubicBezTo>
                                        <a:pt x="29845" y="96393"/>
                                        <a:pt x="28575" y="96520"/>
                                        <a:pt x="27178" y="96647"/>
                                      </a:cubicBezTo>
                                      <a:cubicBezTo>
                                        <a:pt x="25654" y="96647"/>
                                        <a:pt x="23876" y="96774"/>
                                        <a:pt x="21844" y="96774"/>
                                      </a:cubicBezTo>
                                      <a:cubicBezTo>
                                        <a:pt x="18923" y="96774"/>
                                        <a:pt x="16637" y="96647"/>
                                        <a:pt x="14986" y="96393"/>
                                      </a:cubicBezTo>
                                      <a:cubicBezTo>
                                        <a:pt x="13208" y="96266"/>
                                        <a:pt x="11938" y="96012"/>
                                        <a:pt x="11176" y="95631"/>
                                      </a:cubicBezTo>
                                      <a:cubicBezTo>
                                        <a:pt x="10414" y="95250"/>
                                        <a:pt x="10033" y="94742"/>
                                        <a:pt x="9906" y="94234"/>
                                      </a:cubicBezTo>
                                      <a:cubicBezTo>
                                        <a:pt x="9906" y="93599"/>
                                        <a:pt x="10033" y="92964"/>
                                        <a:pt x="10541" y="92075"/>
                                      </a:cubicBezTo>
                                      <a:lnTo>
                                        <a:pt x="48006" y="16891"/>
                                      </a:lnTo>
                                      <a:lnTo>
                                        <a:pt x="3429" y="16891"/>
                                      </a:lnTo>
                                      <a:cubicBezTo>
                                        <a:pt x="2286" y="16891"/>
                                        <a:pt x="1397" y="16256"/>
                                        <a:pt x="889" y="14859"/>
                                      </a:cubicBezTo>
                                      <a:cubicBezTo>
                                        <a:pt x="254" y="13589"/>
                                        <a:pt x="0" y="11303"/>
                                        <a:pt x="0" y="8382"/>
                                      </a:cubicBezTo>
                                      <a:cubicBezTo>
                                        <a:pt x="0" y="6858"/>
                                        <a:pt x="127" y="5588"/>
                                        <a:pt x="254" y="4572"/>
                                      </a:cubicBezTo>
                                      <a:cubicBezTo>
                                        <a:pt x="381" y="3429"/>
                                        <a:pt x="635" y="2540"/>
                                        <a:pt x="1016" y="1905"/>
                                      </a:cubicBezTo>
                                      <a:cubicBezTo>
                                        <a:pt x="1270" y="1270"/>
                                        <a:pt x="1651" y="762"/>
                                        <a:pt x="2032" y="381"/>
                                      </a:cubicBezTo>
                                      <a:cubicBezTo>
                                        <a:pt x="2413" y="127"/>
                                        <a:pt x="2921" y="0"/>
                                        <a:pt x="3429" y="0"/>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4739" name="Shape 54739"/>
                              <wps:cNvSpPr/>
                              <wps:spPr>
                                <a:xfrm>
                                  <a:off x="696722" y="181101"/>
                                  <a:ext cx="69342" cy="97917"/>
                                </a:xfrm>
                                <a:custGeom>
                                  <a:avLst/>
                                  <a:gdLst/>
                                  <a:ahLst/>
                                  <a:cxnLst/>
                                  <a:rect l="0" t="0" r="0" b="0"/>
                                  <a:pathLst>
                                    <a:path w="69342" h="97917">
                                      <a:moveTo>
                                        <a:pt x="9525" y="0"/>
                                      </a:moveTo>
                                      <a:lnTo>
                                        <a:pt x="59690" y="0"/>
                                      </a:lnTo>
                                      <a:cubicBezTo>
                                        <a:pt x="60198" y="0"/>
                                        <a:pt x="60579" y="127"/>
                                        <a:pt x="61087" y="381"/>
                                      </a:cubicBezTo>
                                      <a:cubicBezTo>
                                        <a:pt x="61468" y="762"/>
                                        <a:pt x="61849" y="1143"/>
                                        <a:pt x="62103" y="1778"/>
                                      </a:cubicBezTo>
                                      <a:cubicBezTo>
                                        <a:pt x="62484" y="2540"/>
                                        <a:pt x="62611" y="3302"/>
                                        <a:pt x="62865" y="4445"/>
                                      </a:cubicBezTo>
                                      <a:cubicBezTo>
                                        <a:pt x="62992" y="5461"/>
                                        <a:pt x="62992" y="6731"/>
                                        <a:pt x="62992" y="8255"/>
                                      </a:cubicBezTo>
                                      <a:cubicBezTo>
                                        <a:pt x="62992" y="11176"/>
                                        <a:pt x="62738" y="13335"/>
                                        <a:pt x="62103" y="14732"/>
                                      </a:cubicBezTo>
                                      <a:cubicBezTo>
                                        <a:pt x="61595" y="16002"/>
                                        <a:pt x="60706" y="16764"/>
                                        <a:pt x="59690" y="16764"/>
                                      </a:cubicBezTo>
                                      <a:lnTo>
                                        <a:pt x="21971" y="16764"/>
                                      </a:lnTo>
                                      <a:lnTo>
                                        <a:pt x="21971" y="37338"/>
                                      </a:lnTo>
                                      <a:cubicBezTo>
                                        <a:pt x="23876" y="37084"/>
                                        <a:pt x="25781" y="36957"/>
                                        <a:pt x="27686" y="36957"/>
                                      </a:cubicBezTo>
                                      <a:cubicBezTo>
                                        <a:pt x="29591" y="36957"/>
                                        <a:pt x="31496" y="36830"/>
                                        <a:pt x="33655" y="36830"/>
                                      </a:cubicBezTo>
                                      <a:cubicBezTo>
                                        <a:pt x="39370" y="36830"/>
                                        <a:pt x="44450" y="37465"/>
                                        <a:pt x="48895" y="38735"/>
                                      </a:cubicBezTo>
                                      <a:cubicBezTo>
                                        <a:pt x="53340" y="39878"/>
                                        <a:pt x="57023" y="41656"/>
                                        <a:pt x="60071" y="44069"/>
                                      </a:cubicBezTo>
                                      <a:cubicBezTo>
                                        <a:pt x="63119" y="46482"/>
                                        <a:pt x="65405" y="49403"/>
                                        <a:pt x="67056" y="52832"/>
                                      </a:cubicBezTo>
                                      <a:cubicBezTo>
                                        <a:pt x="68580" y="56388"/>
                                        <a:pt x="69342" y="60452"/>
                                        <a:pt x="69342" y="65024"/>
                                      </a:cubicBezTo>
                                      <a:cubicBezTo>
                                        <a:pt x="69342" y="70231"/>
                                        <a:pt x="68453" y="74930"/>
                                        <a:pt x="66421" y="78994"/>
                                      </a:cubicBezTo>
                                      <a:cubicBezTo>
                                        <a:pt x="64389" y="83058"/>
                                        <a:pt x="61595" y="86487"/>
                                        <a:pt x="58039" y="89281"/>
                                      </a:cubicBezTo>
                                      <a:cubicBezTo>
                                        <a:pt x="54356" y="92075"/>
                                        <a:pt x="50038" y="94234"/>
                                        <a:pt x="44831" y="95758"/>
                                      </a:cubicBezTo>
                                      <a:cubicBezTo>
                                        <a:pt x="39751" y="97282"/>
                                        <a:pt x="34163" y="97917"/>
                                        <a:pt x="27940" y="97917"/>
                                      </a:cubicBezTo>
                                      <a:cubicBezTo>
                                        <a:pt x="24638" y="97917"/>
                                        <a:pt x="21463" y="97790"/>
                                        <a:pt x="18542" y="97409"/>
                                      </a:cubicBezTo>
                                      <a:cubicBezTo>
                                        <a:pt x="15621" y="97028"/>
                                        <a:pt x="12954" y="96520"/>
                                        <a:pt x="10668" y="96012"/>
                                      </a:cubicBezTo>
                                      <a:cubicBezTo>
                                        <a:pt x="8255" y="95377"/>
                                        <a:pt x="6350" y="94869"/>
                                        <a:pt x="4826" y="94234"/>
                                      </a:cubicBezTo>
                                      <a:cubicBezTo>
                                        <a:pt x="3302" y="93726"/>
                                        <a:pt x="2413" y="93218"/>
                                        <a:pt x="1905" y="92837"/>
                                      </a:cubicBezTo>
                                      <a:cubicBezTo>
                                        <a:pt x="1397" y="92456"/>
                                        <a:pt x="1143" y="92075"/>
                                        <a:pt x="889" y="91694"/>
                                      </a:cubicBezTo>
                                      <a:cubicBezTo>
                                        <a:pt x="635" y="91186"/>
                                        <a:pt x="508" y="90678"/>
                                        <a:pt x="381" y="90043"/>
                                      </a:cubicBezTo>
                                      <a:cubicBezTo>
                                        <a:pt x="254" y="89408"/>
                                        <a:pt x="127" y="88646"/>
                                        <a:pt x="127" y="87757"/>
                                      </a:cubicBezTo>
                                      <a:cubicBezTo>
                                        <a:pt x="0" y="86741"/>
                                        <a:pt x="0" y="85598"/>
                                        <a:pt x="0" y="84328"/>
                                      </a:cubicBezTo>
                                      <a:cubicBezTo>
                                        <a:pt x="0" y="82931"/>
                                        <a:pt x="0" y="81788"/>
                                        <a:pt x="127" y="80772"/>
                                      </a:cubicBezTo>
                                      <a:cubicBezTo>
                                        <a:pt x="254" y="79883"/>
                                        <a:pt x="381" y="79121"/>
                                        <a:pt x="635" y="78486"/>
                                      </a:cubicBezTo>
                                      <a:cubicBezTo>
                                        <a:pt x="889" y="77851"/>
                                        <a:pt x="1270" y="77470"/>
                                        <a:pt x="1524" y="77216"/>
                                      </a:cubicBezTo>
                                      <a:cubicBezTo>
                                        <a:pt x="1905" y="76962"/>
                                        <a:pt x="2286" y="76835"/>
                                        <a:pt x="2667" y="76835"/>
                                      </a:cubicBezTo>
                                      <a:cubicBezTo>
                                        <a:pt x="3175" y="76835"/>
                                        <a:pt x="4064" y="77089"/>
                                        <a:pt x="5207" y="77724"/>
                                      </a:cubicBezTo>
                                      <a:cubicBezTo>
                                        <a:pt x="6350" y="78232"/>
                                        <a:pt x="7747" y="78867"/>
                                        <a:pt x="9652" y="79629"/>
                                      </a:cubicBezTo>
                                      <a:cubicBezTo>
                                        <a:pt x="11430" y="80264"/>
                                        <a:pt x="13716" y="80899"/>
                                        <a:pt x="16256" y="81534"/>
                                      </a:cubicBezTo>
                                      <a:cubicBezTo>
                                        <a:pt x="18923" y="82042"/>
                                        <a:pt x="21971" y="82296"/>
                                        <a:pt x="25654" y="82296"/>
                                      </a:cubicBezTo>
                                      <a:cubicBezTo>
                                        <a:pt x="28829" y="82296"/>
                                        <a:pt x="31750" y="82042"/>
                                        <a:pt x="34290" y="81407"/>
                                      </a:cubicBezTo>
                                      <a:cubicBezTo>
                                        <a:pt x="36957" y="80899"/>
                                        <a:pt x="39116" y="79883"/>
                                        <a:pt x="40894" y="78613"/>
                                      </a:cubicBezTo>
                                      <a:cubicBezTo>
                                        <a:pt x="42672" y="77216"/>
                                        <a:pt x="44069" y="75565"/>
                                        <a:pt x="45085" y="73660"/>
                                      </a:cubicBezTo>
                                      <a:cubicBezTo>
                                        <a:pt x="46101" y="71628"/>
                                        <a:pt x="46609" y="69215"/>
                                        <a:pt x="46609" y="66548"/>
                                      </a:cubicBezTo>
                                      <a:cubicBezTo>
                                        <a:pt x="46609" y="64135"/>
                                        <a:pt x="46101" y="61976"/>
                                        <a:pt x="45339" y="60198"/>
                                      </a:cubicBezTo>
                                      <a:cubicBezTo>
                                        <a:pt x="44577" y="58293"/>
                                        <a:pt x="43180" y="56642"/>
                                        <a:pt x="41529" y="55372"/>
                                      </a:cubicBezTo>
                                      <a:cubicBezTo>
                                        <a:pt x="39751" y="54102"/>
                                        <a:pt x="37465" y="53213"/>
                                        <a:pt x="34671" y="52451"/>
                                      </a:cubicBezTo>
                                      <a:cubicBezTo>
                                        <a:pt x="31877" y="51816"/>
                                        <a:pt x="28575" y="51562"/>
                                        <a:pt x="24511" y="51562"/>
                                      </a:cubicBezTo>
                                      <a:cubicBezTo>
                                        <a:pt x="21336" y="51562"/>
                                        <a:pt x="18542" y="51689"/>
                                        <a:pt x="15875" y="51943"/>
                                      </a:cubicBezTo>
                                      <a:cubicBezTo>
                                        <a:pt x="13335" y="52324"/>
                                        <a:pt x="10922" y="52451"/>
                                        <a:pt x="8636" y="52451"/>
                                      </a:cubicBezTo>
                                      <a:cubicBezTo>
                                        <a:pt x="6985" y="52451"/>
                                        <a:pt x="5842" y="52070"/>
                                        <a:pt x="5207" y="51308"/>
                                      </a:cubicBezTo>
                                      <a:cubicBezTo>
                                        <a:pt x="4445" y="50673"/>
                                        <a:pt x="4191" y="49276"/>
                                        <a:pt x="4191" y="47371"/>
                                      </a:cubicBezTo>
                                      <a:lnTo>
                                        <a:pt x="4191" y="5588"/>
                                      </a:lnTo>
                                      <a:cubicBezTo>
                                        <a:pt x="4191" y="3556"/>
                                        <a:pt x="4572" y="2159"/>
                                        <a:pt x="5461" y="1270"/>
                                      </a:cubicBezTo>
                                      <a:cubicBezTo>
                                        <a:pt x="6223" y="381"/>
                                        <a:pt x="7620" y="0"/>
                                        <a:pt x="9525" y="0"/>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4740" name="Shape 54740"/>
                              <wps:cNvSpPr/>
                              <wps:spPr>
                                <a:xfrm>
                                  <a:off x="615569" y="180465"/>
                                  <a:ext cx="65151" cy="96901"/>
                                </a:xfrm>
                                <a:custGeom>
                                  <a:avLst/>
                                  <a:gdLst/>
                                  <a:ahLst/>
                                  <a:cxnLst/>
                                  <a:rect l="0" t="0" r="0" b="0"/>
                                  <a:pathLst>
                                    <a:path w="65151" h="96901">
                                      <a:moveTo>
                                        <a:pt x="30988" y="0"/>
                                      </a:moveTo>
                                      <a:cubicBezTo>
                                        <a:pt x="32004" y="0"/>
                                        <a:pt x="33401" y="0"/>
                                        <a:pt x="35052" y="0"/>
                                      </a:cubicBezTo>
                                      <a:cubicBezTo>
                                        <a:pt x="37211" y="0"/>
                                        <a:pt x="38862" y="0"/>
                                        <a:pt x="40132" y="0"/>
                                      </a:cubicBezTo>
                                      <a:cubicBezTo>
                                        <a:pt x="41402" y="127"/>
                                        <a:pt x="42418" y="254"/>
                                        <a:pt x="43053" y="381"/>
                                      </a:cubicBezTo>
                                      <a:cubicBezTo>
                                        <a:pt x="43688" y="635"/>
                                        <a:pt x="44069" y="889"/>
                                        <a:pt x="44323" y="1143"/>
                                      </a:cubicBezTo>
                                      <a:cubicBezTo>
                                        <a:pt x="44577" y="1397"/>
                                        <a:pt x="44704" y="1778"/>
                                        <a:pt x="44704" y="2286"/>
                                      </a:cubicBezTo>
                                      <a:lnTo>
                                        <a:pt x="44704" y="81788"/>
                                      </a:lnTo>
                                      <a:lnTo>
                                        <a:pt x="61976" y="81788"/>
                                      </a:lnTo>
                                      <a:cubicBezTo>
                                        <a:pt x="62484" y="81788"/>
                                        <a:pt x="62865" y="81915"/>
                                        <a:pt x="63246" y="82169"/>
                                      </a:cubicBezTo>
                                      <a:cubicBezTo>
                                        <a:pt x="63754" y="82423"/>
                                        <a:pt x="64008" y="82931"/>
                                        <a:pt x="64389" y="83566"/>
                                      </a:cubicBezTo>
                                      <a:cubicBezTo>
                                        <a:pt x="64643" y="84074"/>
                                        <a:pt x="64897" y="84836"/>
                                        <a:pt x="65024" y="85852"/>
                                      </a:cubicBezTo>
                                      <a:cubicBezTo>
                                        <a:pt x="65151" y="86868"/>
                                        <a:pt x="65151" y="88011"/>
                                        <a:pt x="65151" y="89408"/>
                                      </a:cubicBezTo>
                                      <a:cubicBezTo>
                                        <a:pt x="65151" y="90805"/>
                                        <a:pt x="65151" y="92075"/>
                                        <a:pt x="65024" y="92964"/>
                                      </a:cubicBezTo>
                                      <a:cubicBezTo>
                                        <a:pt x="64770" y="93980"/>
                                        <a:pt x="64516" y="94742"/>
                                        <a:pt x="64262" y="95250"/>
                                      </a:cubicBezTo>
                                      <a:cubicBezTo>
                                        <a:pt x="64008" y="95885"/>
                                        <a:pt x="63627" y="96266"/>
                                        <a:pt x="63246" y="96520"/>
                                      </a:cubicBezTo>
                                      <a:cubicBezTo>
                                        <a:pt x="62865" y="96774"/>
                                        <a:pt x="62484" y="96901"/>
                                        <a:pt x="61976" y="96901"/>
                                      </a:cubicBezTo>
                                      <a:lnTo>
                                        <a:pt x="3429" y="96901"/>
                                      </a:lnTo>
                                      <a:cubicBezTo>
                                        <a:pt x="3048" y="96901"/>
                                        <a:pt x="2667" y="96774"/>
                                        <a:pt x="2286" y="96520"/>
                                      </a:cubicBezTo>
                                      <a:cubicBezTo>
                                        <a:pt x="1905" y="96266"/>
                                        <a:pt x="1524" y="95885"/>
                                        <a:pt x="1270" y="95250"/>
                                      </a:cubicBezTo>
                                      <a:cubicBezTo>
                                        <a:pt x="889" y="94742"/>
                                        <a:pt x="762" y="93980"/>
                                        <a:pt x="508" y="92964"/>
                                      </a:cubicBezTo>
                                      <a:cubicBezTo>
                                        <a:pt x="381" y="92075"/>
                                        <a:pt x="254" y="90805"/>
                                        <a:pt x="254" y="89408"/>
                                      </a:cubicBezTo>
                                      <a:cubicBezTo>
                                        <a:pt x="254" y="88011"/>
                                        <a:pt x="381" y="86868"/>
                                        <a:pt x="508" y="85852"/>
                                      </a:cubicBezTo>
                                      <a:cubicBezTo>
                                        <a:pt x="635" y="84836"/>
                                        <a:pt x="889" y="84074"/>
                                        <a:pt x="1143" y="83566"/>
                                      </a:cubicBezTo>
                                      <a:cubicBezTo>
                                        <a:pt x="1397" y="82931"/>
                                        <a:pt x="1778" y="82423"/>
                                        <a:pt x="2159" y="82169"/>
                                      </a:cubicBezTo>
                                      <a:cubicBezTo>
                                        <a:pt x="2540" y="81915"/>
                                        <a:pt x="3048" y="81788"/>
                                        <a:pt x="3429" y="81788"/>
                                      </a:cubicBezTo>
                                      <a:lnTo>
                                        <a:pt x="23241" y="81788"/>
                                      </a:lnTo>
                                      <a:lnTo>
                                        <a:pt x="23241" y="19177"/>
                                      </a:lnTo>
                                      <a:lnTo>
                                        <a:pt x="6223" y="27686"/>
                                      </a:lnTo>
                                      <a:cubicBezTo>
                                        <a:pt x="4953" y="28194"/>
                                        <a:pt x="3937" y="28575"/>
                                        <a:pt x="3175" y="28702"/>
                                      </a:cubicBezTo>
                                      <a:cubicBezTo>
                                        <a:pt x="2286" y="28829"/>
                                        <a:pt x="1651" y="28702"/>
                                        <a:pt x="1270" y="28194"/>
                                      </a:cubicBezTo>
                                      <a:cubicBezTo>
                                        <a:pt x="762" y="27813"/>
                                        <a:pt x="508" y="27051"/>
                                        <a:pt x="254" y="26035"/>
                                      </a:cubicBezTo>
                                      <a:cubicBezTo>
                                        <a:pt x="127" y="25019"/>
                                        <a:pt x="0" y="23495"/>
                                        <a:pt x="0" y="21717"/>
                                      </a:cubicBezTo>
                                      <a:cubicBezTo>
                                        <a:pt x="0" y="20447"/>
                                        <a:pt x="127" y="19558"/>
                                        <a:pt x="127" y="18669"/>
                                      </a:cubicBezTo>
                                      <a:cubicBezTo>
                                        <a:pt x="127" y="17907"/>
                                        <a:pt x="381" y="17272"/>
                                        <a:pt x="508" y="16764"/>
                                      </a:cubicBezTo>
                                      <a:cubicBezTo>
                                        <a:pt x="762" y="16256"/>
                                        <a:pt x="1016" y="15748"/>
                                        <a:pt x="1397" y="15367"/>
                                      </a:cubicBezTo>
                                      <a:cubicBezTo>
                                        <a:pt x="1778" y="15113"/>
                                        <a:pt x="2286" y="14732"/>
                                        <a:pt x="3048" y="14351"/>
                                      </a:cubicBezTo>
                                      <a:lnTo>
                                        <a:pt x="25781" y="889"/>
                                      </a:lnTo>
                                      <a:cubicBezTo>
                                        <a:pt x="26035" y="762"/>
                                        <a:pt x="26416" y="508"/>
                                        <a:pt x="26797" y="381"/>
                                      </a:cubicBezTo>
                                      <a:cubicBezTo>
                                        <a:pt x="27178" y="254"/>
                                        <a:pt x="27686" y="254"/>
                                        <a:pt x="28321" y="127"/>
                                      </a:cubicBezTo>
                                      <a:cubicBezTo>
                                        <a:pt x="29083" y="0"/>
                                        <a:pt x="29845" y="0"/>
                                        <a:pt x="30988" y="0"/>
                                      </a:cubicBez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4741" name="Shape 54741"/>
                              <wps:cNvSpPr/>
                              <wps:spPr>
                                <a:xfrm>
                                  <a:off x="560705" y="179322"/>
                                  <a:ext cx="37846" cy="99503"/>
                                </a:xfrm>
                                <a:custGeom>
                                  <a:avLst/>
                                  <a:gdLst/>
                                  <a:ahLst/>
                                  <a:cxnLst/>
                                  <a:rect l="0" t="0" r="0" b="0"/>
                                  <a:pathLst>
                                    <a:path w="37846" h="99503">
                                      <a:moveTo>
                                        <a:pt x="1016" y="0"/>
                                      </a:moveTo>
                                      <a:cubicBezTo>
                                        <a:pt x="8255" y="0"/>
                                        <a:pt x="14224" y="1143"/>
                                        <a:pt x="19050" y="3429"/>
                                      </a:cubicBezTo>
                                      <a:cubicBezTo>
                                        <a:pt x="23876" y="5715"/>
                                        <a:pt x="27559" y="8890"/>
                                        <a:pt x="30353" y="13208"/>
                                      </a:cubicBezTo>
                                      <a:cubicBezTo>
                                        <a:pt x="33147" y="17399"/>
                                        <a:pt x="35052" y="22606"/>
                                        <a:pt x="36195" y="28702"/>
                                      </a:cubicBezTo>
                                      <a:cubicBezTo>
                                        <a:pt x="37338" y="34798"/>
                                        <a:pt x="37846" y="41783"/>
                                        <a:pt x="37846" y="49530"/>
                                      </a:cubicBezTo>
                                      <a:cubicBezTo>
                                        <a:pt x="37846" y="57277"/>
                                        <a:pt x="37211" y="64135"/>
                                        <a:pt x="35814" y="70358"/>
                                      </a:cubicBezTo>
                                      <a:cubicBezTo>
                                        <a:pt x="34417" y="76581"/>
                                        <a:pt x="32258" y="81788"/>
                                        <a:pt x="29083" y="86233"/>
                                      </a:cubicBezTo>
                                      <a:cubicBezTo>
                                        <a:pt x="26035" y="90551"/>
                                        <a:pt x="21971" y="93980"/>
                                        <a:pt x="17145" y="96266"/>
                                      </a:cubicBezTo>
                                      <a:lnTo>
                                        <a:pt x="0" y="99503"/>
                                      </a:lnTo>
                                      <a:lnTo>
                                        <a:pt x="0" y="84162"/>
                                      </a:lnTo>
                                      <a:lnTo>
                                        <a:pt x="5461" y="83312"/>
                                      </a:lnTo>
                                      <a:cubicBezTo>
                                        <a:pt x="7112" y="82677"/>
                                        <a:pt x="8509" y="81661"/>
                                        <a:pt x="9779" y="80518"/>
                                      </a:cubicBezTo>
                                      <a:cubicBezTo>
                                        <a:pt x="10922" y="79248"/>
                                        <a:pt x="11938" y="77724"/>
                                        <a:pt x="12827" y="75819"/>
                                      </a:cubicBezTo>
                                      <a:cubicBezTo>
                                        <a:pt x="13589" y="73914"/>
                                        <a:pt x="14224" y="71755"/>
                                        <a:pt x="14732" y="69215"/>
                                      </a:cubicBezTo>
                                      <a:cubicBezTo>
                                        <a:pt x="15367" y="66802"/>
                                        <a:pt x="15621" y="64008"/>
                                        <a:pt x="15875" y="60833"/>
                                      </a:cubicBezTo>
                                      <a:cubicBezTo>
                                        <a:pt x="16002" y="57658"/>
                                        <a:pt x="16129" y="54229"/>
                                        <a:pt x="16129" y="50546"/>
                                      </a:cubicBezTo>
                                      <a:cubicBezTo>
                                        <a:pt x="16129" y="45974"/>
                                        <a:pt x="16002" y="41910"/>
                                        <a:pt x="15748" y="38354"/>
                                      </a:cubicBezTo>
                                      <a:cubicBezTo>
                                        <a:pt x="15494" y="34925"/>
                                        <a:pt x="14986" y="31877"/>
                                        <a:pt x="14478" y="29337"/>
                                      </a:cubicBezTo>
                                      <a:cubicBezTo>
                                        <a:pt x="13843" y="26670"/>
                                        <a:pt x="13208" y="24511"/>
                                        <a:pt x="12319" y="22733"/>
                                      </a:cubicBezTo>
                                      <a:cubicBezTo>
                                        <a:pt x="11430" y="20955"/>
                                        <a:pt x="10414" y="19558"/>
                                        <a:pt x="9271" y="18415"/>
                                      </a:cubicBezTo>
                                      <a:cubicBezTo>
                                        <a:pt x="8128" y="17399"/>
                                        <a:pt x="6731" y="16637"/>
                                        <a:pt x="5207" y="16129"/>
                                      </a:cubicBezTo>
                                      <a:cubicBezTo>
                                        <a:pt x="3683" y="15748"/>
                                        <a:pt x="1905" y="15494"/>
                                        <a:pt x="127" y="15494"/>
                                      </a:cubicBezTo>
                                      <a:lnTo>
                                        <a:pt x="0" y="15528"/>
                                      </a:lnTo>
                                      <a:lnTo>
                                        <a:pt x="0" y="200"/>
                                      </a:lnTo>
                                      <a:lnTo>
                                        <a:pt x="1016"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4742" name="Rectangle 54742"/>
                              <wps:cNvSpPr/>
                              <wps:spPr>
                                <a:xfrm>
                                  <a:off x="985139" y="142213"/>
                                  <a:ext cx="50673" cy="224380"/>
                                </a:xfrm>
                                <a:prstGeom prst="rect">
                                  <a:avLst/>
                                </a:prstGeom>
                                <a:ln>
                                  <a:noFill/>
                                </a:ln>
                              </wps:spPr>
                              <wps:txbx>
                                <w:txbxContent>
                                  <w:p w:rsidR="007E1661" w:rsidRDefault="004B4B64">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54744" name="Picture 54744"/>
                                <pic:cNvPicPr/>
                              </pic:nvPicPr>
                              <pic:blipFill>
                                <a:blip r:embed="rId40"/>
                                <a:stretch>
                                  <a:fillRect/>
                                </a:stretch>
                              </pic:blipFill>
                              <pic:spPr>
                                <a:xfrm>
                                  <a:off x="903732" y="134110"/>
                                  <a:ext cx="51816" cy="208788"/>
                                </a:xfrm>
                                <a:prstGeom prst="rect">
                                  <a:avLst/>
                                </a:prstGeom>
                              </pic:spPr>
                            </pic:pic>
                            <wps:wsp>
                              <wps:cNvPr id="54745" name="Rectangle 54745"/>
                              <wps:cNvSpPr/>
                              <wps:spPr>
                                <a:xfrm>
                                  <a:off x="904367" y="157606"/>
                                  <a:ext cx="45808" cy="206453"/>
                                </a:xfrm>
                                <a:prstGeom prst="rect">
                                  <a:avLst/>
                                </a:prstGeom>
                                <a:ln>
                                  <a:noFill/>
                                </a:ln>
                              </wps:spPr>
                              <wps:txbx>
                                <w:txbxContent>
                                  <w:p w:rsidR="007E1661" w:rsidRDefault="004B4B64">
                                    <w:pPr>
                                      <w:spacing w:after="160" w:line="259" w:lineRule="auto"/>
                                      <w:ind w:left="0" w:firstLine="0"/>
                                      <w:jc w:val="left"/>
                                    </w:pPr>
                                    <w:r>
                                      <w:rPr>
                                        <w:rFonts w:ascii="Calibri" w:eastAsia="Calibri" w:hAnsi="Calibri" w:cs="Calibri"/>
                                        <w:b/>
                                        <w:sz w:val="24"/>
                                      </w:rPr>
                                      <w:t xml:space="preserve"> </w:t>
                                    </w:r>
                                  </w:p>
                                </w:txbxContent>
                              </wps:txbx>
                              <wps:bodyPr horzOverflow="overflow" vert="horz" lIns="0" tIns="0" rIns="0" bIns="0" rtlCol="0">
                                <a:noAutofit/>
                              </wps:bodyPr>
                            </wps:wsp>
                            <wps:wsp>
                              <wps:cNvPr id="54746" name="Rectangle 54746"/>
                              <wps:cNvSpPr/>
                              <wps:spPr>
                                <a:xfrm>
                                  <a:off x="939419" y="136117"/>
                                  <a:ext cx="50673" cy="224380"/>
                                </a:xfrm>
                                <a:prstGeom prst="rect">
                                  <a:avLst/>
                                </a:prstGeom>
                                <a:ln>
                                  <a:noFill/>
                                </a:ln>
                              </wps:spPr>
                              <wps:txbx>
                                <w:txbxContent>
                                  <w:p w:rsidR="007E1661" w:rsidRDefault="004B4B64">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577992" style="width:209.64pt;height:26.9999pt;mso-position-horizontal-relative:char;mso-position-vertical-relative:line" coordsize="26624,3428">
                      <v:shape id="Picture 588886" style="position:absolute;width:26639;height:2712;left:-16;top:-35;" filled="f">
                        <v:imagedata r:id="rId45"/>
                      </v:shape>
                      <v:shape id="Picture 54726" style="position:absolute;width:10850;height:2087;left:883;top:1341;" filled="f">
                        <v:imagedata r:id="rId42"/>
                      </v:shape>
                      <v:shape id="Shape 54727" style="position:absolute;width:242;height:229;left:1840;top:2553;" coordsize="24257,22987" path="m12192,0c16764,0,19939,762,21590,2286c23368,3810,24257,6858,24257,11303c24257,15875,23368,18923,21590,20574c19812,22098,16637,22987,12065,22987c7493,22987,4318,22098,2540,20574c762,19050,0,16129,0,11684c0,6985,889,3937,2667,2286c4318,762,7620,0,12192,0x">
                        <v:stroke weight="0pt" endcap="square" joinstyle="miter" miterlimit="10" on="false" color="#000000" opacity="0"/>
                        <v:fill on="true" color="#000000"/>
                      </v:shape>
                      <v:shape id="Shape 54728" style="position:absolute;width:651;height:969;left:1004;top:1804;" coordsize="65151,96901" path="m30988,0c32004,0,33401,0,35052,0c37211,0,38862,0,40132,0c41402,127,42418,254,43053,381c43688,635,44069,889,44323,1143c44577,1397,44704,1778,44704,2286l44704,81788l61976,81788c62484,81788,62865,81915,63246,82169c63754,82423,64008,82931,64389,83566c64643,84074,64897,84836,65024,85852c65151,86868,65151,88011,65151,89408c65151,90805,65151,92075,65024,92964c64770,93980,64516,94742,64262,95250c64008,95885,63627,96266,63246,96520c62865,96774,62484,96901,61976,96901l3429,96901c3048,96901,2667,96774,2286,96520c1905,96266,1524,95885,1270,95250c889,94742,762,93980,508,92964c381,92075,254,90805,254,89408c254,88011,381,86868,508,85852c635,84836,889,84074,1143,83566c1397,82931,1778,82423,2159,82169c2540,81915,3048,81788,3429,81788l23241,81788l23241,19177l6223,27686c4953,28194,3937,28575,3175,28702c2286,28829,1651,28702,1270,28194c762,27813,508,27051,254,26035c127,25019,0,23495,0,21717c0,20447,127,19558,127,18669c127,17907,381,17272,508,16764c762,16256,1016,15748,1397,15367c1778,15113,2286,14732,3048,14351l25781,889c26035,762,26416,508,26797,381c27178,254,27686,254,28321,127c29083,0,29845,0,30988,0x">
                        <v:stroke weight="0pt" endcap="square" joinstyle="miter" miterlimit="10" on="false" color="#000000" opacity="0"/>
                        <v:fill on="true" color="#000000"/>
                      </v:shape>
                      <v:shape id="Shape 54729" style="position:absolute;width:374;height:995;left:2228;top:1794;" coordsize="37402,99531" path="m37402,0l37402,14195l37338,14187c32766,14187,29337,15076,27178,16981c24892,18886,23749,21553,23749,24982c23749,26506,24003,28030,24638,29300c25273,30697,26035,31967,27305,33110c28448,34380,30099,35523,32004,36666l37402,39518l37402,57018l36322,56478c33909,57621,31623,58891,29718,60161c27813,61431,26289,62701,25019,64098c23749,65368,22860,66892,22225,68416c21590,69940,21209,71464,21209,73242c21209,77179,22606,80100,25400,82132l37402,85101l37402,99416l36322,99531c30353,99531,25146,99023,20574,98007c16002,96864,12319,95213,9271,93181c6096,91022,3810,88482,2286,85307c762,82259,0,78703,0,74639c0,71972,508,69305,1397,67019c2286,64606,3683,62320,5461,60288c7112,58256,9398,56224,12065,54446c14732,52668,17780,50890,21209,49239c18415,47842,15875,46445,13589,44794c11430,43143,9525,41365,7874,39460c6350,37555,5080,35523,4318,33237c3429,30951,3048,28411,3048,25744c3048,21934,3810,18378,5334,15203c6858,12155,9017,9361,12065,7075c14986,4789,18669,3011,23241,1741l37402,0x">
                        <v:stroke weight="0pt" endcap="square" joinstyle="miter" miterlimit="10" on="false" color="#000000" opacity="0"/>
                        <v:fill on="true" color="#000000"/>
                      </v:shape>
                      <v:shape id="Shape 54730" style="position:absolute;width:313;height:671;left:3915;top:1902;" coordsize="31305,67175" path="m31305,0l31305,29190l17272,51554l31305,51554l31305,67175l4826,67175c4064,67175,3302,67048,2667,66921c2159,66794,1651,66286,1270,65778c762,65143,508,64254,254,62984c127,61841,0,60317,0,58412c0,56761,127,55364,127,54221c254,53078,381,52062,508,51046c762,50157,1016,49268,1397,48379c1778,47617,2159,46728,2667,45712l31305,0x">
                        <v:stroke weight="0pt" endcap="square" joinstyle="miter" miterlimit="10" on="false" color="#000000" opacity="0"/>
                        <v:fill on="true" color="#000000"/>
                      </v:shape>
                      <v:shape id="Shape 54731" style="position:absolute;width:693;height:979;left:3111;top:1811;" coordsize="69342,97917" path="m9525,0l59690,0c60198,0,60579,127,61087,381c61468,762,61849,1143,62103,1778c62484,2540,62611,3302,62865,4445c62992,5461,62992,6731,62992,8255c62992,11176,62738,13335,62103,14732c61595,16002,60706,16764,59690,16764l21971,16764l21971,37338c23876,37084,25781,36957,27686,36957c29591,36957,31496,36830,33655,36830c39370,36830,44450,37465,48895,38735c53340,39878,57023,41656,60071,44069c63119,46482,65405,49403,67056,52832c68580,56388,69342,60452,69342,65024c69342,70231,68453,74930,66421,78994c64389,83058,61595,86487,58039,89281c54356,92075,50038,94234,44831,95758c39751,97282,34163,97917,27940,97917c24638,97917,21463,97790,18542,97409c15621,97028,12954,96520,10668,96012c8255,95377,6350,94869,4826,94234c3302,93726,2413,93218,1905,92837c1397,92456,1143,92075,889,91694c635,91186,508,90678,381,90043c254,89408,127,88646,127,87757c0,86741,0,85598,0,84328c0,82931,0,81788,127,80772c254,79883,381,79121,635,78486c889,77851,1270,77470,1524,77216c1905,76962,2286,76835,2667,76835c3175,76835,4064,77089,5207,77724c6350,78232,7747,78867,9652,79629c11430,80264,13716,80899,16256,81534c18923,82042,21971,82296,25654,82296c28829,82296,31750,82042,34290,81407c36957,80899,39116,79883,40894,78613c42672,77216,44069,75565,45085,73660c46101,71628,46609,69215,46609,66548c46609,64135,46101,61976,45339,60198c44450,58293,43180,56642,41529,55372c39751,54102,37465,53213,34671,52451c31877,51816,28575,51562,24511,51562c21336,51562,18542,51689,15875,51943c13335,52324,10922,52451,8636,52451c6985,52451,5842,52070,5207,51308c4445,50673,4191,49276,4191,47371l4191,5588c4191,3556,4572,2159,5461,1270c6223,381,7620,0,9525,0x">
                        <v:stroke weight="0pt" endcap="square" joinstyle="miter" miterlimit="10" on="false" color="#000000" opacity="0"/>
                        <v:fill on="true" color="#000000"/>
                      </v:shape>
                      <v:shape id="Shape 54732" style="position:absolute;width:375;height:995;left:2602;top:1793;" coordsize="37528,99580" path="m1333,0c7176,0,12255,635,16320,1778c20510,2921,23939,4445,26607,6604c29273,8636,31305,11176,32576,14097c33845,17018,34480,20193,34480,23749c34480,26035,34099,28321,33210,30480c32448,32766,31178,34798,29654,36830c28130,38735,26226,40640,24066,42418c21780,44196,19240,45720,16446,47244c19748,48768,22670,50546,25336,52324c28003,54102,30163,56007,31940,58039c33718,60071,35115,62357,36132,64643c37020,66929,37528,69469,37528,72263c37528,76581,36766,80518,34989,83947c33338,87376,30924,90170,27622,92583c24447,94869,20383,96774,15558,97917l0,99580l0,85265l317,85344c5651,85344,9589,84328,12255,82169c14922,80137,16192,77216,16192,73533c16192,71755,15939,70104,15176,68580c14541,67056,13526,65659,12001,64262c10604,62865,8826,61595,6540,60452l0,57182l0,39682l1333,40386c5397,38354,8445,36068,10604,33655c12764,31115,13779,28448,13779,25527c13779,23749,13526,22225,13017,20828c12383,19431,11620,18288,10351,17272c9208,16256,7810,15621,6033,15113l0,14359l0,164l1333,0x">
                        <v:stroke weight="0pt" endcap="square" joinstyle="miter" miterlimit="10" on="false" color="#000000" opacity="0"/>
                        <v:fill on="true" color="#000000"/>
                      </v:shape>
                      <v:shape id="Shape 54733" style="position:absolute;width:242;height:229;left:4842;top:2553;" coordsize="24257,22987" path="m12192,0c16764,0,19939,762,21590,2286c23368,3810,24257,6858,24257,11303c24257,15875,23368,18923,21590,20574c19812,22098,16637,22987,12065,22987c7493,22987,4318,22098,2540,20574c762,19050,0,16129,0,11684c0,6985,889,3937,2667,2286c4318,762,7620,0,12192,0x">
                        <v:stroke weight="0pt" endcap="square" joinstyle="miter" miterlimit="10" on="false" color="#000000" opacity="0"/>
                        <v:fill on="true" color="#000000"/>
                      </v:shape>
                      <v:shape id="Shape 54734" style="position:absolute;width:473;height:972;left:4228;top:1805;" coordsize="47308,97282" path="m19495,0c22289,0,24574,127,26607,254c28511,381,30163,508,31305,762c32448,1143,33338,1397,33846,1778c34480,2159,34735,2667,34735,3175l34735,61214l44133,61214c45022,61214,45784,61849,46418,62992c46927,64262,47308,66294,47308,69088c47308,71628,47054,73533,46418,74803c45910,76200,45148,76835,44133,76835l34735,76835l34735,94234c34735,94742,34480,95123,34227,95504c33846,95885,33338,96266,32448,96520c31686,96774,30543,96901,29273,97028c28004,97155,26353,97282,24193,97282c22289,97282,20638,97155,19241,97028c17971,96901,16828,96774,16066,96520c15304,96266,14796,95885,14415,95504c14160,95123,14034,94742,14034,94234l14034,76835l0,76835l0,61214l14034,61214l14034,16891l13779,16891l0,38850l0,9660l4382,2667c4635,2159,5016,1778,5779,1524c6414,1143,7303,889,8446,635c9589,508,11113,254,12891,127c14668,127,16954,0,19495,0x">
                        <v:stroke weight="0pt" endcap="square" joinstyle="miter" miterlimit="10" on="false" color="#000000" opacity="0"/>
                        <v:fill on="true" color="#000000"/>
                      </v:shape>
                      <v:shape id="Shape 54735" style="position:absolute;width:378;height:994;left:5228;top:1795;" coordsize="37846,99495" path="m37846,0l37846,15328l29972,17453c27813,18850,26162,21009,25019,23803c23749,26597,22860,30153,22352,34344c21844,38535,21717,43488,21717,49076c21717,55934,21971,61649,22606,66094c23114,70539,24130,74222,25400,76762c26670,79429,28321,81334,30353,82350c32385,83493,34798,84001,37592,84001l37846,83961l37846,99303l36830,99495c29591,99495,23495,98479,18796,96193c14097,93907,10287,90605,7493,86414c4699,82223,2794,77016,1651,70920c508,64697,0,57839,0,50092c0,42472,635,35487,2032,29264c3429,23041,5715,17707,8763,13389c11811,9071,15875,5642,20828,3356l37846,0x">
                        <v:stroke weight="0pt" endcap="square" joinstyle="miter" miterlimit="10" on="false" color="#000000" opacity="0"/>
                        <v:fill on="true" color="#000000"/>
                      </v:shape>
                      <v:shape id="Shape 54736" style="position:absolute;width:326;height:431;left:7760;top:2559;" coordsize="32639,43180" path="m21717,0c23622,0,25273,0,26670,254c28067,381,29210,762,30099,1270c30988,1905,31623,2667,32004,3683c32385,4699,32639,6096,32639,7747c32639,9779,32512,11557,32258,13208c32131,14732,31750,16256,31242,17780c30734,19177,30099,20574,29337,21971c28575,23368,27686,24765,26543,26162l15494,40386c15113,40894,14732,41402,14224,41656c13843,42037,13208,42291,12573,42545c11938,42672,11176,42926,10160,43053c9271,43180,8128,43180,6731,43180c5080,43180,3810,43180,2794,43053c1905,42926,1143,42672,762,42418c254,42164,0,41910,0,41529c0,41021,127,40640,381,40005l10414,19558l10414,7747c10414,6096,10541,4699,11049,3683c11430,2667,12192,1905,13081,1270c13970,762,15113,381,16637,254c18034,0,19685,0,21717,0x">
                        <v:stroke weight="0pt" endcap="square" joinstyle="miter" miterlimit="10" on="false" color="#000000" opacity="0"/>
                        <v:fill on="true" color="#000000"/>
                      </v:shape>
                      <v:shape id="Shape 54737" style="position:absolute;width:716;height:967;left:9072;top:1811;" coordsize="71628,96774" path="m3429,0l66421,0c67437,0,68199,0,68834,254c69469,381,69977,762,70485,1397c70866,2032,71120,2794,71247,3937c71501,4953,71628,6477,71628,8255c71628,9652,71501,10922,71374,11938c71247,13081,71120,14097,70993,14986c70739,15875,70485,16764,70231,17526c69850,18415,69469,19304,69088,20193l34163,93599c33782,94361,33401,94869,32893,95250c32385,95631,31623,95885,30734,96139c29845,96393,28575,96520,27178,96647c25654,96647,23876,96774,21844,96774c18923,96774,16637,96647,14986,96393c13208,96266,11938,96012,11176,95631c10414,95250,10033,94742,9906,94234c9906,93599,10033,92964,10541,92075l48006,16891l3429,16891c2286,16891,1397,16256,889,14859c254,13589,0,11303,0,8382c0,6858,127,5588,254,4572c381,3429,635,2540,1016,1905c1270,1270,1651,762,2032,381c2413,127,2921,0,3429,0x">
                        <v:stroke weight="0pt" endcap="square" joinstyle="miter" miterlimit="10" on="false" color="#000000" opacity="0"/>
                        <v:fill on="true" color="#000000"/>
                      </v:shape>
                      <v:shape id="Shape 54738" style="position:absolute;width:716;height:967;left:8234;top:1811;" coordsize="71628,96774" path="m3429,0l66421,0c67437,0,68199,0,68834,254c69469,381,69977,762,70485,1397c70866,2032,71120,2794,71247,3937c71501,4953,71628,6477,71628,8255c71628,9652,71501,10922,71374,11938c71247,13081,71120,14097,70993,14986c70739,15875,70485,16764,70231,17526c69850,18415,69469,19304,69088,20193l34163,93599c33782,94361,33401,94869,32893,95250c32385,95631,31623,95885,30734,96139c29845,96393,28575,96520,27178,96647c25654,96647,23876,96774,21844,96774c18923,96774,16637,96647,14986,96393c13208,96266,11938,96012,11176,95631c10414,95250,10033,94742,9906,94234c9906,93599,10033,92964,10541,92075l48006,16891l3429,16891c2286,16891,1397,16256,889,14859c254,13589,0,11303,0,8382c0,6858,127,5588,254,4572c381,3429,635,2540,1016,1905c1270,1270,1651,762,2032,381c2413,127,2921,0,3429,0x">
                        <v:stroke weight="0pt" endcap="square" joinstyle="miter" miterlimit="10" on="false" color="#000000" opacity="0"/>
                        <v:fill on="true" color="#000000"/>
                      </v:shape>
                      <v:shape id="Shape 54739" style="position:absolute;width:693;height:979;left:6967;top:1811;" coordsize="69342,97917" path="m9525,0l59690,0c60198,0,60579,127,61087,381c61468,762,61849,1143,62103,1778c62484,2540,62611,3302,62865,4445c62992,5461,62992,6731,62992,8255c62992,11176,62738,13335,62103,14732c61595,16002,60706,16764,59690,16764l21971,16764l21971,37338c23876,37084,25781,36957,27686,36957c29591,36957,31496,36830,33655,36830c39370,36830,44450,37465,48895,38735c53340,39878,57023,41656,60071,44069c63119,46482,65405,49403,67056,52832c68580,56388,69342,60452,69342,65024c69342,70231,68453,74930,66421,78994c64389,83058,61595,86487,58039,89281c54356,92075,50038,94234,44831,95758c39751,97282,34163,97917,27940,97917c24638,97917,21463,97790,18542,97409c15621,97028,12954,96520,10668,96012c8255,95377,6350,94869,4826,94234c3302,93726,2413,93218,1905,92837c1397,92456,1143,92075,889,91694c635,91186,508,90678,381,90043c254,89408,127,88646,127,87757c0,86741,0,85598,0,84328c0,82931,0,81788,127,80772c254,79883,381,79121,635,78486c889,77851,1270,77470,1524,77216c1905,76962,2286,76835,2667,76835c3175,76835,4064,77089,5207,77724c6350,78232,7747,78867,9652,79629c11430,80264,13716,80899,16256,81534c18923,82042,21971,82296,25654,82296c28829,82296,31750,82042,34290,81407c36957,80899,39116,79883,40894,78613c42672,77216,44069,75565,45085,73660c46101,71628,46609,69215,46609,66548c46609,64135,46101,61976,45339,60198c44577,58293,43180,56642,41529,55372c39751,54102,37465,53213,34671,52451c31877,51816,28575,51562,24511,51562c21336,51562,18542,51689,15875,51943c13335,52324,10922,52451,8636,52451c6985,52451,5842,52070,5207,51308c4445,50673,4191,49276,4191,47371l4191,5588c4191,3556,4572,2159,5461,1270c6223,381,7620,0,9525,0x">
                        <v:stroke weight="0pt" endcap="square" joinstyle="miter" miterlimit="10" on="false" color="#000000" opacity="0"/>
                        <v:fill on="true" color="#000000"/>
                      </v:shape>
                      <v:shape id="Shape 54740" style="position:absolute;width:651;height:969;left:6155;top:1804;" coordsize="65151,96901" path="m30988,0c32004,0,33401,0,35052,0c37211,0,38862,0,40132,0c41402,127,42418,254,43053,381c43688,635,44069,889,44323,1143c44577,1397,44704,1778,44704,2286l44704,81788l61976,81788c62484,81788,62865,81915,63246,82169c63754,82423,64008,82931,64389,83566c64643,84074,64897,84836,65024,85852c65151,86868,65151,88011,65151,89408c65151,90805,65151,92075,65024,92964c64770,93980,64516,94742,64262,95250c64008,95885,63627,96266,63246,96520c62865,96774,62484,96901,61976,96901l3429,96901c3048,96901,2667,96774,2286,96520c1905,96266,1524,95885,1270,95250c889,94742,762,93980,508,92964c381,92075,254,90805,254,89408c254,88011,381,86868,508,85852c635,84836,889,84074,1143,83566c1397,82931,1778,82423,2159,82169c2540,81915,3048,81788,3429,81788l23241,81788l23241,19177l6223,27686c4953,28194,3937,28575,3175,28702c2286,28829,1651,28702,1270,28194c762,27813,508,27051,254,26035c127,25019,0,23495,0,21717c0,20447,127,19558,127,18669c127,17907,381,17272,508,16764c762,16256,1016,15748,1397,15367c1778,15113,2286,14732,3048,14351l25781,889c26035,762,26416,508,26797,381c27178,254,27686,254,28321,127c29083,0,29845,0,30988,0x">
                        <v:stroke weight="0pt" endcap="square" joinstyle="miter" miterlimit="10" on="false" color="#000000" opacity="0"/>
                        <v:fill on="true" color="#000000"/>
                      </v:shape>
                      <v:shape id="Shape 54741" style="position:absolute;width:378;height:995;left:5607;top:1793;" coordsize="37846,99503" path="m1016,0c8255,0,14224,1143,19050,3429c23876,5715,27559,8890,30353,13208c33147,17399,35052,22606,36195,28702c37338,34798,37846,41783,37846,49530c37846,57277,37211,64135,35814,70358c34417,76581,32258,81788,29083,86233c26035,90551,21971,93980,17145,96266l0,99503l0,84162l5461,83312c7112,82677,8509,81661,9779,80518c10922,79248,11938,77724,12827,75819c13589,73914,14224,71755,14732,69215c15367,66802,15621,64008,15875,60833c16002,57658,16129,54229,16129,50546c16129,45974,16002,41910,15748,38354c15494,34925,14986,31877,14478,29337c13843,26670,13208,24511,12319,22733c11430,20955,10414,19558,9271,18415c8128,17399,6731,16637,5207,16129c3683,15748,1905,15494,127,15494l0,15528l0,200l1016,0x">
                        <v:stroke weight="0pt" endcap="square" joinstyle="miter" miterlimit="10" on="false" color="#000000" opacity="0"/>
                        <v:fill on="true" color="#000000"/>
                      </v:shape>
                      <v:rect id="Rectangle 54742" style="position:absolute;width:506;height:2243;left:9851;top:142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54744" style="position:absolute;width:518;height:2087;left:9037;top:1341;" filled="f">
                        <v:imagedata r:id="rId43"/>
                      </v:shape>
                      <v:rect id="Rectangle 54745" style="position:absolute;width:458;height:2064;left:9043;top:1576;" filled="f" stroked="f">
                        <v:textbox inset="0,0,0,0">
                          <w:txbxContent>
                            <w:p>
                              <w:pPr>
                                <w:spacing w:before="0" w:after="160" w:line="259" w:lineRule="auto"/>
                                <w:ind w:left="0" w:firstLine="0"/>
                                <w:jc w:val="left"/>
                              </w:pPr>
                              <w:r>
                                <w:rPr>
                                  <w:rFonts w:cs="Calibri" w:hAnsi="Calibri" w:eastAsia="Calibri" w:ascii="Calibri"/>
                                  <w:b w:val="1"/>
                                  <w:sz w:val="24"/>
                                </w:rPr>
                                <w:t xml:space="preserve"> </w:t>
                              </w:r>
                            </w:p>
                          </w:txbxContent>
                        </v:textbox>
                      </v:rect>
                      <v:rect id="Rectangle 54746" style="position:absolute;width:506;height:2243;left:9394;top:136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group>
                  </w:pict>
                </mc:Fallback>
              </mc:AlternateContent>
            </w:r>
          </w:p>
          <w:p w:rsidR="007E1661" w:rsidRDefault="004B4B64">
            <w:pPr>
              <w:spacing w:after="0" w:line="259" w:lineRule="auto"/>
              <w:ind w:left="2" w:firstLine="0"/>
              <w:jc w:val="center"/>
            </w:pPr>
            <w:r>
              <w:rPr>
                <w:b/>
              </w:rPr>
              <w:t>€</w:t>
            </w:r>
            <w:r>
              <w:rPr>
                <w:rFonts w:ascii="Times New Roman" w:eastAsia="Times New Roman" w:hAnsi="Times New Roman" w:cs="Times New Roman"/>
                <w:sz w:val="24"/>
              </w:rPr>
              <w:t xml:space="preserve"> </w:t>
            </w:r>
          </w:p>
        </w:tc>
        <w:tc>
          <w:tcPr>
            <w:tcW w:w="1229" w:type="dxa"/>
            <w:tcBorders>
              <w:top w:val="single" w:sz="4" w:space="0" w:color="000000"/>
              <w:left w:val="single" w:sz="4" w:space="0" w:color="000000"/>
              <w:bottom w:val="single" w:sz="4" w:space="0" w:color="000000"/>
              <w:right w:val="single" w:sz="4" w:space="0" w:color="000000"/>
            </w:tcBorders>
          </w:tcPr>
          <w:p w:rsidR="007E1661" w:rsidRDefault="004B4B64">
            <w:pPr>
              <w:spacing w:after="34" w:line="259" w:lineRule="auto"/>
              <w:ind w:left="216" w:firstLine="0"/>
              <w:jc w:val="left"/>
            </w:pPr>
            <w:r>
              <w:rPr>
                <w:b/>
              </w:rPr>
              <w:t>206.104,1</w:t>
            </w:r>
          </w:p>
          <w:p w:rsidR="007E1661" w:rsidRDefault="004B4B64">
            <w:pPr>
              <w:spacing w:after="0" w:line="259" w:lineRule="auto"/>
              <w:ind w:left="216" w:firstLine="0"/>
              <w:jc w:val="left"/>
            </w:pPr>
            <w:r>
              <w:rPr>
                <w:b/>
              </w:rPr>
              <w:t>9 €</w:t>
            </w:r>
            <w:r>
              <w:rPr>
                <w:rFonts w:ascii="Times New Roman" w:eastAsia="Times New Roman" w:hAnsi="Times New Roman" w:cs="Times New Roman"/>
                <w:sz w:val="24"/>
              </w:rPr>
              <w:t xml:space="preserve"> </w:t>
            </w:r>
          </w:p>
        </w:tc>
        <w:tc>
          <w:tcPr>
            <w:tcW w:w="1399" w:type="dxa"/>
            <w:tcBorders>
              <w:top w:val="single" w:sz="4" w:space="0" w:color="000000"/>
              <w:left w:val="single" w:sz="4" w:space="0" w:color="000000"/>
              <w:bottom w:val="single" w:sz="4" w:space="0" w:color="000000"/>
              <w:right w:val="single" w:sz="4" w:space="0" w:color="000000"/>
            </w:tcBorders>
          </w:tcPr>
          <w:p w:rsidR="007E1661" w:rsidRDefault="004B4B64">
            <w:pPr>
              <w:spacing w:after="34" w:line="259" w:lineRule="auto"/>
              <w:ind w:left="206" w:firstLine="0"/>
              <w:jc w:val="left"/>
            </w:pPr>
            <w:r>
              <w:rPr>
                <w:b/>
              </w:rPr>
              <w:t>1.854.015,7</w:t>
            </w:r>
          </w:p>
          <w:p w:rsidR="007E1661" w:rsidRDefault="004B4B64">
            <w:pPr>
              <w:spacing w:after="0" w:line="259" w:lineRule="auto"/>
              <w:ind w:left="206" w:firstLine="0"/>
              <w:jc w:val="left"/>
            </w:pPr>
            <w:r>
              <w:rPr>
                <w:b/>
              </w:rPr>
              <w:t>7 €</w:t>
            </w:r>
            <w:r>
              <w:rPr>
                <w:rFonts w:ascii="Times New Roman" w:eastAsia="Times New Roman" w:hAnsi="Times New Roman" w:cs="Times New Roman"/>
                <w:sz w:val="24"/>
              </w:rPr>
              <w:t xml:space="preserve"> </w:t>
            </w:r>
          </w:p>
        </w:tc>
      </w:tr>
    </w:tbl>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431"/>
        <w:ind w:left="1441" w:right="69"/>
      </w:pPr>
      <w:r>
        <w:t xml:space="preserve">Por </w:t>
      </w:r>
      <w:r>
        <w:t>lo tanto, se deberá Modificar la Cuenta de Liquidación Provisional del Convenio Urbanístico de Gestión Concertada, y recoger en este, el extremo anterior como condición necesaria, para someter a aprobación definitiva el referido Convenio Urbanístico de Ges</w:t>
      </w:r>
      <w:r>
        <w:t xml:space="preserve">tión Concertada. </w:t>
      </w:r>
    </w:p>
    <w:p w:rsidR="007E1661" w:rsidRDefault="004B4B64">
      <w:pPr>
        <w:ind w:left="1420" w:right="69" w:hanging="991"/>
      </w:pPr>
      <w:r>
        <w:rPr>
          <w:b/>
        </w:rPr>
        <w:t>Sexto.</w:t>
      </w:r>
      <w:r>
        <w:t xml:space="preserve">     El pago de la cantidad, que debe abonar el Ayuntamiento de Candelaria en concepto de obras de urbanización, de acuerdo a la cuenta de liquidación, recogida en la Estipulación anterior y que asciende a la cantidad de TREINTA Y T</w:t>
      </w:r>
      <w:r>
        <w:t xml:space="preserve">RES MIL CUATROCIENTOS ONCE EUROS CON </w:t>
      </w:r>
      <w:r>
        <w:rPr>
          <w:rFonts w:ascii="Times New Roman" w:eastAsia="Times New Roman" w:hAnsi="Times New Roman" w:cs="Times New Roman"/>
          <w:sz w:val="24"/>
        </w:rPr>
        <w:t xml:space="preserve"> </w:t>
      </w:r>
    </w:p>
    <w:p w:rsidR="007E1661" w:rsidRDefault="004B4B64">
      <w:pPr>
        <w:spacing w:after="431"/>
        <w:ind w:left="1441" w:right="69"/>
      </w:pPr>
      <w:r>
        <w:rPr>
          <w:rFonts w:ascii="Calibri" w:eastAsia="Calibri" w:hAnsi="Calibri" w:cs="Calibri"/>
          <w:noProof/>
        </w:rPr>
        <mc:AlternateContent>
          <mc:Choice Requires="wpg">
            <w:drawing>
              <wp:anchor distT="0" distB="0" distL="114300" distR="114300" simplePos="0" relativeHeight="25206476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8297" name="Group 57829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4749" name="Rectangle 5474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4750" name="Rectangle 5475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388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8297" style="width:12.7031pt;height:276.696pt;position:absolute;mso-position-horizontal-relative:page;mso-position-horizontal:absolute;margin-left:682.278pt;mso-position-vertical-relative:page;margin-top:535.224pt;" coordsize="1613,35140">
                <v:rect id="Rectangle 5474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475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388 de 425 </w:t>
                        </w:r>
                      </w:p>
                    </w:txbxContent>
                  </v:textbox>
                </v:rect>
                <w10:wrap type="square"/>
              </v:group>
            </w:pict>
          </mc:Fallback>
        </mc:AlternateContent>
      </w:r>
      <w:r>
        <w:t>DIECISEIS CENTIMOS (33.411,16 €), que se entenderán provisionales y a buena cuenta, hasta que se apruebe la liquidación definitiva de la reparcelación, será satisfecha por el Ayuntamiento, en un único pago, antes de la recepción definitiva de la última fas</w:t>
      </w:r>
      <w:r>
        <w:t xml:space="preserve">e del Proyecto de Urbanización </w:t>
      </w:r>
    </w:p>
    <w:p w:rsidR="007E1661" w:rsidRDefault="004B4B64">
      <w:pPr>
        <w:ind w:left="1420" w:right="69" w:hanging="991"/>
      </w:pPr>
      <w:r>
        <w:rPr>
          <w:b/>
        </w:rPr>
        <w:t>Séptimo</w:t>
      </w:r>
      <w:r>
        <w:t>. El Ayuntamiento, estará obligado a destinar la cantidad determinada en la Estipulación Segunda, a garantizar el Abastecimiento de Agua potable del SUSO-M1 Araya, en condiciones óptimas y estables en el tiempo.</w:t>
      </w:r>
      <w:r>
        <w:rPr>
          <w:rFonts w:ascii="Times New Roman" w:eastAsia="Times New Roman" w:hAnsi="Times New Roman" w:cs="Times New Roman"/>
          <w:sz w:val="24"/>
        </w:rPr>
        <w:t xml:space="preserve"> </w:t>
      </w:r>
    </w:p>
    <w:p w:rsidR="007E1661" w:rsidRDefault="004B4B64">
      <w:pPr>
        <w:spacing w:after="427"/>
        <w:ind w:left="1441" w:right="69"/>
      </w:pPr>
      <w:r>
        <w:t>En c</w:t>
      </w:r>
      <w:r>
        <w:t>aso de que, para lograr el objetivo anterior, no fuese necesario invertir todo el importe recaudado en virtud de este Convenio, el excedente podrá ser invertido por el Ayuntamiento en la mejora, renovación, modernización, etc. de la Red de Abastecimiento d</w:t>
      </w:r>
      <w:r>
        <w:t xml:space="preserve">e Agua potable del municipio de Candelaria, con independencia de la zona de este en la que se produzca la inversión. </w:t>
      </w:r>
    </w:p>
    <w:p w:rsidR="007E1661" w:rsidRDefault="004B4B64">
      <w:pPr>
        <w:ind w:left="1420" w:right="69" w:hanging="991"/>
      </w:pPr>
      <w:r>
        <w:rPr>
          <w:b/>
        </w:rPr>
        <w:t>Octavo</w:t>
      </w:r>
      <w:r>
        <w:t xml:space="preserve">.   La eficacia de los compromisos asumidos por la mercantil que suscribe el presente convenio queda supeditada y condicionada a la </w:t>
      </w:r>
      <w:r>
        <w:t xml:space="preserve">aprobación definitiva del proyecto de Urbanización y equidistribución del SUSO-M1 Araya, y de la inscripción de este en el </w:t>
      </w:r>
    </w:p>
    <w:p w:rsidR="007E1661" w:rsidRDefault="004B4B64">
      <w:pPr>
        <w:spacing w:after="403"/>
        <w:ind w:left="1414" w:right="69"/>
      </w:pPr>
      <w:r>
        <w:t>Registro de la Propiedad.</w:t>
      </w:r>
      <w:r>
        <w:rPr>
          <w:rFonts w:ascii="Times New Roman" w:eastAsia="Times New Roman" w:hAnsi="Times New Roman" w:cs="Times New Roman"/>
          <w:sz w:val="24"/>
        </w:rPr>
        <w:t xml:space="preserve"> </w:t>
      </w:r>
    </w:p>
    <w:p w:rsidR="007E1661" w:rsidRDefault="004B4B64">
      <w:pPr>
        <w:spacing w:after="417"/>
        <w:ind w:left="1420" w:right="69" w:hanging="991"/>
      </w:pPr>
      <w:r>
        <w:rPr>
          <w:b/>
        </w:rPr>
        <w:t xml:space="preserve">Noveno.  </w:t>
      </w:r>
      <w:r>
        <w:t>Los litigios que pudieran surgir como consecuencia de la interpretación y aplicación del present</w:t>
      </w:r>
      <w:r>
        <w:t xml:space="preserve">e convenio se someterán al orden jurisdiccional contencioso-administrativo </w:t>
      </w:r>
      <w:r>
        <w:rPr>
          <w:rFonts w:ascii="Times New Roman" w:eastAsia="Times New Roman" w:hAnsi="Times New Roman" w:cs="Times New Roman"/>
          <w:sz w:val="24"/>
        </w:rPr>
        <w:t xml:space="preserve"> </w:t>
      </w:r>
    </w:p>
    <w:p w:rsidR="007E1661" w:rsidRDefault="004B4B64">
      <w:pPr>
        <w:ind w:left="1420" w:right="69" w:hanging="991"/>
      </w:pPr>
      <w:r>
        <w:t>Y en prueba de conformidad con todo lo acordado, firman el presente Convenio, por duplicado ejemplar y a un solo efecto, ante mí, el Secretario del Ayuntamiento, en el lugar y fec</w:t>
      </w:r>
      <w:r>
        <w:t xml:space="preserve">has indicados ut supra de todo lo cual doy fe. </w:t>
      </w:r>
    </w:p>
    <w:p w:rsidR="007E1661" w:rsidRDefault="004B4B64">
      <w:pPr>
        <w:spacing w:after="429" w:line="259" w:lineRule="auto"/>
        <w:ind w:left="1436" w:firstLine="0"/>
        <w:jc w:val="left"/>
      </w:pPr>
      <w:r>
        <w:rPr>
          <w:rFonts w:ascii="Calibri" w:eastAsia="Calibri" w:hAnsi="Calibri" w:cs="Calibri"/>
          <w:noProof/>
        </w:rPr>
        <mc:AlternateContent>
          <mc:Choice Requires="wpg">
            <w:drawing>
              <wp:anchor distT="0" distB="0" distL="114300" distR="114300" simplePos="0" relativeHeight="252065792"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7103" name="Group 56710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4821" name="Rectangle 54821"/>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4822" name="Rectangle 54822"/>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389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7103" style="width:12.7031pt;height:276.696pt;position:absolute;mso-position-horizontal-relative:page;mso-position-horizontal:absolute;margin-left:682.278pt;mso-position-vertical-relative:page;margin-top:535.224pt;" coordsize="1613,35140">
                <v:rect id="Rectangle 54821"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4822"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389 de 425 </w:t>
                        </w:r>
                      </w:p>
                    </w:txbxContent>
                  </v:textbox>
                </v:rect>
                <w10:wrap type="topAndBottom"/>
              </v:group>
            </w:pict>
          </mc:Fallback>
        </mc:AlternateContent>
      </w:r>
      <w:r>
        <w:t xml:space="preserve"> </w:t>
      </w:r>
    </w:p>
    <w:p w:rsidR="007E1661" w:rsidRDefault="004B4B64">
      <w:pPr>
        <w:spacing w:after="434" w:line="259" w:lineRule="auto"/>
        <w:ind w:left="1436" w:firstLine="0"/>
        <w:jc w:val="left"/>
      </w:pPr>
      <w: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b/>
        </w:rPr>
        <w:t xml:space="preserve"> </w:t>
      </w:r>
      <w:r>
        <w:br w:type="page"/>
      </w:r>
    </w:p>
    <w:p w:rsidR="007E1661" w:rsidRDefault="004B4B64">
      <w:pPr>
        <w:spacing w:after="0" w:line="259" w:lineRule="auto"/>
        <w:ind w:left="-2120" w:right="1143" w:firstLine="0"/>
      </w:pPr>
      <w:r>
        <w:rPr>
          <w:rFonts w:ascii="Calibri" w:eastAsia="Calibri" w:hAnsi="Calibri" w:cs="Calibri"/>
          <w:noProof/>
        </w:rPr>
        <mc:AlternateContent>
          <mc:Choice Requires="wpg">
            <w:drawing>
              <wp:anchor distT="0" distB="0" distL="114300" distR="114300" simplePos="0" relativeHeight="252066816"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6881" name="Group 56688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4869" name="Rectangle 5486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4870" name="Rectangle 5487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390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6881" style="width:12.7031pt;height:276.696pt;position:absolute;mso-position-horizontal-relative:page;mso-position-horizontal:absolute;margin-left:682.278pt;mso-position-vertical-relative:page;margin-top:535.224pt;" coordsize="1613,35140">
                <v:rect id="Rectangle 5486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487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390 de 425 </w:t>
                        </w:r>
                      </w:p>
                    </w:txbxContent>
                  </v:textbox>
                </v:rect>
                <w10:wrap type="topAndBottom"/>
              </v:group>
            </w:pict>
          </mc:Fallback>
        </mc:AlternateContent>
      </w:r>
      <w:r>
        <w:rPr>
          <w:noProof/>
        </w:rPr>
        <w:drawing>
          <wp:anchor distT="0" distB="0" distL="114300" distR="114300" simplePos="0" relativeHeight="252067840" behindDoc="0" locked="0" layoutInCell="1" allowOverlap="0">
            <wp:simplePos x="0" y="0"/>
            <wp:positionH relativeFrom="column">
              <wp:posOffset>274320</wp:posOffset>
            </wp:positionH>
            <wp:positionV relativeFrom="paragraph">
              <wp:posOffset>-1765030</wp:posOffset>
            </wp:positionV>
            <wp:extent cx="5396485" cy="4962144"/>
            <wp:effectExtent l="0" t="0" r="0" b="0"/>
            <wp:wrapSquare wrapText="bothSides"/>
            <wp:docPr id="54866" name="Picture 54866"/>
            <wp:cNvGraphicFramePr/>
            <a:graphic xmlns:a="http://schemas.openxmlformats.org/drawingml/2006/main">
              <a:graphicData uri="http://schemas.openxmlformats.org/drawingml/2006/picture">
                <pic:pic xmlns:pic="http://schemas.openxmlformats.org/drawingml/2006/picture">
                  <pic:nvPicPr>
                    <pic:cNvPr id="54866" name="Picture 54866"/>
                    <pic:cNvPicPr/>
                  </pic:nvPicPr>
                  <pic:blipFill>
                    <a:blip r:embed="rId29"/>
                    <a:stretch>
                      <a:fillRect/>
                    </a:stretch>
                  </pic:blipFill>
                  <pic:spPr>
                    <a:xfrm>
                      <a:off x="0" y="0"/>
                      <a:ext cx="5396485" cy="4962144"/>
                    </a:xfrm>
                    <a:prstGeom prst="rect">
                      <a:avLst/>
                    </a:prstGeom>
                  </pic:spPr>
                </pic:pic>
              </a:graphicData>
            </a:graphic>
          </wp:anchor>
        </w:drawing>
      </w:r>
      <w:r>
        <w:br w:type="page"/>
      </w:r>
    </w:p>
    <w:p w:rsidR="007E1661" w:rsidRDefault="004B4B64">
      <w:pPr>
        <w:spacing w:after="0" w:line="259" w:lineRule="auto"/>
        <w:ind w:left="-2120" w:right="1227" w:firstLine="0"/>
      </w:pPr>
      <w:r>
        <w:rPr>
          <w:rFonts w:ascii="Calibri" w:eastAsia="Calibri" w:hAnsi="Calibri" w:cs="Calibri"/>
          <w:noProof/>
        </w:rPr>
        <mc:AlternateContent>
          <mc:Choice Requires="wpg">
            <w:drawing>
              <wp:anchor distT="0" distB="0" distL="114300" distR="114300" simplePos="0" relativeHeight="252068864"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7483" name="Group 56748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4898" name="Rectangle 5489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4899" name="Rectangle 5489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391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7483" style="width:12.7031pt;height:276.696pt;position:absolute;mso-position-horizontal-relative:page;mso-position-horizontal:absolute;margin-left:682.278pt;mso-position-vertical-relative:page;margin-top:535.224pt;" coordsize="1613,35140">
                <v:rect id="Rectangle 5489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489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391 de 425 </w:t>
                        </w:r>
                      </w:p>
                    </w:txbxContent>
                  </v:textbox>
                </v:rect>
                <w10:wrap type="topAndBottom"/>
              </v:group>
            </w:pict>
          </mc:Fallback>
        </mc:AlternateContent>
      </w:r>
      <w:r>
        <w:rPr>
          <w:noProof/>
        </w:rPr>
        <w:drawing>
          <wp:anchor distT="0" distB="0" distL="114300" distR="114300" simplePos="0" relativeHeight="252069888" behindDoc="0" locked="0" layoutInCell="1" allowOverlap="0">
            <wp:simplePos x="0" y="0"/>
            <wp:positionH relativeFrom="column">
              <wp:posOffset>219456</wp:posOffset>
            </wp:positionH>
            <wp:positionV relativeFrom="paragraph">
              <wp:posOffset>-271128</wp:posOffset>
            </wp:positionV>
            <wp:extent cx="5398009" cy="7623048"/>
            <wp:effectExtent l="0" t="0" r="0" b="0"/>
            <wp:wrapSquare wrapText="bothSides"/>
            <wp:docPr id="54895" name="Picture 54895"/>
            <wp:cNvGraphicFramePr/>
            <a:graphic xmlns:a="http://schemas.openxmlformats.org/drawingml/2006/main">
              <a:graphicData uri="http://schemas.openxmlformats.org/drawingml/2006/picture">
                <pic:pic xmlns:pic="http://schemas.openxmlformats.org/drawingml/2006/picture">
                  <pic:nvPicPr>
                    <pic:cNvPr id="54895" name="Picture 54895"/>
                    <pic:cNvPicPr/>
                  </pic:nvPicPr>
                  <pic:blipFill>
                    <a:blip r:embed="rId30"/>
                    <a:stretch>
                      <a:fillRect/>
                    </a:stretch>
                  </pic:blipFill>
                  <pic:spPr>
                    <a:xfrm>
                      <a:off x="0" y="0"/>
                      <a:ext cx="5398009" cy="7623048"/>
                    </a:xfrm>
                    <a:prstGeom prst="rect">
                      <a:avLst/>
                    </a:prstGeom>
                  </pic:spPr>
                </pic:pic>
              </a:graphicData>
            </a:graphic>
          </wp:anchor>
        </w:drawing>
      </w:r>
      <w:r>
        <w:br w:type="page"/>
      </w:r>
    </w:p>
    <w:p w:rsidR="007E1661" w:rsidRDefault="004B4B64">
      <w:pPr>
        <w:spacing w:after="0" w:line="259" w:lineRule="auto"/>
        <w:ind w:left="0" w:right="376" w:firstLine="0"/>
        <w:jc w:val="right"/>
      </w:pPr>
      <w:r>
        <w:rPr>
          <w:noProof/>
        </w:rPr>
        <w:drawing>
          <wp:inline distT="0" distB="0" distL="0" distR="0">
            <wp:extent cx="5394960" cy="7338060"/>
            <wp:effectExtent l="0" t="0" r="0" b="0"/>
            <wp:docPr id="54923" name="Picture 54923"/>
            <wp:cNvGraphicFramePr/>
            <a:graphic xmlns:a="http://schemas.openxmlformats.org/drawingml/2006/main">
              <a:graphicData uri="http://schemas.openxmlformats.org/drawingml/2006/picture">
                <pic:pic xmlns:pic="http://schemas.openxmlformats.org/drawingml/2006/picture">
                  <pic:nvPicPr>
                    <pic:cNvPr id="54923" name="Picture 54923"/>
                    <pic:cNvPicPr/>
                  </pic:nvPicPr>
                  <pic:blipFill>
                    <a:blip r:embed="rId31"/>
                    <a:stretch>
                      <a:fillRect/>
                    </a:stretch>
                  </pic:blipFill>
                  <pic:spPr>
                    <a:xfrm>
                      <a:off x="0" y="0"/>
                      <a:ext cx="5394960" cy="7338060"/>
                    </a:xfrm>
                    <a:prstGeom prst="rect">
                      <a:avLst/>
                    </a:prstGeom>
                  </pic:spPr>
                </pic:pic>
              </a:graphicData>
            </a:graphic>
          </wp:inline>
        </w:drawing>
      </w:r>
      <w:r>
        <w:rPr>
          <w:rFonts w:ascii="Times New Roman" w:eastAsia="Times New Roman" w:hAnsi="Times New Roman" w:cs="Times New Roman"/>
          <w:sz w:val="24"/>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1140" w:firstLine="0"/>
        <w:jc w:val="left"/>
      </w:pPr>
      <w:r>
        <w:rPr>
          <w:rFonts w:ascii="Calibri" w:eastAsia="Calibri" w:hAnsi="Calibri" w:cs="Calibri"/>
          <w:noProof/>
        </w:rPr>
        <mc:AlternateContent>
          <mc:Choice Requires="wpg">
            <w:drawing>
              <wp:anchor distT="0" distB="0" distL="114300" distR="114300" simplePos="0" relativeHeight="252070912"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7614" name="Group 56761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4926" name="Rectangle 5492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4927" name="Rectangle 5492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392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7614" style="width:12.7031pt;height:276.696pt;position:absolute;mso-position-horizontal-relative:page;mso-position-horizontal:absolute;margin-left:682.278pt;mso-position-vertical-relative:page;margin-top:535.224pt;" coordsize="1613,35140">
                <v:rect id="Rectangle 5492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492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392 de 425 </w:t>
                        </w:r>
                      </w:p>
                    </w:txbxContent>
                  </v:textbox>
                </v:rect>
                <w10:wrap type="topAndBottom"/>
              </v:group>
            </w:pict>
          </mc:Fallback>
        </mc:AlternateContent>
      </w: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2120" w:right="1143" w:firstLine="0"/>
      </w:pPr>
      <w:r>
        <w:rPr>
          <w:rFonts w:ascii="Calibri" w:eastAsia="Calibri" w:hAnsi="Calibri" w:cs="Calibri"/>
          <w:noProof/>
        </w:rPr>
        <mc:AlternateContent>
          <mc:Choice Requires="wpg">
            <w:drawing>
              <wp:anchor distT="0" distB="0" distL="114300" distR="114300" simplePos="0" relativeHeight="252071936"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7640" name="Group 56764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4954" name="Rectangle 5495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w:t>
                              </w:r>
                              <w:r>
                                <w:rPr>
                                  <w:sz w:val="12"/>
                                </w:rPr>
                                <w:t xml:space="preserve">ión: https://candelaria.sedelectronica.es/ </w:t>
                              </w:r>
                            </w:p>
                          </w:txbxContent>
                        </wps:txbx>
                        <wps:bodyPr horzOverflow="overflow" vert="horz" lIns="0" tIns="0" rIns="0" bIns="0" rtlCol="0">
                          <a:noAutofit/>
                        </wps:bodyPr>
                      </wps:wsp>
                      <wps:wsp>
                        <wps:cNvPr id="54955" name="Rectangle 5495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393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7640" style="width:12.7031pt;height:276.696pt;position:absolute;mso-position-horizontal-relative:page;mso-position-horizontal:absolute;margin-left:682.278pt;mso-position-vertical-relative:page;margin-top:535.224pt;" coordsize="1613,35140">
                <v:rect id="Rectangle 5495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495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393 de 425 </w:t>
                        </w:r>
                      </w:p>
                    </w:txbxContent>
                  </v:textbox>
                </v:rect>
                <w10:wrap type="topAndBottom"/>
              </v:group>
            </w:pict>
          </mc:Fallback>
        </mc:AlternateContent>
      </w:r>
      <w:r>
        <w:rPr>
          <w:noProof/>
        </w:rPr>
        <w:drawing>
          <wp:anchor distT="0" distB="0" distL="114300" distR="114300" simplePos="0" relativeHeight="252072960" behindDoc="0" locked="0" layoutInCell="1" allowOverlap="0">
            <wp:simplePos x="0" y="0"/>
            <wp:positionH relativeFrom="column">
              <wp:posOffset>274320</wp:posOffset>
            </wp:positionH>
            <wp:positionV relativeFrom="paragraph">
              <wp:posOffset>-146161</wp:posOffset>
            </wp:positionV>
            <wp:extent cx="5396485" cy="7621524"/>
            <wp:effectExtent l="0" t="0" r="0" b="0"/>
            <wp:wrapSquare wrapText="bothSides"/>
            <wp:docPr id="54951" name="Picture 54951"/>
            <wp:cNvGraphicFramePr/>
            <a:graphic xmlns:a="http://schemas.openxmlformats.org/drawingml/2006/main">
              <a:graphicData uri="http://schemas.openxmlformats.org/drawingml/2006/picture">
                <pic:pic xmlns:pic="http://schemas.openxmlformats.org/drawingml/2006/picture">
                  <pic:nvPicPr>
                    <pic:cNvPr id="54951" name="Picture 54951"/>
                    <pic:cNvPicPr/>
                  </pic:nvPicPr>
                  <pic:blipFill>
                    <a:blip r:embed="rId32"/>
                    <a:stretch>
                      <a:fillRect/>
                    </a:stretch>
                  </pic:blipFill>
                  <pic:spPr>
                    <a:xfrm>
                      <a:off x="0" y="0"/>
                      <a:ext cx="5396485" cy="7621524"/>
                    </a:xfrm>
                    <a:prstGeom prst="rect">
                      <a:avLst/>
                    </a:prstGeom>
                  </pic:spPr>
                </pic:pic>
              </a:graphicData>
            </a:graphic>
          </wp:anchor>
        </w:drawing>
      </w:r>
      <w:r>
        <w:br w:type="page"/>
      </w:r>
    </w:p>
    <w:p w:rsidR="007E1661" w:rsidRDefault="004B4B64">
      <w:pPr>
        <w:spacing w:after="0" w:line="259" w:lineRule="auto"/>
        <w:ind w:left="-2120" w:right="1143" w:firstLine="0"/>
      </w:pPr>
      <w:r>
        <w:rPr>
          <w:rFonts w:ascii="Calibri" w:eastAsia="Calibri" w:hAnsi="Calibri" w:cs="Calibri"/>
          <w:noProof/>
        </w:rPr>
        <mc:AlternateContent>
          <mc:Choice Requires="wpg">
            <w:drawing>
              <wp:anchor distT="0" distB="0" distL="114300" distR="114300" simplePos="0" relativeHeight="252073984"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7689" name="Group 56768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4982" name="Rectangle 5498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4983" name="Rectangle 5498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394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7689" style="width:12.7031pt;height:276.696pt;position:absolute;mso-position-horizontal-relative:page;mso-position-horizontal:absolute;margin-left:682.278pt;mso-position-vertical-relative:page;margin-top:535.224pt;" coordsize="1613,35140">
                <v:rect id="Rectangle 5498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498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394 de 425 </w:t>
                        </w:r>
                      </w:p>
                    </w:txbxContent>
                  </v:textbox>
                </v:rect>
                <w10:wrap type="topAndBottom"/>
              </v:group>
            </w:pict>
          </mc:Fallback>
        </mc:AlternateContent>
      </w:r>
      <w:r>
        <w:rPr>
          <w:noProof/>
        </w:rPr>
        <w:drawing>
          <wp:anchor distT="0" distB="0" distL="114300" distR="114300" simplePos="0" relativeHeight="252075008" behindDoc="0" locked="0" layoutInCell="1" allowOverlap="0">
            <wp:simplePos x="0" y="0"/>
            <wp:positionH relativeFrom="column">
              <wp:posOffset>274320</wp:posOffset>
            </wp:positionH>
            <wp:positionV relativeFrom="paragraph">
              <wp:posOffset>-88249</wp:posOffset>
            </wp:positionV>
            <wp:extent cx="5396485" cy="7623048"/>
            <wp:effectExtent l="0" t="0" r="0" b="0"/>
            <wp:wrapSquare wrapText="bothSides"/>
            <wp:docPr id="54979" name="Picture 54979"/>
            <wp:cNvGraphicFramePr/>
            <a:graphic xmlns:a="http://schemas.openxmlformats.org/drawingml/2006/main">
              <a:graphicData uri="http://schemas.openxmlformats.org/drawingml/2006/picture">
                <pic:pic xmlns:pic="http://schemas.openxmlformats.org/drawingml/2006/picture">
                  <pic:nvPicPr>
                    <pic:cNvPr id="54979" name="Picture 54979"/>
                    <pic:cNvPicPr/>
                  </pic:nvPicPr>
                  <pic:blipFill>
                    <a:blip r:embed="rId33"/>
                    <a:stretch>
                      <a:fillRect/>
                    </a:stretch>
                  </pic:blipFill>
                  <pic:spPr>
                    <a:xfrm>
                      <a:off x="0" y="0"/>
                      <a:ext cx="5396485" cy="7623048"/>
                    </a:xfrm>
                    <a:prstGeom prst="rect">
                      <a:avLst/>
                    </a:prstGeom>
                  </pic:spPr>
                </pic:pic>
              </a:graphicData>
            </a:graphic>
          </wp:anchor>
        </w:drawing>
      </w:r>
      <w:r>
        <w:br w:type="page"/>
      </w:r>
    </w:p>
    <w:p w:rsidR="007E1661" w:rsidRDefault="004B4B64">
      <w:pPr>
        <w:spacing w:after="0" w:line="216" w:lineRule="auto"/>
        <w:ind w:left="1140" w:right="2059" w:firstLine="0"/>
      </w:pPr>
      <w:r>
        <w:rPr>
          <w:rFonts w:ascii="Calibri" w:eastAsia="Calibri" w:hAnsi="Calibri" w:cs="Calibri"/>
          <w:noProof/>
        </w:rPr>
        <mc:AlternateContent>
          <mc:Choice Requires="wpg">
            <w:drawing>
              <wp:anchor distT="0" distB="0" distL="114300" distR="114300" simplePos="0" relativeHeight="252076032"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7658" name="Group 56765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5008" name="Rectangle 5500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5009" name="Rectangle 5500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w:t>
                              </w:r>
                              <w:r>
                                <w:rPr>
                                  <w:sz w:val="12"/>
                                </w:rPr>
                                <w:t xml:space="preserve">esPublico Gestiona | Página 395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7658" style="width:12.7031pt;height:276.696pt;position:absolute;mso-position-horizontal-relative:page;mso-position-horizontal:absolute;margin-left:682.278pt;mso-position-vertical-relative:page;margin-top:535.224pt;" coordsize="1613,35140">
                <v:rect id="Rectangle 5500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500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395 de 425 </w:t>
                        </w:r>
                      </w:p>
                    </w:txbxContent>
                  </v:textbox>
                </v:rect>
                <w10:wrap type="topAndBottom"/>
              </v:group>
            </w:pict>
          </mc:Fallback>
        </mc:AlternateContent>
      </w:r>
      <w:r>
        <w:rPr>
          <w:noProof/>
        </w:rPr>
        <w:drawing>
          <wp:inline distT="0" distB="0" distL="0" distR="0">
            <wp:extent cx="4328160" cy="7650481"/>
            <wp:effectExtent l="0" t="0" r="0" b="0"/>
            <wp:docPr id="55005" name="Picture 55005"/>
            <wp:cNvGraphicFramePr/>
            <a:graphic xmlns:a="http://schemas.openxmlformats.org/drawingml/2006/main">
              <a:graphicData uri="http://schemas.openxmlformats.org/drawingml/2006/picture">
                <pic:pic xmlns:pic="http://schemas.openxmlformats.org/drawingml/2006/picture">
                  <pic:nvPicPr>
                    <pic:cNvPr id="55005" name="Picture 55005"/>
                    <pic:cNvPicPr/>
                  </pic:nvPicPr>
                  <pic:blipFill>
                    <a:blip r:embed="rId34"/>
                    <a:stretch>
                      <a:fillRect/>
                    </a:stretch>
                  </pic:blipFill>
                  <pic:spPr>
                    <a:xfrm>
                      <a:off x="0" y="0"/>
                      <a:ext cx="4328160" cy="7650481"/>
                    </a:xfrm>
                    <a:prstGeom prst="rect">
                      <a:avLst/>
                    </a:prstGeom>
                  </pic:spPr>
                </pic:pic>
              </a:graphicData>
            </a:graphic>
          </wp:inline>
        </w:drawing>
      </w:r>
      <w:r>
        <w:rPr>
          <w:rFonts w:ascii="Times New Roman" w:eastAsia="Times New Roman" w:hAnsi="Times New Roman" w:cs="Times New Roman"/>
          <w:sz w:val="24"/>
        </w:rPr>
        <w:t xml:space="preserve"> </w:t>
      </w:r>
      <w:r>
        <w:rPr>
          <w:b/>
        </w:rPr>
        <w:t xml:space="preserve">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958" w:firstLine="0"/>
        <w:jc w:val="left"/>
      </w:pPr>
      <w:r>
        <w:t xml:space="preserve"> </w:t>
      </w:r>
    </w:p>
    <w:p w:rsidR="007E1661" w:rsidRDefault="004B4B64">
      <w:pPr>
        <w:spacing w:after="0" w:line="259" w:lineRule="auto"/>
        <w:ind w:left="958" w:firstLine="0"/>
        <w:jc w:val="left"/>
      </w:pPr>
      <w:r>
        <w:t xml:space="preserve"> </w:t>
      </w:r>
    </w:p>
    <w:p w:rsidR="007E1661" w:rsidRDefault="004B4B64">
      <w:pPr>
        <w:spacing w:after="11" w:line="248" w:lineRule="auto"/>
        <w:ind w:left="427" w:right="65" w:hanging="10"/>
      </w:pPr>
      <w:r>
        <w:rPr>
          <w:b/>
        </w:rPr>
        <w:t xml:space="preserve">SEGUNDO. Facultar a la Sra. Alcaldesa para la firma del mismo en los términos y con el contenido que figura en la propuesta indicada. </w:t>
      </w:r>
    </w:p>
    <w:p w:rsidR="007E1661" w:rsidRDefault="004B4B64">
      <w:pPr>
        <w:spacing w:after="0" w:line="259" w:lineRule="auto"/>
        <w:ind w:left="958" w:firstLine="0"/>
        <w:jc w:val="left"/>
      </w:pPr>
      <w:r>
        <w:rPr>
          <w:b/>
        </w:rPr>
        <w:t xml:space="preserve"> </w:t>
      </w:r>
    </w:p>
    <w:p w:rsidR="007E1661" w:rsidRDefault="004B4B64">
      <w:pPr>
        <w:spacing w:after="11" w:line="248" w:lineRule="auto"/>
        <w:ind w:left="427" w:right="65" w:hanging="10"/>
      </w:pPr>
      <w:r>
        <w:rPr>
          <w:b/>
        </w:rPr>
        <w:t xml:space="preserve">TERCERO. Aprobar y disponer el gasto correspondiente, en el ejercicio que se apruebe la liquidación de la reparcelación y se doten los créditos oportunos para la ejecución del gasto de conformidad con el informe de Intervención. </w:t>
      </w:r>
    </w:p>
    <w:p w:rsidR="007E1661" w:rsidRDefault="004B4B64">
      <w:pPr>
        <w:spacing w:after="0" w:line="259" w:lineRule="auto"/>
        <w:ind w:left="432" w:firstLine="0"/>
        <w:jc w:val="left"/>
      </w:pPr>
      <w:r>
        <w:rPr>
          <w:b/>
        </w:rPr>
        <w:t xml:space="preserve">  </w:t>
      </w:r>
    </w:p>
    <w:p w:rsidR="007E1661" w:rsidRDefault="004B4B64">
      <w:pPr>
        <w:spacing w:after="257" w:line="248" w:lineRule="auto"/>
        <w:ind w:left="427" w:right="65" w:hanging="10"/>
      </w:pPr>
      <w:r>
        <w:rPr>
          <w:b/>
        </w:rPr>
        <w:t>CUARTO. Notificar y emp</w:t>
      </w:r>
      <w:r>
        <w:rPr>
          <w:b/>
        </w:rPr>
        <w:t xml:space="preserve">lazar a Amador Díaz Ramos S.L y Archete Restauración S.L a los efectos de que se firme el Convenio urbanístico arriba referenciado, en un plazo de quince días desde la aprobación del texto definitivo. </w:t>
      </w:r>
    </w:p>
    <w:p w:rsidR="007E1661" w:rsidRDefault="004B4B64">
      <w:pPr>
        <w:spacing w:after="11" w:line="248" w:lineRule="auto"/>
        <w:ind w:left="427" w:right="65" w:hanging="10"/>
      </w:pPr>
      <w:r>
        <w:rPr>
          <w:b/>
        </w:rPr>
        <w:t xml:space="preserve">QUINTO. - </w:t>
      </w:r>
      <w:r>
        <w:rPr>
          <w:b/>
        </w:rPr>
        <w:t xml:space="preserve">Inscribir el Convenio Urbanístico en el registro centralizado de convenios urbanísticos y publicar el texto del Convenio en la página Web de este Ayuntamiento.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2077056"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7799" name="Group 56779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5088" name="Rectangle 5508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https://candelaria.</w:t>
                              </w:r>
                              <w:r>
                                <w:rPr>
                                  <w:sz w:val="12"/>
                                </w:rPr>
                                <w:t xml:space="preserve">sedelectronica.es/ </w:t>
                              </w:r>
                            </w:p>
                          </w:txbxContent>
                        </wps:txbx>
                        <wps:bodyPr horzOverflow="overflow" vert="horz" lIns="0" tIns="0" rIns="0" bIns="0" rtlCol="0">
                          <a:noAutofit/>
                        </wps:bodyPr>
                      </wps:wsp>
                      <wps:wsp>
                        <wps:cNvPr id="55089" name="Rectangle 5508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396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7799" style="width:12.7031pt;height:276.696pt;position:absolute;mso-position-horizontal-relative:page;mso-position-horizontal:absolute;margin-left:682.278pt;mso-position-vertical-relative:page;margin-top:535.224pt;" coordsize="1613,35140">
                <v:rect id="Rectangle 5508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508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396 de 425 </w:t>
                        </w:r>
                      </w:p>
                    </w:txbxContent>
                  </v:textbox>
                </v:rect>
                <w10:wrap type="topAndBottom"/>
              </v:group>
            </w:pict>
          </mc:Fallback>
        </mc:AlternateContent>
      </w: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92" w:line="249" w:lineRule="auto"/>
        <w:ind w:left="427" w:right="68" w:hanging="10"/>
      </w:pPr>
      <w:r>
        <w:rPr>
          <w:b/>
          <w:sz w:val="24"/>
        </w:rPr>
        <w:t>10.-</w:t>
      </w:r>
      <w:r>
        <w:rPr>
          <w:sz w:val="24"/>
        </w:rPr>
        <w:t xml:space="preserve"> </w:t>
      </w:r>
      <w:r>
        <w:rPr>
          <w:b/>
          <w:sz w:val="24"/>
        </w:rPr>
        <w:t>Expediente 1144/2020. Propuesta de la Alcaldesa-</w:t>
      </w:r>
      <w:r>
        <w:rPr>
          <w:b/>
          <w:sz w:val="24"/>
        </w:rPr>
        <w:t>Presidenta de fecha 19 de enero de 2022 al Pleno de toma de conocimiento de la documentación técnica para la subsanación de la Memoria Ambiental aprobada de la revisión parcial del PGO de Candelaria en la zona "Huertas de Don Pablo" a los efectos de cumpli</w:t>
      </w:r>
      <w:r>
        <w:rPr>
          <w:b/>
          <w:sz w:val="24"/>
        </w:rPr>
        <w:t>r con el requerimiento de subsanación de la Viceconsejería de Planificación Territorial del Gobierno de Canarias.</w:t>
      </w:r>
      <w:r>
        <w:t xml:space="preserve"> </w:t>
      </w:r>
    </w:p>
    <w:p w:rsidR="007E1661" w:rsidRDefault="004B4B64">
      <w:pPr>
        <w:spacing w:after="101" w:line="259" w:lineRule="auto"/>
        <w:ind w:left="432" w:firstLine="0"/>
        <w:jc w:val="left"/>
      </w:pPr>
      <w:r>
        <w:rPr>
          <w:b/>
        </w:rPr>
        <w:t xml:space="preserve"> </w:t>
      </w:r>
    </w:p>
    <w:p w:rsidR="007E1661" w:rsidRDefault="004B4B64">
      <w:pPr>
        <w:spacing w:after="111" w:line="248" w:lineRule="auto"/>
        <w:ind w:left="427" w:right="65" w:hanging="10"/>
      </w:pPr>
      <w:r>
        <w:rPr>
          <w:b/>
        </w:rPr>
        <w:t xml:space="preserve">     Consta en el expediente Informe Técnico emitido por Doña Nayra Guzmán Hernández, Arquitecta Municipal, de 14 de enero de 2022, </w:t>
      </w:r>
      <w:r>
        <w:rPr>
          <w:b/>
        </w:rPr>
        <w:t>del siguiente tenor literal:</w:t>
      </w:r>
      <w:r>
        <w:t xml:space="preserve"> </w:t>
      </w:r>
    </w:p>
    <w:p w:rsidR="007E1661" w:rsidRDefault="004B4B64">
      <w:pPr>
        <w:spacing w:after="110" w:line="259" w:lineRule="auto"/>
        <w:ind w:left="432" w:firstLine="0"/>
        <w:jc w:val="left"/>
      </w:pPr>
      <w:r>
        <w:rPr>
          <w:b/>
        </w:rPr>
        <w:t xml:space="preserve"> </w:t>
      </w:r>
    </w:p>
    <w:p w:rsidR="007E1661" w:rsidRDefault="004B4B64">
      <w:pPr>
        <w:spacing w:after="584"/>
        <w:ind w:left="434" w:right="69"/>
      </w:pPr>
      <w:r>
        <w:t xml:space="preserve">   “Visto el expediente antedicho, Nayra Guzmán Hernández, arquitecta municipal, emite el siguiente informe: </w:t>
      </w:r>
    </w:p>
    <w:p w:rsidR="007E1661" w:rsidRDefault="004B4B64">
      <w:pPr>
        <w:spacing w:after="198" w:line="248" w:lineRule="auto"/>
        <w:ind w:left="427" w:right="65" w:hanging="10"/>
      </w:pPr>
      <w:r>
        <w:rPr>
          <w:b/>
        </w:rPr>
        <w:t>ANTECEDENTES</w:t>
      </w:r>
      <w:r>
        <w:rPr>
          <w:rFonts w:ascii="Times New Roman" w:eastAsia="Times New Roman" w:hAnsi="Times New Roman" w:cs="Times New Roman"/>
          <w:sz w:val="24"/>
        </w:rPr>
        <w:t xml:space="preserve"> </w:t>
      </w:r>
    </w:p>
    <w:p w:rsidR="007E1661" w:rsidRDefault="004B4B64">
      <w:pPr>
        <w:numPr>
          <w:ilvl w:val="0"/>
          <w:numId w:val="256"/>
        </w:numPr>
        <w:spacing w:after="278"/>
        <w:ind w:right="69" w:hanging="360"/>
      </w:pPr>
      <w:r>
        <w:rPr>
          <w:rFonts w:ascii="Calibri" w:eastAsia="Calibri" w:hAnsi="Calibri" w:cs="Calibri"/>
          <w:noProof/>
        </w:rPr>
        <mc:AlternateContent>
          <mc:Choice Requires="wpg">
            <w:drawing>
              <wp:anchor distT="0" distB="0" distL="114300" distR="114300" simplePos="0" relativeHeight="25207808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8009" name="Group 56800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5200" name="Rectangle 5520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5201" name="Rectangle 5520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397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8009" style="width:12.7031pt;height:276.696pt;position:absolute;mso-position-horizontal-relative:page;mso-position-horizontal:absolute;margin-left:682.278pt;mso-position-vertical-relative:page;margin-top:535.224pt;" coordsize="1613,35140">
                <v:rect id="Rectangle 5520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520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397 de 425 </w:t>
                        </w:r>
                      </w:p>
                    </w:txbxContent>
                  </v:textbox>
                </v:rect>
                <w10:wrap type="square"/>
              </v:group>
            </w:pict>
          </mc:Fallback>
        </mc:AlternateContent>
      </w:r>
      <w:r>
        <w:t>Con motivo de la recepción de la urbanización del antiguo ámbito del ASU-28 Huertas Don Pablo (según NNSS 2001) se detecta por parte de la Oficina Técnica Mun</w:t>
      </w:r>
      <w:r>
        <w:t>icipal, que la zona ejecutada lindante con la Autopista y vía de servicio no coincide con la propuesta por el Plan General de Ordenación de Candelaria. En líneas generales se detecta un desplazamiento hacia el mar de dicha vía de servicio, así como de la e</w:t>
      </w:r>
      <w:r>
        <w:t xml:space="preserve">xistencia del Colector General de Sur, cuyo trazado no puede ser modificado, que hacen que varíen las superficies de zonas verdes del ámbito. </w:t>
      </w:r>
    </w:p>
    <w:p w:rsidR="007E1661" w:rsidRDefault="004B4B64">
      <w:pPr>
        <w:numPr>
          <w:ilvl w:val="0"/>
          <w:numId w:val="256"/>
        </w:numPr>
        <w:spacing w:after="248" w:line="271" w:lineRule="auto"/>
        <w:ind w:right="69" w:hanging="360"/>
      </w:pPr>
      <w:r>
        <w:t>Se solicita informe a la Dirección General de Infraestructura Viaria del Gobierno de Canarias en relación al desp</w:t>
      </w:r>
      <w:r>
        <w:t>lazamiento viario detectado. Con fecha 14 de octubre de 2009 y registro de entrada nº 24331, entra en el Ayuntamiento de Candelaria informe emitido por parte del Gobierno de Canarias, según el cual: “</w:t>
      </w:r>
      <w:r>
        <w:rPr>
          <w:i/>
        </w:rPr>
        <w:t>….Al respecto se informa que la vía de servicio en cuest</w:t>
      </w:r>
      <w:r>
        <w:rPr>
          <w:i/>
        </w:rPr>
        <w:t>ión se tuvo que ejecutar desplazándola hacia abajo respecto a la propuesta del Plan General de Candelaria, motivado por la necesidad de liberar la franja de terreno de dominio público de la conducción de transporte de aguas depuradas del Sur de la isla, in</w:t>
      </w:r>
      <w:r>
        <w:rPr>
          <w:i/>
        </w:rPr>
        <w:t>stalación que discurre en paralelo a la Autopista y adyacente a su zona de dominio público…”</w:t>
      </w:r>
      <w:r>
        <w:rPr>
          <w:rFonts w:ascii="Times New Roman" w:eastAsia="Times New Roman" w:hAnsi="Times New Roman" w:cs="Times New Roman"/>
          <w:sz w:val="24"/>
        </w:rPr>
        <w:t xml:space="preserve"> </w:t>
      </w:r>
    </w:p>
    <w:p w:rsidR="007E1661" w:rsidRDefault="004B4B64">
      <w:pPr>
        <w:numPr>
          <w:ilvl w:val="0"/>
          <w:numId w:val="256"/>
        </w:numPr>
        <w:spacing w:after="237"/>
        <w:ind w:right="69" w:hanging="360"/>
      </w:pPr>
      <w:r>
        <w:t xml:space="preserve">Con fecha 12 de enero de 2010 y según Decreto de Alcaldía, se acuerda Iniciar expediente para la Modificación Cualificada del Plan General de Ordenación de Candelaria. </w:t>
      </w:r>
    </w:p>
    <w:p w:rsidR="007E1661" w:rsidRDefault="004B4B64">
      <w:pPr>
        <w:numPr>
          <w:ilvl w:val="0"/>
          <w:numId w:val="256"/>
        </w:numPr>
        <w:spacing w:after="240"/>
        <w:ind w:right="69" w:hanging="360"/>
      </w:pPr>
      <w:r>
        <w:t>Con fecha 25 de febrero de 2010, el Ayuntamiento Pleno, acordó la aprobación inicial de</w:t>
      </w:r>
      <w:r>
        <w:t xml:space="preserve"> la modificación cualificada del Plan General de Ordenación de Candelaria, referido al ajuste de zonas verdes y alineación de la vía de la zona conocida como Huertas de Don Pablo.  </w:t>
      </w:r>
    </w:p>
    <w:p w:rsidR="007E1661" w:rsidRDefault="004B4B64">
      <w:pPr>
        <w:numPr>
          <w:ilvl w:val="0"/>
          <w:numId w:val="256"/>
        </w:numPr>
        <w:spacing w:after="206"/>
        <w:ind w:right="69" w:hanging="360"/>
      </w:pPr>
      <w:r>
        <w:t>Por acuerdo de la COTMAC de 29 de junio de 2010, se establece que el prese</w:t>
      </w:r>
      <w:r>
        <w:t xml:space="preserve">nte documento tiene carácter de Revisión Parcial. </w:t>
      </w:r>
    </w:p>
    <w:p w:rsidR="007E1661" w:rsidRDefault="004B4B64">
      <w:pPr>
        <w:spacing w:line="267" w:lineRule="auto"/>
        <w:ind w:left="10" w:right="71" w:hanging="10"/>
        <w:jc w:val="right"/>
      </w:pPr>
      <w:r>
        <w:t>El ámbito de la Revisión, abarca la superficie del antiguo ASU-28 Huertas de Don Pablo, con una superficie de 32.210 m2 (última modificación de 2001), así como el tramo de vía de servicio entre el Barranco</w:t>
      </w:r>
      <w:r>
        <w:t xml:space="preserve"> de Aroba y la C/ Bataloya, en el frente de las viviendas de VPO, existentes. </w:t>
      </w:r>
    </w:p>
    <w:p w:rsidR="007E1661" w:rsidRDefault="004B4B64">
      <w:pPr>
        <w:spacing w:after="0" w:line="259" w:lineRule="auto"/>
        <w:ind w:left="723" w:firstLine="0"/>
        <w:jc w:val="left"/>
      </w:pPr>
      <w:r>
        <w:t xml:space="preserve"> </w:t>
      </w:r>
    </w:p>
    <w:p w:rsidR="007E1661" w:rsidRDefault="004B4B64">
      <w:pPr>
        <w:numPr>
          <w:ilvl w:val="0"/>
          <w:numId w:val="256"/>
        </w:numPr>
        <w:spacing w:after="206"/>
        <w:ind w:right="69" w:hanging="360"/>
      </w:pPr>
      <w:r>
        <w:t>El ámbito está completamente ejecutado. La presente Revisión, pretende recoger la realidad existente, que no se ajusta al Plan General de Ordenación aprobado en 2006, como con</w:t>
      </w:r>
      <w:r>
        <w:t xml:space="preserve">secuencia del desplazamiento de la Vía de Servicio ejecutada por la Consejería de Obras Públicas, para liberar el dominio público de la Tubería de Conducción de Aguas Residuales de Santa Cruz a Valle San Lorenzo. </w:t>
      </w:r>
    </w:p>
    <w:p w:rsidR="007E1661" w:rsidRDefault="004B4B64">
      <w:pPr>
        <w:numPr>
          <w:ilvl w:val="0"/>
          <w:numId w:val="256"/>
        </w:numPr>
        <w:spacing w:after="209"/>
        <w:ind w:right="69" w:hanging="360"/>
      </w:pPr>
      <w:r>
        <w:t>Como consecuencia de dicho desplazamiento,</w:t>
      </w:r>
      <w:r>
        <w:t xml:space="preserve"> se modifican los ámbitos de dominio público y de servidumbre de la Vía de Servicio, por esta razón y a propuesta del Director General de Infraestructura Viaria, se autoriza excepcionalmente, por razones socioeconómicas y al no comprometer la seguridad via</w:t>
      </w:r>
      <w:r>
        <w:t xml:space="preserve">l, una modificación de las limitaciones a la propiedad de la Autopista TF-1, en la zona conocida como Huertas de Don Pablo. </w:t>
      </w:r>
    </w:p>
    <w:p w:rsidR="007E1661" w:rsidRDefault="004B4B64">
      <w:pPr>
        <w:numPr>
          <w:ilvl w:val="0"/>
          <w:numId w:val="256"/>
        </w:numPr>
        <w:spacing w:after="209"/>
        <w:ind w:right="69" w:hanging="360"/>
      </w:pPr>
      <w:r>
        <w:t>Decreto 63/2013 de 6 de junio de 2013 (BOC nº 113 de 14 de junio de 2013), a instancia de la Consejería de Obras Públicas, Transpor</w:t>
      </w:r>
      <w:r>
        <w:t xml:space="preserve">tes y Política Territorial, en el que se fijan las dimensiones de la zona de protección de la Autopista TF-1, en la Zona de las Huertas de Don Pablo, comprendido entre los puntos kilométricos 16+300 y 16+710, fijándose las mismas en: </w:t>
      </w:r>
    </w:p>
    <w:p w:rsidR="007E1661" w:rsidRDefault="004B4B64">
      <w:pPr>
        <w:spacing w:after="0" w:line="259" w:lineRule="auto"/>
        <w:ind w:left="723" w:firstLine="0"/>
        <w:jc w:val="left"/>
      </w:pPr>
      <w:r>
        <w:t xml:space="preserve"> </w:t>
      </w:r>
    </w:p>
    <w:p w:rsidR="007E1661" w:rsidRDefault="004B4B64">
      <w:pPr>
        <w:spacing w:after="0" w:line="259" w:lineRule="auto"/>
        <w:ind w:left="723" w:firstLine="0"/>
        <w:jc w:val="left"/>
      </w:pPr>
      <w:r>
        <w:t xml:space="preserve"> </w:t>
      </w:r>
    </w:p>
    <w:p w:rsidR="007E1661" w:rsidRDefault="004B4B64">
      <w:pPr>
        <w:ind w:left="2573" w:right="69"/>
      </w:pPr>
      <w:r>
        <w:t xml:space="preserve">-Zona de Dominio </w:t>
      </w:r>
      <w:r>
        <w:t xml:space="preserve">Público.....................   8 metros </w:t>
      </w:r>
    </w:p>
    <w:p w:rsidR="007E1661" w:rsidRDefault="004B4B64">
      <w:pPr>
        <w:ind w:left="2573" w:right="69"/>
      </w:pPr>
      <w:r>
        <w:rPr>
          <w:rFonts w:ascii="Calibri" w:eastAsia="Calibri" w:hAnsi="Calibri" w:cs="Calibri"/>
          <w:noProof/>
        </w:rPr>
        <mc:AlternateContent>
          <mc:Choice Requires="wpg">
            <w:drawing>
              <wp:anchor distT="0" distB="0" distL="114300" distR="114300" simplePos="0" relativeHeight="25207910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8234" name="Group 56823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5320" name="Rectangle 5532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5321" name="Rectangle 5532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398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8234" style="width:12.7031pt;height:276.696pt;position:absolute;mso-position-horizontal-relative:page;mso-position-horizontal:absolute;margin-left:682.278pt;mso-position-vertical-relative:page;margin-top:535.224pt;" coordsize="1613,35140">
                <v:rect id="Rectangle 5532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532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398 de 425 </w:t>
                        </w:r>
                      </w:p>
                    </w:txbxContent>
                  </v:textbox>
                </v:rect>
                <w10:wrap type="square"/>
              </v:group>
            </w:pict>
          </mc:Fallback>
        </mc:AlternateContent>
      </w:r>
      <w:r>
        <w:t>-</w:t>
      </w:r>
      <w:r>
        <w:t xml:space="preserve">Zona de Servidumbre............................. 2 metros </w:t>
      </w:r>
    </w:p>
    <w:p w:rsidR="007E1661" w:rsidRDefault="004B4B64">
      <w:pPr>
        <w:ind w:left="2573" w:right="69"/>
      </w:pPr>
      <w:r>
        <w:t xml:space="preserve">-Zona de Afección................................... 0 metros </w:t>
      </w:r>
    </w:p>
    <w:p w:rsidR="007E1661" w:rsidRDefault="004B4B64">
      <w:pPr>
        <w:ind w:left="2573" w:right="69"/>
      </w:pPr>
      <w:r>
        <w:t xml:space="preserve">-Línea Limite de Edificación.................   20 metros </w:t>
      </w:r>
    </w:p>
    <w:p w:rsidR="007E1661" w:rsidRDefault="004B4B64">
      <w:pPr>
        <w:spacing w:after="0" w:line="259" w:lineRule="auto"/>
        <w:ind w:left="2568" w:firstLine="0"/>
        <w:jc w:val="left"/>
      </w:pPr>
      <w:r>
        <w:t xml:space="preserve"> </w:t>
      </w:r>
    </w:p>
    <w:p w:rsidR="007E1661" w:rsidRDefault="004B4B64">
      <w:pPr>
        <w:numPr>
          <w:ilvl w:val="0"/>
          <w:numId w:val="256"/>
        </w:numPr>
        <w:spacing w:after="209"/>
        <w:ind w:right="69" w:hanging="360"/>
      </w:pPr>
      <w:r>
        <w:t>Con fecha 17 marzo de 2015 y registro de entrada nº5361 se recibe informe</w:t>
      </w:r>
      <w:r>
        <w:t xml:space="preserve"> condicionado del Consejo Insular de Aguas. </w:t>
      </w:r>
    </w:p>
    <w:p w:rsidR="007E1661" w:rsidRDefault="004B4B64">
      <w:pPr>
        <w:numPr>
          <w:ilvl w:val="0"/>
          <w:numId w:val="256"/>
        </w:numPr>
        <w:spacing w:after="207"/>
        <w:ind w:right="69" w:hanging="360"/>
      </w:pPr>
      <w:r>
        <w:t xml:space="preserve">Con fecha 17 de abril de 2015 y número de registro de entrada nº 7885 el Estudio Luengo, aporta la documentación corregida, solicitada por el Consejo Insular de Aguas. </w:t>
      </w:r>
    </w:p>
    <w:p w:rsidR="007E1661" w:rsidRDefault="004B4B64">
      <w:pPr>
        <w:numPr>
          <w:ilvl w:val="0"/>
          <w:numId w:val="256"/>
        </w:numPr>
        <w:spacing w:after="206"/>
        <w:ind w:right="69" w:hanging="360"/>
      </w:pPr>
      <w:r>
        <w:t>Con fecha 8 de julio de 2015 el Ayuntamien</w:t>
      </w:r>
      <w:r>
        <w:t>to Pleno, acordó la Aprobación Provisional de la Revisión del Plan General de Ordenación de Candelaria referido al ajuste de zonas verdes y alineación de la vía de la zona conocida como Huertas de Don Pablo, así como la toma de conocimiento de la Memoria A</w:t>
      </w:r>
      <w:r>
        <w:t xml:space="preserve">mbiental y su remisión a la Comisión de Ordenación del Territorio y Medio Ambiente de Canarias, como órgano ambiental. </w:t>
      </w:r>
    </w:p>
    <w:p w:rsidR="007E1661" w:rsidRDefault="004B4B64">
      <w:pPr>
        <w:numPr>
          <w:ilvl w:val="0"/>
          <w:numId w:val="256"/>
        </w:numPr>
        <w:spacing w:after="187"/>
        <w:ind w:right="69" w:hanging="360"/>
      </w:pPr>
      <w:r>
        <w:t xml:space="preserve">Con fecha 11 de julio de 2016 y registro de entrada 16229 se recibe en este Ayuntamiento, </w:t>
      </w:r>
      <w:r>
        <w:rPr>
          <w:b/>
        </w:rPr>
        <w:t>Acuerdo del Consejo de Gobierno Insular del Ex</w:t>
      </w:r>
      <w:r>
        <w:rPr>
          <w:b/>
        </w:rPr>
        <w:t>cmo Cabildo</w:t>
      </w:r>
      <w:r>
        <w:t xml:space="preserve">, en sesión ordinaria celebrada el 28 de junio de 2016, en el que se acuerda en el punto primero: informar </w:t>
      </w:r>
      <w:r>
        <w:rPr>
          <w:b/>
        </w:rPr>
        <w:t>Desfavorablemente en relación con las competencias en materia de Carreteras</w:t>
      </w:r>
      <w:r>
        <w:t>, la Revisión Parcial del Plan General de Ordenación de Candela</w:t>
      </w:r>
      <w:r>
        <w:t>ria para el ajuste de zonas verdes y alineación, en el ámbito de suelo urbano consolidado Huertas de Don Pablo.</w:t>
      </w:r>
      <w:r>
        <w:rPr>
          <w:rFonts w:ascii="Times New Roman" w:eastAsia="Times New Roman" w:hAnsi="Times New Roman" w:cs="Times New Roman"/>
          <w:sz w:val="24"/>
        </w:rPr>
        <w:t xml:space="preserve"> </w:t>
      </w:r>
    </w:p>
    <w:p w:rsidR="007E1661" w:rsidRDefault="004B4B64">
      <w:pPr>
        <w:numPr>
          <w:ilvl w:val="0"/>
          <w:numId w:val="256"/>
        </w:numPr>
        <w:ind w:right="69" w:hanging="360"/>
      </w:pPr>
      <w:r>
        <w:t xml:space="preserve">Con fecha 15 de julio de 2016 y registro de entrada 16.690 se recibe en este  </w:t>
      </w:r>
    </w:p>
    <w:p w:rsidR="007E1661" w:rsidRDefault="004B4B64">
      <w:pPr>
        <w:ind w:left="735" w:right="69"/>
      </w:pPr>
      <w:r>
        <w:t xml:space="preserve">Ayuntamiento Acuerdo adoptado por la Comisión de Ordenación del Territorio y Medio Ambiente </w:t>
      </w:r>
    </w:p>
    <w:p w:rsidR="007E1661" w:rsidRDefault="004B4B64">
      <w:pPr>
        <w:ind w:left="735" w:right="69"/>
      </w:pPr>
      <w:r>
        <w:t xml:space="preserve">de Canarias, </w:t>
      </w:r>
      <w:r>
        <w:rPr>
          <w:b/>
        </w:rPr>
        <w:t>COTMAC, de fecha 11 de julio de 2016, en el que se aprueba de manera CONDICIONADA la MEMORIA AMBIENTAL</w:t>
      </w:r>
      <w:r>
        <w:t xml:space="preserve"> y la aprobación definitiva del documento de Rev</w:t>
      </w:r>
      <w:r>
        <w:t>isión Parcial del Plan General de Ordenación de Candelaria, reajuste de zonas verdes y alineación de la zona conocida como Huertas de Don Pablo.</w:t>
      </w:r>
      <w:r>
        <w:rPr>
          <w:rFonts w:ascii="Times New Roman" w:eastAsia="Times New Roman" w:hAnsi="Times New Roman" w:cs="Times New Roman"/>
          <w:sz w:val="24"/>
        </w:rPr>
        <w:t xml:space="preserve"> </w:t>
      </w:r>
    </w:p>
    <w:p w:rsidR="007E1661" w:rsidRDefault="004B4B64">
      <w:pPr>
        <w:numPr>
          <w:ilvl w:val="0"/>
          <w:numId w:val="256"/>
        </w:numPr>
        <w:ind w:right="69" w:hanging="360"/>
      </w:pPr>
      <w:r>
        <w:t xml:space="preserve">Con fecha 18 de noviembre de 2020 y registro de entrada 2020-E-RC-14074, se recibe en este Ayuntamiento, </w:t>
      </w:r>
      <w:r>
        <w:rPr>
          <w:b/>
        </w:rPr>
        <w:t>Acuerdo de Consejo de Gobierno Insular en sesión ordinaria</w:t>
      </w:r>
      <w:r>
        <w:t xml:space="preserve">, para la Modificación parcial del Acuerdo del Consejo de Gobierno Insular, adoptado en sesión celebrada el 28 de junio de 2016, relativo al </w:t>
      </w:r>
      <w:r>
        <w:rPr>
          <w:rFonts w:ascii="Times New Roman" w:eastAsia="Times New Roman" w:hAnsi="Times New Roman" w:cs="Times New Roman"/>
          <w:sz w:val="24"/>
        </w:rPr>
        <w:t xml:space="preserve"> </w:t>
      </w:r>
    </w:p>
    <w:p w:rsidR="007E1661" w:rsidRDefault="004B4B64">
      <w:pPr>
        <w:spacing w:after="230"/>
        <w:ind w:left="735" w:right="69"/>
      </w:pPr>
      <w:r>
        <w:t>“Informe institucional sobre la Revisión Parcial del Pl</w:t>
      </w:r>
      <w:r>
        <w:t>an General de Ordenación de Candelaria de la Huertas de Don Pablo, dejando sin efecto jurídico el apartado primero y segundo del mismo, señalándose al respecto que desde el ámbito de la competencia insular en materia de carreteras no se plantea ningún inco</w:t>
      </w:r>
      <w:r>
        <w:t xml:space="preserve">nveniente con respecto a este documento de ordenación urbanística municipal. </w:t>
      </w:r>
    </w:p>
    <w:p w:rsidR="007E1661" w:rsidRDefault="004B4B64">
      <w:pPr>
        <w:numPr>
          <w:ilvl w:val="0"/>
          <w:numId w:val="256"/>
        </w:numPr>
        <w:spacing w:after="240"/>
        <w:ind w:right="69" w:hanging="360"/>
      </w:pPr>
      <w:r>
        <w:t>Con fecha 18 de diciembre de 2020 y registro de salida 2020-S-RC-4110 se remite la documentación requerida según Acuerdo adoptado por la Comisión de Ordenación del Territorio y M</w:t>
      </w:r>
      <w:r>
        <w:t xml:space="preserve">edio Ambiente de Canarias, celebrada en fecha 11 de julio de 2016, para el trámite de Aprobación de la Memoria Ambiental y de Aprobación Definitiva del Documento. </w:t>
      </w:r>
    </w:p>
    <w:p w:rsidR="007E1661" w:rsidRDefault="004B4B64">
      <w:pPr>
        <w:numPr>
          <w:ilvl w:val="0"/>
          <w:numId w:val="256"/>
        </w:numPr>
        <w:spacing w:after="192"/>
        <w:ind w:right="69" w:hanging="360"/>
      </w:pPr>
      <w:r>
        <w:rPr>
          <w:rFonts w:ascii="Calibri" w:eastAsia="Calibri" w:hAnsi="Calibri" w:cs="Calibri"/>
          <w:noProof/>
        </w:rPr>
        <mc:AlternateContent>
          <mc:Choice Requires="wpg">
            <w:drawing>
              <wp:anchor distT="0" distB="0" distL="114300" distR="114300" simplePos="0" relativeHeight="25208012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8722" name="Group 56872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5455" name="Rectangle 5545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https://candelaria.sedelectron</w:t>
                              </w:r>
                              <w:r>
                                <w:rPr>
                                  <w:sz w:val="12"/>
                                </w:rPr>
                                <w:t xml:space="preserve">ica.es/ </w:t>
                              </w:r>
                            </w:p>
                          </w:txbxContent>
                        </wps:txbx>
                        <wps:bodyPr horzOverflow="overflow" vert="horz" lIns="0" tIns="0" rIns="0" bIns="0" rtlCol="0">
                          <a:noAutofit/>
                        </wps:bodyPr>
                      </wps:wsp>
                      <wps:wsp>
                        <wps:cNvPr id="55456" name="Rectangle 5545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399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8722" style="width:12.7031pt;height:276.696pt;position:absolute;mso-position-horizontal-relative:page;mso-position-horizontal:absolute;margin-left:682.278pt;mso-position-vertical-relative:page;margin-top:535.224pt;" coordsize="1613,35140">
                <v:rect id="Rectangle 5545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545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399 de 425 </w:t>
                        </w:r>
                      </w:p>
                    </w:txbxContent>
                  </v:textbox>
                </v:rect>
                <w10:wrap type="square"/>
              </v:group>
            </w:pict>
          </mc:Fallback>
        </mc:AlternateContent>
      </w:r>
      <w:r>
        <w:t>Con fecha 21 de enero y número de registro de entrada 2021-E-RC-601, se recibe en este Ayuntamiento, Resolución del Viceconsejero de Planificación Ter</w:t>
      </w:r>
      <w:r>
        <w:t xml:space="preserve">ritorial y Transición Ecológica relativa a requerimiento de subsanación de la documentación en relación a la solicitud de subsanación de condicionantes de la </w:t>
      </w:r>
      <w:r>
        <w:rPr>
          <w:b/>
        </w:rPr>
        <w:t>Memoria Ambiental aprobada</w:t>
      </w:r>
      <w:r>
        <w:t xml:space="preserve"> de la revisión parcial del plan general de ordenación de candelaria en </w:t>
      </w:r>
      <w:r>
        <w:t>la zona conocida como “Huertas de Don Pablo”. Se solicita se subsanen las siguientes observaciones:</w:t>
      </w:r>
      <w:r>
        <w:rPr>
          <w:rFonts w:ascii="Times New Roman" w:eastAsia="Times New Roman" w:hAnsi="Times New Roman" w:cs="Times New Roman"/>
          <w:sz w:val="24"/>
        </w:rPr>
        <w:t xml:space="preserve"> </w:t>
      </w:r>
    </w:p>
    <w:p w:rsidR="007E1661" w:rsidRDefault="004B4B64">
      <w:pPr>
        <w:numPr>
          <w:ilvl w:val="1"/>
          <w:numId w:val="256"/>
        </w:numPr>
        <w:spacing w:after="254" w:line="271" w:lineRule="auto"/>
        <w:ind w:left="1001" w:right="69"/>
      </w:pPr>
      <w:r>
        <w:rPr>
          <w:i/>
        </w:rPr>
        <w:t>No se ha presentado documentación técnica alguna respecto al plan que es objeto de evaluación por el procedimiento de evaluación ambiental que desemboca en</w:t>
      </w:r>
      <w:r>
        <w:rPr>
          <w:i/>
        </w:rPr>
        <w:t xml:space="preserve"> la memoria ambiental aprobada, cuyas correcciones fueron ordenadas y ahora se presentan. La memoria ambiental es parte integrante de la documentación del plan, razón por la cual debe presentarse éste junto con aquélla.</w:t>
      </w:r>
      <w:r>
        <w:rPr>
          <w:rFonts w:ascii="Times New Roman" w:eastAsia="Times New Roman" w:hAnsi="Times New Roman" w:cs="Times New Roman"/>
          <w:sz w:val="24"/>
        </w:rPr>
        <w:t xml:space="preserve"> </w:t>
      </w:r>
    </w:p>
    <w:p w:rsidR="007E1661" w:rsidRDefault="004B4B64">
      <w:pPr>
        <w:numPr>
          <w:ilvl w:val="1"/>
          <w:numId w:val="256"/>
        </w:numPr>
        <w:spacing w:after="251" w:line="271" w:lineRule="auto"/>
        <w:ind w:left="1001" w:right="69"/>
      </w:pPr>
      <w:r>
        <w:rPr>
          <w:i/>
        </w:rPr>
        <w:t>Si bien la documentación presentada</w:t>
      </w:r>
      <w:r>
        <w:rPr>
          <w:i/>
        </w:rPr>
        <w:t xml:space="preserve"> cuenta con firma de su autor o autores, no consta la firma electrónica de funcionario autorizado junto con la correspondiente diligencia para hacer constar que corresponde con la documentación objeto de acuerdo municipal alguno de toma de conocimiento de </w:t>
      </w:r>
      <w:r>
        <w:rPr>
          <w:i/>
        </w:rPr>
        <w:t>la misma; diligencia de funcionario autorizado que también deberá constar en la documentación técnica que conforme el plan al que acompaña.</w:t>
      </w:r>
      <w:r>
        <w:rPr>
          <w:rFonts w:ascii="Times New Roman" w:eastAsia="Times New Roman" w:hAnsi="Times New Roman" w:cs="Times New Roman"/>
          <w:sz w:val="24"/>
        </w:rPr>
        <w:t xml:space="preserve"> </w:t>
      </w:r>
    </w:p>
    <w:p w:rsidR="007E1661" w:rsidRDefault="004B4B64">
      <w:pPr>
        <w:numPr>
          <w:ilvl w:val="0"/>
          <w:numId w:val="256"/>
        </w:numPr>
        <w:spacing w:after="686"/>
        <w:ind w:right="69" w:hanging="360"/>
      </w:pPr>
      <w:r>
        <w:t>Con fecha 14 de abril de 2021 y Decreto 1027/2021, obrante en el expediente 2036/2021, se contrata al arquitecto,</w:t>
      </w:r>
      <w:r>
        <w:rPr>
          <w:b/>
        </w:rPr>
        <w:t xml:space="preserve"> </w:t>
      </w:r>
      <w:r>
        <w:t>J</w:t>
      </w:r>
      <w:r>
        <w:t xml:space="preserve">orge Rodríguez Cruz, Arquitectos S.L.P. CIF B38477451, para la realización del documento Técnico Refundido, que sirva para la subsanación de condicionantes de la </w:t>
      </w:r>
      <w:r>
        <w:rPr>
          <w:b/>
        </w:rPr>
        <w:t>Memoria Ambiental aprobada,</w:t>
      </w:r>
      <w:r>
        <w:t xml:space="preserve"> de la revisión parcial del Plan General de Ordenación de Candelari</w:t>
      </w:r>
      <w:r>
        <w:t>a en el “Ajuste de Zonas Verdes y Alineaciones Huertas de Don Pablo”</w:t>
      </w:r>
      <w:r>
        <w:rPr>
          <w:rFonts w:ascii="Times New Roman" w:eastAsia="Times New Roman" w:hAnsi="Times New Roman" w:cs="Times New Roman"/>
          <w:sz w:val="24"/>
        </w:rPr>
        <w:t xml:space="preserve"> </w:t>
      </w:r>
    </w:p>
    <w:p w:rsidR="007E1661" w:rsidRDefault="004B4B64">
      <w:pPr>
        <w:spacing w:after="0" w:line="259" w:lineRule="auto"/>
        <w:ind w:left="430" w:firstLine="0"/>
        <w:jc w:val="left"/>
      </w:pPr>
      <w:r>
        <w:rPr>
          <w:b/>
        </w:rPr>
        <w:t xml:space="preserve"> </w:t>
      </w:r>
    </w:p>
    <w:p w:rsidR="007E1661" w:rsidRDefault="004B4B64">
      <w:pPr>
        <w:spacing w:after="257" w:line="259" w:lineRule="auto"/>
        <w:ind w:left="430" w:firstLine="0"/>
        <w:jc w:val="left"/>
      </w:pPr>
      <w:r>
        <w:rPr>
          <w:b/>
        </w:rPr>
        <w:t xml:space="preserve"> </w:t>
      </w:r>
    </w:p>
    <w:p w:rsidR="007E1661" w:rsidRDefault="004B4B64">
      <w:pPr>
        <w:spacing w:after="236" w:line="248" w:lineRule="auto"/>
        <w:ind w:left="427" w:right="65" w:hanging="10"/>
      </w:pPr>
      <w:r>
        <w:rPr>
          <w:b/>
        </w:rPr>
        <w:t xml:space="preserve">INFORME </w:t>
      </w:r>
      <w:r>
        <w:rPr>
          <w:rFonts w:ascii="Times New Roman" w:eastAsia="Times New Roman" w:hAnsi="Times New Roman" w:cs="Times New Roman"/>
          <w:sz w:val="24"/>
        </w:rPr>
        <w:t xml:space="preserve"> </w:t>
      </w:r>
    </w:p>
    <w:p w:rsidR="007E1661" w:rsidRDefault="004B4B64">
      <w:pPr>
        <w:spacing w:after="247"/>
        <w:ind w:left="434" w:right="69"/>
      </w:pPr>
      <w:r>
        <w:t>Se toma conocimiento de la documentación presentada con fecha 17 de diciembre de 2021 y registro de entrada</w:t>
      </w:r>
      <w:r>
        <w:rPr>
          <w:b/>
        </w:rPr>
        <w:t xml:space="preserve"> </w:t>
      </w:r>
      <w:r>
        <w:t>2021-E-RE-</w:t>
      </w:r>
      <w:r>
        <w:t xml:space="preserve">5572, aportada por el arquitecto, D. Jorge Rodríguez Cruz, para la subsanación de la </w:t>
      </w:r>
      <w:r>
        <w:rPr>
          <w:b/>
        </w:rPr>
        <w:t>Memoria Ambiental aprobada condicionada,</w:t>
      </w:r>
      <w:r>
        <w:t xml:space="preserve"> según acuerdo adoptado por la Comisión de Ordenación del Territorio y Medio Ambiente de Canarias, de fecha 11 de julio de 2016 y d</w:t>
      </w:r>
      <w:r>
        <w:t>ar cumplimiento al requerimiento emitido por resolución del Viceconcejero de Planificación Territorial y Transición Ecológica de 21 de enero de 2021. La documentación presentada consta de los siguientes documentos:</w:t>
      </w:r>
      <w:r>
        <w:rPr>
          <w:rFonts w:ascii="Times New Roman" w:eastAsia="Times New Roman" w:hAnsi="Times New Roman" w:cs="Times New Roman"/>
          <w:sz w:val="24"/>
        </w:rPr>
        <w:t xml:space="preserve"> </w:t>
      </w:r>
    </w:p>
    <w:p w:rsidR="007E1661" w:rsidRDefault="004B4B64">
      <w:pPr>
        <w:spacing w:after="264"/>
        <w:ind w:left="434" w:right="69"/>
      </w:pPr>
      <w:r>
        <w:t xml:space="preserve">Documentos técnicos: </w:t>
      </w:r>
    </w:p>
    <w:p w:rsidR="007E1661" w:rsidRDefault="004B4B64">
      <w:pPr>
        <w:numPr>
          <w:ilvl w:val="2"/>
          <w:numId w:val="257"/>
        </w:numPr>
        <w:spacing w:after="291"/>
        <w:ind w:right="2968" w:hanging="360"/>
      </w:pPr>
      <w:r>
        <w:t>Memoria justificat</w:t>
      </w:r>
      <w:r>
        <w:t>iva o Estudio Económico y Financiero o Informe de Sostenibilidad Económica o Planos de información y propuesta</w:t>
      </w:r>
      <w:r>
        <w:rPr>
          <w:rFonts w:ascii="Times New Roman" w:eastAsia="Times New Roman" w:hAnsi="Times New Roman" w:cs="Times New Roman"/>
          <w:sz w:val="24"/>
        </w:rPr>
        <w:t xml:space="preserve"> </w:t>
      </w:r>
    </w:p>
    <w:p w:rsidR="007E1661" w:rsidRDefault="004B4B64">
      <w:pPr>
        <w:spacing w:after="265"/>
        <w:ind w:left="434" w:right="69"/>
      </w:pPr>
      <w:r>
        <w:t xml:space="preserve">Documentación ambiental: </w:t>
      </w:r>
    </w:p>
    <w:p w:rsidR="007E1661" w:rsidRDefault="004B4B64">
      <w:pPr>
        <w:numPr>
          <w:ilvl w:val="2"/>
          <w:numId w:val="257"/>
        </w:numPr>
        <w:ind w:right="2968" w:hanging="360"/>
      </w:pPr>
      <w:r>
        <w:t>Propuesta Memoria Ambiental o Informe de Sostenibilidad Ambiental</w:t>
      </w:r>
      <w:r>
        <w:rPr>
          <w:rFonts w:ascii="Times New Roman" w:eastAsia="Times New Roman" w:hAnsi="Times New Roman" w:cs="Times New Roman"/>
          <w:sz w:val="24"/>
        </w:rPr>
        <w:t xml:space="preserve"> </w:t>
      </w:r>
    </w:p>
    <w:p w:rsidR="007E1661" w:rsidRDefault="004B4B64">
      <w:pPr>
        <w:numPr>
          <w:ilvl w:val="2"/>
          <w:numId w:val="257"/>
        </w:numPr>
        <w:ind w:right="2968" w:hanging="360"/>
      </w:pPr>
      <w:r>
        <w:rPr>
          <w:rFonts w:ascii="Calibri" w:eastAsia="Calibri" w:hAnsi="Calibri" w:cs="Calibri"/>
          <w:noProof/>
        </w:rPr>
        <mc:AlternateContent>
          <mc:Choice Requires="wpg">
            <w:drawing>
              <wp:anchor distT="0" distB="0" distL="114300" distR="114300" simplePos="0" relativeHeight="25208115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8180" name="Group 56818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5583" name="Rectangle 55583"/>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w:t>
                              </w:r>
                              <w:r>
                                <w:rPr>
                                  <w:sz w:val="12"/>
                                </w:rPr>
                                <w:t xml:space="preserve">ificación: https://candelaria.sedelectronica.es/ </w:t>
                              </w:r>
                            </w:p>
                          </w:txbxContent>
                        </wps:txbx>
                        <wps:bodyPr horzOverflow="overflow" vert="horz" lIns="0" tIns="0" rIns="0" bIns="0" rtlCol="0">
                          <a:noAutofit/>
                        </wps:bodyPr>
                      </wps:wsp>
                      <wps:wsp>
                        <wps:cNvPr id="55584" name="Rectangle 55584"/>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400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8180" style="width:12.7031pt;height:276.696pt;position:absolute;mso-position-horizontal-relative:page;mso-position-horizontal:absolute;margin-left:682.278pt;mso-position-vertical-relative:page;margin-top:535.224pt;" coordsize="1613,35140">
                <v:rect id="Rectangle 55583"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5584"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400 de 425 </w:t>
                        </w:r>
                      </w:p>
                    </w:txbxContent>
                  </v:textbox>
                </v:rect>
                <w10:wrap type="square"/>
              </v:group>
            </w:pict>
          </mc:Fallback>
        </mc:AlternateContent>
      </w:r>
      <w:r>
        <w:t xml:space="preserve">Justificación cumplimiento DT7.3 Ley 4/2017 13 de julio del suelo y de los espacios naturales protegidos de canarias.” </w:t>
      </w:r>
    </w:p>
    <w:p w:rsidR="007E1661" w:rsidRDefault="004B4B64">
      <w:pPr>
        <w:spacing w:after="21" w:line="259" w:lineRule="auto"/>
        <w:ind w:left="432" w:firstLine="0"/>
        <w:jc w:val="left"/>
      </w:pPr>
      <w:r>
        <w:t xml:space="preserve"> </w:t>
      </w:r>
    </w:p>
    <w:p w:rsidR="007E1661" w:rsidRDefault="004B4B64">
      <w:pPr>
        <w:spacing w:after="21" w:line="259" w:lineRule="auto"/>
        <w:ind w:left="432" w:firstLine="0"/>
        <w:jc w:val="left"/>
      </w:pPr>
      <w:r>
        <w:t xml:space="preserve"> </w:t>
      </w:r>
    </w:p>
    <w:p w:rsidR="007E1661" w:rsidRDefault="004B4B64">
      <w:pPr>
        <w:spacing w:after="98" w:line="259" w:lineRule="auto"/>
        <w:ind w:left="432" w:firstLine="0"/>
        <w:jc w:val="left"/>
      </w:pPr>
      <w:r>
        <w:rPr>
          <w:b/>
        </w:rPr>
        <w:t xml:space="preserve"> </w:t>
      </w:r>
    </w:p>
    <w:p w:rsidR="007E1661" w:rsidRDefault="004B4B64">
      <w:pPr>
        <w:spacing w:after="100" w:line="259" w:lineRule="auto"/>
        <w:ind w:left="432" w:firstLine="0"/>
        <w:jc w:val="left"/>
      </w:pPr>
      <w:r>
        <w:rPr>
          <w:b/>
        </w:rPr>
        <w:t xml:space="preserve"> </w:t>
      </w:r>
    </w:p>
    <w:p w:rsidR="007E1661" w:rsidRDefault="004B4B64">
      <w:pPr>
        <w:spacing w:after="11" w:line="248" w:lineRule="auto"/>
        <w:ind w:left="427" w:right="65" w:hanging="10"/>
      </w:pPr>
      <w:r>
        <w:rPr>
          <w:b/>
        </w:rPr>
        <w:t xml:space="preserve">   Consta en el expediente Informe Jurídico emitido por Don Octavio Manuel Fernández </w:t>
      </w:r>
    </w:p>
    <w:p w:rsidR="007E1661" w:rsidRDefault="004B4B64">
      <w:pPr>
        <w:spacing w:after="111" w:line="248" w:lineRule="auto"/>
        <w:ind w:left="427" w:right="65" w:hanging="10"/>
      </w:pPr>
      <w:r>
        <w:rPr>
          <w:b/>
        </w:rPr>
        <w:t>Hernández, que desempeña el puesto de trabajo de Secretario General, de 19 de enero de 2022, del siguiente tenor literal:</w:t>
      </w:r>
      <w:r>
        <w:t xml:space="preserve"> </w:t>
      </w:r>
    </w:p>
    <w:p w:rsidR="007E1661" w:rsidRDefault="004B4B64">
      <w:pPr>
        <w:spacing w:after="98" w:line="259" w:lineRule="auto"/>
        <w:ind w:left="432" w:firstLine="0"/>
        <w:jc w:val="left"/>
      </w:pPr>
      <w:r>
        <w:rPr>
          <w:b/>
        </w:rPr>
        <w:t xml:space="preserve"> </w:t>
      </w:r>
    </w:p>
    <w:p w:rsidR="007E1661" w:rsidRDefault="004B4B64">
      <w:pPr>
        <w:spacing w:after="139" w:line="259" w:lineRule="auto"/>
        <w:ind w:left="432" w:firstLine="0"/>
        <w:jc w:val="left"/>
      </w:pPr>
      <w:r>
        <w:rPr>
          <w:b/>
        </w:rPr>
        <w:t xml:space="preserve"> </w:t>
      </w:r>
    </w:p>
    <w:p w:rsidR="007E1661" w:rsidRDefault="004B4B64">
      <w:pPr>
        <w:spacing w:after="131" w:line="248" w:lineRule="auto"/>
        <w:ind w:left="2156" w:right="65" w:hanging="10"/>
      </w:pPr>
      <w:r>
        <w:rPr>
          <w:b/>
        </w:rPr>
        <w:t xml:space="preserve">“INFORME JURÍDICO DE SECRETARÍA GENERAL  </w:t>
      </w:r>
    </w:p>
    <w:p w:rsidR="007E1661" w:rsidRDefault="004B4B64">
      <w:pPr>
        <w:spacing w:after="75" w:line="259" w:lineRule="auto"/>
        <w:ind w:left="2146" w:firstLine="0"/>
        <w:jc w:val="left"/>
      </w:pPr>
      <w:r>
        <w:rPr>
          <w:b/>
        </w:rPr>
        <w:t xml:space="preserve">                           </w:t>
      </w:r>
      <w:r>
        <w:t xml:space="preserve"> </w:t>
      </w:r>
      <w:r>
        <w:rPr>
          <w:rFonts w:ascii="Times New Roman" w:eastAsia="Times New Roman" w:hAnsi="Times New Roman" w:cs="Times New Roman"/>
          <w:sz w:val="24"/>
        </w:rPr>
        <w:t xml:space="preserve"> </w:t>
      </w:r>
    </w:p>
    <w:p w:rsidR="007E1661" w:rsidRDefault="004B4B64">
      <w:pPr>
        <w:spacing w:after="1" w:line="239" w:lineRule="auto"/>
        <w:ind w:left="417" w:firstLine="1133"/>
        <w:jc w:val="left"/>
      </w:pPr>
      <w:r>
        <w:rPr>
          <w:b/>
        </w:rPr>
        <w:t xml:space="preserve">Visto la resolución de 21 de enero de 2021 del VICECONSEJERO DE PLANIFICACIÓN  </w:t>
      </w:r>
      <w:r>
        <w:rPr>
          <w:b/>
        </w:rPr>
        <w:tab/>
        <w:t xml:space="preserve">TERRITORIAL  </w:t>
      </w:r>
      <w:r>
        <w:rPr>
          <w:b/>
        </w:rPr>
        <w:tab/>
        <w:t xml:space="preserve">Y  </w:t>
      </w:r>
      <w:r>
        <w:rPr>
          <w:b/>
        </w:rPr>
        <w:tab/>
        <w:t xml:space="preserve">TRANSICIÓN  </w:t>
      </w:r>
      <w:r>
        <w:rPr>
          <w:b/>
        </w:rPr>
        <w:tab/>
        <w:t>ECOLÓGICA  RELATIVA  A REQUERIMIENTO DE SUBSANACIÓN DE LA DOCUMENTACIÓN EN RELACIÓN A LA SOLICITUD DE SUBSANACIÓN DE CONDICIONANTES DE LA MEMORIA</w:t>
      </w:r>
      <w:r>
        <w:rPr>
          <w:b/>
        </w:rPr>
        <w:t xml:space="preserve"> AMBIENTAL APROBADA DE LA REVISIÓN PARCIAL DEL PLAN GENERAL DE ORDENACIÓN DE </w:t>
      </w:r>
      <w:r>
        <w:rPr>
          <w:rFonts w:ascii="Times New Roman" w:eastAsia="Times New Roman" w:hAnsi="Times New Roman" w:cs="Times New Roman"/>
          <w:sz w:val="24"/>
        </w:rPr>
        <w:t xml:space="preserve"> </w:t>
      </w:r>
      <w:r>
        <w:rPr>
          <w:b/>
        </w:rPr>
        <w:t xml:space="preserve">CANDELARIA EN LA ZONA CONOCIDA COMO “HUERTAS DE DON PABLO en cuya parte dispositiva dice: </w:t>
      </w:r>
      <w:r>
        <w:rPr>
          <w:rFonts w:ascii="Times New Roman" w:eastAsia="Times New Roman" w:hAnsi="Times New Roman" w:cs="Times New Roman"/>
          <w:sz w:val="24"/>
        </w:rPr>
        <w:t xml:space="preserve"> </w:t>
      </w:r>
    </w:p>
    <w:p w:rsidR="007E1661" w:rsidRDefault="004B4B64">
      <w:pPr>
        <w:spacing w:after="23" w:line="259" w:lineRule="auto"/>
        <w:ind w:left="432" w:firstLine="0"/>
        <w:jc w:val="left"/>
      </w:pPr>
      <w:r>
        <w:t xml:space="preserve"> </w:t>
      </w:r>
    </w:p>
    <w:p w:rsidR="007E1661" w:rsidRDefault="004B4B64">
      <w:pPr>
        <w:spacing w:after="29" w:line="259" w:lineRule="auto"/>
        <w:ind w:left="432" w:firstLine="0"/>
        <w:jc w:val="left"/>
      </w:pPr>
      <w:r>
        <w:t xml:space="preserve"> </w:t>
      </w:r>
    </w:p>
    <w:p w:rsidR="007E1661" w:rsidRDefault="004B4B64">
      <w:pPr>
        <w:spacing w:line="271" w:lineRule="auto"/>
        <w:ind w:left="429" w:right="69" w:firstLine="1123"/>
      </w:pPr>
      <w:r>
        <w:rPr>
          <w:i/>
        </w:rPr>
        <w:t xml:space="preserve">“PRIMERO. - De conformidad con el artículo 68 de la Ley 39/2015, de 1 de octubre, </w:t>
      </w:r>
      <w:r>
        <w:rPr>
          <w:i/>
        </w:rPr>
        <w:t xml:space="preserve">de Procedimiento Administrativo Común de las Administraciones Públicas, y con el artículo 13.2 del Reglamento de Organización y Funcionamiento del Órgano Colegiado de Evaluación Ambiental e Informe Único, aprobado por Decreto 13/2019, de 25 de febrero, </w:t>
      </w:r>
      <w:r>
        <w:rPr>
          <w:rFonts w:ascii="Times New Roman" w:eastAsia="Times New Roman" w:hAnsi="Times New Roman" w:cs="Times New Roman"/>
          <w:sz w:val="24"/>
        </w:rPr>
        <w:t xml:space="preserve"> </w:t>
      </w:r>
    </w:p>
    <w:p w:rsidR="007E1661" w:rsidRDefault="004B4B64">
      <w:pPr>
        <w:spacing w:line="271" w:lineRule="auto"/>
        <w:ind w:left="434" w:right="69"/>
      </w:pPr>
      <w:r>
        <w:rPr>
          <w:i/>
        </w:rPr>
        <w:t>R</w:t>
      </w:r>
      <w:r>
        <w:rPr>
          <w:i/>
        </w:rPr>
        <w:t xml:space="preserve">EQUERIR al ayuntamiento de Candelaria, en el expediente relativo a la REVISIÓN PARCIAL DEL PLAN GENERAL DE ORDENACIÓN DE CANDELARIA EN LA ZONA </w:t>
      </w:r>
      <w:r>
        <w:rPr>
          <w:rFonts w:ascii="Times New Roman" w:eastAsia="Times New Roman" w:hAnsi="Times New Roman" w:cs="Times New Roman"/>
          <w:sz w:val="24"/>
        </w:rPr>
        <w:t xml:space="preserve"> </w:t>
      </w:r>
    </w:p>
    <w:p w:rsidR="007E1661" w:rsidRDefault="004B4B64">
      <w:pPr>
        <w:spacing w:after="70" w:line="271" w:lineRule="auto"/>
        <w:ind w:left="434" w:right="69"/>
      </w:pPr>
      <w:r>
        <w:rPr>
          <w:i/>
        </w:rPr>
        <w:t>CONOCIDA COMO “HUERTAS DE DON PABLO”. (EXP. 2010/0351), para que, en el plazo de diez días a contar a partir de</w:t>
      </w:r>
      <w:r>
        <w:rPr>
          <w:i/>
        </w:rPr>
        <w:t xml:space="preserve"> la notificación de la presente resolución, se subsanen las siguientes observaciones:  </w:t>
      </w:r>
      <w:r>
        <w:rPr>
          <w:rFonts w:ascii="Times New Roman" w:eastAsia="Times New Roman" w:hAnsi="Times New Roman" w:cs="Times New Roman"/>
          <w:sz w:val="24"/>
        </w:rPr>
        <w:t xml:space="preserve"> </w:t>
      </w:r>
    </w:p>
    <w:p w:rsidR="007E1661" w:rsidRDefault="004B4B64">
      <w:pPr>
        <w:numPr>
          <w:ilvl w:val="0"/>
          <w:numId w:val="258"/>
        </w:numPr>
        <w:spacing w:after="72" w:line="271" w:lineRule="auto"/>
        <w:ind w:right="69" w:hanging="360"/>
      </w:pPr>
      <w:r>
        <w:rPr>
          <w:i/>
        </w:rPr>
        <w:t xml:space="preserve">No se ha presentado documentación técnica alguna respecto al plan que es objeto de evaluación por el procedimiento de evaluación ambiental que desemboca en la memoria </w:t>
      </w:r>
      <w:r>
        <w:rPr>
          <w:i/>
        </w:rPr>
        <w:t xml:space="preserve">ambiental aprobada, cuyas correcciones fueron ordenadas y ahora se presentan. La memoria ambiental es parte integrante de la documentación del plan, razón por la cual debe presentarse éste junto con aquélla.  </w:t>
      </w:r>
      <w:r>
        <w:rPr>
          <w:rFonts w:ascii="Times New Roman" w:eastAsia="Times New Roman" w:hAnsi="Times New Roman" w:cs="Times New Roman"/>
          <w:sz w:val="24"/>
        </w:rPr>
        <w:t xml:space="preserve"> </w:t>
      </w:r>
    </w:p>
    <w:p w:rsidR="007E1661" w:rsidRDefault="004B4B64">
      <w:pPr>
        <w:numPr>
          <w:ilvl w:val="0"/>
          <w:numId w:val="258"/>
        </w:numPr>
        <w:spacing w:after="72" w:line="271" w:lineRule="auto"/>
        <w:ind w:right="69" w:hanging="360"/>
      </w:pPr>
      <w:r>
        <w:rPr>
          <w:i/>
        </w:rPr>
        <w:t>Si bien la documentación presentada cuenta co</w:t>
      </w:r>
      <w:r>
        <w:rPr>
          <w:i/>
        </w:rPr>
        <w:t xml:space="preserve">n firma de su autor o autores, no consta la firma electrónica de funcionario autorizado junto con la correspondiente diligencia para hacer constar que corresponde con la documentación objeto de acuerdo municipal alguno de toma de conocimiento de la misma; </w:t>
      </w:r>
      <w:r>
        <w:rPr>
          <w:i/>
        </w:rPr>
        <w:t>diligencia de funcionario autorizado que también deberá constar en la documentación técnica que conforme el plan al que acompaña</w:t>
      </w:r>
      <w:r>
        <w:rPr>
          <w:b/>
          <w:i/>
        </w:rPr>
        <w:t xml:space="preserve"> </w:t>
      </w:r>
      <w:r>
        <w:rPr>
          <w:rFonts w:ascii="Times New Roman" w:eastAsia="Times New Roman" w:hAnsi="Times New Roman" w:cs="Times New Roman"/>
          <w:sz w:val="24"/>
        </w:rPr>
        <w:t xml:space="preserve"> </w:t>
      </w:r>
    </w:p>
    <w:p w:rsidR="007E1661" w:rsidRDefault="004B4B64">
      <w:pPr>
        <w:spacing w:after="100" w:line="259" w:lineRule="auto"/>
        <w:ind w:left="1556" w:firstLine="0"/>
        <w:jc w:val="left"/>
      </w:pPr>
      <w:r>
        <w:t xml:space="preserve"> </w:t>
      </w:r>
    </w:p>
    <w:p w:rsidR="007E1661" w:rsidRDefault="004B4B64">
      <w:pPr>
        <w:spacing w:after="83" w:line="271" w:lineRule="auto"/>
        <w:ind w:left="434" w:right="1230"/>
      </w:pPr>
      <w:r>
        <w:rPr>
          <w:rFonts w:ascii="Calibri" w:eastAsia="Calibri" w:hAnsi="Calibri" w:cs="Calibri"/>
          <w:noProof/>
        </w:rPr>
        <mc:AlternateContent>
          <mc:Choice Requires="wpg">
            <w:drawing>
              <wp:anchor distT="0" distB="0" distL="114300" distR="114300" simplePos="0" relativeHeight="25208217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8389" name="Group 56838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5697" name="Rectangle 5569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5698" name="Rectangle 5569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401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8389" style="width:12.7031pt;height:276.696pt;position:absolute;mso-position-horizontal-relative:page;mso-position-horizontal:absolute;margin-left:682.278pt;mso-position-vertical-relative:page;margin-top:535.224pt;" coordsize="1613,35140">
                <v:rect id="Rectangle 5569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569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401 de 425 </w:t>
                        </w:r>
                      </w:p>
                    </w:txbxContent>
                  </v:textbox>
                </v:rect>
                <w10:wrap type="square"/>
              </v:group>
            </w:pict>
          </mc:Fallback>
        </mc:AlternateContent>
      </w:r>
      <w:r>
        <w:rPr>
          <w:i/>
        </w:rPr>
        <w:t>SEGUNDO. Conforme al artículo 22 en relación con el 68 de la Ley 39/2015, de 1 de octubre, de Procedimiento Administrativo Común de las Administraciones Públicas</w:t>
      </w:r>
      <w:r>
        <w:rPr>
          <w:i/>
        </w:rPr>
        <w:t>, así como al artículo 13.2 del Reglamento de Organización y Funcionamiento del Órgano Colegiado de Evaluación Ambiental e Informe Único, aprobado por Decreto 13/2019, de 25 de febrero, desde que se comunique el requerimiento para subsanar, quedará en susp</w:t>
      </w:r>
      <w:r>
        <w:rPr>
          <w:i/>
        </w:rPr>
        <w:t>enso el cómputo del plazo para emitir el pronunciamiento al que se refieres los artículos 27 del Reglamento de Procedimientos de los Instrumentos de Ordenación del Sistema de Planeamiento de Canarias, aprobado por Decreto 55/2006, de 8 de mayo, y la dispos</w:t>
      </w:r>
      <w:r>
        <w:rPr>
          <w:i/>
        </w:rPr>
        <w:t>ición</w:t>
      </w:r>
      <w:r>
        <w:t xml:space="preserve"> transitoria séptima de la Ley 4/2017, de 13 de julio, del Suelo y de los Espacios Naturales Protegidos de Canarias, en su redacción dada por el Decreto Ley 15/2020, de 10 de septiembre, de medidas urgentes de impulso de los sectores primario,</w:t>
      </w:r>
      <w:r>
        <w:rPr>
          <w:b/>
        </w:rPr>
        <w:t xml:space="preserve"> </w:t>
      </w:r>
      <w:r>
        <w:rPr>
          <w:rFonts w:ascii="Times New Roman" w:eastAsia="Times New Roman" w:hAnsi="Times New Roman" w:cs="Times New Roman"/>
          <w:sz w:val="24"/>
        </w:rPr>
        <w:t xml:space="preserve"> </w:t>
      </w:r>
    </w:p>
    <w:p w:rsidR="007E1661" w:rsidRDefault="004B4B64">
      <w:pPr>
        <w:spacing w:after="62" w:line="259" w:lineRule="auto"/>
        <w:ind w:left="432" w:firstLine="0"/>
        <w:jc w:val="left"/>
      </w:pPr>
      <w:r>
        <w:rPr>
          <w:b/>
        </w:rPr>
        <w:t xml:space="preserve"> </w:t>
      </w:r>
      <w:r>
        <w:rPr>
          <w:rFonts w:ascii="Times New Roman" w:eastAsia="Times New Roman" w:hAnsi="Times New Roman" w:cs="Times New Roman"/>
          <w:sz w:val="24"/>
        </w:rPr>
        <w:t xml:space="preserve"> </w:t>
      </w:r>
    </w:p>
    <w:p w:rsidR="007E1661" w:rsidRDefault="004B4B64">
      <w:pPr>
        <w:spacing w:after="89" w:line="248" w:lineRule="auto"/>
        <w:ind w:left="417" w:right="1127" w:firstLine="1133"/>
      </w:pPr>
      <w:r>
        <w:rPr>
          <w:b/>
        </w:rPr>
        <w:t>Se</w:t>
      </w:r>
      <w:r>
        <w:rPr>
          <w:b/>
        </w:rPr>
        <w:t xml:space="preserve">gundo. - Visto el informe técnico de la Arquitecta Municipal de 14 de enero de 2022 en cuya parte de conclusiones establece: </w:t>
      </w:r>
      <w:r>
        <w:rPr>
          <w:rFonts w:ascii="Times New Roman" w:eastAsia="Times New Roman" w:hAnsi="Times New Roman" w:cs="Times New Roman"/>
          <w:sz w:val="24"/>
        </w:rPr>
        <w:t xml:space="preserve"> </w:t>
      </w:r>
    </w:p>
    <w:p w:rsidR="007E1661" w:rsidRDefault="004B4B64">
      <w:pPr>
        <w:ind w:left="1570" w:right="69"/>
      </w:pPr>
      <w:r>
        <w:t xml:space="preserve">Se toma conocimiento de la documentación presentada con fecha 17 de </w:t>
      </w:r>
    </w:p>
    <w:p w:rsidR="007E1661" w:rsidRDefault="004B4B64">
      <w:pPr>
        <w:spacing w:after="107"/>
        <w:ind w:left="434" w:right="1232"/>
      </w:pPr>
      <w:r>
        <w:t>diciembre de 2021 y registro de entrada 2021-E-RE-</w:t>
      </w:r>
      <w:r>
        <w:t>5572, aportada por el arquitecto, D. Jorge Rodríguez Cruz, para la subsanación de la Memoria Ambiental aprobada condicionada, según acuerdo adoptado por la Comisión de Ordenación del Territorio y Medio Ambiente de Canarias, de fecha 11 de julio de 2016 y d</w:t>
      </w:r>
      <w:r>
        <w:t xml:space="preserve">ar cumplimiento al requerimiento emitido por resolución del Viceconsejero de Planificación Territorial y Transición Ecológica de 21 de enero de 2021. </w:t>
      </w:r>
    </w:p>
    <w:p w:rsidR="007E1661" w:rsidRDefault="004B4B64">
      <w:pPr>
        <w:spacing w:after="0" w:line="259" w:lineRule="auto"/>
        <w:ind w:left="1565" w:firstLine="0"/>
        <w:jc w:val="left"/>
      </w:pPr>
      <w:r>
        <w:t xml:space="preserve"> </w:t>
      </w:r>
      <w:r>
        <w:rPr>
          <w:rFonts w:ascii="Times New Roman" w:eastAsia="Times New Roman" w:hAnsi="Times New Roman" w:cs="Times New Roman"/>
          <w:sz w:val="24"/>
        </w:rPr>
        <w:t xml:space="preserve"> </w:t>
      </w:r>
    </w:p>
    <w:p w:rsidR="007E1661" w:rsidRDefault="004B4B64">
      <w:pPr>
        <w:spacing w:after="84"/>
        <w:ind w:left="1556" w:right="69"/>
      </w:pPr>
      <w:r>
        <w:t xml:space="preserve"> La documentación presentada consta de los siguientes documentos:  </w:t>
      </w:r>
      <w:r>
        <w:rPr>
          <w:rFonts w:ascii="Times New Roman" w:eastAsia="Times New Roman" w:hAnsi="Times New Roman" w:cs="Times New Roman"/>
          <w:sz w:val="24"/>
        </w:rPr>
        <w:t xml:space="preserve"> </w:t>
      </w:r>
    </w:p>
    <w:p w:rsidR="007E1661" w:rsidRDefault="004B4B64">
      <w:pPr>
        <w:spacing w:after="78" w:line="259" w:lineRule="auto"/>
        <w:ind w:left="1565" w:firstLine="0"/>
        <w:jc w:val="left"/>
      </w:pPr>
      <w:r>
        <w:t xml:space="preserve"> </w:t>
      </w:r>
      <w:r>
        <w:rPr>
          <w:rFonts w:ascii="Times New Roman" w:eastAsia="Times New Roman" w:hAnsi="Times New Roman" w:cs="Times New Roman"/>
          <w:sz w:val="24"/>
        </w:rPr>
        <w:t xml:space="preserve"> </w:t>
      </w:r>
    </w:p>
    <w:p w:rsidR="007E1661" w:rsidRDefault="004B4B64">
      <w:pPr>
        <w:spacing w:after="76"/>
        <w:ind w:left="1556" w:right="69"/>
      </w:pPr>
      <w:r>
        <w:t xml:space="preserve">Documentos técnicos: </w:t>
      </w:r>
      <w:r>
        <w:rPr>
          <w:rFonts w:ascii="Times New Roman" w:eastAsia="Times New Roman" w:hAnsi="Times New Roman" w:cs="Times New Roman"/>
          <w:sz w:val="24"/>
        </w:rPr>
        <w:t xml:space="preserve"> </w:t>
      </w:r>
    </w:p>
    <w:p w:rsidR="007E1661" w:rsidRDefault="004B4B64">
      <w:pPr>
        <w:spacing w:after="76"/>
        <w:ind w:left="1556" w:right="69"/>
      </w:pPr>
      <w:r>
        <w:t>-</w:t>
      </w:r>
      <w:r>
        <w:t xml:space="preserve">Memoria justificativa </w:t>
      </w:r>
      <w:r>
        <w:rPr>
          <w:rFonts w:ascii="Times New Roman" w:eastAsia="Times New Roman" w:hAnsi="Times New Roman" w:cs="Times New Roman"/>
          <w:sz w:val="24"/>
        </w:rPr>
        <w:t xml:space="preserve"> </w:t>
      </w:r>
    </w:p>
    <w:p w:rsidR="007E1661" w:rsidRDefault="004B4B64">
      <w:pPr>
        <w:spacing w:after="74"/>
        <w:ind w:left="1556" w:right="69"/>
      </w:pPr>
      <w:r>
        <w:t xml:space="preserve">-Estudio Económico y Financiero  </w:t>
      </w:r>
      <w:r>
        <w:rPr>
          <w:rFonts w:ascii="Times New Roman" w:eastAsia="Times New Roman" w:hAnsi="Times New Roman" w:cs="Times New Roman"/>
          <w:sz w:val="24"/>
        </w:rPr>
        <w:t xml:space="preserve"> </w:t>
      </w:r>
    </w:p>
    <w:p w:rsidR="007E1661" w:rsidRDefault="004B4B64">
      <w:pPr>
        <w:spacing w:after="76"/>
        <w:ind w:left="1556" w:right="69"/>
      </w:pPr>
      <w:r>
        <w:t xml:space="preserve">-Informe de Sostenibilidad Económica </w:t>
      </w:r>
      <w:r>
        <w:rPr>
          <w:rFonts w:ascii="Times New Roman" w:eastAsia="Times New Roman" w:hAnsi="Times New Roman" w:cs="Times New Roman"/>
          <w:sz w:val="24"/>
        </w:rPr>
        <w:t xml:space="preserve"> </w:t>
      </w:r>
    </w:p>
    <w:p w:rsidR="007E1661" w:rsidRDefault="004B4B64">
      <w:pPr>
        <w:spacing w:after="84"/>
        <w:ind w:left="1556" w:right="69"/>
      </w:pPr>
      <w:r>
        <w:t xml:space="preserve">-Planos de información y propuesta  </w:t>
      </w:r>
      <w:r>
        <w:rPr>
          <w:rFonts w:ascii="Times New Roman" w:eastAsia="Times New Roman" w:hAnsi="Times New Roman" w:cs="Times New Roman"/>
          <w:sz w:val="24"/>
        </w:rPr>
        <w:t xml:space="preserve"> </w:t>
      </w:r>
    </w:p>
    <w:p w:rsidR="007E1661" w:rsidRDefault="004B4B64">
      <w:pPr>
        <w:spacing w:after="76" w:line="259" w:lineRule="auto"/>
        <w:ind w:left="1565" w:firstLine="0"/>
        <w:jc w:val="left"/>
      </w:pPr>
      <w:r>
        <w:t xml:space="preserve"> </w:t>
      </w:r>
      <w:r>
        <w:rPr>
          <w:rFonts w:ascii="Times New Roman" w:eastAsia="Times New Roman" w:hAnsi="Times New Roman" w:cs="Times New Roman"/>
          <w:sz w:val="24"/>
        </w:rPr>
        <w:t xml:space="preserve"> </w:t>
      </w:r>
    </w:p>
    <w:p w:rsidR="007E1661" w:rsidRDefault="004B4B64">
      <w:pPr>
        <w:spacing w:after="76"/>
        <w:ind w:left="1556" w:right="69"/>
      </w:pPr>
      <w:r>
        <w:t xml:space="preserve">Documentación ambiental: </w:t>
      </w:r>
      <w:r>
        <w:rPr>
          <w:rFonts w:ascii="Times New Roman" w:eastAsia="Times New Roman" w:hAnsi="Times New Roman" w:cs="Times New Roman"/>
          <w:sz w:val="24"/>
        </w:rPr>
        <w:t xml:space="preserve"> </w:t>
      </w:r>
    </w:p>
    <w:p w:rsidR="007E1661" w:rsidRDefault="004B4B64">
      <w:pPr>
        <w:spacing w:after="76"/>
        <w:ind w:left="1556" w:right="69"/>
      </w:pPr>
      <w:r>
        <w:t xml:space="preserve">-Propuesta Memoria Ambiental  </w:t>
      </w:r>
      <w:r>
        <w:rPr>
          <w:rFonts w:ascii="Times New Roman" w:eastAsia="Times New Roman" w:hAnsi="Times New Roman" w:cs="Times New Roman"/>
          <w:sz w:val="24"/>
        </w:rPr>
        <w:t xml:space="preserve"> </w:t>
      </w:r>
    </w:p>
    <w:p w:rsidR="007E1661" w:rsidRDefault="004B4B64">
      <w:pPr>
        <w:spacing w:after="78"/>
        <w:ind w:left="1556" w:right="69"/>
      </w:pPr>
      <w:r>
        <w:t xml:space="preserve">-Informe de Sostenibilidad Ambiental  </w:t>
      </w:r>
      <w:r>
        <w:rPr>
          <w:rFonts w:ascii="Times New Roman" w:eastAsia="Times New Roman" w:hAnsi="Times New Roman" w:cs="Times New Roman"/>
          <w:sz w:val="24"/>
        </w:rPr>
        <w:t xml:space="preserve"> </w:t>
      </w:r>
    </w:p>
    <w:p w:rsidR="007E1661" w:rsidRDefault="004B4B64">
      <w:pPr>
        <w:ind w:left="1556" w:right="69"/>
      </w:pPr>
      <w:r>
        <w:t>-Justificación cum</w:t>
      </w:r>
      <w:r>
        <w:t xml:space="preserve">plimiento DT7.3 Ley 4/2017 13 de julio del suelo y de los </w:t>
      </w:r>
      <w:r>
        <w:rPr>
          <w:rFonts w:ascii="Times New Roman" w:eastAsia="Times New Roman" w:hAnsi="Times New Roman" w:cs="Times New Roman"/>
          <w:sz w:val="24"/>
        </w:rPr>
        <w:t xml:space="preserve"> </w:t>
      </w:r>
    </w:p>
    <w:p w:rsidR="007E1661" w:rsidRDefault="004B4B64">
      <w:pPr>
        <w:spacing w:after="81"/>
        <w:ind w:left="434" w:right="69"/>
      </w:pPr>
      <w:r>
        <w:t>espacios naturales protegidos de canarias</w:t>
      </w:r>
      <w:r>
        <w:rPr>
          <w:b/>
        </w:rPr>
        <w:t xml:space="preserve"> </w:t>
      </w:r>
      <w:r>
        <w:rPr>
          <w:rFonts w:ascii="Times New Roman" w:eastAsia="Times New Roman" w:hAnsi="Times New Roman" w:cs="Times New Roman"/>
          <w:sz w:val="24"/>
        </w:rPr>
        <w:t xml:space="preserve"> </w:t>
      </w:r>
    </w:p>
    <w:p w:rsidR="007E1661" w:rsidRDefault="004B4B64">
      <w:pPr>
        <w:spacing w:after="87" w:line="259" w:lineRule="auto"/>
        <w:ind w:left="1565" w:firstLine="0"/>
        <w:jc w:val="left"/>
      </w:pPr>
      <w:r>
        <w:rPr>
          <w:b/>
        </w:rPr>
        <w:t xml:space="preserve"> </w:t>
      </w:r>
      <w:r>
        <w:rPr>
          <w:rFonts w:ascii="Times New Roman" w:eastAsia="Times New Roman" w:hAnsi="Times New Roman" w:cs="Times New Roman"/>
          <w:sz w:val="24"/>
        </w:rPr>
        <w:t xml:space="preserve"> </w:t>
      </w:r>
    </w:p>
    <w:p w:rsidR="007E1661" w:rsidRDefault="004B4B64">
      <w:pPr>
        <w:spacing w:after="76" w:line="259" w:lineRule="auto"/>
        <w:ind w:left="1565" w:firstLine="0"/>
        <w:jc w:val="left"/>
      </w:pPr>
      <w:r>
        <w:rPr>
          <w:b/>
        </w:rPr>
        <w:t xml:space="preserve"> </w:t>
      </w:r>
      <w:r>
        <w:rPr>
          <w:rFonts w:ascii="Times New Roman" w:eastAsia="Times New Roman" w:hAnsi="Times New Roman" w:cs="Times New Roman"/>
          <w:sz w:val="24"/>
        </w:rPr>
        <w:t xml:space="preserve"> </w:t>
      </w:r>
    </w:p>
    <w:p w:rsidR="007E1661" w:rsidRDefault="004B4B64">
      <w:pPr>
        <w:pStyle w:val="Ttulo2"/>
        <w:spacing w:after="57"/>
        <w:ind w:left="370" w:right="996"/>
      </w:pPr>
      <w:r>
        <w:t xml:space="preserve">PROPUESTA DE ACUERDO AL PLENO </w:t>
      </w:r>
      <w:r>
        <w:rPr>
          <w:rFonts w:ascii="Times New Roman" w:eastAsia="Times New Roman" w:hAnsi="Times New Roman" w:cs="Times New Roman"/>
          <w:b w:val="0"/>
          <w:sz w:val="24"/>
        </w:rPr>
        <w:t xml:space="preserve"> </w:t>
      </w:r>
    </w:p>
    <w:p w:rsidR="007E1661" w:rsidRDefault="004B4B64">
      <w:pPr>
        <w:spacing w:after="11" w:line="248" w:lineRule="auto"/>
        <w:ind w:left="417" w:right="1228" w:firstLine="1133"/>
      </w:pPr>
      <w:r>
        <w:rPr>
          <w:rFonts w:ascii="Calibri" w:eastAsia="Calibri" w:hAnsi="Calibri" w:cs="Calibri"/>
          <w:noProof/>
        </w:rPr>
        <mc:AlternateContent>
          <mc:Choice Requires="wpg">
            <w:drawing>
              <wp:anchor distT="0" distB="0" distL="114300" distR="114300" simplePos="0" relativeHeight="25208320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8590" name="Group 56859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5817" name="Rectangle 5581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5818" name="Rectangle 5581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402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8590" style="width:12.7031pt;height:276.696pt;position:absolute;mso-position-horizontal-relative:page;mso-position-horizontal:absolute;margin-left:682.278pt;mso-position-vertical-relative:page;margin-top:535.224pt;" coordsize="1613,35140">
                <v:rect id="Rectangle 5581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581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402 de 425 </w:t>
                        </w:r>
                      </w:p>
                    </w:txbxContent>
                  </v:textbox>
                </v:rect>
                <w10:wrap type="square"/>
              </v:group>
            </w:pict>
          </mc:Fallback>
        </mc:AlternateContent>
      </w:r>
      <w:r>
        <w:rPr>
          <w:b/>
        </w:rPr>
        <w:t>Tomar conocimiento de la documentación presentada con fecha 17 de diciembre de 2021 y registro de entrada 2021-E-RE-5572, aportada por el arquitecto, D. Jorge Ro</w:t>
      </w:r>
      <w:r>
        <w:rPr>
          <w:b/>
        </w:rPr>
        <w:t xml:space="preserve">dríguez Cruz, para la subsanación de la Memoria Ambiental aprobada condicionada, según acuerdo adoptado por la Comisión de </w:t>
      </w:r>
    </w:p>
    <w:p w:rsidR="007E1661" w:rsidRDefault="004B4B64">
      <w:pPr>
        <w:spacing w:after="101" w:line="239" w:lineRule="auto"/>
        <w:ind w:left="427" w:right="911" w:hanging="10"/>
        <w:jc w:val="left"/>
      </w:pPr>
      <w:r>
        <w:rPr>
          <w:b/>
        </w:rPr>
        <w:t>Ordenación del Territorio y Medio Ambiente de Canarias, de fecha 11 de julio de 2016 y dar cumplimiento al requerimiento emitido por</w:t>
      </w:r>
      <w:r>
        <w:rPr>
          <w:b/>
        </w:rPr>
        <w:t xml:space="preserve"> resolución del Viceconsejero de Planificación Territorial y Transición Ecológica de 21 de enero de 2021. </w:t>
      </w:r>
      <w:r>
        <w:rPr>
          <w:rFonts w:ascii="Times New Roman" w:eastAsia="Times New Roman" w:hAnsi="Times New Roman" w:cs="Times New Roman"/>
          <w:sz w:val="24"/>
        </w:rPr>
        <w:t xml:space="preserve"> </w:t>
      </w:r>
    </w:p>
    <w:p w:rsidR="007E1661" w:rsidRDefault="004B4B64">
      <w:pPr>
        <w:spacing w:after="106" w:line="248" w:lineRule="auto"/>
        <w:ind w:left="1575" w:right="1209" w:hanging="10"/>
      </w:pPr>
      <w:r>
        <w:rPr>
          <w:b/>
        </w:rPr>
        <w:t xml:space="preserve"> La documentación presentada consta de los siguientes documentos:  </w:t>
      </w:r>
      <w:r>
        <w:rPr>
          <w:rFonts w:ascii="Times New Roman" w:eastAsia="Times New Roman" w:hAnsi="Times New Roman" w:cs="Times New Roman"/>
          <w:sz w:val="24"/>
        </w:rPr>
        <w:t xml:space="preserve"> </w:t>
      </w:r>
    </w:p>
    <w:p w:rsidR="007E1661" w:rsidRDefault="004B4B64">
      <w:pPr>
        <w:spacing w:after="78" w:line="259" w:lineRule="auto"/>
        <w:ind w:left="1565" w:firstLine="0"/>
        <w:jc w:val="left"/>
      </w:pPr>
      <w:r>
        <w:rPr>
          <w:b/>
        </w:rPr>
        <w:t xml:space="preserve"> </w:t>
      </w:r>
      <w:r>
        <w:rPr>
          <w:rFonts w:ascii="Times New Roman" w:eastAsia="Times New Roman" w:hAnsi="Times New Roman" w:cs="Times New Roman"/>
          <w:sz w:val="24"/>
        </w:rPr>
        <w:t xml:space="preserve"> </w:t>
      </w:r>
    </w:p>
    <w:p w:rsidR="007E1661" w:rsidRDefault="004B4B64">
      <w:pPr>
        <w:spacing w:after="76"/>
        <w:ind w:left="1556" w:right="69"/>
      </w:pPr>
      <w:r>
        <w:t xml:space="preserve">Documentos técnicos: </w:t>
      </w:r>
      <w:r>
        <w:rPr>
          <w:rFonts w:ascii="Times New Roman" w:eastAsia="Times New Roman" w:hAnsi="Times New Roman" w:cs="Times New Roman"/>
          <w:sz w:val="24"/>
        </w:rPr>
        <w:t xml:space="preserve"> </w:t>
      </w:r>
    </w:p>
    <w:p w:rsidR="007E1661" w:rsidRDefault="004B4B64">
      <w:pPr>
        <w:spacing w:after="76"/>
        <w:ind w:left="1556" w:right="69"/>
      </w:pPr>
      <w:r>
        <w:t xml:space="preserve">-Memoria justificativa </w:t>
      </w:r>
      <w:r>
        <w:rPr>
          <w:rFonts w:ascii="Times New Roman" w:eastAsia="Times New Roman" w:hAnsi="Times New Roman" w:cs="Times New Roman"/>
          <w:sz w:val="24"/>
        </w:rPr>
        <w:t xml:space="preserve"> </w:t>
      </w:r>
    </w:p>
    <w:p w:rsidR="007E1661" w:rsidRDefault="004B4B64">
      <w:pPr>
        <w:spacing w:after="76"/>
        <w:ind w:left="1556" w:right="69"/>
      </w:pPr>
      <w:r>
        <w:t>-</w:t>
      </w:r>
      <w:r>
        <w:t xml:space="preserve">Estudio Económico y Financiero  </w:t>
      </w:r>
      <w:r>
        <w:rPr>
          <w:rFonts w:ascii="Times New Roman" w:eastAsia="Times New Roman" w:hAnsi="Times New Roman" w:cs="Times New Roman"/>
          <w:sz w:val="24"/>
        </w:rPr>
        <w:t xml:space="preserve"> </w:t>
      </w:r>
    </w:p>
    <w:p w:rsidR="007E1661" w:rsidRDefault="004B4B64">
      <w:pPr>
        <w:spacing w:after="76"/>
        <w:ind w:left="1556" w:right="69"/>
      </w:pPr>
      <w:r>
        <w:t xml:space="preserve">-Informe de Sostenibilidad Económica </w:t>
      </w:r>
      <w:r>
        <w:rPr>
          <w:rFonts w:ascii="Times New Roman" w:eastAsia="Times New Roman" w:hAnsi="Times New Roman" w:cs="Times New Roman"/>
          <w:sz w:val="24"/>
        </w:rPr>
        <w:t xml:space="preserve"> </w:t>
      </w:r>
    </w:p>
    <w:p w:rsidR="007E1661" w:rsidRDefault="004B4B64">
      <w:pPr>
        <w:spacing w:after="81"/>
        <w:ind w:left="1556" w:right="69"/>
      </w:pPr>
      <w:r>
        <w:t xml:space="preserve">-Planos de información y propuesta  </w:t>
      </w:r>
      <w:r>
        <w:rPr>
          <w:rFonts w:ascii="Times New Roman" w:eastAsia="Times New Roman" w:hAnsi="Times New Roman" w:cs="Times New Roman"/>
          <w:sz w:val="24"/>
        </w:rPr>
        <w:t xml:space="preserve"> </w:t>
      </w:r>
    </w:p>
    <w:p w:rsidR="007E1661" w:rsidRDefault="004B4B64">
      <w:pPr>
        <w:spacing w:after="79" w:line="259" w:lineRule="auto"/>
        <w:ind w:left="1565" w:firstLine="0"/>
        <w:jc w:val="left"/>
      </w:pPr>
      <w:r>
        <w:t xml:space="preserve"> </w:t>
      </w:r>
      <w:r>
        <w:rPr>
          <w:rFonts w:ascii="Times New Roman" w:eastAsia="Times New Roman" w:hAnsi="Times New Roman" w:cs="Times New Roman"/>
          <w:sz w:val="24"/>
        </w:rPr>
        <w:t xml:space="preserve"> </w:t>
      </w:r>
    </w:p>
    <w:p w:rsidR="007E1661" w:rsidRDefault="004B4B64">
      <w:pPr>
        <w:spacing w:after="76"/>
        <w:ind w:left="1556" w:right="69"/>
      </w:pPr>
      <w:r>
        <w:t xml:space="preserve">Documentación ambiental: </w:t>
      </w:r>
      <w:r>
        <w:rPr>
          <w:rFonts w:ascii="Times New Roman" w:eastAsia="Times New Roman" w:hAnsi="Times New Roman" w:cs="Times New Roman"/>
          <w:sz w:val="24"/>
        </w:rPr>
        <w:t xml:space="preserve"> </w:t>
      </w:r>
    </w:p>
    <w:p w:rsidR="007E1661" w:rsidRDefault="004B4B64">
      <w:pPr>
        <w:spacing w:after="76"/>
        <w:ind w:left="1556" w:right="69"/>
      </w:pPr>
      <w:r>
        <w:t xml:space="preserve">-Propuesta Memoria Ambiental  </w:t>
      </w:r>
      <w:r>
        <w:rPr>
          <w:rFonts w:ascii="Times New Roman" w:eastAsia="Times New Roman" w:hAnsi="Times New Roman" w:cs="Times New Roman"/>
          <w:sz w:val="24"/>
        </w:rPr>
        <w:t xml:space="preserve"> </w:t>
      </w:r>
    </w:p>
    <w:p w:rsidR="007E1661" w:rsidRDefault="004B4B64">
      <w:pPr>
        <w:spacing w:after="78"/>
        <w:ind w:left="1556" w:right="69"/>
      </w:pPr>
      <w:r>
        <w:t xml:space="preserve">-Informe de Sostenibilidad Ambiental  </w:t>
      </w:r>
      <w:r>
        <w:rPr>
          <w:rFonts w:ascii="Times New Roman" w:eastAsia="Times New Roman" w:hAnsi="Times New Roman" w:cs="Times New Roman"/>
          <w:sz w:val="24"/>
        </w:rPr>
        <w:t xml:space="preserve"> </w:t>
      </w:r>
    </w:p>
    <w:p w:rsidR="007E1661" w:rsidRDefault="004B4B64">
      <w:pPr>
        <w:ind w:left="1556" w:right="69"/>
      </w:pPr>
      <w:r>
        <w:t>-</w:t>
      </w:r>
      <w:r>
        <w:t xml:space="preserve">Justificación cumplimiento DT7.3 Ley 4/2017 13 de julio del suelo y de los </w:t>
      </w:r>
      <w:r>
        <w:rPr>
          <w:rFonts w:ascii="Times New Roman" w:eastAsia="Times New Roman" w:hAnsi="Times New Roman" w:cs="Times New Roman"/>
          <w:sz w:val="24"/>
        </w:rPr>
        <w:t xml:space="preserve"> </w:t>
      </w:r>
    </w:p>
    <w:p w:rsidR="007E1661" w:rsidRDefault="004B4B64">
      <w:pPr>
        <w:spacing w:after="84"/>
        <w:ind w:left="434" w:right="69"/>
      </w:pPr>
      <w:r>
        <w:t>espacios naturales protegidos de canarias.</w:t>
      </w:r>
      <w:r>
        <w:rPr>
          <w:b/>
        </w:rPr>
        <w:t xml:space="preserve"> </w:t>
      </w:r>
      <w:r>
        <w:rPr>
          <w:rFonts w:ascii="Times New Roman" w:eastAsia="Times New Roman" w:hAnsi="Times New Roman" w:cs="Times New Roman"/>
          <w:sz w:val="24"/>
        </w:rPr>
        <w:t xml:space="preserve"> </w:t>
      </w:r>
    </w:p>
    <w:p w:rsidR="007E1661" w:rsidRDefault="004B4B64">
      <w:pPr>
        <w:spacing w:after="62" w:line="259" w:lineRule="auto"/>
        <w:ind w:left="432" w:firstLine="0"/>
        <w:jc w:val="left"/>
      </w:pPr>
      <w:r>
        <w:rPr>
          <w:b/>
        </w:rPr>
        <w:t xml:space="preserve"> </w:t>
      </w:r>
      <w:r>
        <w:rPr>
          <w:rFonts w:ascii="Times New Roman" w:eastAsia="Times New Roman" w:hAnsi="Times New Roman" w:cs="Times New Roman"/>
          <w:sz w:val="24"/>
        </w:rPr>
        <w:t xml:space="preserve"> </w:t>
      </w:r>
    </w:p>
    <w:p w:rsidR="007E1661" w:rsidRDefault="004B4B64">
      <w:pPr>
        <w:spacing w:after="106" w:line="248" w:lineRule="auto"/>
        <w:ind w:left="417" w:right="65" w:firstLine="1133"/>
      </w:pPr>
      <w:r>
        <w:rPr>
          <w:b/>
        </w:rPr>
        <w:t xml:space="preserve">Segundo. - Proceder a autenticar dicha documentación por el Secretario de la Corporación.  </w:t>
      </w:r>
    </w:p>
    <w:p w:rsidR="007E1661" w:rsidRDefault="004B4B64">
      <w:pPr>
        <w:spacing w:after="88" w:line="259" w:lineRule="auto"/>
        <w:ind w:left="1551" w:firstLine="0"/>
        <w:jc w:val="left"/>
      </w:pPr>
      <w:r>
        <w:t xml:space="preserve"> </w:t>
      </w:r>
    </w:p>
    <w:p w:rsidR="007E1661" w:rsidRDefault="004B4B64">
      <w:pPr>
        <w:spacing w:after="98" w:line="248" w:lineRule="auto"/>
        <w:ind w:left="417" w:right="65" w:firstLine="1133"/>
      </w:pPr>
      <w:r>
        <w:rPr>
          <w:b/>
        </w:rPr>
        <w:t>Tercero. - Remitir el presente acuerd</w:t>
      </w:r>
      <w:r>
        <w:rPr>
          <w:b/>
        </w:rPr>
        <w:t xml:space="preserve">o a la Viceconsejería de Planificación Territorial y Transición Ecológica del Gobierno de Canarias.”  </w:t>
      </w:r>
    </w:p>
    <w:p w:rsidR="007E1661" w:rsidRDefault="004B4B64">
      <w:pPr>
        <w:spacing w:after="88" w:line="259" w:lineRule="auto"/>
        <w:ind w:left="1551" w:firstLine="0"/>
        <w:jc w:val="left"/>
      </w:pPr>
      <w:r>
        <w:rPr>
          <w:b/>
        </w:rPr>
        <w:t xml:space="preserve"> </w:t>
      </w:r>
    </w:p>
    <w:p w:rsidR="007E1661" w:rsidRDefault="004B4B64">
      <w:pPr>
        <w:spacing w:after="91" w:line="259" w:lineRule="auto"/>
        <w:ind w:left="1551" w:firstLine="0"/>
        <w:jc w:val="left"/>
      </w:pPr>
      <w:r>
        <w:rPr>
          <w:rFonts w:ascii="Calibri" w:eastAsia="Calibri" w:hAnsi="Calibri" w:cs="Calibri"/>
          <w:noProof/>
        </w:rPr>
        <mc:AlternateContent>
          <mc:Choice Requires="wpg">
            <w:drawing>
              <wp:anchor distT="0" distB="0" distL="114300" distR="114300" simplePos="0" relativeHeight="252084224"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8514" name="Group 56851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5895" name="Rectangle 5589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5896" name="Rectangle 5589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403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8514" style="width:12.7031pt;height:276.696pt;position:absolute;mso-position-horizontal-relative:page;mso-position-horizontal:absolute;margin-left:682.278pt;mso-position-vertical-relative:page;margin-top:535.224pt;" coordsize="1613,35140">
                <v:rect id="Rectangle 5589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589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403 de 425 </w:t>
                        </w:r>
                      </w:p>
                    </w:txbxContent>
                  </v:textbox>
                </v:rect>
                <w10:wrap type="topAndBottom"/>
              </v:group>
            </w:pict>
          </mc:Fallback>
        </mc:AlternateContent>
      </w:r>
      <w:r>
        <w:rPr>
          <w:b/>
        </w:rPr>
        <w:t xml:space="preserve"> </w:t>
      </w:r>
    </w:p>
    <w:p w:rsidR="007E1661" w:rsidRDefault="004B4B64">
      <w:pPr>
        <w:spacing w:after="11" w:line="248" w:lineRule="auto"/>
        <w:ind w:left="427" w:right="65" w:hanging="10"/>
      </w:pPr>
      <w:r>
        <w:rPr>
          <w:b/>
        </w:rPr>
        <w:t xml:space="preserve">    Consta en el expediente propuesta de la Alcaldesa-Presidenta, de fecha 19 de enero de 2022, cuyo tenor literal es el siguiente: </w:t>
      </w:r>
    </w:p>
    <w:p w:rsidR="007E1661" w:rsidRDefault="004B4B64">
      <w:pPr>
        <w:spacing w:after="91" w:line="259" w:lineRule="auto"/>
        <w:ind w:left="1551" w:firstLine="0"/>
        <w:jc w:val="left"/>
      </w:pPr>
      <w:r>
        <w:t xml:space="preserve"> </w:t>
      </w:r>
    </w:p>
    <w:p w:rsidR="007E1661" w:rsidRDefault="004B4B64">
      <w:pPr>
        <w:spacing w:after="124" w:line="259" w:lineRule="auto"/>
        <w:ind w:left="1551" w:firstLine="0"/>
        <w:jc w:val="left"/>
      </w:pPr>
      <w:r>
        <w:t xml:space="preserve"> </w:t>
      </w:r>
    </w:p>
    <w:p w:rsidR="007E1661" w:rsidRDefault="004B4B64">
      <w:pPr>
        <w:spacing w:after="131" w:line="248" w:lineRule="auto"/>
        <w:ind w:left="2156" w:right="65" w:hanging="10"/>
      </w:pPr>
      <w:r>
        <w:rPr>
          <w:b/>
        </w:rPr>
        <w:t>“INFORME JURÍDICO DE S</w:t>
      </w:r>
      <w:r>
        <w:rPr>
          <w:b/>
        </w:rPr>
        <w:t xml:space="preserve">ECRETARÍA GENERAL  </w:t>
      </w:r>
    </w:p>
    <w:p w:rsidR="007E1661" w:rsidRDefault="004B4B64">
      <w:pPr>
        <w:spacing w:after="75" w:line="259" w:lineRule="auto"/>
        <w:ind w:left="2146" w:firstLine="0"/>
        <w:jc w:val="left"/>
      </w:pPr>
      <w:r>
        <w:rPr>
          <w:b/>
        </w:rPr>
        <w:t xml:space="preserve">                           </w:t>
      </w:r>
      <w:r>
        <w:t xml:space="preserve"> </w:t>
      </w:r>
      <w:r>
        <w:rPr>
          <w:rFonts w:ascii="Times New Roman" w:eastAsia="Times New Roman" w:hAnsi="Times New Roman" w:cs="Times New Roman"/>
          <w:sz w:val="24"/>
        </w:rPr>
        <w:t xml:space="preserve"> </w:t>
      </w:r>
    </w:p>
    <w:p w:rsidR="007E1661" w:rsidRDefault="004B4B64">
      <w:pPr>
        <w:spacing w:after="11" w:line="248" w:lineRule="auto"/>
        <w:ind w:left="417" w:right="65" w:firstLine="1133"/>
      </w:pPr>
      <w:r>
        <w:rPr>
          <w:b/>
        </w:rPr>
        <w:t xml:space="preserve">Visto la resolución de 21 de enero de 2021 del VICECONSEJERO DE PLANIFICACIÓN  </w:t>
      </w:r>
      <w:r>
        <w:rPr>
          <w:b/>
        </w:rPr>
        <w:tab/>
        <w:t xml:space="preserve">TERRITORIAL  </w:t>
      </w:r>
      <w:r>
        <w:rPr>
          <w:b/>
        </w:rPr>
        <w:tab/>
        <w:t xml:space="preserve">Y  </w:t>
      </w:r>
      <w:r>
        <w:rPr>
          <w:b/>
        </w:rPr>
        <w:tab/>
        <w:t xml:space="preserve">TRANSICIÓN  </w:t>
      </w:r>
      <w:r>
        <w:rPr>
          <w:b/>
        </w:rPr>
        <w:tab/>
        <w:t xml:space="preserve">ECOLÓGICA  RELATIVA </w:t>
      </w:r>
    </w:p>
    <w:p w:rsidR="007E1661" w:rsidRDefault="004B4B64">
      <w:pPr>
        <w:spacing w:after="81" w:line="248" w:lineRule="auto"/>
        <w:ind w:left="427" w:right="65" w:hanging="10"/>
      </w:pPr>
      <w:r>
        <w:rPr>
          <w:b/>
        </w:rPr>
        <w:t xml:space="preserve"> A REQUERIMIENTO DE SUBSANACIÓN DE LA DOCUMENTACIÓN EN RELACIÓN A LA </w:t>
      </w:r>
      <w:r>
        <w:rPr>
          <w:b/>
        </w:rPr>
        <w:t xml:space="preserve">SOLICITUD DE SUBSANACIÓN DE CONDICIONANTES DE LA MEMORIA AMBIENTAL APROBADA DE LA REVISIÓN PARCIAL DEL PLAN GENERAL DE ORDENACIÓN DE </w:t>
      </w:r>
      <w:r>
        <w:rPr>
          <w:rFonts w:ascii="Times New Roman" w:eastAsia="Times New Roman" w:hAnsi="Times New Roman" w:cs="Times New Roman"/>
          <w:sz w:val="24"/>
        </w:rPr>
        <w:t xml:space="preserve"> </w:t>
      </w:r>
      <w:r>
        <w:rPr>
          <w:b/>
        </w:rPr>
        <w:t xml:space="preserve">CANDELARIA EN LA ZONA CONOCIDA COMO “HUERTAS DE DON PABLO en cuya parte dispositiva dice: </w:t>
      </w:r>
      <w:r>
        <w:rPr>
          <w:rFonts w:ascii="Times New Roman" w:eastAsia="Times New Roman" w:hAnsi="Times New Roman" w:cs="Times New Roman"/>
          <w:sz w:val="24"/>
        </w:rPr>
        <w:t xml:space="preserve"> </w:t>
      </w:r>
    </w:p>
    <w:p w:rsidR="007E1661" w:rsidRDefault="004B4B64">
      <w:pPr>
        <w:spacing w:after="23" w:line="259" w:lineRule="auto"/>
        <w:ind w:left="432" w:firstLine="0"/>
        <w:jc w:val="left"/>
      </w:pPr>
      <w:r>
        <w:t xml:space="preserve"> </w:t>
      </w:r>
    </w:p>
    <w:p w:rsidR="007E1661" w:rsidRDefault="004B4B64">
      <w:pPr>
        <w:spacing w:after="29" w:line="259" w:lineRule="auto"/>
        <w:ind w:left="432" w:firstLine="0"/>
        <w:jc w:val="left"/>
      </w:pPr>
      <w:r>
        <w:t xml:space="preserve"> </w:t>
      </w:r>
    </w:p>
    <w:p w:rsidR="007E1661" w:rsidRDefault="004B4B64">
      <w:pPr>
        <w:spacing w:line="271" w:lineRule="auto"/>
        <w:ind w:left="429" w:right="69" w:firstLine="1123"/>
      </w:pPr>
      <w:r>
        <w:rPr>
          <w:i/>
        </w:rPr>
        <w:t>“PRIMERO. - De conformidad</w:t>
      </w:r>
      <w:r>
        <w:rPr>
          <w:i/>
        </w:rPr>
        <w:t xml:space="preserve"> con el artículo 68 de la Ley 39/2015, de 1 de octubre, de Procedimiento Administrativo Común de las Administraciones Públicas, y con el artículo 13.2 del Reglamento de Organización y Funcionamiento del Órgano Colegiado de Evaluación Ambiental e Informe Ún</w:t>
      </w:r>
      <w:r>
        <w:rPr>
          <w:i/>
        </w:rPr>
        <w:t xml:space="preserve">ico, aprobado por Decreto 13/2019, de 25 de febrero, </w:t>
      </w:r>
      <w:r>
        <w:rPr>
          <w:rFonts w:ascii="Times New Roman" w:eastAsia="Times New Roman" w:hAnsi="Times New Roman" w:cs="Times New Roman"/>
          <w:sz w:val="24"/>
        </w:rPr>
        <w:t xml:space="preserve"> </w:t>
      </w:r>
    </w:p>
    <w:p w:rsidR="007E1661" w:rsidRDefault="004B4B64">
      <w:pPr>
        <w:spacing w:line="271" w:lineRule="auto"/>
        <w:ind w:left="434" w:right="69"/>
      </w:pPr>
      <w:r>
        <w:rPr>
          <w:i/>
        </w:rPr>
        <w:t xml:space="preserve">REQUERIR al ayuntamiento de Candelaria, en el expediente relativo a la REVISIÓN PARCIAL DEL PLAN GENERAL DE ORDENACIÓN DE CANDELARIA EN LA ZONA </w:t>
      </w:r>
      <w:r>
        <w:rPr>
          <w:rFonts w:ascii="Times New Roman" w:eastAsia="Times New Roman" w:hAnsi="Times New Roman" w:cs="Times New Roman"/>
          <w:sz w:val="24"/>
        </w:rPr>
        <w:t xml:space="preserve"> </w:t>
      </w:r>
    </w:p>
    <w:p w:rsidR="007E1661" w:rsidRDefault="004B4B64">
      <w:pPr>
        <w:spacing w:after="70" w:line="271" w:lineRule="auto"/>
        <w:ind w:left="434" w:right="69"/>
      </w:pPr>
      <w:r>
        <w:rPr>
          <w:i/>
        </w:rPr>
        <w:t xml:space="preserve">CONOCIDA COMO “HUERTAS DE DON PABLO”. (EXP. 2010/0351), para que, en el plazo de diez días a contar a partir de la notificación de la presente resolución, se subsanen las siguientes observaciones:  </w:t>
      </w:r>
      <w:r>
        <w:rPr>
          <w:rFonts w:ascii="Times New Roman" w:eastAsia="Times New Roman" w:hAnsi="Times New Roman" w:cs="Times New Roman"/>
          <w:sz w:val="24"/>
        </w:rPr>
        <w:t xml:space="preserve"> </w:t>
      </w:r>
    </w:p>
    <w:p w:rsidR="007E1661" w:rsidRDefault="004B4B64">
      <w:pPr>
        <w:numPr>
          <w:ilvl w:val="0"/>
          <w:numId w:val="259"/>
        </w:numPr>
        <w:spacing w:after="75" w:line="271" w:lineRule="auto"/>
        <w:ind w:right="69" w:hanging="432"/>
      </w:pPr>
      <w:r>
        <w:rPr>
          <w:i/>
        </w:rPr>
        <w:t>No se ha presentado documentación técnica alguna respect</w:t>
      </w:r>
      <w:r>
        <w:rPr>
          <w:i/>
        </w:rPr>
        <w:t>o al plan que es objeto de evaluación por el procedimiento de evaluación ambiental que desemboca en la memoria ambiental aprobada, cuyas correcciones fueron ordenadas y ahora se presentan. La memoria ambiental es parte integrante de la documentación del pl</w:t>
      </w:r>
      <w:r>
        <w:rPr>
          <w:i/>
        </w:rPr>
        <w:t xml:space="preserve">an, razón por la cual debe presentarse éste junto con aquélla.  </w:t>
      </w:r>
      <w:r>
        <w:rPr>
          <w:rFonts w:ascii="Times New Roman" w:eastAsia="Times New Roman" w:hAnsi="Times New Roman" w:cs="Times New Roman"/>
          <w:sz w:val="24"/>
        </w:rPr>
        <w:t xml:space="preserve"> </w:t>
      </w:r>
    </w:p>
    <w:p w:rsidR="007E1661" w:rsidRDefault="004B4B64">
      <w:pPr>
        <w:numPr>
          <w:ilvl w:val="0"/>
          <w:numId w:val="259"/>
        </w:numPr>
        <w:spacing w:line="271" w:lineRule="auto"/>
        <w:ind w:right="69" w:hanging="432"/>
      </w:pPr>
      <w:r>
        <w:rPr>
          <w:i/>
        </w:rPr>
        <w:t>Si bien la documentación presentada cuenta con firma de su autor o autores, no consta la firma electrónica de funcionario autorizado junto con la correspondiente diligencia para hacer consta</w:t>
      </w:r>
      <w:r>
        <w:rPr>
          <w:i/>
        </w:rPr>
        <w:t xml:space="preserve">r que </w:t>
      </w:r>
    </w:p>
    <w:p w:rsidR="007E1661" w:rsidRDefault="004B4B64">
      <w:pPr>
        <w:spacing w:after="75" w:line="271" w:lineRule="auto"/>
        <w:ind w:left="434" w:right="1229"/>
      </w:pPr>
      <w:r>
        <w:rPr>
          <w:rFonts w:ascii="Calibri" w:eastAsia="Calibri" w:hAnsi="Calibri" w:cs="Calibri"/>
          <w:noProof/>
        </w:rPr>
        <mc:AlternateContent>
          <mc:Choice Requires="wpg">
            <w:drawing>
              <wp:anchor distT="0" distB="0" distL="114300" distR="114300" simplePos="0" relativeHeight="25208524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9301" name="Group 56930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6009" name="Rectangle 5600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6010" name="Rectangle 5601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404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9301" style="width:12.7031pt;height:276.696pt;position:absolute;mso-position-horizontal-relative:page;mso-position-horizontal:absolute;margin-left:682.278pt;mso-position-vertical-relative:page;margin-top:535.224pt;" coordsize="1613,35140">
                <v:rect id="Rectangle 5600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601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404 de 425 </w:t>
                        </w:r>
                      </w:p>
                    </w:txbxContent>
                  </v:textbox>
                </v:rect>
                <w10:wrap type="square"/>
              </v:group>
            </w:pict>
          </mc:Fallback>
        </mc:AlternateContent>
      </w:r>
      <w:r>
        <w:rPr>
          <w:i/>
        </w:rPr>
        <w:t>corresponde con la documentación objeto de acuerdo municipal alguno de toma de conocimiento de la misma; diligencia de funcionario autorizado que también deberá constar en la documentación técnica que conforme el plan al que acompaña</w:t>
      </w:r>
      <w:r>
        <w:rPr>
          <w:b/>
          <w:i/>
        </w:rPr>
        <w:t xml:space="preserve"> </w:t>
      </w:r>
      <w:r>
        <w:rPr>
          <w:rFonts w:ascii="Times New Roman" w:eastAsia="Times New Roman" w:hAnsi="Times New Roman" w:cs="Times New Roman"/>
          <w:sz w:val="24"/>
        </w:rPr>
        <w:t xml:space="preserve"> </w:t>
      </w:r>
    </w:p>
    <w:p w:rsidR="007E1661" w:rsidRDefault="004B4B64">
      <w:pPr>
        <w:spacing w:after="100" w:line="259" w:lineRule="auto"/>
        <w:ind w:left="1556" w:firstLine="0"/>
        <w:jc w:val="left"/>
      </w:pPr>
      <w:r>
        <w:t xml:space="preserve"> </w:t>
      </w:r>
    </w:p>
    <w:p w:rsidR="007E1661" w:rsidRDefault="004B4B64">
      <w:pPr>
        <w:spacing w:after="83" w:line="271" w:lineRule="auto"/>
        <w:ind w:left="434" w:right="1227"/>
      </w:pPr>
      <w:r>
        <w:rPr>
          <w:i/>
        </w:rPr>
        <w:t xml:space="preserve">           SEGUNDO</w:t>
      </w:r>
      <w:r>
        <w:rPr>
          <w:i/>
        </w:rPr>
        <w:t>. Conforme al artículo 22 en relación con el 68 de la Ley 39/2015, de 1 de octubre, de Procedimiento Administrativo Común de las Administraciones Públicas, así como al artículo 13.2 del Reglamento de Organización y Funcionamiento del Órgano Colegiado de Ev</w:t>
      </w:r>
      <w:r>
        <w:rPr>
          <w:i/>
        </w:rPr>
        <w:t>aluación Ambiental e Informe Único, aprobado por Decreto 13/2019, de 25 de febrero, desde que se comunique el requerimiento para subsanar, quedará en suspenso el cómputo del plazo para emitir el pronunciamiento al que se refieres los artículos 27 del Regla</w:t>
      </w:r>
      <w:r>
        <w:rPr>
          <w:i/>
        </w:rPr>
        <w:t>mento de Procedimientos de los Instrumentos de Ordenación del Sistema de Planeamiento de Canarias, aprobado por Decreto 55/2006, de 8 de mayo, y la disposición</w:t>
      </w:r>
      <w:r>
        <w:t xml:space="preserve"> transitoria séptima de la Ley 4/2017, de 13 de julio, del Suelo y de los Espacios Naturales Prot</w:t>
      </w:r>
      <w:r>
        <w:t>egidos de Canarias, en su redacción dada por el Decreto Ley 15/2020, de 10 de septiembre, de medidas urgentes de impulso de los sectores primario,</w:t>
      </w:r>
      <w:r>
        <w:rPr>
          <w:b/>
        </w:rPr>
        <w:t xml:space="preserve"> </w:t>
      </w:r>
      <w:r>
        <w:rPr>
          <w:rFonts w:ascii="Times New Roman" w:eastAsia="Times New Roman" w:hAnsi="Times New Roman" w:cs="Times New Roman"/>
          <w:sz w:val="24"/>
        </w:rPr>
        <w:t xml:space="preserve"> </w:t>
      </w:r>
    </w:p>
    <w:p w:rsidR="007E1661" w:rsidRDefault="004B4B64">
      <w:pPr>
        <w:spacing w:after="60" w:line="259" w:lineRule="auto"/>
        <w:ind w:left="432" w:firstLine="0"/>
        <w:jc w:val="left"/>
      </w:pPr>
      <w:r>
        <w:rPr>
          <w:b/>
        </w:rPr>
        <w:t xml:space="preserve"> </w:t>
      </w:r>
      <w:r>
        <w:rPr>
          <w:rFonts w:ascii="Times New Roman" w:eastAsia="Times New Roman" w:hAnsi="Times New Roman" w:cs="Times New Roman"/>
          <w:sz w:val="24"/>
        </w:rPr>
        <w:t xml:space="preserve"> </w:t>
      </w:r>
    </w:p>
    <w:p w:rsidR="007E1661" w:rsidRDefault="004B4B64">
      <w:pPr>
        <w:pStyle w:val="Ttulo3"/>
        <w:ind w:left="370" w:right="254"/>
      </w:pPr>
      <w:r>
        <w:t xml:space="preserve">Segundo. - Visto el informe técnico de la Arquitecta Municipal de 14 </w:t>
      </w:r>
    </w:p>
    <w:p w:rsidR="007E1661" w:rsidRDefault="004B4B64">
      <w:pPr>
        <w:spacing w:after="80" w:line="248" w:lineRule="auto"/>
        <w:ind w:left="427" w:right="65" w:hanging="10"/>
      </w:pPr>
      <w:r>
        <w:rPr>
          <w:b/>
        </w:rPr>
        <w:t xml:space="preserve">de enero de 2022 en cuya parte de </w:t>
      </w:r>
      <w:r>
        <w:rPr>
          <w:b/>
        </w:rPr>
        <w:t xml:space="preserve">conclusiones establece: </w:t>
      </w:r>
      <w:r>
        <w:rPr>
          <w:rFonts w:ascii="Times New Roman" w:eastAsia="Times New Roman" w:hAnsi="Times New Roman" w:cs="Times New Roman"/>
          <w:sz w:val="24"/>
        </w:rPr>
        <w:t xml:space="preserve"> </w:t>
      </w:r>
    </w:p>
    <w:p w:rsidR="007E1661" w:rsidRDefault="004B4B64">
      <w:pPr>
        <w:ind w:left="1570" w:right="69"/>
      </w:pPr>
      <w:r>
        <w:t xml:space="preserve">Se toma conocimiento de la documentación presentada con fecha 17 de </w:t>
      </w:r>
    </w:p>
    <w:p w:rsidR="007E1661" w:rsidRDefault="004B4B64">
      <w:pPr>
        <w:spacing w:after="107"/>
        <w:ind w:left="434" w:right="1230"/>
      </w:pPr>
      <w:r>
        <w:t>diciembre de 2021 y registro de entrada 2021-E-RE-5572, aportada por el arquitecto, D. Jorge Rodríguez Cruz, para la subsanación de la Memoria Ambiental aprobada</w:t>
      </w:r>
      <w:r>
        <w:t xml:space="preserve"> condicionada, según acuerdo adoptado por la Comisión de Ordenación del Territorio y Medio Ambiente de Canarias, de fecha 11 de julio de 2016 y dar cumplimiento al requerimiento emitido por resolución del Viceconsejero de Planificación Territorial y Transi</w:t>
      </w:r>
      <w:r>
        <w:t xml:space="preserve">ción Ecológica de 21 de enero de 2021. </w:t>
      </w:r>
    </w:p>
    <w:p w:rsidR="007E1661" w:rsidRDefault="004B4B64">
      <w:pPr>
        <w:spacing w:after="86" w:line="259" w:lineRule="auto"/>
        <w:ind w:left="1565" w:firstLine="0"/>
        <w:jc w:val="left"/>
      </w:pPr>
      <w:r>
        <w:t xml:space="preserve"> </w:t>
      </w:r>
      <w:r>
        <w:rPr>
          <w:rFonts w:ascii="Times New Roman" w:eastAsia="Times New Roman" w:hAnsi="Times New Roman" w:cs="Times New Roman"/>
          <w:sz w:val="24"/>
        </w:rPr>
        <w:t xml:space="preserve"> </w:t>
      </w:r>
    </w:p>
    <w:p w:rsidR="007E1661" w:rsidRDefault="004B4B64">
      <w:pPr>
        <w:spacing w:after="84"/>
        <w:ind w:left="1556" w:right="69"/>
      </w:pPr>
      <w:r>
        <w:t xml:space="preserve"> La documentación presentada consta de los siguientes documentos:  </w:t>
      </w:r>
      <w:r>
        <w:rPr>
          <w:rFonts w:ascii="Times New Roman" w:eastAsia="Times New Roman" w:hAnsi="Times New Roman" w:cs="Times New Roman"/>
          <w:sz w:val="24"/>
        </w:rPr>
        <w:t xml:space="preserve"> </w:t>
      </w:r>
    </w:p>
    <w:p w:rsidR="007E1661" w:rsidRDefault="004B4B64">
      <w:pPr>
        <w:spacing w:after="79" w:line="259" w:lineRule="auto"/>
        <w:ind w:left="1565" w:firstLine="0"/>
        <w:jc w:val="left"/>
      </w:pPr>
      <w:r>
        <w:t xml:space="preserve"> </w:t>
      </w:r>
      <w:r>
        <w:rPr>
          <w:rFonts w:ascii="Times New Roman" w:eastAsia="Times New Roman" w:hAnsi="Times New Roman" w:cs="Times New Roman"/>
          <w:sz w:val="24"/>
        </w:rPr>
        <w:t xml:space="preserve"> </w:t>
      </w:r>
    </w:p>
    <w:p w:rsidR="007E1661" w:rsidRDefault="004B4B64">
      <w:pPr>
        <w:spacing w:after="76"/>
        <w:ind w:left="1556" w:right="69"/>
      </w:pPr>
      <w:r>
        <w:t xml:space="preserve">Documentos técnicos: </w:t>
      </w:r>
      <w:r>
        <w:rPr>
          <w:rFonts w:ascii="Times New Roman" w:eastAsia="Times New Roman" w:hAnsi="Times New Roman" w:cs="Times New Roman"/>
          <w:sz w:val="24"/>
        </w:rPr>
        <w:t xml:space="preserve"> </w:t>
      </w:r>
    </w:p>
    <w:p w:rsidR="007E1661" w:rsidRDefault="004B4B64">
      <w:pPr>
        <w:spacing w:after="73"/>
        <w:ind w:left="1556" w:right="69"/>
      </w:pPr>
      <w:r>
        <w:t xml:space="preserve">-Memoria justificativa </w:t>
      </w:r>
      <w:r>
        <w:rPr>
          <w:rFonts w:ascii="Times New Roman" w:eastAsia="Times New Roman" w:hAnsi="Times New Roman" w:cs="Times New Roman"/>
          <w:sz w:val="24"/>
        </w:rPr>
        <w:t xml:space="preserve"> </w:t>
      </w:r>
    </w:p>
    <w:p w:rsidR="007E1661" w:rsidRDefault="004B4B64">
      <w:pPr>
        <w:spacing w:after="76"/>
        <w:ind w:left="1556" w:right="69"/>
      </w:pPr>
      <w:r>
        <w:t xml:space="preserve">-Estudio Económico y Financiero  </w:t>
      </w:r>
      <w:r>
        <w:rPr>
          <w:rFonts w:ascii="Times New Roman" w:eastAsia="Times New Roman" w:hAnsi="Times New Roman" w:cs="Times New Roman"/>
          <w:sz w:val="24"/>
        </w:rPr>
        <w:t xml:space="preserve"> </w:t>
      </w:r>
    </w:p>
    <w:p w:rsidR="007E1661" w:rsidRDefault="004B4B64">
      <w:pPr>
        <w:spacing w:after="76"/>
        <w:ind w:left="1556" w:right="69"/>
      </w:pPr>
      <w:r>
        <w:t xml:space="preserve">-Informe de Sostenibilidad Económica </w:t>
      </w:r>
      <w:r>
        <w:rPr>
          <w:rFonts w:ascii="Times New Roman" w:eastAsia="Times New Roman" w:hAnsi="Times New Roman" w:cs="Times New Roman"/>
          <w:sz w:val="24"/>
        </w:rPr>
        <w:t xml:space="preserve"> </w:t>
      </w:r>
    </w:p>
    <w:p w:rsidR="007E1661" w:rsidRDefault="004B4B64">
      <w:pPr>
        <w:spacing w:after="84"/>
        <w:ind w:left="1556" w:right="69"/>
      </w:pPr>
      <w:r>
        <w:t>-</w:t>
      </w:r>
      <w:r>
        <w:t xml:space="preserve">Planos de información y propuesta  </w:t>
      </w:r>
      <w:r>
        <w:rPr>
          <w:rFonts w:ascii="Times New Roman" w:eastAsia="Times New Roman" w:hAnsi="Times New Roman" w:cs="Times New Roman"/>
          <w:sz w:val="24"/>
        </w:rPr>
        <w:t xml:space="preserve"> </w:t>
      </w:r>
    </w:p>
    <w:p w:rsidR="007E1661" w:rsidRDefault="004B4B64">
      <w:pPr>
        <w:spacing w:after="76" w:line="259" w:lineRule="auto"/>
        <w:ind w:left="1565" w:firstLine="0"/>
        <w:jc w:val="left"/>
      </w:pPr>
      <w:r>
        <w:t xml:space="preserve"> </w:t>
      </w:r>
      <w:r>
        <w:rPr>
          <w:rFonts w:ascii="Times New Roman" w:eastAsia="Times New Roman" w:hAnsi="Times New Roman" w:cs="Times New Roman"/>
          <w:sz w:val="24"/>
        </w:rPr>
        <w:t xml:space="preserve"> </w:t>
      </w:r>
    </w:p>
    <w:p w:rsidR="007E1661" w:rsidRDefault="004B4B64">
      <w:pPr>
        <w:spacing w:after="76"/>
        <w:ind w:left="1556" w:right="69"/>
      </w:pPr>
      <w:r>
        <w:t xml:space="preserve">Documentación ambiental: </w:t>
      </w:r>
      <w:r>
        <w:rPr>
          <w:rFonts w:ascii="Times New Roman" w:eastAsia="Times New Roman" w:hAnsi="Times New Roman" w:cs="Times New Roman"/>
          <w:sz w:val="24"/>
        </w:rPr>
        <w:t xml:space="preserve"> </w:t>
      </w:r>
    </w:p>
    <w:p w:rsidR="007E1661" w:rsidRDefault="004B4B64">
      <w:pPr>
        <w:spacing w:after="76"/>
        <w:ind w:left="1556" w:right="69"/>
      </w:pPr>
      <w:r>
        <w:t xml:space="preserve">-Propuesta Memoria Ambiental  </w:t>
      </w:r>
      <w:r>
        <w:rPr>
          <w:rFonts w:ascii="Times New Roman" w:eastAsia="Times New Roman" w:hAnsi="Times New Roman" w:cs="Times New Roman"/>
          <w:sz w:val="24"/>
        </w:rPr>
        <w:t xml:space="preserve"> </w:t>
      </w:r>
    </w:p>
    <w:p w:rsidR="007E1661" w:rsidRDefault="004B4B64">
      <w:pPr>
        <w:spacing w:after="79"/>
        <w:ind w:left="1556" w:right="69"/>
      </w:pPr>
      <w:r>
        <w:t xml:space="preserve">-Informe de Sostenibilidad Ambiental  </w:t>
      </w:r>
      <w:r>
        <w:rPr>
          <w:rFonts w:ascii="Times New Roman" w:eastAsia="Times New Roman" w:hAnsi="Times New Roman" w:cs="Times New Roman"/>
          <w:sz w:val="24"/>
        </w:rPr>
        <w:t xml:space="preserve"> </w:t>
      </w:r>
    </w:p>
    <w:p w:rsidR="007E1661" w:rsidRDefault="004B4B64">
      <w:pPr>
        <w:ind w:left="1556" w:right="69"/>
      </w:pPr>
      <w:r>
        <w:t xml:space="preserve">-Justificación cumplimiento DT7.3 Ley 4/2017 13 de julio del suelo y de los </w:t>
      </w:r>
      <w:r>
        <w:rPr>
          <w:rFonts w:ascii="Times New Roman" w:eastAsia="Times New Roman" w:hAnsi="Times New Roman" w:cs="Times New Roman"/>
          <w:sz w:val="24"/>
        </w:rPr>
        <w:t xml:space="preserve"> </w:t>
      </w:r>
    </w:p>
    <w:p w:rsidR="007E1661" w:rsidRDefault="004B4B64">
      <w:pPr>
        <w:spacing w:after="81"/>
        <w:ind w:left="434" w:right="69"/>
      </w:pPr>
      <w:r>
        <w:t>espacios naturales protegidos de canarias</w:t>
      </w:r>
      <w:r>
        <w:rPr>
          <w:b/>
        </w:rPr>
        <w:t xml:space="preserve"> </w:t>
      </w:r>
      <w:r>
        <w:rPr>
          <w:rFonts w:ascii="Times New Roman" w:eastAsia="Times New Roman" w:hAnsi="Times New Roman" w:cs="Times New Roman"/>
          <w:sz w:val="24"/>
        </w:rPr>
        <w:t xml:space="preserve"> </w:t>
      </w:r>
    </w:p>
    <w:p w:rsidR="007E1661" w:rsidRDefault="004B4B64">
      <w:pPr>
        <w:spacing w:after="86" w:line="259" w:lineRule="auto"/>
        <w:ind w:left="1565" w:firstLine="0"/>
        <w:jc w:val="left"/>
      </w:pPr>
      <w:r>
        <w:rPr>
          <w:rFonts w:ascii="Calibri" w:eastAsia="Calibri" w:hAnsi="Calibri" w:cs="Calibri"/>
          <w:noProof/>
        </w:rPr>
        <mc:AlternateContent>
          <mc:Choice Requires="wpg">
            <w:drawing>
              <wp:anchor distT="0" distB="0" distL="114300" distR="114300" simplePos="0" relativeHeight="25208627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9353" name="Group 56935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6127" name="Rectangle 5612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6128" name="Rectangle 5612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405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9353" style="width:12.7031pt;height:276.696pt;position:absolute;mso-position-horizontal-relative:page;mso-position-horizontal:absolute;margin-left:682.278pt;mso-position-vertical-relative:page;margin-top:535.224pt;" coordsize="1613,35140">
                <v:rect id="Rectangle 5612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612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405 de 425 </w:t>
                        </w:r>
                      </w:p>
                    </w:txbxContent>
                  </v:textbox>
                </v:rect>
                <w10:wrap type="square"/>
              </v:group>
            </w:pict>
          </mc:Fallback>
        </mc:AlternateContent>
      </w:r>
      <w:r>
        <w:rPr>
          <w:b/>
        </w:rPr>
        <w:t xml:space="preserve"> </w:t>
      </w:r>
      <w:r>
        <w:rPr>
          <w:rFonts w:ascii="Times New Roman" w:eastAsia="Times New Roman" w:hAnsi="Times New Roman" w:cs="Times New Roman"/>
          <w:sz w:val="24"/>
        </w:rPr>
        <w:t xml:space="preserve"> </w:t>
      </w:r>
    </w:p>
    <w:p w:rsidR="007E1661" w:rsidRDefault="004B4B64">
      <w:pPr>
        <w:spacing w:after="76" w:line="259" w:lineRule="auto"/>
        <w:ind w:left="1565" w:firstLine="0"/>
        <w:jc w:val="left"/>
      </w:pPr>
      <w:r>
        <w:rPr>
          <w:b/>
        </w:rPr>
        <w:t xml:space="preserve"> </w:t>
      </w:r>
      <w:r>
        <w:rPr>
          <w:rFonts w:ascii="Times New Roman" w:eastAsia="Times New Roman" w:hAnsi="Times New Roman" w:cs="Times New Roman"/>
          <w:sz w:val="24"/>
        </w:rPr>
        <w:t xml:space="preserve"> </w:t>
      </w:r>
    </w:p>
    <w:p w:rsidR="007E1661" w:rsidRDefault="004B4B64">
      <w:pPr>
        <w:spacing w:after="73" w:line="248" w:lineRule="auto"/>
        <w:ind w:left="2710" w:right="65" w:hanging="10"/>
      </w:pPr>
      <w:r>
        <w:rPr>
          <w:b/>
        </w:rPr>
        <w:t xml:space="preserve">PROPUESTA DE ACUERDO AL PLENO </w:t>
      </w:r>
      <w:r>
        <w:rPr>
          <w:rFonts w:ascii="Times New Roman" w:eastAsia="Times New Roman" w:hAnsi="Times New Roman" w:cs="Times New Roman"/>
          <w:sz w:val="24"/>
        </w:rPr>
        <w:t xml:space="preserve"> </w:t>
      </w:r>
    </w:p>
    <w:p w:rsidR="007E1661" w:rsidRDefault="004B4B64">
      <w:pPr>
        <w:spacing w:after="100" w:line="239" w:lineRule="auto"/>
        <w:ind w:left="417" w:right="913" w:firstLine="1133"/>
        <w:jc w:val="left"/>
      </w:pPr>
      <w:r>
        <w:rPr>
          <w:b/>
        </w:rPr>
        <w:t>Tomar conocimiento de la documentación presentada con fecha 17 de diciembre de 2021 y registro de entrada 2021-E-RE-5572, aportada por el arquitecto, D. Jorge Rodríguez Cruz, para la subsanación de la Memoria Ambiental aprob</w:t>
      </w:r>
      <w:r>
        <w:rPr>
          <w:b/>
        </w:rPr>
        <w:t>ada condicionada, según acuerdo adoptado por la Comisión de Ordenación del Territorio y Medio Ambiente de Canarias, de fecha 11 de julio de 2016 y dar cumplimiento al requerimiento emitido por resolución del Viceconsejero de Planificación Territorial y Tra</w:t>
      </w:r>
      <w:r>
        <w:rPr>
          <w:b/>
        </w:rPr>
        <w:t xml:space="preserve">nsición Ecológica de 21 de enero de 2021. </w:t>
      </w:r>
      <w:r>
        <w:rPr>
          <w:rFonts w:ascii="Times New Roman" w:eastAsia="Times New Roman" w:hAnsi="Times New Roman" w:cs="Times New Roman"/>
          <w:sz w:val="24"/>
        </w:rPr>
        <w:t xml:space="preserve"> </w:t>
      </w:r>
    </w:p>
    <w:p w:rsidR="007E1661" w:rsidRDefault="004B4B64">
      <w:pPr>
        <w:spacing w:after="105" w:line="248" w:lineRule="auto"/>
        <w:ind w:left="1575" w:right="1209" w:hanging="10"/>
      </w:pPr>
      <w:r>
        <w:rPr>
          <w:b/>
        </w:rPr>
        <w:t xml:space="preserve"> La documentación presentada consta de los siguientes documentos:  </w:t>
      </w:r>
      <w:r>
        <w:rPr>
          <w:rFonts w:ascii="Times New Roman" w:eastAsia="Times New Roman" w:hAnsi="Times New Roman" w:cs="Times New Roman"/>
          <w:sz w:val="24"/>
        </w:rPr>
        <w:t xml:space="preserve"> </w:t>
      </w:r>
    </w:p>
    <w:p w:rsidR="007E1661" w:rsidRDefault="004B4B64">
      <w:pPr>
        <w:spacing w:after="78" w:line="259" w:lineRule="auto"/>
        <w:ind w:left="1565" w:firstLine="0"/>
        <w:jc w:val="left"/>
      </w:pPr>
      <w:r>
        <w:rPr>
          <w:b/>
        </w:rPr>
        <w:t xml:space="preserve"> </w:t>
      </w:r>
      <w:r>
        <w:rPr>
          <w:rFonts w:ascii="Times New Roman" w:eastAsia="Times New Roman" w:hAnsi="Times New Roman" w:cs="Times New Roman"/>
          <w:sz w:val="24"/>
        </w:rPr>
        <w:t xml:space="preserve"> </w:t>
      </w:r>
    </w:p>
    <w:p w:rsidR="007E1661" w:rsidRDefault="004B4B64">
      <w:pPr>
        <w:spacing w:after="76"/>
        <w:ind w:left="1556" w:right="69"/>
      </w:pPr>
      <w:r>
        <w:t xml:space="preserve">Documentos técnicos: </w:t>
      </w:r>
      <w:r>
        <w:rPr>
          <w:rFonts w:ascii="Times New Roman" w:eastAsia="Times New Roman" w:hAnsi="Times New Roman" w:cs="Times New Roman"/>
          <w:sz w:val="24"/>
        </w:rPr>
        <w:t xml:space="preserve"> </w:t>
      </w:r>
    </w:p>
    <w:p w:rsidR="007E1661" w:rsidRDefault="004B4B64">
      <w:pPr>
        <w:spacing w:after="76"/>
        <w:ind w:left="1556" w:right="69"/>
      </w:pPr>
      <w:r>
        <w:t xml:space="preserve">-Memoria justificativa </w:t>
      </w:r>
      <w:r>
        <w:rPr>
          <w:rFonts w:ascii="Times New Roman" w:eastAsia="Times New Roman" w:hAnsi="Times New Roman" w:cs="Times New Roman"/>
          <w:sz w:val="24"/>
        </w:rPr>
        <w:t xml:space="preserve"> </w:t>
      </w:r>
    </w:p>
    <w:p w:rsidR="007E1661" w:rsidRDefault="004B4B64">
      <w:pPr>
        <w:spacing w:after="76"/>
        <w:ind w:left="1556" w:right="69"/>
      </w:pPr>
      <w:r>
        <w:t xml:space="preserve">-Estudio Económico y Financiero  </w:t>
      </w:r>
      <w:r>
        <w:rPr>
          <w:rFonts w:ascii="Times New Roman" w:eastAsia="Times New Roman" w:hAnsi="Times New Roman" w:cs="Times New Roman"/>
          <w:sz w:val="24"/>
        </w:rPr>
        <w:t xml:space="preserve"> </w:t>
      </w:r>
    </w:p>
    <w:p w:rsidR="007E1661" w:rsidRDefault="004B4B64">
      <w:pPr>
        <w:spacing w:after="74"/>
        <w:ind w:left="1556" w:right="69"/>
      </w:pPr>
      <w:r>
        <w:t xml:space="preserve">-Informe de Sostenibilidad Económica </w:t>
      </w:r>
      <w:r>
        <w:rPr>
          <w:rFonts w:ascii="Times New Roman" w:eastAsia="Times New Roman" w:hAnsi="Times New Roman" w:cs="Times New Roman"/>
          <w:sz w:val="24"/>
        </w:rPr>
        <w:t xml:space="preserve"> </w:t>
      </w:r>
    </w:p>
    <w:p w:rsidR="007E1661" w:rsidRDefault="004B4B64">
      <w:pPr>
        <w:spacing w:after="84"/>
        <w:ind w:left="1556" w:right="69"/>
      </w:pPr>
      <w:r>
        <w:t>-</w:t>
      </w:r>
      <w:r>
        <w:t xml:space="preserve">Planos de información y propuesta  </w:t>
      </w:r>
      <w:r>
        <w:rPr>
          <w:rFonts w:ascii="Times New Roman" w:eastAsia="Times New Roman" w:hAnsi="Times New Roman" w:cs="Times New Roman"/>
          <w:sz w:val="24"/>
        </w:rPr>
        <w:t xml:space="preserve"> </w:t>
      </w:r>
    </w:p>
    <w:p w:rsidR="007E1661" w:rsidRDefault="004B4B64">
      <w:pPr>
        <w:spacing w:after="0" w:line="259" w:lineRule="auto"/>
        <w:ind w:left="1565" w:firstLine="0"/>
        <w:jc w:val="left"/>
      </w:pPr>
      <w:r>
        <w:t xml:space="preserve"> </w:t>
      </w:r>
      <w:r>
        <w:rPr>
          <w:rFonts w:ascii="Times New Roman" w:eastAsia="Times New Roman" w:hAnsi="Times New Roman" w:cs="Times New Roman"/>
          <w:sz w:val="24"/>
        </w:rPr>
        <w:t xml:space="preserve"> </w:t>
      </w:r>
    </w:p>
    <w:p w:rsidR="007E1661" w:rsidRDefault="004B4B64">
      <w:pPr>
        <w:spacing w:after="76"/>
        <w:ind w:left="1556" w:right="69"/>
      </w:pPr>
      <w:r>
        <w:t xml:space="preserve">Documentación ambiental: </w:t>
      </w:r>
      <w:r>
        <w:rPr>
          <w:rFonts w:ascii="Times New Roman" w:eastAsia="Times New Roman" w:hAnsi="Times New Roman" w:cs="Times New Roman"/>
          <w:sz w:val="24"/>
        </w:rPr>
        <w:t xml:space="preserve"> </w:t>
      </w:r>
    </w:p>
    <w:p w:rsidR="007E1661" w:rsidRDefault="004B4B64">
      <w:pPr>
        <w:spacing w:after="76"/>
        <w:ind w:left="1556" w:right="69"/>
      </w:pPr>
      <w:r>
        <w:t xml:space="preserve">-Propuesta Memoria Ambiental  </w:t>
      </w:r>
      <w:r>
        <w:rPr>
          <w:rFonts w:ascii="Times New Roman" w:eastAsia="Times New Roman" w:hAnsi="Times New Roman" w:cs="Times New Roman"/>
          <w:sz w:val="24"/>
        </w:rPr>
        <w:t xml:space="preserve"> </w:t>
      </w:r>
    </w:p>
    <w:p w:rsidR="007E1661" w:rsidRDefault="004B4B64">
      <w:pPr>
        <w:spacing w:after="78"/>
        <w:ind w:left="1556" w:right="69"/>
      </w:pPr>
      <w:r>
        <w:t xml:space="preserve">-Informe de Sostenibilidad Ambiental  </w:t>
      </w:r>
      <w:r>
        <w:rPr>
          <w:rFonts w:ascii="Times New Roman" w:eastAsia="Times New Roman" w:hAnsi="Times New Roman" w:cs="Times New Roman"/>
          <w:sz w:val="24"/>
        </w:rPr>
        <w:t xml:space="preserve"> </w:t>
      </w:r>
    </w:p>
    <w:p w:rsidR="007E1661" w:rsidRDefault="004B4B64">
      <w:pPr>
        <w:ind w:left="1556" w:right="69"/>
      </w:pPr>
      <w:r>
        <w:t xml:space="preserve">-Justificación cumplimiento DT7.3 Ley 4/2017 13 de julio del suelo y de los </w:t>
      </w:r>
      <w:r>
        <w:rPr>
          <w:rFonts w:ascii="Times New Roman" w:eastAsia="Times New Roman" w:hAnsi="Times New Roman" w:cs="Times New Roman"/>
          <w:sz w:val="24"/>
        </w:rPr>
        <w:t xml:space="preserve"> </w:t>
      </w:r>
    </w:p>
    <w:p w:rsidR="007E1661" w:rsidRDefault="004B4B64">
      <w:pPr>
        <w:spacing w:after="84"/>
        <w:ind w:left="434" w:right="69"/>
      </w:pPr>
      <w:r>
        <w:t>espacios naturales protegidos de canari</w:t>
      </w:r>
      <w:r>
        <w:t>as.</w:t>
      </w:r>
      <w:r>
        <w:rPr>
          <w:b/>
        </w:rPr>
        <w:t xml:space="preserve"> </w:t>
      </w:r>
      <w:r>
        <w:rPr>
          <w:rFonts w:ascii="Times New Roman" w:eastAsia="Times New Roman" w:hAnsi="Times New Roman" w:cs="Times New Roman"/>
          <w:sz w:val="24"/>
        </w:rPr>
        <w:t xml:space="preserve"> </w:t>
      </w:r>
    </w:p>
    <w:p w:rsidR="007E1661" w:rsidRDefault="004B4B64">
      <w:pPr>
        <w:spacing w:after="63" w:line="259" w:lineRule="auto"/>
        <w:ind w:left="432" w:firstLine="0"/>
        <w:jc w:val="left"/>
      </w:pPr>
      <w:r>
        <w:rPr>
          <w:b/>
        </w:rPr>
        <w:t xml:space="preserve"> </w:t>
      </w:r>
      <w:r>
        <w:rPr>
          <w:rFonts w:ascii="Times New Roman" w:eastAsia="Times New Roman" w:hAnsi="Times New Roman" w:cs="Times New Roman"/>
          <w:sz w:val="24"/>
        </w:rPr>
        <w:t xml:space="preserve"> </w:t>
      </w:r>
    </w:p>
    <w:p w:rsidR="007E1661" w:rsidRDefault="004B4B64">
      <w:pPr>
        <w:spacing w:after="106" w:line="248" w:lineRule="auto"/>
        <w:ind w:left="417" w:right="65" w:firstLine="1133"/>
      </w:pPr>
      <w:r>
        <w:rPr>
          <w:b/>
        </w:rPr>
        <w:t xml:space="preserve">Segundo. - Proceder a autenticar dicha documentación por el Secretario de la Corporación.  </w:t>
      </w:r>
    </w:p>
    <w:p w:rsidR="007E1661" w:rsidRDefault="004B4B64">
      <w:pPr>
        <w:spacing w:after="86" w:line="259" w:lineRule="auto"/>
        <w:ind w:left="1551" w:firstLine="0"/>
        <w:jc w:val="left"/>
      </w:pPr>
      <w:r>
        <w:rPr>
          <w:rFonts w:ascii="Calibri" w:eastAsia="Calibri" w:hAnsi="Calibri" w:cs="Calibri"/>
          <w:noProof/>
        </w:rPr>
        <mc:AlternateContent>
          <mc:Choice Requires="wpg">
            <w:drawing>
              <wp:anchor distT="0" distB="0" distL="114300" distR="114300" simplePos="0" relativeHeight="252087296"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69549" name="Group 56954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6197" name="Rectangle 5619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6198" name="Rectangle 5619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406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9549" style="width:12.7031pt;height:276.696pt;position:absolute;mso-position-horizontal-relative:page;mso-position-horizontal:absolute;margin-left:682.278pt;mso-position-vertical-relative:page;margin-top:535.224pt;" coordsize="1613,35140">
                <v:rect id="Rectangle 5619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619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406 de 425 </w:t>
                        </w:r>
                      </w:p>
                    </w:txbxContent>
                  </v:textbox>
                </v:rect>
                <w10:wrap type="topAndBottom"/>
              </v:group>
            </w:pict>
          </mc:Fallback>
        </mc:AlternateContent>
      </w:r>
      <w:r>
        <w:t xml:space="preserve"> </w:t>
      </w:r>
    </w:p>
    <w:p w:rsidR="007E1661" w:rsidRDefault="004B4B64">
      <w:pPr>
        <w:spacing w:after="96" w:line="248" w:lineRule="auto"/>
        <w:ind w:left="417" w:right="65" w:firstLine="1133"/>
      </w:pPr>
      <w:r>
        <w:rPr>
          <w:b/>
        </w:rPr>
        <w:t xml:space="preserve">Tercero. - Remitir el presente acuerdo a la Viceconsejería de Planificación Territorial y Transición Ecológica del Gobierno de Canarias.”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DICTAMEN FAVORABL</w:t>
      </w:r>
      <w:r>
        <w:rPr>
          <w:b/>
        </w:rPr>
        <w:t xml:space="preserve">E DE LA COMISIÓN INFORMATIVA DE P.G. URBANÍSTICA Y AMBIENTAL, OBRAS y SERVICIOS PÚBLICOS DE 24 DE ENERO DE 2022.  </w:t>
      </w:r>
    </w:p>
    <w:p w:rsidR="007E1661" w:rsidRDefault="004B4B64">
      <w:pPr>
        <w:spacing w:after="0" w:line="259" w:lineRule="auto"/>
        <w:ind w:left="432" w:firstLine="0"/>
        <w:jc w:val="left"/>
      </w:pPr>
      <w:r>
        <w:rPr>
          <w:b/>
        </w:rPr>
        <w:t xml:space="preserve"> </w:t>
      </w:r>
    </w:p>
    <w:p w:rsidR="007E1661" w:rsidRDefault="004B4B64">
      <w:pPr>
        <w:ind w:left="434" w:right="69"/>
      </w:pPr>
      <w:r>
        <w:t xml:space="preserve">Los 7 concejales presentes quedaron enterados: </w:t>
      </w:r>
    </w:p>
    <w:p w:rsidR="007E1661" w:rsidRDefault="004B4B64">
      <w:pPr>
        <w:spacing w:after="0" w:line="259" w:lineRule="auto"/>
        <w:ind w:left="432" w:firstLine="0"/>
        <w:jc w:val="left"/>
      </w:pPr>
      <w:r>
        <w:t xml:space="preserve"> </w:t>
      </w:r>
    </w:p>
    <w:p w:rsidR="007E1661" w:rsidRDefault="004B4B64">
      <w:pPr>
        <w:ind w:left="434" w:right="69"/>
      </w:pPr>
      <w:r>
        <w:t xml:space="preserve">Los concejales del Grupo Socialista: Don Jorge Baute Delgado, Doña Hilaria Cecilia Otazo </w:t>
      </w:r>
      <w:r>
        <w:t xml:space="preserve">González, Doña Margarita Eva Tendero Barroso y Doña María del Carmen Clemente Díaz. </w:t>
      </w:r>
    </w:p>
    <w:p w:rsidR="007E1661" w:rsidRDefault="004B4B64">
      <w:pPr>
        <w:spacing w:after="0" w:line="259" w:lineRule="auto"/>
        <w:ind w:left="432" w:firstLine="0"/>
        <w:jc w:val="left"/>
      </w:pPr>
      <w:r>
        <w:t xml:space="preserve"> </w:t>
      </w:r>
    </w:p>
    <w:p w:rsidR="007E1661" w:rsidRDefault="004B4B64">
      <w:pPr>
        <w:spacing w:after="92"/>
        <w:ind w:left="434" w:right="69"/>
      </w:pPr>
      <w:r>
        <w:t xml:space="preserve">La concejal del Grupo Popular, Doña Raquel Martín Castro. </w:t>
      </w:r>
    </w:p>
    <w:p w:rsidR="007E1661" w:rsidRDefault="004B4B64">
      <w:pPr>
        <w:spacing w:after="92"/>
        <w:ind w:left="434" w:right="69"/>
      </w:pPr>
      <w:r>
        <w:t xml:space="preserve">El concejal del Grupo Mixto (SSP), Don Antonio Delgado García. </w:t>
      </w:r>
    </w:p>
    <w:p w:rsidR="007E1661" w:rsidRDefault="004B4B64">
      <w:pPr>
        <w:spacing w:after="92"/>
        <w:ind w:left="434" w:right="69"/>
      </w:pPr>
      <w:r>
        <w:t>La concejal del Grupo Mixto (CC-PNC): Doña Áng</w:t>
      </w:r>
      <w:r>
        <w:t xml:space="preserve">ela Cruz Perera.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JUNTA DE PORTAVOCES DE 24 DE ENERO DE 2022.  </w:t>
      </w:r>
    </w:p>
    <w:p w:rsidR="007E1661" w:rsidRDefault="004B4B64">
      <w:pPr>
        <w:ind w:left="434" w:right="69"/>
      </w:pPr>
      <w:r>
        <w:t xml:space="preserve">Quedó oída.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 VOTACIÓN EN EL PLENO DE 27 DE ENERO DE 2022.  </w:t>
      </w:r>
    </w:p>
    <w:p w:rsidR="007E1661" w:rsidRDefault="004B4B64">
      <w:pPr>
        <w:ind w:left="434" w:right="69"/>
      </w:pPr>
      <w:r>
        <w:t xml:space="preserve">Los 18 concejales presentes quedaron enterados: </w:t>
      </w:r>
    </w:p>
    <w:p w:rsidR="007E1661" w:rsidRDefault="004B4B64">
      <w:pPr>
        <w:spacing w:after="95"/>
        <w:ind w:left="434" w:right="69"/>
      </w:pPr>
      <w:r>
        <w:t xml:space="preserve">11 concejales del Grupo Socialista: Doña María Concepción Brito Núñez, Doña Don Jorge Baute Delgado, Doña Olivia Concepción Pérez Díaz, Don José Francisco Pinto Ramos, Doña Hilaria Cecilia Otazo González, Don Airam Pérez Chinea, Doña Margarita Eva Tendero </w:t>
      </w:r>
      <w:r>
        <w:t xml:space="preserve">Barroso, Don Manuel Alberto González Pestano, Doña María del Carmen Clemente Díaz, Don Olegario Francisco Alonso Bello y Don Reinaldo José Triviño Blanco. </w:t>
      </w:r>
    </w:p>
    <w:p w:rsidR="007E1661" w:rsidRDefault="004B4B64">
      <w:pPr>
        <w:spacing w:after="95"/>
        <w:ind w:left="434" w:right="69"/>
      </w:pPr>
      <w:r>
        <w:t xml:space="preserve">3 concejales del Grupo Popular: Don Andrés Rodríguez Delgado, Don Jacobo López Fariña y Doña Raquel </w:t>
      </w:r>
      <w:r>
        <w:t xml:space="preserve">Martín Castro.  </w:t>
      </w:r>
    </w:p>
    <w:p w:rsidR="007E1661" w:rsidRDefault="004B4B64">
      <w:pPr>
        <w:spacing w:after="95"/>
        <w:ind w:left="434" w:right="69"/>
      </w:pPr>
      <w:r>
        <w:t xml:space="preserve">1 del concejal del Grupo Mixto (SSP), Don Antonio Delgado García. </w:t>
      </w:r>
    </w:p>
    <w:p w:rsidR="007E1661" w:rsidRDefault="004B4B64">
      <w:pPr>
        <w:spacing w:after="92"/>
        <w:ind w:left="434" w:right="69"/>
      </w:pPr>
      <w:r>
        <w:t xml:space="preserve">1 de la concejal del Grupo Mixto (CC-PNC): Doña Ángela Cruz Perera. </w:t>
      </w:r>
    </w:p>
    <w:p w:rsidR="007E1661" w:rsidRDefault="004B4B64">
      <w:pPr>
        <w:spacing w:after="92"/>
        <w:ind w:left="434" w:right="69"/>
      </w:pPr>
      <w:r>
        <w:t xml:space="preserve">1 de la concejal del Grupo Mixto (Cs), Doña Marta Plasencia Gutiérrez. </w:t>
      </w:r>
    </w:p>
    <w:p w:rsidR="007E1661" w:rsidRDefault="004B4B64">
      <w:pPr>
        <w:spacing w:after="92"/>
        <w:ind w:left="434" w:right="69"/>
      </w:pPr>
      <w:r>
        <w:rPr>
          <w:rFonts w:ascii="Calibri" w:eastAsia="Calibri" w:hAnsi="Calibri" w:cs="Calibri"/>
          <w:noProof/>
        </w:rPr>
        <mc:AlternateContent>
          <mc:Choice Requires="wpg">
            <w:drawing>
              <wp:anchor distT="0" distB="0" distL="114300" distR="114300" simplePos="0" relativeHeight="25208832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69980" name="Group 56998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6328" name="Rectangle 56328"/>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w:t>
                              </w:r>
                              <w:r>
                                <w:rPr>
                                  <w:sz w:val="12"/>
                                </w:rPr>
                                <w:t xml:space="preserve">6HFJZEKZ4LX4MW | Verificación: https://candelaria.sedelectronica.es/ </w:t>
                              </w:r>
                            </w:p>
                          </w:txbxContent>
                        </wps:txbx>
                        <wps:bodyPr horzOverflow="overflow" vert="horz" lIns="0" tIns="0" rIns="0" bIns="0" rtlCol="0">
                          <a:noAutofit/>
                        </wps:bodyPr>
                      </wps:wsp>
                      <wps:wsp>
                        <wps:cNvPr id="56329" name="Rectangle 56329"/>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407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69980" style="width:12.7031pt;height:276.696pt;position:absolute;mso-position-horizontal-relative:page;mso-position-horizontal:absolute;margin-left:682.278pt;mso-position-vertical-relative:page;margin-top:535.224pt;" coordsize="1613,35140">
                <v:rect id="Rectangle 56328"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6329"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407 de 425 </w:t>
                        </w:r>
                      </w:p>
                    </w:txbxContent>
                  </v:textbox>
                </v:rect>
                <w10:wrap type="square"/>
              </v:group>
            </w:pict>
          </mc:Fallback>
        </mc:AlternateContent>
      </w:r>
      <w:r>
        <w:t xml:space="preserve">1 de la concejal del Grupo Mixto (VxC): Doña Alicia Mercedes Marrero Meneses.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415" w:firstLine="0"/>
        <w:jc w:val="center"/>
      </w:pPr>
      <w:r>
        <w:rPr>
          <w:b/>
        </w:rPr>
        <w:t xml:space="preserve"> </w:t>
      </w:r>
    </w:p>
    <w:p w:rsidR="007E1661" w:rsidRDefault="004B4B64">
      <w:pPr>
        <w:spacing w:after="13"/>
        <w:ind w:left="370" w:right="8" w:hanging="10"/>
        <w:jc w:val="center"/>
      </w:pPr>
      <w:r>
        <w:rPr>
          <w:b/>
        </w:rPr>
        <w:t xml:space="preserve">ACUERDO DEL PLENO DE 27 DE ENERO DE 2022. </w:t>
      </w:r>
    </w:p>
    <w:p w:rsidR="007E1661" w:rsidRDefault="004B4B64">
      <w:pPr>
        <w:spacing w:after="98" w:line="259" w:lineRule="auto"/>
        <w:ind w:left="1565" w:firstLine="0"/>
        <w:jc w:val="left"/>
      </w:pPr>
      <w:r>
        <w:rPr>
          <w:b/>
        </w:rPr>
        <w:t xml:space="preserve"> </w:t>
      </w:r>
    </w:p>
    <w:p w:rsidR="007E1661" w:rsidRDefault="004B4B64">
      <w:pPr>
        <w:spacing w:after="106" w:line="248" w:lineRule="auto"/>
        <w:ind w:left="427" w:right="65" w:hanging="10"/>
      </w:pPr>
      <w:r>
        <w:rPr>
          <w:b/>
        </w:rPr>
        <w:t xml:space="preserve">     Tomar conocimiento de la documentación presentada con fecha 17 de diciembre de 2021 y registro de entrada 2021-E-RE-5572, aportada por el arquitecto, D. Jorge Rodríguez Cruz, para la subsanación de la Memor</w:t>
      </w:r>
      <w:r>
        <w:rPr>
          <w:b/>
        </w:rPr>
        <w:t>ia Ambiental aprobada condicionada, según acuerdo adoptado por la Comisión de Ordenación del Territorio y Medio Ambiente de Canarias, de fecha 11 de julio de 2016 y dar cumplimiento al requerimiento emitido por resolución del Viceconsejero de Planificación</w:t>
      </w:r>
      <w:r>
        <w:rPr>
          <w:b/>
        </w:rPr>
        <w:t xml:space="preserve"> Territorial y Transición Ecológica de 21 de enero de 2021. </w:t>
      </w:r>
      <w:r>
        <w:t xml:space="preserve"> </w:t>
      </w:r>
    </w:p>
    <w:p w:rsidR="007E1661" w:rsidRDefault="004B4B64">
      <w:pPr>
        <w:spacing w:after="107" w:line="259" w:lineRule="auto"/>
        <w:ind w:left="1565" w:firstLine="0"/>
        <w:jc w:val="left"/>
      </w:pPr>
      <w:r>
        <w:t xml:space="preserve"> </w:t>
      </w:r>
    </w:p>
    <w:p w:rsidR="007E1661" w:rsidRDefault="004B4B64">
      <w:pPr>
        <w:spacing w:after="96" w:line="248" w:lineRule="auto"/>
        <w:ind w:left="1575" w:right="65" w:hanging="10"/>
      </w:pPr>
      <w:r>
        <w:rPr>
          <w:b/>
        </w:rPr>
        <w:t xml:space="preserve"> La documentación presentada consta de los siguientes documentos:  </w:t>
      </w:r>
      <w:r>
        <w:rPr>
          <w:rFonts w:ascii="Times New Roman" w:eastAsia="Times New Roman" w:hAnsi="Times New Roman" w:cs="Times New Roman"/>
          <w:sz w:val="24"/>
        </w:rPr>
        <w:t xml:space="preserve"> </w:t>
      </w:r>
    </w:p>
    <w:p w:rsidR="007E1661" w:rsidRDefault="004B4B64">
      <w:pPr>
        <w:spacing w:after="64"/>
        <w:ind w:left="1570" w:right="69"/>
      </w:pPr>
      <w:r>
        <w:rPr>
          <w:b/>
        </w:rPr>
        <w:t xml:space="preserve"> </w:t>
      </w:r>
      <w:r>
        <w:t xml:space="preserve">Documentos técnicos: </w:t>
      </w:r>
      <w:r>
        <w:rPr>
          <w:rFonts w:ascii="Times New Roman" w:eastAsia="Times New Roman" w:hAnsi="Times New Roman" w:cs="Times New Roman"/>
          <w:sz w:val="24"/>
        </w:rPr>
        <w:t xml:space="preserve"> </w:t>
      </w:r>
    </w:p>
    <w:p w:rsidR="007E1661" w:rsidRDefault="004B4B64">
      <w:pPr>
        <w:spacing w:after="76"/>
        <w:ind w:left="1556" w:right="69"/>
      </w:pPr>
      <w:r>
        <w:t xml:space="preserve">-Memoria justificativa </w:t>
      </w:r>
      <w:r>
        <w:rPr>
          <w:rFonts w:ascii="Times New Roman" w:eastAsia="Times New Roman" w:hAnsi="Times New Roman" w:cs="Times New Roman"/>
          <w:sz w:val="24"/>
        </w:rPr>
        <w:t xml:space="preserve"> </w:t>
      </w:r>
    </w:p>
    <w:p w:rsidR="007E1661" w:rsidRDefault="004B4B64">
      <w:pPr>
        <w:spacing w:after="76"/>
        <w:ind w:left="1556" w:right="69"/>
      </w:pPr>
      <w:r>
        <w:t xml:space="preserve">-Estudio Económico y Financiero  </w:t>
      </w:r>
      <w:r>
        <w:rPr>
          <w:rFonts w:ascii="Times New Roman" w:eastAsia="Times New Roman" w:hAnsi="Times New Roman" w:cs="Times New Roman"/>
          <w:sz w:val="24"/>
        </w:rPr>
        <w:t xml:space="preserve"> </w:t>
      </w:r>
    </w:p>
    <w:p w:rsidR="007E1661" w:rsidRDefault="004B4B64">
      <w:pPr>
        <w:spacing w:after="76"/>
        <w:ind w:left="1556" w:right="69"/>
      </w:pPr>
      <w:r>
        <w:t xml:space="preserve">-Informe de Sostenibilidad Económica </w:t>
      </w:r>
      <w:r>
        <w:rPr>
          <w:rFonts w:ascii="Times New Roman" w:eastAsia="Times New Roman" w:hAnsi="Times New Roman" w:cs="Times New Roman"/>
          <w:sz w:val="24"/>
        </w:rPr>
        <w:t xml:space="preserve"> </w:t>
      </w:r>
    </w:p>
    <w:p w:rsidR="007E1661" w:rsidRDefault="004B4B64">
      <w:pPr>
        <w:spacing w:line="332" w:lineRule="auto"/>
        <w:ind w:left="1556" w:right="3350"/>
      </w:pPr>
      <w:r>
        <w:t xml:space="preserve">-Planos de información y propuesta  </w:t>
      </w:r>
      <w:r>
        <w:rPr>
          <w:rFonts w:ascii="Times New Roman" w:eastAsia="Times New Roman" w:hAnsi="Times New Roman" w:cs="Times New Roman"/>
          <w:sz w:val="24"/>
        </w:rPr>
        <w:t xml:space="preserve"> </w:t>
      </w:r>
      <w:r>
        <w:t xml:space="preserve"> Documentación ambiental: </w:t>
      </w:r>
      <w:r>
        <w:rPr>
          <w:rFonts w:ascii="Times New Roman" w:eastAsia="Times New Roman" w:hAnsi="Times New Roman" w:cs="Times New Roman"/>
          <w:sz w:val="24"/>
        </w:rPr>
        <w:t xml:space="preserve"> </w:t>
      </w:r>
    </w:p>
    <w:p w:rsidR="007E1661" w:rsidRDefault="004B4B64">
      <w:pPr>
        <w:ind w:left="1556" w:right="69"/>
      </w:pPr>
      <w:r>
        <w:t xml:space="preserve">-Propuesta Memoria Ambiental  </w:t>
      </w:r>
      <w:r>
        <w:rPr>
          <w:rFonts w:ascii="Times New Roman" w:eastAsia="Times New Roman" w:hAnsi="Times New Roman" w:cs="Times New Roman"/>
          <w:sz w:val="24"/>
        </w:rPr>
        <w:t xml:space="preserve"> </w:t>
      </w:r>
    </w:p>
    <w:p w:rsidR="007E1661" w:rsidRDefault="004B4B64">
      <w:pPr>
        <w:spacing w:after="78"/>
        <w:ind w:left="1556" w:right="69"/>
      </w:pPr>
      <w:r>
        <w:t xml:space="preserve">-Informe de Sostenibilidad Ambiental  </w:t>
      </w:r>
      <w:r>
        <w:rPr>
          <w:rFonts w:ascii="Times New Roman" w:eastAsia="Times New Roman" w:hAnsi="Times New Roman" w:cs="Times New Roman"/>
          <w:sz w:val="24"/>
        </w:rPr>
        <w:t xml:space="preserve"> </w:t>
      </w:r>
    </w:p>
    <w:p w:rsidR="007E1661" w:rsidRDefault="004B4B64">
      <w:pPr>
        <w:spacing w:after="14"/>
        <w:ind w:left="539" w:right="236" w:hanging="10"/>
        <w:jc w:val="center"/>
      </w:pPr>
      <w:r>
        <w:t xml:space="preserve">-Justificación cumplimiento DT7.3 Ley 4/2017 13 de julio del suelo y de los </w:t>
      </w:r>
      <w:r>
        <w:rPr>
          <w:rFonts w:ascii="Times New Roman" w:eastAsia="Times New Roman" w:hAnsi="Times New Roman" w:cs="Times New Roman"/>
          <w:sz w:val="24"/>
        </w:rPr>
        <w:t xml:space="preserve"> </w:t>
      </w:r>
    </w:p>
    <w:p w:rsidR="007E1661" w:rsidRDefault="004B4B64">
      <w:pPr>
        <w:spacing w:after="62"/>
        <w:ind w:left="434" w:right="69"/>
      </w:pPr>
      <w:r>
        <w:t>espacios naturales protegidos de canarias</w:t>
      </w:r>
      <w:r>
        <w:t>.</w:t>
      </w:r>
      <w:r>
        <w:rPr>
          <w:b/>
        </w:rPr>
        <w:t xml:space="preserve"> </w:t>
      </w:r>
      <w:r>
        <w:rPr>
          <w:rFonts w:ascii="Times New Roman" w:eastAsia="Times New Roman" w:hAnsi="Times New Roman" w:cs="Times New Roman"/>
          <w:sz w:val="24"/>
        </w:rPr>
        <w:t xml:space="preserve"> </w:t>
      </w:r>
    </w:p>
    <w:p w:rsidR="007E1661" w:rsidRDefault="004B4B64">
      <w:pPr>
        <w:spacing w:after="90" w:line="259" w:lineRule="auto"/>
        <w:ind w:left="432" w:firstLine="0"/>
        <w:jc w:val="left"/>
      </w:pPr>
      <w:r>
        <w:rPr>
          <w:b/>
        </w:rPr>
        <w:t xml:space="preserve"> </w:t>
      </w:r>
    </w:p>
    <w:p w:rsidR="007E1661" w:rsidRDefault="004B4B64">
      <w:pPr>
        <w:spacing w:after="68" w:line="248" w:lineRule="auto"/>
        <w:ind w:left="427" w:right="65" w:hanging="10"/>
      </w:pPr>
      <w:r>
        <w:rPr>
          <w:b/>
        </w:rPr>
        <w:t xml:space="preserve">Segundo. - Proceder a autenticar dicha documentación por el Secretario de la Corporación. </w:t>
      </w:r>
      <w:r>
        <w:rPr>
          <w:rFonts w:ascii="Times New Roman" w:eastAsia="Times New Roman" w:hAnsi="Times New Roman" w:cs="Times New Roman"/>
          <w:sz w:val="24"/>
        </w:rPr>
        <w:t xml:space="preserve"> </w:t>
      </w:r>
    </w:p>
    <w:p w:rsidR="007E1661" w:rsidRDefault="004B4B64">
      <w:pPr>
        <w:spacing w:after="98" w:line="248" w:lineRule="auto"/>
        <w:ind w:left="427" w:right="65" w:hanging="10"/>
      </w:pPr>
      <w:r>
        <w:rPr>
          <w:b/>
        </w:rPr>
        <w:t xml:space="preserve">Tercero. - Remitir el presente acuerdo a la Viceconsejería de Planificación Territorial y Transición Ecológica del Gobierno de Canarias.”  </w:t>
      </w:r>
    </w:p>
    <w:p w:rsidR="007E1661" w:rsidRDefault="004B4B64">
      <w:pPr>
        <w:spacing w:after="0" w:line="259" w:lineRule="auto"/>
        <w:ind w:left="432" w:firstLine="0"/>
        <w:jc w:val="left"/>
      </w:pPr>
      <w:r>
        <w:t xml:space="preserve"> </w:t>
      </w:r>
    </w:p>
    <w:p w:rsidR="007E1661" w:rsidRDefault="004B4B64">
      <w:pPr>
        <w:spacing w:after="98" w:line="259" w:lineRule="auto"/>
        <w:ind w:left="432" w:firstLine="0"/>
        <w:jc w:val="left"/>
      </w:pPr>
      <w:r>
        <w:rPr>
          <w:rFonts w:ascii="Calibri" w:eastAsia="Calibri" w:hAnsi="Calibri" w:cs="Calibri"/>
          <w:noProof/>
        </w:rPr>
        <mc:AlternateContent>
          <mc:Choice Requires="wpg">
            <w:drawing>
              <wp:anchor distT="0" distB="0" distL="114300" distR="114300" simplePos="0" relativeHeight="252089344"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70100" name="Group 57010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6407" name="Rectangle 5640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6408" name="Rectangle 5640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408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0100" style="width:12.7031pt;height:276.696pt;position:absolute;mso-position-horizontal-relative:page;mso-position-horizontal:absolute;margin-left:682.278pt;mso-position-vertical-relative:page;margin-top:535.224pt;" coordsize="1613,35140">
                <v:rect id="Rectangle 5640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640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408 de 425 </w:t>
                        </w:r>
                      </w:p>
                    </w:txbxContent>
                  </v:textbox>
                </v:rect>
                <w10:wrap type="topAndBottom"/>
              </v:group>
            </w:pict>
          </mc:Fallback>
        </mc:AlternateContent>
      </w:r>
      <w:r>
        <w:rPr>
          <w:b/>
          <w:sz w:val="24"/>
        </w:rPr>
        <w:t xml:space="preserve"> </w:t>
      </w:r>
    </w:p>
    <w:p w:rsidR="007E1661" w:rsidRDefault="004B4B64">
      <w:pPr>
        <w:spacing w:after="92" w:line="249" w:lineRule="auto"/>
        <w:ind w:left="427" w:right="68" w:hanging="10"/>
      </w:pPr>
      <w:r>
        <w:rPr>
          <w:b/>
          <w:sz w:val="24"/>
        </w:rPr>
        <w:t>11.- Expediente 12894/2021. Moción del Grupo Mixto (SSP) co</w:t>
      </w:r>
      <w:r>
        <w:rPr>
          <w:b/>
          <w:sz w:val="24"/>
        </w:rPr>
        <w:t>n registro de entrada de 20 de diciembre de 2021 para la habilitación de paradas dignas y accesibles, así como la adecuación accesible de las existentes para el transporte a la demanda en el municipio de Candelaria.</w:t>
      </w:r>
      <w:r>
        <w:t xml:space="preserve"> </w:t>
      </w:r>
    </w:p>
    <w:p w:rsidR="007E1661" w:rsidRDefault="004B4B64">
      <w:pPr>
        <w:spacing w:after="120" w:line="259" w:lineRule="auto"/>
        <w:ind w:left="432" w:firstLine="0"/>
        <w:jc w:val="left"/>
      </w:pPr>
      <w:r>
        <w:rPr>
          <w:sz w:val="20"/>
        </w:rPr>
        <w:t xml:space="preserve"> </w:t>
      </w:r>
    </w:p>
    <w:p w:rsidR="007E1661" w:rsidRDefault="004B4B64">
      <w:pPr>
        <w:spacing w:after="11" w:line="248" w:lineRule="auto"/>
        <w:ind w:left="427" w:right="65" w:hanging="10"/>
      </w:pPr>
      <w:r>
        <w:rPr>
          <w:b/>
        </w:rPr>
        <w:t>Consta en el expediente electrónico l</w:t>
      </w:r>
      <w:r>
        <w:rPr>
          <w:b/>
        </w:rPr>
        <w:t xml:space="preserve">a referida moción que se inserta literalmente: </w:t>
      </w:r>
    </w:p>
    <w:p w:rsidR="007E1661" w:rsidRDefault="004B4B64">
      <w:pPr>
        <w:spacing w:after="103" w:line="259" w:lineRule="auto"/>
        <w:ind w:left="432" w:firstLine="0"/>
        <w:jc w:val="left"/>
      </w:pPr>
      <w:r>
        <w:rPr>
          <w:sz w:val="20"/>
        </w:rPr>
        <w:t xml:space="preserve"> </w:t>
      </w:r>
    </w:p>
    <w:p w:rsidR="007E1661" w:rsidRDefault="004B4B64">
      <w:pPr>
        <w:spacing w:after="0" w:line="259" w:lineRule="auto"/>
        <w:ind w:left="432" w:firstLine="0"/>
        <w:jc w:val="left"/>
      </w:pPr>
      <w:r>
        <w:rPr>
          <w:sz w:val="20"/>
        </w:rPr>
        <w:t xml:space="preserve"> </w:t>
      </w:r>
      <w:r>
        <w:br w:type="page"/>
      </w:r>
    </w:p>
    <w:p w:rsidR="007E1661" w:rsidRDefault="004B4B64">
      <w:pPr>
        <w:spacing w:after="31" w:line="259" w:lineRule="auto"/>
        <w:ind w:left="0" w:right="1301" w:firstLine="0"/>
        <w:jc w:val="right"/>
      </w:pPr>
      <w:r>
        <w:rPr>
          <w:noProof/>
        </w:rPr>
        <w:drawing>
          <wp:inline distT="0" distB="0" distL="0" distR="0">
            <wp:extent cx="5250181" cy="708660"/>
            <wp:effectExtent l="0" t="0" r="0" b="0"/>
            <wp:docPr id="56497" name="Picture 56497"/>
            <wp:cNvGraphicFramePr/>
            <a:graphic xmlns:a="http://schemas.openxmlformats.org/drawingml/2006/main">
              <a:graphicData uri="http://schemas.openxmlformats.org/drawingml/2006/picture">
                <pic:pic xmlns:pic="http://schemas.openxmlformats.org/drawingml/2006/picture">
                  <pic:nvPicPr>
                    <pic:cNvPr id="56497" name="Picture 56497"/>
                    <pic:cNvPicPr/>
                  </pic:nvPicPr>
                  <pic:blipFill>
                    <a:blip r:embed="rId46"/>
                    <a:stretch>
                      <a:fillRect/>
                    </a:stretch>
                  </pic:blipFill>
                  <pic:spPr>
                    <a:xfrm>
                      <a:off x="0" y="0"/>
                      <a:ext cx="5250181" cy="708660"/>
                    </a:xfrm>
                    <a:prstGeom prst="rect">
                      <a:avLst/>
                    </a:prstGeom>
                  </pic:spPr>
                </pic:pic>
              </a:graphicData>
            </a:graphic>
          </wp:inline>
        </w:drawing>
      </w:r>
      <w:r>
        <w:t xml:space="preserve"> </w:t>
      </w:r>
    </w:p>
    <w:p w:rsidR="007E1661" w:rsidRDefault="004B4B64">
      <w:pPr>
        <w:spacing w:after="223" w:line="259" w:lineRule="auto"/>
        <w:ind w:left="432" w:firstLine="0"/>
        <w:jc w:val="left"/>
      </w:pPr>
      <w:r>
        <w:rPr>
          <w:sz w:val="20"/>
        </w:rPr>
        <w:t xml:space="preserve"> </w:t>
      </w:r>
    </w:p>
    <w:p w:rsidR="007E1661" w:rsidRDefault="004B4B64">
      <w:pPr>
        <w:pBdr>
          <w:top w:val="single" w:sz="4" w:space="0" w:color="000000"/>
          <w:left w:val="single" w:sz="4" w:space="0" w:color="000000"/>
          <w:bottom w:val="single" w:sz="4" w:space="0" w:color="000000"/>
          <w:right w:val="single" w:sz="4" w:space="0" w:color="000000"/>
        </w:pBdr>
        <w:spacing w:after="685" w:line="241" w:lineRule="auto"/>
        <w:ind w:left="432" w:right="78" w:firstLine="0"/>
      </w:pPr>
      <w:r>
        <w:rPr>
          <w:b/>
          <w:sz w:val="32"/>
        </w:rPr>
        <w:t>Moción para la habilitación de paradas dignas y accesibles, así como la adecuación accesible de las existentes para el transporte a la demanda en el Municipio de Candelaria</w:t>
      </w:r>
      <w:r>
        <w:rPr>
          <w:rFonts w:ascii="Times New Roman" w:eastAsia="Times New Roman" w:hAnsi="Times New Roman" w:cs="Times New Roman"/>
          <w:sz w:val="24"/>
        </w:rPr>
        <w:t xml:space="preserve"> </w:t>
      </w:r>
    </w:p>
    <w:p w:rsidR="007E1661" w:rsidRDefault="004B4B64">
      <w:pPr>
        <w:spacing w:after="649"/>
        <w:ind w:left="434" w:right="69"/>
      </w:pPr>
      <w:r>
        <w:t>Antonio Delgado García, Concejal del Grupo Municipal Mixto y del Partido Sí Se Puede en Candelaria con CIF: V 76683143, en uso de las atribuciones que le confiere el Reglamento Orgánico del Gobierno y de la Administración Municipal, presenta al Pleno de 26</w:t>
      </w:r>
      <w:r>
        <w:t xml:space="preserve"> de noviembre de 2021 del Ilustre Ayuntamiento de Candelaria, la presente MOCIÓN para su debate y aprobación si procede, de acuerdo con la siguiente </w:t>
      </w:r>
    </w:p>
    <w:p w:rsidR="007E1661" w:rsidRDefault="004B4B64">
      <w:pPr>
        <w:spacing w:after="652"/>
        <w:ind w:left="370" w:right="115" w:hanging="10"/>
        <w:jc w:val="center"/>
      </w:pPr>
      <w:r>
        <w:rPr>
          <w:b/>
        </w:rPr>
        <w:t>Exposición de motivos:</w:t>
      </w:r>
      <w:r>
        <w:rPr>
          <w:rFonts w:ascii="Times New Roman" w:eastAsia="Times New Roman" w:hAnsi="Times New Roman" w:cs="Times New Roman"/>
          <w:sz w:val="24"/>
        </w:rP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209036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0270" name="Group 57027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6500" name="Rectangle 5650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Cód. Validación: 639QMJ3ZPH26HFJZEKZ4LX4MW | Verificación: https://candelaria.s</w:t>
                              </w:r>
                              <w:r>
                                <w:rPr>
                                  <w:sz w:val="12"/>
                                </w:rPr>
                                <w:t xml:space="preserve">edelectronica.es/ </w:t>
                              </w:r>
                            </w:p>
                          </w:txbxContent>
                        </wps:txbx>
                        <wps:bodyPr horzOverflow="overflow" vert="horz" lIns="0" tIns="0" rIns="0" bIns="0" rtlCol="0">
                          <a:noAutofit/>
                        </wps:bodyPr>
                      </wps:wsp>
                      <wps:wsp>
                        <wps:cNvPr id="56501" name="Rectangle 5650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409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0270" style="width:12.7031pt;height:276.696pt;position:absolute;mso-position-horizontal-relative:page;mso-position-horizontal:absolute;margin-left:682.278pt;mso-position-vertical-relative:page;margin-top:535.224pt;" coordsize="1613,35140">
                <v:rect id="Rectangle 5650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650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409 de 425 </w:t>
                        </w:r>
                      </w:p>
                    </w:txbxContent>
                  </v:textbox>
                </v:rect>
                <w10:wrap type="square"/>
              </v:group>
            </w:pict>
          </mc:Fallback>
        </mc:AlternateContent>
      </w:r>
      <w:r>
        <w:t>Somos conscientes de que este ayuntamiento está realizando un gran esfuerzo con el servicio del taxi compartido y transporte a la demanda. E</w:t>
      </w:r>
      <w:r>
        <w:t xml:space="preserve">n esta línea ha llevado a cabo la renovación y acondicionamiento de algunas paradas vinculadas al mismo situadas en Igueste, Rambla Los Menceyes y Las Caletillas, con el objetivo prestar un mejor servicio a la ciudadanía. </w:t>
      </w:r>
    </w:p>
    <w:p w:rsidR="007E1661" w:rsidRDefault="004B4B64">
      <w:pPr>
        <w:spacing w:after="0" w:line="259" w:lineRule="auto"/>
        <w:ind w:left="428" w:firstLine="0"/>
        <w:jc w:val="left"/>
      </w:pPr>
      <w:r>
        <w:t xml:space="preserve"> </w:t>
      </w:r>
    </w:p>
    <w:p w:rsidR="007E1661" w:rsidRDefault="004B4B64">
      <w:pPr>
        <w:ind w:left="434" w:right="69"/>
      </w:pPr>
      <w:r>
        <w:t>Sin embargo, después de que este pasado verano Titsa haya dejado sin servicios zonas de las medianías del municipio, al suprimir las líneas 123 y 131, este ayuntamiento tuvo que reorganizar dichos servicios de transporte a la demanda reforzándolo con la cr</w:t>
      </w:r>
      <w:r>
        <w:t>eación de una nueva línea circular por la TF-28 y Carretera de Los Peneras, y la ampliación de los horarios de todas las líneas de este servicio íntegramente municipal lo que tiene un coste total superior a los 230.000 euros anuales para las arcas municipa</w:t>
      </w:r>
      <w:r>
        <w:t xml:space="preserve">les. </w:t>
      </w:r>
    </w:p>
    <w:p w:rsidR="007E1661" w:rsidRDefault="004B4B64">
      <w:pPr>
        <w:spacing w:after="0" w:line="259" w:lineRule="auto"/>
        <w:ind w:left="428" w:firstLine="0"/>
        <w:jc w:val="left"/>
      </w:pPr>
      <w:r>
        <w:t xml:space="preserve"> </w:t>
      </w:r>
    </w:p>
    <w:p w:rsidR="007E1661" w:rsidRDefault="004B4B64">
      <w:pPr>
        <w:ind w:left="434" w:right="69"/>
      </w:pPr>
      <w:r>
        <w:t>Esta supresión de líneas ha generado un descontento de los vecinos y las vecinas principalmente de los pueblos de las medianías, ya que también ahora el tiempo de espera de los usuarios y las usuarias en los trayectos es superior. Esta espera en mu</w:t>
      </w:r>
      <w:r>
        <w:t>chos de los casos la debe realizar de pie y sin ningún tipo de protección ante las inclemencias meteorológicas ya que la mayoría de las paradas de las medianías no tienen marquesina, ni alumbrado en su mayoría, y tampoco tienen carteles o pantallas informa</w:t>
      </w:r>
      <w:r>
        <w:t>tivas con información de líneas y sus trayectos. Desde nuestra perspectiva, la improvisación de estas medidas, ha conllevado una discriminación para los usuarios y usuarias del transporte a la demanda especialmente de las medianías del Municipio. A esto de</w:t>
      </w:r>
      <w:r>
        <w:t>bemos añadir el incumplimiento sistemático de las condiciones básicas de accesibilidad en el que se encuentran las paradas de este municipio que viene. establecidas en el Real Decreto 1544/2007, de 23 de noviembre, por el que se regulan las condiciones bás</w:t>
      </w:r>
      <w:r>
        <w:t>icas de accesibilidad y no discriminación para el acceso y utilización de los modos de transporte para personas con discapacidad. En su Anexo V regula las Condiciones básicas de accesibilidad en el transporte urbano y suburbano en autobuses y la configurac</w:t>
      </w:r>
      <w:r>
        <w:t xml:space="preserve">ión de sus marquesinas. </w:t>
      </w:r>
    </w:p>
    <w:p w:rsidR="007E1661" w:rsidRDefault="004B4B64">
      <w:pPr>
        <w:spacing w:after="0" w:line="259" w:lineRule="auto"/>
        <w:ind w:left="428" w:firstLine="0"/>
        <w:jc w:val="left"/>
      </w:pPr>
      <w:r>
        <w:t xml:space="preserve"> </w:t>
      </w:r>
    </w:p>
    <w:p w:rsidR="007E1661" w:rsidRDefault="004B4B64">
      <w:pPr>
        <w:ind w:left="434" w:right="69"/>
      </w:pPr>
      <w:r>
        <w:t>No debemos olvidar, como así hemos insistido reiteradamente en este consistorio, que la movilidad es un derecho fundamental y hay que poner al servicio de la sociedad unos sistemas de movilidad urbana accesibles a cualquier perso</w:t>
      </w:r>
      <w:r>
        <w:t>na tenga o no problemas de movilidad, comunicación sensorial, percepción o de índole cognitiva o mental. Lo establece la Constitución Española en su artículo 9.2 y recientemente los siete grupos políticos que conforman el Parlamento de Canarias han registr</w:t>
      </w:r>
      <w:r>
        <w:t xml:space="preserve">ado una proposición de Ley de Accesibilidad coincidiendo con el Día de los Derechos Humanos. El texto de esta propuesta, que ahora seguirá el trámite parlamentario hasta su aprobación como ley, ha sido redactado por colectivos y entidades que trabajan con </w:t>
      </w:r>
      <w:r>
        <w:t>personas con algún tipo de discapacidad o diversidad funcional, y con ella, se pretende "sustituir la actual legislación obsoleta" de 1995 por un texto “integrador”. En Candelaria carecemos de un Censo de personas con discapacidad, pero tenemos un 25% de p</w:t>
      </w:r>
      <w:r>
        <w:t>oblación mayor de 65 años y según estudios de la Organización de las Naciones Unidas, un 75% de las discapacidades surgen en la vida adulta por lo que es urgente dedicar muchos más esfuerzos para prevenir y acondicionar todos los servicios municipales a su</w:t>
      </w:r>
      <w:r>
        <w:t xml:space="preserve">s necesidades. Además, como ya hemos comentado, en muchas ocasiones, resolver sus problemas diversos de accesibilidad también beneficiará enormemente a la mejor de la calidad de vida del resto de la población. </w:t>
      </w:r>
    </w:p>
    <w:p w:rsidR="007E1661" w:rsidRDefault="004B4B64">
      <w:pPr>
        <w:spacing w:after="0" w:line="259" w:lineRule="auto"/>
        <w:ind w:left="428" w:firstLine="0"/>
        <w:jc w:val="left"/>
      </w:pPr>
      <w:r>
        <w:t xml:space="preserve"> </w:t>
      </w:r>
    </w:p>
    <w:p w:rsidR="007E1661" w:rsidRDefault="004B4B64">
      <w:pPr>
        <w:ind w:left="434" w:right="69"/>
      </w:pPr>
      <w:r>
        <w:t>Por todos estos motivos, proponemos al plen</w:t>
      </w:r>
      <w:r>
        <w:t xml:space="preserve">o de esta corporación, la adopción de los siguientes </w:t>
      </w:r>
    </w:p>
    <w:p w:rsidR="007E1661" w:rsidRDefault="004B4B64">
      <w:pPr>
        <w:spacing w:after="0" w:line="259" w:lineRule="auto"/>
        <w:ind w:left="428" w:firstLine="0"/>
        <w:jc w:val="left"/>
      </w:pPr>
      <w:r>
        <w:t xml:space="preserve"> </w:t>
      </w:r>
    </w:p>
    <w:p w:rsidR="007E1661" w:rsidRDefault="004B4B64">
      <w:pPr>
        <w:spacing w:after="0" w:line="259" w:lineRule="auto"/>
        <w:ind w:left="428" w:firstLine="0"/>
        <w:jc w:val="left"/>
      </w:pPr>
      <w:r>
        <w:t xml:space="preserve"> </w:t>
      </w:r>
    </w:p>
    <w:p w:rsidR="007E1661" w:rsidRDefault="004B4B64">
      <w:pPr>
        <w:spacing w:after="487"/>
        <w:ind w:left="539" w:right="498" w:hanging="10"/>
        <w:jc w:val="center"/>
      </w:pPr>
      <w:r>
        <w:rPr>
          <w:rFonts w:ascii="Calibri" w:eastAsia="Calibri" w:hAnsi="Calibri" w:cs="Calibri"/>
          <w:noProof/>
        </w:rPr>
        <mc:AlternateContent>
          <mc:Choice Requires="wpg">
            <w:drawing>
              <wp:anchor distT="0" distB="0" distL="114300" distR="114300" simplePos="0" relativeHeight="25209139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0385" name="Group 57038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6592" name="Rectangle 5659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6593" name="Rectangle 56593"/>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410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0385" style="width:12.7031pt;height:276.696pt;position:absolute;mso-position-horizontal-relative:page;mso-position-horizontal:absolute;margin-left:682.278pt;mso-position-vertical-relative:page;margin-top:535.224pt;" coordsize="1613,35140">
                <v:rect id="Rectangle 5659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6593"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410 de 425 </w:t>
                        </w:r>
                      </w:p>
                    </w:txbxContent>
                  </v:textbox>
                </v:rect>
                <w10:wrap type="square"/>
              </v:group>
            </w:pict>
          </mc:Fallback>
        </mc:AlternateContent>
      </w:r>
      <w:r>
        <w:t>Acuerdos:</w:t>
      </w:r>
      <w:r>
        <w:rPr>
          <w:rFonts w:ascii="Times New Roman" w:eastAsia="Times New Roman" w:hAnsi="Times New Roman" w:cs="Times New Roman"/>
          <w:sz w:val="24"/>
        </w:rPr>
        <w:t xml:space="preserve"> </w:t>
      </w:r>
    </w:p>
    <w:p w:rsidR="007E1661" w:rsidRDefault="004B4B64">
      <w:pPr>
        <w:spacing w:after="166"/>
        <w:ind w:left="434" w:right="69"/>
      </w:pPr>
      <w:r>
        <w:t>1.- Realizar la adecuación planificada de aquellas paradas de taxi compartido o de transporte a la demanda que no reúnen actualmente las condiciones básicas de protección, seguridad y accesibilidad.</w:t>
      </w:r>
      <w:r>
        <w:rPr>
          <w:rFonts w:ascii="Times New Roman" w:eastAsia="Times New Roman" w:hAnsi="Times New Roman" w:cs="Times New Roman"/>
          <w:sz w:val="24"/>
        </w:rPr>
        <w:t xml:space="preserve"> </w:t>
      </w:r>
    </w:p>
    <w:p w:rsidR="007E1661" w:rsidRDefault="004B4B64">
      <w:pPr>
        <w:spacing w:after="1627"/>
        <w:ind w:left="434" w:right="69"/>
      </w:pPr>
      <w:r>
        <w:t>2.- Instalar urgentemente marquesinas y equip</w:t>
      </w:r>
      <w:r>
        <w:t>amientos básicos, cumpliendo con las normas de accesibilidad, en las paradas del transporte a la demanda que carecen</w:t>
      </w:r>
      <w:r>
        <w:rPr>
          <w:rFonts w:ascii="Times New Roman" w:eastAsia="Times New Roman" w:hAnsi="Times New Roman" w:cs="Times New Roman"/>
          <w:sz w:val="24"/>
        </w:rPr>
        <w:t xml:space="preserve"> </w:t>
      </w:r>
    </w:p>
    <w:p w:rsidR="007E1661" w:rsidRDefault="004B4B64">
      <w:pPr>
        <w:spacing w:line="267" w:lineRule="auto"/>
        <w:ind w:left="10" w:right="71" w:hanging="10"/>
        <w:jc w:val="right"/>
      </w:pPr>
      <w:r>
        <w:t xml:space="preserve">                                  En Candelaria, a 20 de Diciembre de 2021 </w:t>
      </w:r>
    </w:p>
    <w:p w:rsidR="007E1661" w:rsidRDefault="004B4B64">
      <w:pPr>
        <w:spacing w:line="267" w:lineRule="auto"/>
        <w:ind w:left="10" w:right="71" w:hanging="10"/>
        <w:jc w:val="right"/>
      </w:pPr>
      <w:r>
        <w:t xml:space="preserve">Fdo: Antonio Delgado García </w:t>
      </w:r>
    </w:p>
    <w:p w:rsidR="007E1661" w:rsidRDefault="004B4B64">
      <w:pPr>
        <w:spacing w:after="98" w:line="259" w:lineRule="auto"/>
        <w:ind w:left="432" w:firstLine="0"/>
        <w:jc w:val="left"/>
      </w:pPr>
      <w:r>
        <w:t xml:space="preserve"> </w:t>
      </w:r>
    </w:p>
    <w:p w:rsidR="007E1661" w:rsidRDefault="004B4B64">
      <w:pPr>
        <w:spacing w:after="100" w:line="259" w:lineRule="auto"/>
        <w:ind w:left="432" w:firstLine="0"/>
        <w:jc w:val="left"/>
      </w:pPr>
      <w:r>
        <w:t xml:space="preserve"> </w:t>
      </w:r>
    </w:p>
    <w:p w:rsidR="007E1661" w:rsidRDefault="004B4B64">
      <w:pPr>
        <w:spacing w:after="0" w:line="259" w:lineRule="auto"/>
        <w:ind w:left="432" w:firstLine="0"/>
        <w:jc w:val="left"/>
      </w:pPr>
      <w:r>
        <w:rPr>
          <w:rFonts w:ascii="Times New Roman" w:eastAsia="Times New Roman" w:hAnsi="Times New Roman" w:cs="Times New Roman"/>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JUNTA DE PORTAVOCES DE 24 DE ENERO DE 2022. </w:t>
      </w:r>
    </w:p>
    <w:p w:rsidR="007E1661" w:rsidRDefault="004B4B64">
      <w:pPr>
        <w:ind w:left="434" w:right="69"/>
      </w:pPr>
      <w:r>
        <w:t xml:space="preserve">Quedó oída.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VOTACIÓN EN EL PLENO DE 27 DE ENERO DE 2022.  </w:t>
      </w:r>
    </w:p>
    <w:p w:rsidR="007E1661" w:rsidRDefault="004B4B64">
      <w:pPr>
        <w:spacing w:after="0" w:line="259" w:lineRule="auto"/>
        <w:ind w:left="432" w:firstLine="0"/>
        <w:jc w:val="left"/>
      </w:pPr>
      <w:r>
        <w:rPr>
          <w:rFonts w:ascii="Times New Roman" w:eastAsia="Times New Roman" w:hAnsi="Times New Roman" w:cs="Times New Roman"/>
          <w:b/>
        </w:rPr>
        <w:t xml:space="preserve"> </w:t>
      </w:r>
    </w:p>
    <w:p w:rsidR="007E1661" w:rsidRDefault="004B4B64">
      <w:pPr>
        <w:spacing w:after="95"/>
        <w:ind w:left="434" w:right="69"/>
      </w:pPr>
      <w:r>
        <w:t xml:space="preserve">Votos a favor: 4. </w:t>
      </w:r>
    </w:p>
    <w:p w:rsidR="007E1661" w:rsidRDefault="004B4B64">
      <w:pPr>
        <w:spacing w:after="92"/>
        <w:ind w:left="434" w:right="69"/>
      </w:pPr>
      <w:r>
        <w:t xml:space="preserve">1 de la concejal del Grupo Popular: Doña Raquel Martín Castro.  </w:t>
      </w:r>
    </w:p>
    <w:p w:rsidR="007E1661" w:rsidRDefault="004B4B64">
      <w:pPr>
        <w:spacing w:after="92"/>
        <w:ind w:left="434" w:right="69"/>
      </w:pPr>
      <w:r>
        <w:t xml:space="preserve">1 del concejal del Grupo Mixto (SSP), Don Antonio Delgado García. </w:t>
      </w:r>
    </w:p>
    <w:p w:rsidR="007E1661" w:rsidRDefault="004B4B64">
      <w:pPr>
        <w:spacing w:after="95"/>
        <w:ind w:left="434" w:right="69"/>
      </w:pPr>
      <w:r>
        <w:t xml:space="preserve">1 de la concejal del Grupo Mixto (CC-PNC): Doña Ángela Cruz Perera. </w:t>
      </w:r>
    </w:p>
    <w:p w:rsidR="007E1661" w:rsidRDefault="004B4B64">
      <w:pPr>
        <w:spacing w:after="92"/>
        <w:ind w:left="434" w:right="69"/>
      </w:pPr>
      <w:r>
        <w:t xml:space="preserve">1 de la concejal del Grupo Mixto (Cs): Doña Marta Plasencia Gutiérrez. </w:t>
      </w:r>
    </w:p>
    <w:p w:rsidR="007E1661" w:rsidRDefault="004B4B64">
      <w:pPr>
        <w:spacing w:after="100" w:line="259" w:lineRule="auto"/>
        <w:ind w:left="432" w:firstLine="0"/>
        <w:jc w:val="left"/>
      </w:pPr>
      <w:r>
        <w:t xml:space="preserve"> </w:t>
      </w:r>
    </w:p>
    <w:p w:rsidR="007E1661" w:rsidRDefault="004B4B64">
      <w:pPr>
        <w:spacing w:after="92"/>
        <w:ind w:left="434" w:right="69"/>
      </w:pPr>
      <w:r>
        <w:t xml:space="preserve">Votos en contra: 11.  </w:t>
      </w:r>
    </w:p>
    <w:p w:rsidR="007E1661" w:rsidRDefault="004B4B64">
      <w:pPr>
        <w:spacing w:after="95"/>
        <w:ind w:left="434" w:right="69"/>
      </w:pPr>
      <w:r>
        <w:t>11 concejales del Grupo</w:t>
      </w:r>
      <w:r>
        <w:t xml:space="preserve"> Socialista: Doña María Concepción Brito Núñez, Doña Don Jorge Baute Delgado, Doña Olivia Concepción Pérez Díaz, Don José Francisco Pinto Ramos, Doña Hilaria Cecilia Otazo González, Don Airam Pérez Chinea, Doña Margarita Eva Tendero Barroso, Don Manuel Alb</w:t>
      </w:r>
      <w:r>
        <w:t xml:space="preserve">erto González Pestano, Doña María del Carmen Clemente Díaz, Don Olegario Francisco Alonso Bello y Don Reinaldo José Triviño Blanco. </w:t>
      </w:r>
    </w:p>
    <w:p w:rsidR="007E1661" w:rsidRDefault="004B4B64">
      <w:pPr>
        <w:spacing w:after="98" w:line="259" w:lineRule="auto"/>
        <w:ind w:left="432" w:firstLine="0"/>
        <w:jc w:val="left"/>
      </w:pPr>
      <w:r>
        <w:rPr>
          <w:rFonts w:ascii="Calibri" w:eastAsia="Calibri" w:hAnsi="Calibri" w:cs="Calibri"/>
          <w:noProof/>
        </w:rPr>
        <mc:AlternateContent>
          <mc:Choice Requires="wpg">
            <w:drawing>
              <wp:anchor distT="0" distB="0" distL="114300" distR="114300" simplePos="0" relativeHeight="25209241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0614" name="Group 570614"/>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6692" name="Rectangle 56692"/>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6693" name="Rectangle 56693"/>
                        <wps:cNvSpPr/>
                        <wps:spPr>
                          <a:xfrm rot="-5399999">
                            <a:off x="-2094822" y="1229791"/>
                            <a:ext cx="4455272" cy="113224"/>
                          </a:xfrm>
                          <a:prstGeom prst="rect">
                            <a:avLst/>
                          </a:prstGeom>
                          <a:ln>
                            <a:noFill/>
                          </a:ln>
                        </wps:spPr>
                        <wps:txbx>
                          <w:txbxContent>
                            <w:p w:rsidR="007E1661" w:rsidRDefault="004B4B64">
                              <w:pPr>
                                <w:spacing w:after="160" w:line="259" w:lineRule="auto"/>
                                <w:ind w:left="0" w:firstLine="0"/>
                                <w:jc w:val="left"/>
                              </w:pPr>
                              <w:r>
                                <w:rPr>
                                  <w:sz w:val="12"/>
                                </w:rPr>
                                <w:t>Documento firmado el</w:t>
                              </w:r>
                              <w:r>
                                <w:rPr>
                                  <w:sz w:val="12"/>
                                </w:rPr>
                                <w:t xml:space="preserve">ectrónicamente desde la plataforma esPublico Gestiona | Página 411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0614" style="width:12.7031pt;height:276.696pt;position:absolute;mso-position-horizontal-relative:page;mso-position-horizontal:absolute;margin-left:682.278pt;mso-position-vertical-relative:page;margin-top:535.224pt;" coordsize="1613,35140">
                <v:rect id="Rectangle 56692"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6693" style="position:absolute;width:44552;height:1132;left:-20948;top:1229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411 de 425 </w:t>
                        </w:r>
                      </w:p>
                    </w:txbxContent>
                  </v:textbox>
                </v:rect>
                <w10:wrap type="square"/>
              </v:group>
            </w:pict>
          </mc:Fallback>
        </mc:AlternateContent>
      </w:r>
      <w:r>
        <w:t xml:space="preserve"> </w:t>
      </w:r>
    </w:p>
    <w:p w:rsidR="007E1661" w:rsidRDefault="004B4B64">
      <w:pPr>
        <w:spacing w:after="95"/>
        <w:ind w:left="434" w:right="69"/>
      </w:pPr>
      <w:r>
        <w:t xml:space="preserve">Abstenciones: 1. </w:t>
      </w:r>
    </w:p>
    <w:p w:rsidR="007E1661" w:rsidRDefault="004B4B64">
      <w:pPr>
        <w:spacing w:after="88"/>
        <w:ind w:left="434" w:right="69"/>
      </w:pPr>
      <w:r>
        <w:t xml:space="preserve">1 de la concejal del Grupo Mixto (VxC): Doña Alicia Mercedes Marrero Meneses. </w:t>
      </w:r>
    </w:p>
    <w:p w:rsidR="007E1661" w:rsidRDefault="004B4B64">
      <w:pPr>
        <w:spacing w:after="0" w:line="259" w:lineRule="auto"/>
        <w:ind w:left="432" w:firstLine="0"/>
        <w:jc w:val="left"/>
      </w:pPr>
      <w:r>
        <w:rPr>
          <w:rFonts w:ascii="Times New Roman" w:eastAsia="Times New Roman" w:hAnsi="Times New Roman" w:cs="Times New Roman"/>
        </w:rPr>
        <w:t xml:space="preserve"> </w:t>
      </w:r>
    </w:p>
    <w:p w:rsidR="007E1661" w:rsidRDefault="004B4B64">
      <w:pPr>
        <w:spacing w:after="0" w:line="259" w:lineRule="auto"/>
        <w:ind w:left="1851" w:firstLine="0"/>
        <w:jc w:val="left"/>
      </w:pPr>
      <w:r>
        <w:rPr>
          <w:rFonts w:ascii="Times New Roman" w:eastAsia="Times New Roman" w:hAnsi="Times New Roman" w:cs="Times New Roman"/>
          <w:b/>
        </w:rPr>
        <w:t xml:space="preserve"> </w:t>
      </w:r>
    </w:p>
    <w:p w:rsidR="007E1661" w:rsidRDefault="004B4B64">
      <w:pPr>
        <w:spacing w:after="0" w:line="259" w:lineRule="auto"/>
        <w:ind w:left="1851" w:firstLine="0"/>
        <w:jc w:val="left"/>
      </w:pPr>
      <w:r>
        <w:rPr>
          <w:rFonts w:ascii="Times New Roman" w:eastAsia="Times New Roman" w:hAnsi="Times New Roman" w:cs="Times New Roman"/>
          <w:b/>
        </w:rPr>
        <w:t xml:space="preserve"> </w:t>
      </w:r>
    </w:p>
    <w:p w:rsidR="007E1661" w:rsidRDefault="004B4B64">
      <w:pPr>
        <w:spacing w:after="11" w:line="248" w:lineRule="auto"/>
        <w:ind w:left="1861" w:right="65" w:hanging="10"/>
      </w:pPr>
      <w:r>
        <w:rPr>
          <w:b/>
        </w:rPr>
        <w:t xml:space="preserve">ACUERDO DEL PLENO DE 27 DE ENERO DE 2022. </w:t>
      </w:r>
    </w:p>
    <w:p w:rsidR="007E1661" w:rsidRDefault="004B4B64">
      <w:pPr>
        <w:spacing w:after="98" w:line="259" w:lineRule="auto"/>
        <w:ind w:left="432" w:firstLine="0"/>
        <w:jc w:val="left"/>
      </w:pPr>
      <w:r>
        <w:rPr>
          <w:b/>
        </w:rPr>
        <w:t xml:space="preserve"> </w:t>
      </w:r>
    </w:p>
    <w:p w:rsidR="007E1661" w:rsidRDefault="004B4B64">
      <w:pPr>
        <w:spacing w:after="116" w:line="248" w:lineRule="auto"/>
        <w:ind w:left="417" w:right="65" w:firstLine="708"/>
      </w:pPr>
      <w:r>
        <w:rPr>
          <w:b/>
        </w:rPr>
        <w:t>Desestimar la moción del Grupo Mixto (SSP) con registro de entrada de 20 de diciembre de 2021 para la habilitación de paradas dignas y accesibles, así como la adecuación accesible de las existentes para el transporte a la demanda en el municipio de Candela</w:t>
      </w:r>
      <w:r>
        <w:rPr>
          <w:b/>
        </w:rPr>
        <w:t xml:space="preserve">ria.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98" w:line="259" w:lineRule="auto"/>
        <w:ind w:left="432" w:firstLine="0"/>
        <w:jc w:val="left"/>
      </w:pPr>
      <w:r>
        <w:rPr>
          <w:b/>
          <w:sz w:val="24"/>
        </w:rPr>
        <w:t xml:space="preserve"> </w:t>
      </w:r>
    </w:p>
    <w:p w:rsidR="007E1661" w:rsidRDefault="004B4B64">
      <w:pPr>
        <w:spacing w:after="98" w:line="259" w:lineRule="auto"/>
        <w:ind w:left="432" w:firstLine="0"/>
        <w:jc w:val="left"/>
      </w:pPr>
      <w:r>
        <w:rPr>
          <w:b/>
          <w:sz w:val="24"/>
        </w:rPr>
        <w:t xml:space="preserve"> </w:t>
      </w:r>
    </w:p>
    <w:p w:rsidR="007E1661" w:rsidRDefault="004B4B64">
      <w:pPr>
        <w:spacing w:after="98" w:line="259" w:lineRule="auto"/>
        <w:ind w:left="432" w:firstLine="0"/>
        <w:jc w:val="left"/>
      </w:pPr>
      <w:r>
        <w:rPr>
          <w:b/>
          <w:sz w:val="24"/>
        </w:rPr>
        <w:t xml:space="preserve"> </w:t>
      </w:r>
    </w:p>
    <w:p w:rsidR="007E1661" w:rsidRDefault="004B4B64">
      <w:pPr>
        <w:spacing w:after="0" w:line="259" w:lineRule="auto"/>
        <w:ind w:left="432" w:firstLine="0"/>
        <w:jc w:val="left"/>
      </w:pPr>
      <w:r>
        <w:rPr>
          <w:b/>
          <w:sz w:val="24"/>
        </w:rPr>
        <w:t xml:space="preserve"> </w:t>
      </w:r>
    </w:p>
    <w:p w:rsidR="007E1661" w:rsidRDefault="004B4B64">
      <w:pPr>
        <w:spacing w:after="98" w:line="259" w:lineRule="auto"/>
        <w:ind w:left="432" w:firstLine="0"/>
        <w:jc w:val="left"/>
      </w:pPr>
      <w:r>
        <w:rPr>
          <w:b/>
          <w:sz w:val="24"/>
        </w:rPr>
        <w:t xml:space="preserve"> </w:t>
      </w:r>
    </w:p>
    <w:p w:rsidR="007E1661" w:rsidRDefault="004B4B64">
      <w:pPr>
        <w:spacing w:after="92" w:line="249" w:lineRule="auto"/>
        <w:ind w:left="427" w:right="68" w:hanging="10"/>
      </w:pPr>
      <w:r>
        <w:rPr>
          <w:b/>
          <w:sz w:val="24"/>
        </w:rPr>
        <w:t>12.-</w:t>
      </w:r>
      <w:r>
        <w:rPr>
          <w:sz w:val="24"/>
        </w:rPr>
        <w:t xml:space="preserve"> </w:t>
      </w:r>
      <w:r>
        <w:rPr>
          <w:b/>
          <w:sz w:val="24"/>
        </w:rPr>
        <w:t>Expediente 447/2022. Moción del Grupo Mixto (VxC) por registro de entrada de fecha 16 de enero de 2022 para iniciar el estudio, elaboración del proyecto y realización de las obras de mejoras de la calzada, creación de aceras y acondicionamiento de estacion</w:t>
      </w:r>
      <w:r>
        <w:rPr>
          <w:b/>
          <w:sz w:val="24"/>
        </w:rPr>
        <w:t>amientos de la calle las Morras en Igueste de Candelaria.</w:t>
      </w:r>
      <w:r>
        <w:t xml:space="preserve"> </w:t>
      </w:r>
    </w:p>
    <w:p w:rsidR="007E1661" w:rsidRDefault="004B4B64">
      <w:pPr>
        <w:spacing w:after="100" w:line="259" w:lineRule="auto"/>
        <w:ind w:left="432" w:firstLine="0"/>
        <w:jc w:val="left"/>
      </w:pPr>
      <w:r>
        <w:rPr>
          <w:b/>
        </w:rPr>
        <w:t xml:space="preserve"> </w:t>
      </w:r>
    </w:p>
    <w:p w:rsidR="007E1661" w:rsidRDefault="004B4B64">
      <w:pPr>
        <w:spacing w:after="11" w:line="248" w:lineRule="auto"/>
        <w:ind w:left="427" w:right="65" w:hanging="10"/>
      </w:pPr>
      <w:r>
        <w:rPr>
          <w:b/>
        </w:rPr>
        <w:t xml:space="preserve">Consta en el expediente electrónico la referida moción que se inserta literalmente: </w:t>
      </w:r>
    </w:p>
    <w:p w:rsidR="007E1661" w:rsidRDefault="004B4B64">
      <w:pPr>
        <w:spacing w:after="98" w:line="259" w:lineRule="auto"/>
        <w:ind w:left="432" w:firstLine="0"/>
        <w:jc w:val="left"/>
      </w:pPr>
      <w:r>
        <w:rPr>
          <w:b/>
        </w:rPr>
        <w:t xml:space="preserve"> </w:t>
      </w:r>
    </w:p>
    <w:p w:rsidR="007E1661" w:rsidRDefault="004B4B64">
      <w:pPr>
        <w:spacing w:after="97" w:line="259" w:lineRule="auto"/>
        <w:ind w:left="432" w:firstLine="0"/>
        <w:jc w:val="left"/>
      </w:pPr>
      <w:r>
        <w:rPr>
          <w:b/>
        </w:rPr>
        <w:t xml:space="preserve"> </w:t>
      </w:r>
    </w:p>
    <w:p w:rsidR="007E1661" w:rsidRDefault="004B4B64">
      <w:pPr>
        <w:spacing w:after="50" w:line="259" w:lineRule="auto"/>
        <w:ind w:left="432" w:firstLine="0"/>
        <w:jc w:val="left"/>
      </w:pPr>
      <w:r>
        <w:rPr>
          <w:noProof/>
        </w:rPr>
        <w:drawing>
          <wp:inline distT="0" distB="0" distL="0" distR="0">
            <wp:extent cx="1455420" cy="906780"/>
            <wp:effectExtent l="0" t="0" r="0" b="0"/>
            <wp:docPr id="56794" name="Picture 56794"/>
            <wp:cNvGraphicFramePr/>
            <a:graphic xmlns:a="http://schemas.openxmlformats.org/drawingml/2006/main">
              <a:graphicData uri="http://schemas.openxmlformats.org/drawingml/2006/picture">
                <pic:pic xmlns:pic="http://schemas.openxmlformats.org/drawingml/2006/picture">
                  <pic:nvPicPr>
                    <pic:cNvPr id="56794" name="Picture 56794"/>
                    <pic:cNvPicPr/>
                  </pic:nvPicPr>
                  <pic:blipFill>
                    <a:blip r:embed="rId47"/>
                    <a:stretch>
                      <a:fillRect/>
                    </a:stretch>
                  </pic:blipFill>
                  <pic:spPr>
                    <a:xfrm>
                      <a:off x="0" y="0"/>
                      <a:ext cx="1455420" cy="906780"/>
                    </a:xfrm>
                    <a:prstGeom prst="rect">
                      <a:avLst/>
                    </a:prstGeom>
                  </pic:spPr>
                </pic:pic>
              </a:graphicData>
            </a:graphic>
          </wp:inline>
        </w:drawing>
      </w:r>
      <w:r>
        <w:t xml:space="preserve"> </w:t>
      </w:r>
    </w:p>
    <w:p w:rsidR="007E1661" w:rsidRDefault="004B4B64">
      <w:pPr>
        <w:spacing w:after="112" w:line="259" w:lineRule="auto"/>
        <w:ind w:left="415" w:firstLine="0"/>
        <w:jc w:val="center"/>
      </w:pPr>
      <w:r>
        <w:rPr>
          <w:b/>
        </w:rPr>
        <w:t xml:space="preserve"> </w:t>
      </w:r>
    </w:p>
    <w:p w:rsidR="007E1661" w:rsidRDefault="004B4B64">
      <w:pPr>
        <w:spacing w:after="190" w:line="259" w:lineRule="auto"/>
        <w:ind w:left="10" w:right="239" w:hanging="10"/>
        <w:jc w:val="right"/>
      </w:pPr>
      <w:r>
        <w:rPr>
          <w:b/>
        </w:rPr>
        <w:t>Alicia Mercedes Marrero Meneses.</w:t>
      </w:r>
      <w:r>
        <w:rPr>
          <w:rFonts w:ascii="Times New Roman" w:eastAsia="Times New Roman" w:hAnsi="Times New Roman" w:cs="Times New Roman"/>
          <w:sz w:val="24"/>
        </w:rPr>
        <w:t xml:space="preserve"> </w:t>
      </w:r>
    </w:p>
    <w:p w:rsidR="007E1661" w:rsidRDefault="004B4B64">
      <w:pPr>
        <w:spacing w:after="41" w:line="454" w:lineRule="auto"/>
        <w:ind w:left="3118" w:right="71" w:hanging="10"/>
        <w:jc w:val="right"/>
      </w:pPr>
      <w:r>
        <w:rPr>
          <w:rFonts w:ascii="Calibri" w:eastAsia="Calibri" w:hAnsi="Calibri" w:cs="Calibri"/>
          <w:noProof/>
        </w:rPr>
        <mc:AlternateContent>
          <mc:Choice Requires="wpg">
            <w:drawing>
              <wp:anchor distT="0" distB="0" distL="114300" distR="114300" simplePos="0" relativeHeight="25209344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0887" name="Group 57088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6797" name="Rectangle 5679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6798" name="Rectangle 5679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412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0887" style="width:12.7031pt;height:276.696pt;position:absolute;mso-position-horizontal-relative:page;mso-position-horizontal:absolute;margin-left:682.278pt;mso-position-vertical-relative:page;margin-top:535.224pt;" coordsize="1613,35140">
                <v:rect id="Rectangle 5679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679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412 de 425 </w:t>
                        </w:r>
                      </w:p>
                    </w:txbxContent>
                  </v:textbox>
                </v:rect>
                <w10:wrap type="square"/>
              </v:group>
            </w:pict>
          </mc:Fallback>
        </mc:AlternateContent>
      </w:r>
      <w:r>
        <w:t>Concejal del Excmo. Ayuntamiento de Candelaria. VecinosxCande</w:t>
      </w:r>
      <w:r>
        <w:t xml:space="preserve">laria. </w:t>
      </w:r>
    </w:p>
    <w:p w:rsidR="007E1661" w:rsidRDefault="004B4B64">
      <w:pPr>
        <w:spacing w:after="100" w:line="259" w:lineRule="auto"/>
        <w:ind w:left="432" w:firstLine="0"/>
        <w:jc w:val="left"/>
      </w:pPr>
      <w:r>
        <w:rPr>
          <w:b/>
        </w:rPr>
        <w:t xml:space="preserve"> </w:t>
      </w:r>
    </w:p>
    <w:p w:rsidR="007E1661" w:rsidRDefault="004B4B64">
      <w:pPr>
        <w:spacing w:after="100" w:line="259" w:lineRule="auto"/>
        <w:ind w:left="432" w:firstLine="0"/>
        <w:jc w:val="left"/>
      </w:pPr>
      <w:r>
        <w:t xml:space="preserve"> </w:t>
      </w:r>
    </w:p>
    <w:p w:rsidR="007E1661" w:rsidRDefault="004B4B64">
      <w:pPr>
        <w:ind w:left="434" w:right="69"/>
      </w:pPr>
      <w:r>
        <w:t xml:space="preserve">Doña Alicia Mercedes Marrero Meneses, concejal del Ayuntamiento de Candelaria, en nombre y representación del mismo y al amparo de lo establecido en los artículos 91.4 y 97.3 del Reglamento de Funcionamiento y Régimen Jurídico de las Entidades </w:t>
      </w:r>
      <w:r>
        <w:t xml:space="preserve">Locales de 1986, eleva al Pleno de la Corporación para su debate la siguiente:   </w:t>
      </w:r>
    </w:p>
    <w:p w:rsidR="007E1661" w:rsidRDefault="004B4B64">
      <w:pPr>
        <w:spacing w:after="210" w:line="259" w:lineRule="auto"/>
        <w:ind w:left="488" w:firstLine="0"/>
        <w:jc w:val="center"/>
      </w:pPr>
      <w:r>
        <w:rPr>
          <w:b/>
        </w:rPr>
        <w:t xml:space="preserve"> </w:t>
      </w:r>
      <w:r>
        <w:rPr>
          <w:rFonts w:ascii="Times New Roman" w:eastAsia="Times New Roman" w:hAnsi="Times New Roman" w:cs="Times New Roman"/>
          <w:sz w:val="24"/>
        </w:rPr>
        <w:t xml:space="preserve"> </w:t>
      </w:r>
    </w:p>
    <w:p w:rsidR="007E1661" w:rsidRDefault="004B4B64">
      <w:pPr>
        <w:spacing w:after="207" w:line="259" w:lineRule="auto"/>
        <w:ind w:left="361" w:right="45" w:hanging="10"/>
        <w:jc w:val="center"/>
      </w:pPr>
      <w:r>
        <w:rPr>
          <w:b/>
          <w:u w:val="single" w:color="000000"/>
        </w:rPr>
        <w:t>MOCION</w:t>
      </w:r>
      <w:r>
        <w:rPr>
          <w:b/>
        </w:rPr>
        <w:t xml:space="preserve">  </w:t>
      </w:r>
      <w:r>
        <w:rPr>
          <w:rFonts w:ascii="Times New Roman" w:eastAsia="Times New Roman" w:hAnsi="Times New Roman" w:cs="Times New Roman"/>
          <w:sz w:val="24"/>
        </w:rPr>
        <w:t xml:space="preserve"> </w:t>
      </w:r>
    </w:p>
    <w:p w:rsidR="007E1661" w:rsidRDefault="004B4B64">
      <w:pPr>
        <w:spacing w:after="207" w:line="259" w:lineRule="auto"/>
        <w:ind w:left="361" w:right="56" w:hanging="10"/>
        <w:jc w:val="center"/>
      </w:pPr>
      <w:r>
        <w:rPr>
          <w:b/>
          <w:u w:val="single" w:color="000000"/>
        </w:rPr>
        <w:t>PARA INICIAR EL ESTUDIO,</w:t>
      </w:r>
      <w:r>
        <w:rPr>
          <w:b/>
        </w:rPr>
        <w:t xml:space="preserve"> </w:t>
      </w:r>
      <w:r>
        <w:rPr>
          <w:rFonts w:ascii="Times New Roman" w:eastAsia="Times New Roman" w:hAnsi="Times New Roman" w:cs="Times New Roman"/>
          <w:sz w:val="24"/>
        </w:rPr>
        <w:t xml:space="preserve"> </w:t>
      </w:r>
    </w:p>
    <w:p w:rsidR="007E1661" w:rsidRDefault="004B4B64">
      <w:pPr>
        <w:spacing w:after="207" w:line="259" w:lineRule="auto"/>
        <w:ind w:left="361" w:right="53" w:hanging="10"/>
        <w:jc w:val="center"/>
      </w:pPr>
      <w:r>
        <w:rPr>
          <w:b/>
          <w:u w:val="single" w:color="000000"/>
        </w:rPr>
        <w:t>ELABORACION DEL PROYECTO Y REALIZACION</w:t>
      </w:r>
      <w:r>
        <w:rPr>
          <w:b/>
        </w:rPr>
        <w:t xml:space="preserve">  </w:t>
      </w:r>
      <w:r>
        <w:rPr>
          <w:rFonts w:ascii="Times New Roman" w:eastAsia="Times New Roman" w:hAnsi="Times New Roman" w:cs="Times New Roman"/>
          <w:sz w:val="24"/>
        </w:rPr>
        <w:t xml:space="preserve"> </w:t>
      </w:r>
    </w:p>
    <w:p w:rsidR="007E1661" w:rsidRDefault="004B4B64">
      <w:pPr>
        <w:spacing w:line="259" w:lineRule="auto"/>
        <w:ind w:left="361" w:hanging="10"/>
        <w:jc w:val="center"/>
      </w:pPr>
      <w:r>
        <w:rPr>
          <w:b/>
          <w:u w:val="single" w:color="000000"/>
        </w:rPr>
        <w:t>DE LAS OBRAS DE MEJORAS DE LA CALZADA, CREACION DE</w:t>
      </w:r>
      <w:r>
        <w:rPr>
          <w:b/>
        </w:rPr>
        <w:t xml:space="preserve"> </w:t>
      </w:r>
      <w:r>
        <w:rPr>
          <w:rFonts w:ascii="Times New Roman" w:eastAsia="Times New Roman" w:hAnsi="Times New Roman" w:cs="Times New Roman"/>
          <w:sz w:val="24"/>
        </w:rPr>
        <w:t xml:space="preserve"> </w:t>
      </w:r>
    </w:p>
    <w:p w:rsidR="007E1661" w:rsidRDefault="004B4B64">
      <w:pPr>
        <w:spacing w:after="207" w:line="259" w:lineRule="auto"/>
        <w:ind w:left="361" w:right="60" w:hanging="10"/>
        <w:jc w:val="center"/>
      </w:pPr>
      <w:r>
        <w:rPr>
          <w:b/>
          <w:u w:val="single" w:color="000000"/>
        </w:rPr>
        <w:t>ACERAS Y ACONDICIONAMIENTO DE ESTACIONAMIENTOS EN</w:t>
      </w:r>
      <w:r>
        <w:rPr>
          <w:b/>
        </w:rPr>
        <w:t xml:space="preserve">  </w:t>
      </w:r>
      <w:r>
        <w:rPr>
          <w:rFonts w:ascii="Times New Roman" w:eastAsia="Times New Roman" w:hAnsi="Times New Roman" w:cs="Times New Roman"/>
          <w:sz w:val="24"/>
        </w:rPr>
        <w:t xml:space="preserve"> </w:t>
      </w:r>
    </w:p>
    <w:p w:rsidR="007E1661" w:rsidRDefault="004B4B64">
      <w:pPr>
        <w:spacing w:after="207" w:line="259" w:lineRule="auto"/>
        <w:ind w:left="361" w:right="53" w:hanging="10"/>
        <w:jc w:val="center"/>
      </w:pPr>
      <w:r>
        <w:rPr>
          <w:b/>
          <w:u w:val="single" w:color="000000"/>
        </w:rPr>
        <w:t>LA CALLE LAS MORRAS</w:t>
      </w:r>
      <w:r>
        <w:rPr>
          <w:b/>
        </w:rPr>
        <w:t xml:space="preserve">  </w:t>
      </w:r>
      <w:r>
        <w:rPr>
          <w:rFonts w:ascii="Times New Roman" w:eastAsia="Times New Roman" w:hAnsi="Times New Roman" w:cs="Times New Roman"/>
          <w:sz w:val="24"/>
        </w:rPr>
        <w:t xml:space="preserve"> </w:t>
      </w:r>
    </w:p>
    <w:p w:rsidR="007E1661" w:rsidRDefault="004B4B64">
      <w:pPr>
        <w:spacing w:after="207" w:line="259" w:lineRule="auto"/>
        <w:ind w:left="361" w:right="58" w:hanging="10"/>
        <w:jc w:val="center"/>
      </w:pPr>
      <w:r>
        <w:rPr>
          <w:b/>
          <w:u w:val="single" w:color="000000"/>
        </w:rPr>
        <w:t>EN IGUESTE DE CANDELARIA.</w:t>
      </w:r>
      <w:r>
        <w:rPr>
          <w:b/>
        </w:rPr>
        <w:t xml:space="preserve"> </w:t>
      </w:r>
      <w:r>
        <w:rPr>
          <w:rFonts w:ascii="Times New Roman" w:eastAsia="Times New Roman" w:hAnsi="Times New Roman" w:cs="Times New Roman"/>
          <w:sz w:val="24"/>
        </w:rPr>
        <w:t xml:space="preserve"> </w:t>
      </w:r>
    </w:p>
    <w:p w:rsidR="007E1661" w:rsidRDefault="004B4B64">
      <w:pPr>
        <w:spacing w:after="205" w:line="259" w:lineRule="auto"/>
        <w:ind w:left="0" w:right="515" w:firstLine="0"/>
        <w:jc w:val="center"/>
      </w:pPr>
      <w:r>
        <w:t xml:space="preserve"> </w:t>
      </w:r>
      <w:r>
        <w:rPr>
          <w:b/>
        </w:rPr>
        <w:t xml:space="preserve"> </w:t>
      </w:r>
      <w:r>
        <w:rPr>
          <w:rFonts w:ascii="Times New Roman" w:eastAsia="Times New Roman" w:hAnsi="Times New Roman" w:cs="Times New Roman"/>
          <w:sz w:val="24"/>
        </w:rPr>
        <w:t xml:space="preserve"> </w:t>
      </w:r>
    </w:p>
    <w:p w:rsidR="007E1661" w:rsidRDefault="004B4B64">
      <w:pPr>
        <w:spacing w:after="250"/>
        <w:ind w:left="434" w:right="69"/>
      </w:pPr>
      <w:r>
        <w:t xml:space="preserve"> </w:t>
      </w:r>
      <w:r>
        <w:t>Una vez más, queremos hacer hincapié en la necesidad de atender de manera efectiva las demandas en materia de mantenimiento, de planeamiento efectivo del viario municipal, de las calles de nuestros pueblos, que nos realizan nuestros vecinos, que son los qu</w:t>
      </w:r>
      <w:r>
        <w:t xml:space="preserve">e padecen, en ocasiones cada vez más frecuentes, la desidia de las administraciones, y falta de planificación eficiente del pasado reciente.  </w:t>
      </w:r>
    </w:p>
    <w:p w:rsidR="007E1661" w:rsidRDefault="004B4B64">
      <w:pPr>
        <w:spacing w:after="0" w:line="259" w:lineRule="auto"/>
        <w:ind w:left="428" w:firstLine="0"/>
        <w:jc w:val="left"/>
      </w:pPr>
      <w:r>
        <w:t xml:space="preserve"> </w:t>
      </w:r>
    </w:p>
    <w:p w:rsidR="007E1661" w:rsidRDefault="004B4B64">
      <w:pPr>
        <w:ind w:left="434" w:right="69"/>
      </w:pPr>
      <w:r>
        <w:t xml:space="preserve">Demandas casi históricas, como la de los vecinos y vecinas de las Morras, en Igueste de Candelaria, que llevan </w:t>
      </w:r>
      <w:r>
        <w:t xml:space="preserve">esperando soluciones a los problemas de mantenimiento de la calle, a la seguridad de las personas, a la ordenación del tráfico y la falta de estacionamientos en esa vía. </w:t>
      </w:r>
    </w:p>
    <w:p w:rsidR="007E1661" w:rsidRDefault="004B4B64">
      <w:pPr>
        <w:spacing w:after="0" w:line="259" w:lineRule="auto"/>
        <w:ind w:left="428" w:firstLine="0"/>
        <w:jc w:val="left"/>
      </w:pPr>
      <w:r>
        <w:t xml:space="preserve">  </w:t>
      </w:r>
    </w:p>
    <w:p w:rsidR="007E1661" w:rsidRDefault="004B4B64">
      <w:pPr>
        <w:ind w:left="434" w:right="69"/>
      </w:pPr>
      <w:r>
        <w:t xml:space="preserve">Si entendemos el ordenamiento urbanístico actual:  </w:t>
      </w:r>
    </w:p>
    <w:p w:rsidR="007E1661" w:rsidRDefault="004B4B64">
      <w:pPr>
        <w:spacing w:after="0" w:line="259" w:lineRule="auto"/>
        <w:ind w:left="428" w:firstLine="0"/>
        <w:jc w:val="left"/>
      </w:pPr>
      <w:r>
        <w:t xml:space="preserve"> </w:t>
      </w:r>
    </w:p>
    <w:p w:rsidR="007E1661" w:rsidRDefault="004B4B64">
      <w:pPr>
        <w:ind w:left="434" w:right="69"/>
      </w:pPr>
      <w:r>
        <w:t xml:space="preserve">-como una forma de preparar </w:t>
      </w:r>
      <w:r>
        <w:t xml:space="preserve">el espacio urbano para las nuevas necesidades que nos plantean nuestros vecinos, las nuevas actividades económicas y los nuevos desafíos tecnológicos. </w:t>
      </w:r>
    </w:p>
    <w:p w:rsidR="007E1661" w:rsidRDefault="004B4B64">
      <w:pPr>
        <w:spacing w:after="0" w:line="259" w:lineRule="auto"/>
        <w:ind w:left="428" w:firstLine="0"/>
        <w:jc w:val="left"/>
      </w:pPr>
      <w:r>
        <w:t xml:space="preserve">   </w:t>
      </w:r>
    </w:p>
    <w:p w:rsidR="007E1661" w:rsidRDefault="004B4B64">
      <w:pPr>
        <w:ind w:left="434" w:right="69"/>
      </w:pPr>
      <w:r>
        <w:t>-</w:t>
      </w:r>
      <w:r>
        <w:t xml:space="preserve">como un método para conservar y potenciar el patrimonio urbano y arquitectónico de los espacios urbanos, potenciar el desarrollo de las medianías y promover y facilitar su incorporación a la economía. </w:t>
      </w:r>
    </w:p>
    <w:p w:rsidR="007E1661" w:rsidRDefault="004B4B64">
      <w:pPr>
        <w:spacing w:after="0" w:line="259" w:lineRule="auto"/>
        <w:ind w:left="428" w:firstLine="0"/>
        <w:jc w:val="left"/>
      </w:pPr>
      <w:r>
        <w:t xml:space="preserve">  </w:t>
      </w:r>
    </w:p>
    <w:p w:rsidR="007E1661" w:rsidRDefault="004B4B64">
      <w:pPr>
        <w:ind w:left="434" w:right="69"/>
      </w:pPr>
      <w:r>
        <w:t>-como una guía para conseguir una estructura urbana</w:t>
      </w:r>
      <w:r>
        <w:t xml:space="preserve"> que sea coherente y proponer disposiciones de ordenación, además de proteger el medio natural. </w:t>
      </w:r>
    </w:p>
    <w:p w:rsidR="007E1661" w:rsidRDefault="004B4B64">
      <w:pPr>
        <w:spacing w:after="89" w:line="259" w:lineRule="auto"/>
        <w:ind w:left="428" w:firstLine="0"/>
        <w:jc w:val="left"/>
      </w:pPr>
      <w:r>
        <w:rPr>
          <w:rFonts w:ascii="Calibri" w:eastAsia="Calibri" w:hAnsi="Calibri" w:cs="Calibri"/>
          <w:noProof/>
        </w:rPr>
        <mc:AlternateContent>
          <mc:Choice Requires="wpg">
            <w:drawing>
              <wp:anchor distT="0" distB="0" distL="114300" distR="114300" simplePos="0" relativeHeight="25209446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1290" name="Group 57129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6906" name="Rectangle 5690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6907" name="Rectangle 5690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desde la plataforma e</w:t>
                              </w:r>
                              <w:r>
                                <w:rPr>
                                  <w:sz w:val="12"/>
                                </w:rPr>
                                <w:t xml:space="preserve">sPublico Gestiona | Página 413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1290" style="width:12.7031pt;height:276.696pt;position:absolute;mso-position-horizontal-relative:page;mso-position-horizontal:absolute;margin-left:682.278pt;mso-position-vertical-relative:page;margin-top:535.224pt;" coordsize="1613,35140">
                <v:rect id="Rectangle 5690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690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413 de 425 </w:t>
                        </w:r>
                      </w:p>
                    </w:txbxContent>
                  </v:textbox>
                </v:rect>
                <w10:wrap type="square"/>
              </v:group>
            </w:pict>
          </mc:Fallback>
        </mc:AlternateContent>
      </w:r>
      <w:r>
        <w:t xml:space="preserve">  </w:t>
      </w:r>
    </w:p>
    <w:p w:rsidR="007E1661" w:rsidRDefault="004B4B64">
      <w:pPr>
        <w:numPr>
          <w:ilvl w:val="0"/>
          <w:numId w:val="260"/>
        </w:numPr>
        <w:spacing w:after="320"/>
        <w:ind w:left="434" w:right="69"/>
      </w:pPr>
      <w:r>
        <w:t xml:space="preserve">como herramienta para habilitar el espacio necesario para las nuevas dotaciones del municipio.  </w:t>
      </w:r>
    </w:p>
    <w:p w:rsidR="007E1661" w:rsidRDefault="004B4B64">
      <w:pPr>
        <w:numPr>
          <w:ilvl w:val="0"/>
          <w:numId w:val="260"/>
        </w:numPr>
        <w:spacing w:after="209"/>
        <w:ind w:left="434" w:right="69"/>
      </w:pPr>
      <w:r>
        <w:t>como un elemento de desarrollo, para dotar al territorio municipal de la accesibilidad que se requiera y conseguir un</w:t>
      </w:r>
      <w:r>
        <w:t xml:space="preserve">a mejora de la calidad de vida para todos nuestros vecinos.  </w:t>
      </w:r>
    </w:p>
    <w:p w:rsidR="007E1661" w:rsidRDefault="004B4B64">
      <w:pPr>
        <w:ind w:left="434" w:right="69"/>
      </w:pPr>
      <w:r>
        <w:t>Si consideramos todo lo anterior, que es el marco general para el desarrollo urbanístico municipal, debemos entender que tenemos la principal herramienta para construir el municipio que nuestros</w:t>
      </w:r>
      <w:r>
        <w:t xml:space="preserve"> vecinos desean, y que nos plantean con sus dudas, sugerencias y, como no, sus quejas. </w:t>
      </w:r>
    </w:p>
    <w:p w:rsidR="007E1661" w:rsidRDefault="004B4B64">
      <w:pPr>
        <w:spacing w:after="0" w:line="259" w:lineRule="auto"/>
        <w:ind w:left="428" w:firstLine="0"/>
        <w:jc w:val="left"/>
      </w:pPr>
      <w:r>
        <w:t xml:space="preserve">  </w:t>
      </w:r>
    </w:p>
    <w:p w:rsidR="007E1661" w:rsidRDefault="004B4B64">
      <w:pPr>
        <w:ind w:left="434" w:right="69"/>
      </w:pPr>
      <w:r>
        <w:t>Quejas, como las que nos presentas vecinas y vecinos de las Morras, que llevan padeciendo el olvido y las promesas de la administración local, en cuanto al mantenimi</w:t>
      </w:r>
      <w:r>
        <w:t xml:space="preserve">ento de esta vía, y que en julio del año pasado VecinosxCandelaria, presentó por registro en esta administración. </w:t>
      </w:r>
    </w:p>
    <w:p w:rsidR="007E1661" w:rsidRDefault="004B4B64">
      <w:pPr>
        <w:spacing w:after="0" w:line="259" w:lineRule="auto"/>
        <w:ind w:left="428" w:firstLine="0"/>
        <w:jc w:val="left"/>
      </w:pPr>
      <w:r>
        <w:t xml:space="preserve">  </w:t>
      </w:r>
    </w:p>
    <w:p w:rsidR="007E1661" w:rsidRDefault="004B4B64">
      <w:pPr>
        <w:ind w:left="434" w:right="69"/>
      </w:pPr>
      <w:r>
        <w:t>Problemas en el asfaltado, con numerosos baches e incluso agujeros donde cabe un pie; carencia de las correspondientes aceras en numerosos</w:t>
      </w:r>
      <w:r>
        <w:t xml:space="preserve"> tramos, hacen que tanto el tráfico rodado, como el peatonal, ocasione molestias e inseguridad a los vecinos de la calle. </w:t>
      </w:r>
    </w:p>
    <w:p w:rsidR="007E1661" w:rsidRDefault="004B4B64">
      <w:pPr>
        <w:spacing w:after="0" w:line="259" w:lineRule="auto"/>
        <w:ind w:left="428" w:firstLine="0"/>
        <w:jc w:val="left"/>
      </w:pPr>
      <w:r>
        <w:t xml:space="preserve">   </w:t>
      </w:r>
    </w:p>
    <w:p w:rsidR="007E1661" w:rsidRDefault="004B4B64">
      <w:pPr>
        <w:ind w:left="434" w:right="69"/>
      </w:pPr>
      <w:r>
        <w:t>Son frecuentes, y motivados por la falta de aparcamiento, los problemas con el tránsito de los camiones de recogida de residuos urbanos, que, en numerosas ocasiones, y en tramos estrechos, quedan atascados, lo que dificulta su labor y causa problemas y mol</w:t>
      </w:r>
      <w:r>
        <w:t xml:space="preserve">estias a los vecinos y vecinas de esta calle. </w:t>
      </w:r>
    </w:p>
    <w:p w:rsidR="007E1661" w:rsidRDefault="004B4B64">
      <w:pPr>
        <w:spacing w:after="0" w:line="259" w:lineRule="auto"/>
        <w:ind w:left="428" w:firstLine="0"/>
        <w:jc w:val="left"/>
      </w:pPr>
      <w:r>
        <w:t xml:space="preserve">  </w:t>
      </w:r>
    </w:p>
    <w:p w:rsidR="007E1661" w:rsidRDefault="004B4B64">
      <w:pPr>
        <w:ind w:left="434" w:right="69"/>
      </w:pPr>
      <w:r>
        <w:t xml:space="preserve">En este mismo aspecto, el correcto circular de vehículos de emergencia, (sanitarios, bomberos, etc.) se ha visto obstaculizado por el estacionamiento indebido, de los vehículos que simplemente </w:t>
      </w:r>
    </w:p>
    <w:p w:rsidR="007E1661" w:rsidRDefault="004B4B64">
      <w:pPr>
        <w:ind w:left="434" w:right="69"/>
      </w:pPr>
      <w:r>
        <w:rPr>
          <w:i/>
        </w:rPr>
        <w:t xml:space="preserve">“aparcan en </w:t>
      </w:r>
      <w:r>
        <w:rPr>
          <w:i/>
        </w:rPr>
        <w:t>los escasos espacios existentes</w:t>
      </w:r>
      <w:r>
        <w:t xml:space="preserve">”, provocando atascos a este tipo de vehículos. </w:t>
      </w:r>
      <w:r>
        <w:rPr>
          <w:rFonts w:ascii="Times New Roman" w:eastAsia="Times New Roman" w:hAnsi="Times New Roman" w:cs="Times New Roman"/>
          <w:sz w:val="24"/>
        </w:rPr>
        <w:t xml:space="preserve"> </w:t>
      </w:r>
    </w:p>
    <w:p w:rsidR="007E1661" w:rsidRDefault="004B4B64">
      <w:pPr>
        <w:spacing w:after="0" w:line="259" w:lineRule="auto"/>
        <w:ind w:left="428" w:firstLine="0"/>
        <w:jc w:val="left"/>
      </w:pPr>
      <w:r>
        <w:t xml:space="preserve"> </w:t>
      </w:r>
    </w:p>
    <w:p w:rsidR="007E1661" w:rsidRDefault="004B4B64">
      <w:pPr>
        <w:ind w:left="434" w:right="69"/>
      </w:pPr>
      <w:r>
        <w:t xml:space="preserve">Consideramos, que, atendiendo a las demandas de los vecinos y vecinas de la Calle las Morras, esta administración local, debe actuar, y de manera urgente y eficaz para solucionar este grave problema del viario municipal. </w:t>
      </w:r>
    </w:p>
    <w:p w:rsidR="007E1661" w:rsidRDefault="004B4B64">
      <w:pPr>
        <w:spacing w:after="0" w:line="259" w:lineRule="auto"/>
        <w:ind w:left="428" w:firstLine="0"/>
        <w:jc w:val="left"/>
      </w:pPr>
      <w:r>
        <w:t xml:space="preserve">  </w:t>
      </w:r>
    </w:p>
    <w:p w:rsidR="007E1661" w:rsidRDefault="004B4B64">
      <w:pPr>
        <w:ind w:left="434" w:right="69"/>
      </w:pPr>
      <w:r>
        <w:t>Por ello, VecinosxCandelaria, p</w:t>
      </w:r>
      <w:r>
        <w:t xml:space="preserve">ropone iniciar y elaborar un estudio de mejora y acondicionamiento de esta calle, contemplando la normativa urbanística actual, dotando a la vía, de los servicios anexos de electrificación y canalización necesaria. </w:t>
      </w:r>
    </w:p>
    <w:p w:rsidR="007E1661" w:rsidRDefault="004B4B64">
      <w:pPr>
        <w:spacing w:after="0" w:line="259" w:lineRule="auto"/>
        <w:ind w:left="428" w:firstLine="0"/>
        <w:jc w:val="left"/>
      </w:pPr>
      <w:r>
        <w:t xml:space="preserve">  </w:t>
      </w:r>
    </w:p>
    <w:p w:rsidR="007E1661" w:rsidRDefault="004B4B64">
      <w:pPr>
        <w:ind w:left="434" w:right="69"/>
      </w:pPr>
      <w:r>
        <w:t>Proponemos la realización del proyect</w:t>
      </w:r>
      <w:r>
        <w:t xml:space="preserve">o, dirigido a solucionar los problemas actuales y los futuros. Proponemos buscar, adecuar, y establecer espacios para estacionamiento. </w:t>
      </w:r>
    </w:p>
    <w:p w:rsidR="007E1661" w:rsidRDefault="004B4B64">
      <w:pPr>
        <w:spacing w:after="0" w:line="259" w:lineRule="auto"/>
        <w:ind w:left="428" w:firstLine="0"/>
        <w:jc w:val="left"/>
      </w:pPr>
      <w:r>
        <w:t xml:space="preserve">  </w:t>
      </w:r>
    </w:p>
    <w:p w:rsidR="007E1661" w:rsidRDefault="004B4B64">
      <w:pPr>
        <w:ind w:left="434" w:right="69"/>
      </w:pPr>
      <w:r>
        <w:t>Proponemos la realización de tramos de acera en los tramos de la vía, donde carezca de este espacio, dotando de segur</w:t>
      </w:r>
      <w:r>
        <w:t xml:space="preserve">idad a los peatones y vecinos. </w:t>
      </w:r>
    </w:p>
    <w:p w:rsidR="007E1661" w:rsidRDefault="004B4B64">
      <w:pPr>
        <w:spacing w:after="0" w:line="259" w:lineRule="auto"/>
        <w:ind w:left="428" w:firstLine="0"/>
        <w:jc w:val="left"/>
      </w:pPr>
      <w:r>
        <w:t xml:space="preserve">  </w:t>
      </w:r>
    </w:p>
    <w:p w:rsidR="007E1661" w:rsidRDefault="004B4B64">
      <w:pPr>
        <w:spacing w:after="202" w:line="248" w:lineRule="auto"/>
        <w:ind w:left="427" w:right="65" w:hanging="10"/>
      </w:pPr>
      <w:r>
        <w:rPr>
          <w:b/>
        </w:rPr>
        <w:t xml:space="preserve">Por todo lo anterior, Vecinos x Candelaria, presenta para su debate en esta sesión plenaria, los siguientes  </w:t>
      </w:r>
      <w:r>
        <w:rPr>
          <w:rFonts w:ascii="Times New Roman" w:eastAsia="Times New Roman" w:hAnsi="Times New Roman" w:cs="Times New Roman"/>
          <w:sz w:val="24"/>
        </w:rPr>
        <w:t xml:space="preserve"> </w:t>
      </w:r>
    </w:p>
    <w:p w:rsidR="007E1661" w:rsidRDefault="004B4B64">
      <w:pPr>
        <w:spacing w:after="229" w:line="259" w:lineRule="auto"/>
        <w:ind w:left="432" w:firstLine="0"/>
        <w:jc w:val="left"/>
      </w:pPr>
      <w:r>
        <w:rPr>
          <w:rFonts w:ascii="Calibri" w:eastAsia="Calibri" w:hAnsi="Calibri" w:cs="Calibri"/>
          <w:noProof/>
        </w:rPr>
        <mc:AlternateContent>
          <mc:Choice Requires="wpg">
            <w:drawing>
              <wp:anchor distT="0" distB="0" distL="114300" distR="114300" simplePos="0" relativeHeight="25209548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1003" name="Group 57100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6995" name="Rectangle 5699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6996" name="Rectangle 5699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414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1003" style="width:12.7031pt;height:276.696pt;position:absolute;mso-position-horizontal-relative:page;mso-position-horizontal:absolute;margin-left:682.278pt;mso-position-vertical-relative:page;margin-top:535.224pt;" coordsize="1613,35140">
                <v:rect id="Rectangle 5699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699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414 de 425 </w:t>
                        </w:r>
                      </w:p>
                    </w:txbxContent>
                  </v:textbox>
                </v:rect>
                <w10:wrap type="square"/>
              </v:group>
            </w:pict>
          </mc:Fallback>
        </mc:AlternateContent>
      </w:r>
      <w:r>
        <w:rPr>
          <w:b/>
        </w:rPr>
        <w:t xml:space="preserve">  </w:t>
      </w:r>
    </w:p>
    <w:p w:rsidR="007E1661" w:rsidRDefault="004B4B64">
      <w:pPr>
        <w:spacing w:after="189"/>
        <w:ind w:left="370" w:right="67" w:hanging="10"/>
        <w:jc w:val="center"/>
      </w:pPr>
      <w:r>
        <w:rPr>
          <w:b/>
        </w:rPr>
        <w:t xml:space="preserve">ACUERDOS: </w:t>
      </w:r>
      <w:r>
        <w:rPr>
          <w:rFonts w:ascii="Times New Roman" w:eastAsia="Times New Roman" w:hAnsi="Times New Roman" w:cs="Times New Roman"/>
          <w:sz w:val="24"/>
        </w:rPr>
        <w:t xml:space="preserve"> </w:t>
      </w:r>
    </w:p>
    <w:p w:rsidR="007E1661" w:rsidRDefault="004B4B64">
      <w:pPr>
        <w:spacing w:after="202" w:line="248" w:lineRule="auto"/>
        <w:ind w:left="427" w:right="65" w:hanging="10"/>
      </w:pPr>
      <w:r>
        <w:rPr>
          <w:b/>
        </w:rPr>
        <w:t>1º. Elaborar el estudio urbanístico de mejoras y acondicionamiento del pavimento, creación de aceras, reordenación de tráfico y seguridad de la ví</w:t>
      </w:r>
      <w:r>
        <w:rPr>
          <w:b/>
        </w:rPr>
        <w:t xml:space="preserve">a, y búsqueda de soluciones de estacionamiento en la Calle las Morras, en Igueste de Candelaria. </w:t>
      </w:r>
      <w:r>
        <w:rPr>
          <w:rFonts w:ascii="Times New Roman" w:eastAsia="Times New Roman" w:hAnsi="Times New Roman" w:cs="Times New Roman"/>
          <w:sz w:val="24"/>
        </w:rPr>
        <w:t xml:space="preserve"> </w:t>
      </w:r>
    </w:p>
    <w:p w:rsidR="007E1661" w:rsidRDefault="004B4B64">
      <w:pPr>
        <w:spacing w:after="203" w:line="248" w:lineRule="auto"/>
        <w:ind w:left="427" w:right="65" w:hanging="10"/>
      </w:pPr>
      <w:r>
        <w:rPr>
          <w:b/>
        </w:rPr>
        <w:t>2º. Contemplar en este estudio, la posible ampliación del ancho de la vía, y la dotación los servicios anexos de electrificación, canalización e instalacione</w:t>
      </w:r>
      <w:r>
        <w:rPr>
          <w:b/>
        </w:rPr>
        <w:t xml:space="preserve">s similares anexas, donde sea posible. 3º. Crear una serie de encuentros informativos y de participación vecinal con las vecinas y vecinos de la Calle las Morras, en la búsqueda de ideas y propuestas. </w:t>
      </w:r>
      <w:r>
        <w:rPr>
          <w:rFonts w:ascii="Times New Roman" w:eastAsia="Times New Roman" w:hAnsi="Times New Roman" w:cs="Times New Roman"/>
          <w:sz w:val="24"/>
        </w:rPr>
        <w:t xml:space="preserve"> </w:t>
      </w:r>
    </w:p>
    <w:p w:rsidR="007E1661" w:rsidRDefault="004B4B64">
      <w:pPr>
        <w:spacing w:after="225" w:line="248" w:lineRule="auto"/>
        <w:ind w:left="427" w:right="65" w:hanging="10"/>
      </w:pPr>
      <w:r>
        <w:rPr>
          <w:b/>
        </w:rPr>
        <w:t>4ª Ejecución de las obras planteadas con anterioridad</w:t>
      </w:r>
      <w:r>
        <w:rPr>
          <w:b/>
        </w:rPr>
        <w:t xml:space="preserve">, para garantizar la seguridad, de peatones y conductores, mejorar la accesibilidad y la calidad de vida de nuestros vecinos.  </w:t>
      </w:r>
      <w:r>
        <w:rPr>
          <w:rFonts w:ascii="Times New Roman" w:eastAsia="Times New Roman" w:hAnsi="Times New Roman" w:cs="Times New Roman"/>
          <w:sz w:val="24"/>
        </w:rPr>
        <w:t xml:space="preserve"> </w:t>
      </w:r>
    </w:p>
    <w:p w:rsidR="007E1661" w:rsidRDefault="004B4B64">
      <w:pPr>
        <w:spacing w:after="204" w:line="259" w:lineRule="auto"/>
        <w:ind w:left="432" w:firstLine="0"/>
        <w:jc w:val="left"/>
      </w:pPr>
      <w:r>
        <w:rPr>
          <w:b/>
        </w:rPr>
        <w:t xml:space="preserve"> </w:t>
      </w:r>
      <w:r>
        <w:rPr>
          <w:rFonts w:ascii="Times New Roman" w:eastAsia="Times New Roman" w:hAnsi="Times New Roman" w:cs="Times New Roman"/>
          <w:sz w:val="24"/>
        </w:rPr>
        <w:t xml:space="preserve"> </w:t>
      </w:r>
    </w:p>
    <w:p w:rsidR="007E1661" w:rsidRDefault="004B4B64">
      <w:pPr>
        <w:ind w:left="434" w:right="69"/>
      </w:pPr>
      <w:r>
        <w:t xml:space="preserve">No obstante, el Ayuntamiento Pleno, acordará lo más procedente.  </w:t>
      </w:r>
    </w:p>
    <w:p w:rsidR="007E1661" w:rsidRDefault="004B4B64">
      <w:pPr>
        <w:spacing w:after="211" w:line="259" w:lineRule="auto"/>
        <w:ind w:left="432" w:firstLine="0"/>
        <w:jc w:val="left"/>
      </w:pPr>
      <w:r>
        <w:t xml:space="preserve">  </w:t>
      </w:r>
    </w:p>
    <w:p w:rsidR="007E1661" w:rsidRDefault="004B4B64">
      <w:pPr>
        <w:ind w:left="434" w:right="69"/>
      </w:pPr>
      <w:r>
        <w:t xml:space="preserve">Candelaria, 16 de enero   de 2022.  </w:t>
      </w:r>
    </w:p>
    <w:p w:rsidR="007E1661" w:rsidRDefault="004B4B64">
      <w:pPr>
        <w:spacing w:after="0" w:line="259" w:lineRule="auto"/>
        <w:ind w:left="432" w:firstLine="0"/>
        <w:jc w:val="left"/>
      </w:pPr>
      <w:r>
        <w:t xml:space="preserve">  </w:t>
      </w:r>
    </w:p>
    <w:p w:rsidR="007E1661" w:rsidRDefault="004B4B64">
      <w:pPr>
        <w:spacing w:after="118" w:line="354" w:lineRule="auto"/>
        <w:ind w:left="432" w:right="2450" w:firstLine="532"/>
        <w:jc w:val="left"/>
      </w:pPr>
      <w:r>
        <w:rPr>
          <w:noProof/>
        </w:rPr>
        <w:drawing>
          <wp:inline distT="0" distB="0" distL="0" distR="0">
            <wp:extent cx="4143756" cy="746760"/>
            <wp:effectExtent l="0" t="0" r="0" b="0"/>
            <wp:docPr id="57097" name="Picture 57097"/>
            <wp:cNvGraphicFramePr/>
            <a:graphic xmlns:a="http://schemas.openxmlformats.org/drawingml/2006/main">
              <a:graphicData uri="http://schemas.openxmlformats.org/drawingml/2006/picture">
                <pic:pic xmlns:pic="http://schemas.openxmlformats.org/drawingml/2006/picture">
                  <pic:nvPicPr>
                    <pic:cNvPr id="57097" name="Picture 57097"/>
                    <pic:cNvPicPr/>
                  </pic:nvPicPr>
                  <pic:blipFill>
                    <a:blip r:embed="rId48"/>
                    <a:stretch>
                      <a:fillRect/>
                    </a:stretch>
                  </pic:blipFill>
                  <pic:spPr>
                    <a:xfrm>
                      <a:off x="0" y="0"/>
                      <a:ext cx="4143756" cy="746760"/>
                    </a:xfrm>
                    <a:prstGeom prst="rect">
                      <a:avLst/>
                    </a:prstGeom>
                  </pic:spPr>
                </pic:pic>
              </a:graphicData>
            </a:graphic>
          </wp:inline>
        </w:drawing>
      </w:r>
      <w:r>
        <w:t xml:space="preserve"> </w:t>
      </w:r>
      <w:r>
        <w:rPr>
          <w:rFonts w:ascii="Times New Roman" w:eastAsia="Times New Roman" w:hAnsi="Times New Roman" w:cs="Times New Roman"/>
          <w:sz w:val="24"/>
        </w:rPr>
        <w:t xml:space="preserve"> </w:t>
      </w:r>
      <w:r>
        <w:t xml:space="preserve">  </w:t>
      </w:r>
    </w:p>
    <w:p w:rsidR="007E1661" w:rsidRDefault="004B4B64">
      <w:pPr>
        <w:ind w:left="434" w:right="69"/>
      </w:pPr>
      <w:r>
        <w:t xml:space="preserve">Alicia Mercedes Marrero Meneses.  </w:t>
      </w:r>
    </w:p>
    <w:p w:rsidR="007E1661" w:rsidRDefault="004B4B64">
      <w:pPr>
        <w:ind w:left="434" w:right="69"/>
      </w:pPr>
      <w:r>
        <w:t xml:space="preserve">Concejal del Excmo. Ayuntamiento de Candelaria.  </w:t>
      </w:r>
    </w:p>
    <w:p w:rsidR="007E1661" w:rsidRDefault="004B4B64">
      <w:pPr>
        <w:spacing w:after="215" w:line="259" w:lineRule="auto"/>
        <w:ind w:left="432" w:firstLine="0"/>
        <w:jc w:val="left"/>
      </w:pPr>
      <w:r>
        <w:t xml:space="preserve">  </w:t>
      </w:r>
    </w:p>
    <w:p w:rsidR="007E1661" w:rsidRDefault="004B4B64">
      <w:pPr>
        <w:spacing w:after="222" w:line="248" w:lineRule="auto"/>
        <w:ind w:left="427" w:right="65" w:hanging="10"/>
      </w:pPr>
      <w:r>
        <w:rPr>
          <w:b/>
        </w:rPr>
        <w:t xml:space="preserve">DICTAMEN FAVORABLE DE LA COMISIÓN INFORMATIVA DE P.G. URBANÍSTICA Y AMBIENTAL, OBRAS y SERVICIOS PÚBLICOS DE 24 DE ENERO DE 2022. </w:t>
      </w:r>
      <w:r>
        <w:t xml:space="preserve"> </w:t>
      </w:r>
    </w:p>
    <w:p w:rsidR="007E1661" w:rsidRDefault="004B4B64">
      <w:pPr>
        <w:spacing w:after="0" w:line="259" w:lineRule="auto"/>
        <w:ind w:left="432" w:firstLine="0"/>
        <w:jc w:val="left"/>
      </w:pPr>
      <w:r>
        <w:rPr>
          <w:b/>
        </w:rPr>
        <w:t xml:space="preserve"> </w:t>
      </w:r>
    </w:p>
    <w:p w:rsidR="007E1661" w:rsidRDefault="004B4B64">
      <w:pPr>
        <w:ind w:left="434" w:right="69"/>
      </w:pPr>
      <w:r>
        <w:t xml:space="preserve">Votos a favor: 1. </w:t>
      </w:r>
    </w:p>
    <w:p w:rsidR="007E1661" w:rsidRDefault="004B4B64">
      <w:pPr>
        <w:spacing w:after="95"/>
        <w:ind w:left="434" w:right="69"/>
      </w:pPr>
      <w:r>
        <w:t>La concejal del</w:t>
      </w:r>
      <w:r>
        <w:t xml:space="preserve"> Grupo Mixto (CC-PNC): Doña Ángela Cruz Perera. </w:t>
      </w:r>
    </w:p>
    <w:p w:rsidR="007E1661" w:rsidRDefault="004B4B64">
      <w:pPr>
        <w:spacing w:after="0" w:line="259" w:lineRule="auto"/>
        <w:ind w:left="432" w:firstLine="0"/>
        <w:jc w:val="left"/>
      </w:pPr>
      <w:r>
        <w:t xml:space="preserve"> </w:t>
      </w:r>
    </w:p>
    <w:p w:rsidR="007E1661" w:rsidRDefault="004B4B64">
      <w:pPr>
        <w:spacing w:after="93"/>
        <w:ind w:left="434" w:right="69"/>
      </w:pPr>
      <w:r>
        <w:t xml:space="preserve">Abstenciones: 6. </w:t>
      </w:r>
    </w:p>
    <w:p w:rsidR="007E1661" w:rsidRDefault="004B4B64">
      <w:pPr>
        <w:ind w:left="434" w:right="69"/>
      </w:pPr>
      <w:r>
        <w:t xml:space="preserve">Los concejales del Grupo Socialista: Don Jorge Baute Delgado, Doña Hilaria Cecilia Otazo González, Doña Margarita Eva Tendero Barroso y Doña María del Carmen Clemente Díaz  </w:t>
      </w:r>
    </w:p>
    <w:p w:rsidR="007E1661" w:rsidRDefault="004B4B64">
      <w:pPr>
        <w:spacing w:after="0" w:line="259" w:lineRule="auto"/>
        <w:ind w:left="432" w:firstLine="0"/>
        <w:jc w:val="left"/>
      </w:pPr>
      <w:r>
        <w:t xml:space="preserve"> </w:t>
      </w:r>
    </w:p>
    <w:p w:rsidR="007E1661" w:rsidRDefault="004B4B64">
      <w:pPr>
        <w:spacing w:after="92"/>
        <w:ind w:left="434" w:right="69"/>
      </w:pPr>
      <w:r>
        <w:t xml:space="preserve">La concejal del Grupo Popular, Doña Raquel Martín Castro. </w:t>
      </w:r>
    </w:p>
    <w:p w:rsidR="007E1661" w:rsidRDefault="004B4B64">
      <w:pPr>
        <w:spacing w:after="92"/>
        <w:ind w:left="434" w:right="69"/>
      </w:pPr>
      <w:r>
        <w:t xml:space="preserve">El concejal del Grupo Mixto (SSP), Don Antonio Delgado García.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209651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1145" name="Group 57114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7100" name="Rectangle 5710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7101" name="Rectangle 5710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415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1145" style="width:12.7031pt;height:276.696pt;position:absolute;mso-position-horizontal-relative:page;mso-position-horizontal:absolute;margin-left:682.278pt;mso-position-vertical-relative:page;margin-top:535.224pt;" coordsize="1613,35140">
                <v:rect id="Rectangle 5710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710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415 de 425 </w:t>
                        </w:r>
                      </w:p>
                    </w:txbxContent>
                  </v:textbox>
                </v:rect>
                <w10:wrap type="square"/>
              </v:group>
            </w:pict>
          </mc:Fallback>
        </mc:AlternateContent>
      </w: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JUNTA DE PORTAVOCES DE 24 DE ENERO DE 2022. </w:t>
      </w:r>
    </w:p>
    <w:p w:rsidR="007E1661" w:rsidRDefault="004B4B64">
      <w:pPr>
        <w:ind w:left="434" w:right="69"/>
      </w:pPr>
      <w:r>
        <w:t xml:space="preserve">Quedó oída.  </w:t>
      </w:r>
    </w:p>
    <w:p w:rsidR="007E1661" w:rsidRDefault="004B4B64">
      <w:pPr>
        <w:spacing w:after="0" w:line="259" w:lineRule="auto"/>
        <w:ind w:left="432" w:firstLine="0"/>
        <w:jc w:val="left"/>
      </w:pPr>
      <w:r>
        <w:rPr>
          <w:b/>
        </w:rPr>
        <w:t xml:space="preserve"> </w:t>
      </w:r>
    </w:p>
    <w:p w:rsidR="007E1661" w:rsidRDefault="004B4B64">
      <w:pPr>
        <w:ind w:left="434" w:right="69"/>
      </w:pPr>
      <w:r>
        <w:t>Antes de la votación en el Pleno de la Corporación, el Grupo Socialista presenta la siguiente en</w:t>
      </w:r>
      <w:r>
        <w:t xml:space="preserve">mienda:  </w:t>
      </w:r>
    </w:p>
    <w:p w:rsidR="007E1661" w:rsidRDefault="004B4B64">
      <w:pPr>
        <w:spacing w:after="0" w:line="259" w:lineRule="auto"/>
        <w:ind w:left="432" w:firstLine="0"/>
        <w:jc w:val="left"/>
      </w:pPr>
      <w:r>
        <w:t xml:space="preserve"> </w:t>
      </w:r>
    </w:p>
    <w:p w:rsidR="007E1661" w:rsidRDefault="004B4B64">
      <w:pPr>
        <w:ind w:left="434" w:right="69"/>
      </w:pPr>
      <w:r>
        <w:t xml:space="preserve">“El Grupo Municipal Socialista PSC-PSOE presente la siguiente enmienda a la Moción de VxC, sustituyendo los acuerdos propuestos por la siguiente redacción: </w:t>
      </w:r>
    </w:p>
    <w:p w:rsidR="007E1661" w:rsidRDefault="004B4B64">
      <w:pPr>
        <w:spacing w:after="0" w:line="259" w:lineRule="auto"/>
        <w:ind w:left="432" w:firstLine="0"/>
        <w:jc w:val="left"/>
      </w:pPr>
      <w:r>
        <w:rPr>
          <w:i/>
        </w:rPr>
        <w:t xml:space="preserve"> </w:t>
      </w:r>
    </w:p>
    <w:p w:rsidR="007E1661" w:rsidRDefault="004B4B64">
      <w:pPr>
        <w:spacing w:line="271" w:lineRule="auto"/>
        <w:ind w:left="434" w:right="69"/>
      </w:pPr>
      <w:r>
        <w:rPr>
          <w:i/>
        </w:rPr>
        <w:t>“Convocar reuniones con los vecinos y vecinas de la calle Las Morras, en cuanto a las</w:t>
      </w:r>
      <w:r>
        <w:rPr>
          <w:i/>
        </w:rPr>
        <w:t xml:space="preserve"> circunstancias lo permitan, para estudiar la situación de la calle y las posibles soluciones</w:t>
      </w:r>
      <w:r>
        <w:rPr>
          <w:b/>
        </w:rPr>
        <w:t xml:space="preserve">” </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VOTACIÓN EN EL PLENO DE LA MOCIÓN ENMENDADA DE 27 DE ENERO DE 2022.  </w:t>
      </w:r>
    </w:p>
    <w:p w:rsidR="007E1661" w:rsidRDefault="004B4B64">
      <w:pPr>
        <w:spacing w:after="0" w:line="259" w:lineRule="auto"/>
        <w:ind w:left="432" w:firstLine="0"/>
        <w:jc w:val="left"/>
      </w:pPr>
      <w:r>
        <w:t xml:space="preserve"> </w:t>
      </w:r>
    </w:p>
    <w:p w:rsidR="007E1661" w:rsidRDefault="004B4B64">
      <w:pPr>
        <w:ind w:left="434" w:right="69"/>
      </w:pPr>
      <w:r>
        <w:t xml:space="preserve">La unanimidad de los 16 concejales presentes: </w:t>
      </w:r>
    </w:p>
    <w:p w:rsidR="007E1661" w:rsidRDefault="004B4B64">
      <w:pPr>
        <w:spacing w:after="98" w:line="259" w:lineRule="auto"/>
        <w:ind w:left="432" w:firstLine="0"/>
        <w:jc w:val="left"/>
      </w:pPr>
      <w:r>
        <w:t xml:space="preserve"> </w:t>
      </w:r>
    </w:p>
    <w:p w:rsidR="007E1661" w:rsidRDefault="004B4B64">
      <w:pPr>
        <w:spacing w:after="94"/>
        <w:ind w:left="434" w:right="69"/>
      </w:pPr>
      <w:r>
        <w:t xml:space="preserve">11 concejales del Grupo Socialista: Doña María Concepción Brito Núñez, Doña Don Jorge Baute Delgado, Doña Olivia Concepción Pérez Díaz, Don José Francisco Pinto Ramos, Doña Hilaria Cecilia Otazo González, Don Airam Pérez Chinea, Doña Margarita Eva Tendero </w:t>
      </w:r>
      <w:r>
        <w:t xml:space="preserve">Barroso, Don Manuel Alberto González Pestano, Doña María del Carmen Clemente Díaz, Don Olegario Francisco Alonso Bello y Don Reinaldo José Triviño Blanco. </w:t>
      </w:r>
    </w:p>
    <w:p w:rsidR="007E1661" w:rsidRDefault="004B4B64">
      <w:pPr>
        <w:spacing w:after="92"/>
        <w:ind w:left="434" w:right="69"/>
      </w:pPr>
      <w:r>
        <w:t xml:space="preserve">1 de la concejal del Grupo Popular: Doña Raquel Martín Castro.  </w:t>
      </w:r>
    </w:p>
    <w:p w:rsidR="007E1661" w:rsidRDefault="004B4B64">
      <w:pPr>
        <w:spacing w:after="95"/>
        <w:ind w:left="434" w:right="69"/>
      </w:pPr>
      <w:r>
        <w:t>1 del concejal del Grupo Mixto (SSP</w:t>
      </w:r>
      <w:r>
        <w:t xml:space="preserve">), Don Antonio Delgado García. </w:t>
      </w:r>
    </w:p>
    <w:p w:rsidR="007E1661" w:rsidRDefault="004B4B64">
      <w:pPr>
        <w:spacing w:after="92"/>
        <w:ind w:left="434" w:right="69"/>
      </w:pPr>
      <w:r>
        <w:t xml:space="preserve">1 de la concejal del Grupo Mixto (CC-PNC): Doña Ángela Cruz Perera. </w:t>
      </w:r>
    </w:p>
    <w:p w:rsidR="007E1661" w:rsidRDefault="004B4B64">
      <w:pPr>
        <w:spacing w:after="95"/>
        <w:ind w:left="434" w:right="69"/>
      </w:pPr>
      <w:r>
        <w:t xml:space="preserve">1 de la concejal del Grupo Mixto (Cs): Doña Marta Plasencia Gutiérrez. </w:t>
      </w:r>
    </w:p>
    <w:p w:rsidR="007E1661" w:rsidRDefault="004B4B64">
      <w:pPr>
        <w:spacing w:after="92"/>
        <w:ind w:left="434" w:right="69"/>
      </w:pPr>
      <w:r>
        <w:t xml:space="preserve">1 de la concejal del Grupo Mixto (VxC): Doña Alicia Mercedes Marrero Meneses. </w:t>
      </w:r>
    </w:p>
    <w:p w:rsidR="007E1661" w:rsidRDefault="004B4B64">
      <w:pPr>
        <w:spacing w:after="98" w:line="259" w:lineRule="auto"/>
        <w:ind w:left="432" w:firstLine="0"/>
        <w:jc w:val="left"/>
      </w:pPr>
      <w:r>
        <w:t xml:space="preserve"> </w:t>
      </w:r>
    </w:p>
    <w:p w:rsidR="007E1661" w:rsidRDefault="004B4B64">
      <w:pPr>
        <w:spacing w:after="0" w:line="259" w:lineRule="auto"/>
        <w:ind w:left="1851" w:firstLine="0"/>
        <w:jc w:val="left"/>
      </w:pPr>
      <w:r>
        <w:rPr>
          <w:b/>
        </w:rPr>
        <w:t xml:space="preserve"> </w:t>
      </w:r>
    </w:p>
    <w:p w:rsidR="007E1661" w:rsidRDefault="004B4B64">
      <w:pPr>
        <w:spacing w:after="0" w:line="259" w:lineRule="auto"/>
        <w:ind w:left="1851" w:firstLine="0"/>
        <w:jc w:val="left"/>
      </w:pPr>
      <w:r>
        <w:rPr>
          <w:b/>
        </w:rPr>
        <w:t xml:space="preserve"> </w:t>
      </w:r>
    </w:p>
    <w:p w:rsidR="007E1661" w:rsidRDefault="004B4B64">
      <w:pPr>
        <w:spacing w:after="11" w:line="248" w:lineRule="auto"/>
        <w:ind w:left="1861" w:right="65" w:hanging="10"/>
      </w:pPr>
      <w:r>
        <w:rPr>
          <w:b/>
        </w:rPr>
        <w:t xml:space="preserve">ACUERDO DEL PLENO DE 27 DE ENERO DE 2022.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17" w:right="65" w:firstLine="708"/>
      </w:pPr>
      <w:r>
        <w:rPr>
          <w:b/>
        </w:rPr>
        <w:t xml:space="preserve">Convocar reuniones con los vecinos y vecinas de la calle Las Morras, en cuanto a las circunstancias lo permitan, para estudiar la situación de la calle y las posibles soluciones.  </w:t>
      </w:r>
    </w:p>
    <w:p w:rsidR="007E1661" w:rsidRDefault="004B4B64">
      <w:pPr>
        <w:spacing w:after="0" w:line="259" w:lineRule="auto"/>
        <w:ind w:left="1140" w:firstLine="0"/>
        <w:jc w:val="left"/>
      </w:pPr>
      <w:r>
        <w:rPr>
          <w:b/>
        </w:rP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13.- Urgencias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209753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1597" name="Group 571597"/>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7226" name="Rectangle 5722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7227" name="Rectangle 5722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416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1597" style="width:12.7031pt;height:276.696pt;position:absolute;mso-position-horizontal-relative:page;mso-position-horizontal:absolute;margin-left:682.278pt;mso-position-vertical-relative:page;margin-top:535.224pt;" coordsize="1613,35140">
                <v:rect id="Rectangle 5722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722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416 de 425 </w:t>
                        </w:r>
                      </w:p>
                    </w:txbxContent>
                  </v:textbox>
                </v:rect>
                <w10:wrap type="square"/>
              </v:group>
            </w:pict>
          </mc:Fallback>
        </mc:AlternateContent>
      </w:r>
      <w:r>
        <w:rPr>
          <w:b/>
        </w:rP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numPr>
          <w:ilvl w:val="0"/>
          <w:numId w:val="261"/>
        </w:numPr>
        <w:spacing w:after="9" w:line="249" w:lineRule="auto"/>
        <w:ind w:right="34" w:hanging="360"/>
        <w:jc w:val="left"/>
      </w:pPr>
      <w:r>
        <w:rPr>
          <w:b/>
          <w:u w:val="single" w:color="000000"/>
        </w:rPr>
        <w:t>ACTIVIDAD DE CONTROL</w:t>
      </w: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14.- </w:t>
      </w:r>
      <w:r>
        <w:rPr>
          <w:b/>
        </w:rPr>
        <w:t xml:space="preserve">Dación de cuenta de los Decretos de la Alcaldía y de los Concejales delegados desde la última sesión ordinaria. </w:t>
      </w:r>
    </w:p>
    <w:p w:rsidR="007E1661" w:rsidRDefault="004B4B64">
      <w:pPr>
        <w:spacing w:after="0" w:line="259" w:lineRule="auto"/>
        <w:ind w:left="432" w:firstLine="0"/>
        <w:jc w:val="left"/>
      </w:pPr>
      <w:r>
        <w:t xml:space="preserve"> </w:t>
      </w:r>
    </w:p>
    <w:p w:rsidR="007E1661" w:rsidRDefault="004B4B64">
      <w:pPr>
        <w:ind w:left="434" w:right="69"/>
      </w:pPr>
      <w:r>
        <w:t xml:space="preserve">Se dio cuenta de los Decretos y se les entregó un CD a los concejales.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15.- Informe de la Intervención sobre las resoluciones adoptadas co</w:t>
      </w:r>
      <w:r>
        <w:rPr>
          <w:b/>
        </w:rPr>
        <w:t xml:space="preserve">ntrarios a los reparos efectuados conforme la ley 27/2013, de 27 de diciembre, de racionalización y sostenibilidad de la Administración local. </w:t>
      </w:r>
    </w:p>
    <w:p w:rsidR="007E1661" w:rsidRDefault="004B4B64">
      <w:pPr>
        <w:spacing w:after="0" w:line="259" w:lineRule="auto"/>
        <w:ind w:left="432" w:firstLine="0"/>
        <w:jc w:val="left"/>
      </w:pPr>
      <w:r>
        <w:t xml:space="preserve"> </w:t>
      </w:r>
    </w:p>
    <w:p w:rsidR="007E1661" w:rsidRDefault="004B4B64">
      <w:pPr>
        <w:ind w:left="434" w:right="69"/>
      </w:pPr>
      <w:r>
        <w:t xml:space="preserve">No hay.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1152" w:firstLine="0"/>
        <w:jc w:val="left"/>
      </w:pPr>
      <w:r>
        <w:rPr>
          <w:b/>
        </w:rPr>
        <w:t xml:space="preserve"> </w:t>
      </w:r>
    </w:p>
    <w:p w:rsidR="007E1661" w:rsidRDefault="004B4B64">
      <w:pPr>
        <w:spacing w:after="0" w:line="259" w:lineRule="auto"/>
        <w:ind w:left="1152" w:firstLine="0"/>
        <w:jc w:val="left"/>
      </w:pPr>
      <w:r>
        <w:rPr>
          <w:b/>
        </w:rPr>
        <w:t xml:space="preserve"> </w:t>
      </w:r>
    </w:p>
    <w:p w:rsidR="007E1661" w:rsidRDefault="004B4B64">
      <w:pPr>
        <w:spacing w:after="0" w:line="259" w:lineRule="auto"/>
        <w:ind w:left="1152" w:firstLine="0"/>
        <w:jc w:val="left"/>
      </w:pPr>
      <w:r>
        <w:rPr>
          <w:b/>
        </w:rPr>
        <w:t xml:space="preserve"> </w:t>
      </w:r>
    </w:p>
    <w:p w:rsidR="007E1661" w:rsidRDefault="004B4B64">
      <w:pPr>
        <w:spacing w:after="0" w:line="259" w:lineRule="auto"/>
        <w:ind w:left="1152" w:firstLine="0"/>
        <w:jc w:val="left"/>
      </w:pPr>
      <w:r>
        <w:rPr>
          <w:b/>
        </w:rPr>
        <w:t xml:space="preserve"> </w:t>
      </w:r>
    </w:p>
    <w:p w:rsidR="007E1661" w:rsidRDefault="004B4B64">
      <w:pPr>
        <w:spacing w:after="0" w:line="259" w:lineRule="auto"/>
        <w:ind w:left="1152" w:firstLine="0"/>
        <w:jc w:val="left"/>
      </w:pPr>
      <w:r>
        <w:rPr>
          <w:b/>
        </w:rPr>
        <w:t xml:space="preserve"> </w:t>
      </w:r>
    </w:p>
    <w:p w:rsidR="007E1661" w:rsidRDefault="004B4B64">
      <w:pPr>
        <w:spacing w:after="0" w:line="259" w:lineRule="auto"/>
        <w:ind w:left="1152" w:firstLine="0"/>
        <w:jc w:val="left"/>
      </w:pPr>
      <w:r>
        <w:rPr>
          <w:b/>
        </w:rPr>
        <w:t xml:space="preserve"> </w:t>
      </w:r>
    </w:p>
    <w:p w:rsidR="007E1661" w:rsidRDefault="004B4B64">
      <w:pPr>
        <w:spacing w:after="0" w:line="259" w:lineRule="auto"/>
        <w:ind w:left="1152" w:firstLine="0"/>
        <w:jc w:val="left"/>
      </w:pPr>
      <w:r>
        <w:rPr>
          <w:b/>
        </w:rPr>
        <w:t xml:space="preserve"> </w:t>
      </w:r>
    </w:p>
    <w:p w:rsidR="007E1661" w:rsidRDefault="004B4B64">
      <w:pPr>
        <w:numPr>
          <w:ilvl w:val="0"/>
          <w:numId w:val="261"/>
        </w:numPr>
        <w:spacing w:after="10" w:line="249" w:lineRule="auto"/>
        <w:ind w:right="34" w:hanging="360"/>
        <w:jc w:val="left"/>
      </w:pPr>
      <w:r>
        <w:rPr>
          <w:b/>
          <w:sz w:val="24"/>
        </w:rPr>
        <w:t xml:space="preserve">RUEGOS Y PREGUNTAS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16.- Ruegos y preguntas.</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rPr>
          <w:b/>
        </w:rP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w:t>
      </w:r>
      <w:r>
        <w:rPr>
          <w:b/>
          <w:color w:val="141823"/>
        </w:rPr>
        <w:t xml:space="preserve"> - RUEGOS Y PREGUNTAS. </w:t>
      </w:r>
      <w:r>
        <w:rPr>
          <w:rFonts w:ascii="Times New Roman" w:eastAsia="Times New Roman" w:hAnsi="Times New Roman" w:cs="Times New Roman"/>
          <w:sz w:val="24"/>
        </w:rPr>
        <w:t xml:space="preserve"> </w:t>
      </w:r>
    </w:p>
    <w:p w:rsidR="007E1661" w:rsidRDefault="004B4B64">
      <w:pPr>
        <w:spacing w:after="0" w:line="259" w:lineRule="auto"/>
        <w:ind w:left="432" w:firstLine="0"/>
        <w:jc w:val="left"/>
      </w:pPr>
      <w:r>
        <w:rPr>
          <w:b/>
          <w:color w:val="141823"/>
        </w:rPr>
        <w:t xml:space="preserve"> </w:t>
      </w:r>
    </w:p>
    <w:p w:rsidR="007E1661" w:rsidRDefault="004B4B64">
      <w:pPr>
        <w:spacing w:after="27"/>
        <w:ind w:left="434" w:right="2924"/>
      </w:pPr>
      <w:r>
        <w:rPr>
          <w:b/>
        </w:rPr>
        <w:t xml:space="preserve">INTERVIENE LA SEÑORA ALCALDESA-PRESIDENTA. - </w:t>
      </w:r>
      <w:r>
        <w:t xml:space="preserve"> Pasamos al punto de Ruegos y Preguntas, décimo sexto. </w:t>
      </w:r>
    </w:p>
    <w:p w:rsidR="007E1661" w:rsidRDefault="004B4B64">
      <w:pPr>
        <w:ind w:left="434" w:right="69"/>
      </w:pPr>
      <w:r>
        <w:t>Ruegos, Doña Alicia. -</w:t>
      </w:r>
      <w:r>
        <w:rPr>
          <w:rFonts w:ascii="Times New Roman" w:eastAsia="Times New Roman" w:hAnsi="Times New Roman" w:cs="Times New Roman"/>
          <w:sz w:val="24"/>
        </w:rPr>
        <w:t xml:space="preserve">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INTERVIENE DOÑA ALICIA MERCEDES MARRERO MENESES. - </w:t>
      </w:r>
    </w:p>
    <w:p w:rsidR="007E1661" w:rsidRDefault="004B4B64">
      <w:pPr>
        <w:ind w:left="434" w:right="69"/>
      </w:pPr>
      <w:r>
        <w:t>A ver, en varias vías de nuestro municipio siguen existiendo varias señales d</w:t>
      </w:r>
      <w:r>
        <w:t>e limitación de velocidad en tramos urbanos, que en las vías debe ser de 30 Kilómetros hora, ya que en la señal vertical señala 40 kilómetros hora. Esta situación se da en la Calle Las Arenitas a partir del gimnasio ubicado en dicha calle. Ruego se proceda</w:t>
      </w:r>
      <w:r>
        <w:t xml:space="preserve"> al cambio de la señal de limitación de velocidad por la correcta y en otras que se encuentran por el municipio para evitar confusión en los conductores.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 xml:space="preserve">INTERVIENE LA SEÑORA ALCALDESA-PRESIDENTA. - </w:t>
      </w:r>
    </w:p>
    <w:p w:rsidR="007E1661" w:rsidRDefault="004B4B64">
      <w:pPr>
        <w:ind w:left="434" w:right="69"/>
      </w:pPr>
      <w:r>
        <w:t xml:space="preserve">Gracias Doña Alicia, Fran tiene algún conocimiento, </w:t>
      </w:r>
      <w:r>
        <w:t xml:space="preserve">se habían cambiado creo, se había señalizado.  </w:t>
      </w:r>
    </w:p>
    <w:p w:rsidR="007E1661" w:rsidRDefault="004B4B64">
      <w:pPr>
        <w:spacing w:after="16" w:line="259" w:lineRule="auto"/>
        <w:ind w:left="432" w:firstLine="0"/>
        <w:jc w:val="left"/>
      </w:pPr>
      <w:r>
        <w:t xml:space="preserve">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209856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1735" name="Group 571735"/>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7365" name="Rectangle 5736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7366" name="Rectangle 5736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417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1735" style="width:12.7031pt;height:276.696pt;position:absolute;mso-position-horizontal-relative:page;mso-position-horizontal:absolute;margin-left:682.278pt;mso-position-vertical-relative:page;margin-top:535.224pt;" coordsize="1613,35140">
                <v:rect id="Rectangle 5736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736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417 de 425 </w:t>
                        </w:r>
                      </w:p>
                    </w:txbxContent>
                  </v:textbox>
                </v:rect>
                <w10:wrap type="square"/>
              </v:group>
            </w:pict>
          </mc:Fallback>
        </mc:AlternateContent>
      </w:r>
      <w:r>
        <w:t xml:space="preserve">(habla la Señora Alcaldesa-Presidenta, la Concejala Dña. Alicia Mercedes Marrero Meneses y el Concejal Don. Olegario Francisco Alonso Bello, pero no se le entiende lo que dicen). </w:t>
      </w:r>
    </w:p>
    <w:p w:rsidR="007E1661" w:rsidRDefault="004B4B64">
      <w:pPr>
        <w:spacing w:after="19" w:line="259" w:lineRule="auto"/>
        <w:ind w:left="432" w:firstLine="0"/>
        <w:jc w:val="left"/>
      </w:pPr>
      <w:r>
        <w:t xml:space="preserve"> </w:t>
      </w:r>
    </w:p>
    <w:p w:rsidR="007E1661" w:rsidRDefault="004B4B64">
      <w:pPr>
        <w:ind w:left="434" w:right="69"/>
      </w:pPr>
      <w:r>
        <w:t xml:space="preserve">Muy bien, muchas gracias, sí. Ruegos Doña Marta, no hay, Doña Ángela.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 xml:space="preserve">INTERVIENE DOÑA ÁNGELA CRUZ PERERA - </w:t>
      </w:r>
    </w:p>
    <w:p w:rsidR="007E1661" w:rsidRDefault="004B4B64">
      <w:pPr>
        <w:ind w:left="434" w:right="69"/>
      </w:pPr>
      <w:r>
        <w:t>Si, el estado del alumbrado público en la línea costera del municipio y en especialmente la zona de la Avenida Marítima y zonas aledañas es bastante lamentable, presentan un grave problema de oxidación por efecto de la</w:t>
      </w:r>
      <w:r>
        <w:t xml:space="preserve"> maresía, falta de pintura, ausencia de algunas tapas, o sujetas estas con cinta aislante, con lo que rogamos se tomen cuanto antes las medidas oportunas de mantenimiento o reposición de farolas si es necesario para evitar su continuo deterioro.  </w:t>
      </w:r>
    </w:p>
    <w:p w:rsidR="007E1661" w:rsidRDefault="004B4B64">
      <w:pPr>
        <w:spacing w:after="16" w:line="259" w:lineRule="auto"/>
        <w:ind w:left="432" w:firstLine="0"/>
        <w:jc w:val="left"/>
      </w:pPr>
      <w:r>
        <w:t xml:space="preserve"> </w:t>
      </w:r>
    </w:p>
    <w:p w:rsidR="007E1661" w:rsidRDefault="004B4B64">
      <w:pPr>
        <w:spacing w:after="11" w:line="248" w:lineRule="auto"/>
        <w:ind w:left="427" w:right="65" w:hanging="10"/>
      </w:pPr>
      <w:r>
        <w:rPr>
          <w:b/>
        </w:rPr>
        <w:t>INTERV</w:t>
      </w:r>
      <w:r>
        <w:rPr>
          <w:b/>
        </w:rPr>
        <w:t xml:space="preserve">IENE LA SEÑORA ALCALDESA-PRESIDENTA. - </w:t>
      </w:r>
    </w:p>
    <w:p w:rsidR="007E1661" w:rsidRDefault="004B4B64">
      <w:pPr>
        <w:ind w:left="434" w:right="69"/>
      </w:pPr>
      <w:r>
        <w:t>Gracias Doña Ángela, Don Jorge, estamos con la redacción de proyectos para diversas zonas para sacar la licitación, varias calles y se está también con la Rambla Los Menceyes y esa es otra de las zonas que está pendi</w:t>
      </w:r>
      <w:r>
        <w:t xml:space="preserve">ente por la redacción del proyecto, el entorno también de la zona comercial y demás, está también redactándose. </w:t>
      </w:r>
    </w:p>
    <w:p w:rsidR="007E1661" w:rsidRDefault="004B4B64">
      <w:pPr>
        <w:ind w:left="434" w:right="69"/>
      </w:pPr>
      <w:r>
        <w:t xml:space="preserve">Muy bien, Don Antonio.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 xml:space="preserve">INTERVIENE DON. ANTONIO DELGADO GARCÍA.  </w:t>
      </w:r>
    </w:p>
    <w:p w:rsidR="007E1661" w:rsidRDefault="004B4B64">
      <w:pPr>
        <w:ind w:left="434" w:right="69"/>
      </w:pPr>
      <w:r>
        <w:t xml:space="preserve">Pedimos en la realización de las obras de asfaltado y mejora de acceso al </w:t>
      </w:r>
      <w:r>
        <w:t xml:space="preserve">muelle pesquero.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INTERVIENE LA SEÑORA ALCALDESA-PRESIDENTA.-.  </w:t>
      </w:r>
    </w:p>
    <w:p w:rsidR="007E1661" w:rsidRDefault="004B4B64">
      <w:pPr>
        <w:ind w:left="434" w:right="69"/>
      </w:pPr>
      <w:r>
        <w:t xml:space="preserve">Perdón Don Antonio. –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 xml:space="preserve">INTERVIENE DON ANTONIO DELGADO GARCÍA. - </w:t>
      </w:r>
    </w:p>
    <w:p w:rsidR="007E1661" w:rsidRDefault="004B4B64">
      <w:pPr>
        <w:ind w:left="434" w:right="69"/>
      </w:pPr>
      <w:r>
        <w:t xml:space="preserve">Pedimos la realización del asfaltado y las mejoras de acceso al muelle pesquero.  </w:t>
      </w:r>
    </w:p>
    <w:p w:rsidR="007E1661" w:rsidRDefault="004B4B64">
      <w:pPr>
        <w:spacing w:after="16" w:line="259" w:lineRule="auto"/>
        <w:ind w:left="432" w:firstLine="0"/>
        <w:jc w:val="left"/>
      </w:pPr>
      <w:r>
        <w:t xml:space="preserve"> </w:t>
      </w:r>
    </w:p>
    <w:p w:rsidR="007E1661" w:rsidRDefault="004B4B64">
      <w:pPr>
        <w:spacing w:after="68" w:line="248" w:lineRule="auto"/>
        <w:ind w:left="427" w:right="65" w:hanging="10"/>
      </w:pPr>
      <w:r>
        <w:rPr>
          <w:b/>
        </w:rPr>
        <w:t>INTERVIENELA SEÑORA ALCALDESA-</w:t>
      </w:r>
      <w:r>
        <w:rPr>
          <w:b/>
        </w:rPr>
        <w:t xml:space="preserve">PRESIDENTA. - </w:t>
      </w:r>
    </w:p>
    <w:p w:rsidR="007E1661" w:rsidRDefault="004B4B64">
      <w:pPr>
        <w:ind w:left="434" w:right="69"/>
      </w:pPr>
      <w:r>
        <w:t xml:space="preserve">Si, también lo tenemos… </w:t>
      </w:r>
    </w:p>
    <w:p w:rsidR="007E1661" w:rsidRDefault="004B4B64">
      <w:pPr>
        <w:spacing w:after="16" w:line="259" w:lineRule="auto"/>
        <w:ind w:left="432" w:firstLine="0"/>
        <w:jc w:val="left"/>
      </w:pPr>
      <w:r>
        <w:t xml:space="preserve"> </w:t>
      </w:r>
    </w:p>
    <w:p w:rsidR="007E1661" w:rsidRDefault="004B4B64">
      <w:pPr>
        <w:ind w:left="434" w:right="69"/>
      </w:pPr>
      <w:r>
        <w:t xml:space="preserve">(Habla Don Jorge Baute Delgado sin micrófono y no se entiende lo que dice). </w:t>
      </w:r>
    </w:p>
    <w:p w:rsidR="007E1661" w:rsidRDefault="004B4B64">
      <w:pPr>
        <w:spacing w:after="19" w:line="259" w:lineRule="auto"/>
        <w:ind w:left="432" w:firstLine="0"/>
        <w:jc w:val="left"/>
      </w:pPr>
      <w:r>
        <w:t xml:space="preserve"> </w:t>
      </w:r>
    </w:p>
    <w:p w:rsidR="007E1661" w:rsidRDefault="004B4B64">
      <w:pPr>
        <w:ind w:left="434" w:right="69"/>
      </w:pPr>
      <w:r>
        <w:t>Si, está en el plan, efectivamente, en el plan de asfaltado contemplado y también la zona después estamos buscando financiación para to</w:t>
      </w:r>
      <w:r>
        <w:t xml:space="preserve">do el acondicionamiento ya que tenemos el permiso de Costas el acondicionamiento de toda la zona de la playa conocida como de Olegario que también incluye la zona del pavimento de la calle hasta la plaza de Cheo, con lo cual toda esa zona está prevista en </w:t>
      </w:r>
      <w:r>
        <w:t xml:space="preserve">ese proyecto, ya tenemos la autorización y estamos a ver cómo lo financiamos, estamos ahora con esa recaudación del dinero, si bien subvención, o bien remanente, estamos ahora para adoptar esa decisión. </w:t>
      </w:r>
    </w:p>
    <w:p w:rsidR="007E1661" w:rsidRDefault="004B4B64">
      <w:pPr>
        <w:ind w:left="434" w:right="69"/>
      </w:pPr>
      <w:r>
        <w:t xml:space="preserve">Muchas gracias. Doña Raquel, ruegos.  </w:t>
      </w:r>
    </w:p>
    <w:p w:rsidR="007E1661" w:rsidRDefault="004B4B64">
      <w:pPr>
        <w:spacing w:after="16" w:line="259" w:lineRule="auto"/>
        <w:ind w:left="432" w:firstLine="0"/>
        <w:jc w:val="left"/>
      </w:pPr>
      <w:r>
        <w:t xml:space="preserve"> </w:t>
      </w:r>
    </w:p>
    <w:p w:rsidR="007E1661" w:rsidRDefault="004B4B64">
      <w:pPr>
        <w:spacing w:after="11" w:line="248" w:lineRule="auto"/>
        <w:ind w:left="427" w:right="65" w:hanging="10"/>
      </w:pPr>
      <w:r>
        <w:rPr>
          <w:rFonts w:ascii="Calibri" w:eastAsia="Calibri" w:hAnsi="Calibri" w:cs="Calibri"/>
          <w:noProof/>
        </w:rPr>
        <mc:AlternateContent>
          <mc:Choice Requires="wpg">
            <w:drawing>
              <wp:anchor distT="0" distB="0" distL="114300" distR="114300" simplePos="0" relativeHeight="25209958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2223" name="Group 572223"/>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7474" name="Rectangle 57474"/>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7475" name="Rectangle 57475"/>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418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2223" style="width:12.7031pt;height:276.696pt;position:absolute;mso-position-horizontal-relative:page;mso-position-horizontal:absolute;margin-left:682.278pt;mso-position-vertical-relative:page;margin-top:535.224pt;" coordsize="1613,35140">
                <v:rect id="Rectangle 57474"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7475"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418 de 425 </w:t>
                        </w:r>
                      </w:p>
                    </w:txbxContent>
                  </v:textbox>
                </v:rect>
                <w10:wrap type="square"/>
              </v:group>
            </w:pict>
          </mc:Fallback>
        </mc:AlternateContent>
      </w:r>
      <w:r>
        <w:rPr>
          <w:b/>
        </w:rPr>
        <w:t xml:space="preserve">INTERVIENE DOÑA RAQUEL MARTÍN CASTRO.  </w:t>
      </w:r>
    </w:p>
    <w:p w:rsidR="007E1661" w:rsidRDefault="004B4B64">
      <w:pPr>
        <w:ind w:left="434" w:right="69"/>
      </w:pPr>
      <w:r>
        <w:t xml:space="preserve">Gracias. </w:t>
      </w:r>
    </w:p>
    <w:p w:rsidR="007E1661" w:rsidRDefault="004B4B64">
      <w:pPr>
        <w:ind w:left="434" w:right="69"/>
      </w:pPr>
      <w:r>
        <w:t>A finales d</w:t>
      </w:r>
      <w:r>
        <w:t>e 2018 y comienzos de 2019, previo a las elecciones municipales, se realizaron actuaciones para dar sombra en uno de los parques infantiles de Candelaria, pero siguen existiendo otros que son frecuentados por bastantes niños que carecen de estas condicione</w:t>
      </w:r>
      <w:r>
        <w:t xml:space="preserve">s y que los vecinos se han puesto en contacto con nosotros, por lo que solicitamos se contemple un plan para su ejecución. </w:t>
      </w:r>
    </w:p>
    <w:p w:rsidR="007E1661" w:rsidRDefault="004B4B64">
      <w:pPr>
        <w:ind w:left="434" w:right="69"/>
      </w:pPr>
      <w:r>
        <w:t xml:space="preserve">En segundo lugar, ¿continúo? </w:t>
      </w:r>
    </w:p>
    <w:p w:rsidR="007E1661" w:rsidRDefault="004B4B64">
      <w:pPr>
        <w:ind w:left="434" w:right="69"/>
      </w:pPr>
      <w:r>
        <w:t>El segundo, las playas de nuestro municipio requieren una limpieza adecuada y adecentamiento, por tant</w:t>
      </w:r>
      <w:r>
        <w:t>o, solicitamos con tiempo que se realice la solicitud a Costas para que se pueda proceder a la mejora de las playas antes de Semana Santa o de cara al verano y no a finales del mismo, cuando ya no se es tan necesarias o se dejan sin arreglar algunas como h</w:t>
      </w:r>
      <w:r>
        <w:t xml:space="preserve">a ocurrido en los últimos años. </w:t>
      </w:r>
    </w:p>
    <w:p w:rsidR="007E1661" w:rsidRDefault="004B4B64">
      <w:pPr>
        <w:ind w:left="434" w:right="69"/>
      </w:pPr>
      <w:r>
        <w:t>En tercer lugar, los vecinos se quejan por la situación en que se encuentra la parte posterior del pabellón del Instituto de Punta Larga, sin que calle para acceder ambulancias y bomberos, sin red de aguas contra incendios,</w:t>
      </w:r>
      <w:r>
        <w:t xml:space="preserve"> solo con un camino mal acondicionado, que supone un riesgo para caídas y evacuaciones, con la inseguridad que genera en el alumnado o en aquellas personas que acuden a las competiciones deportivas, por tanto, solicitamos se tenga en cuenta esta petición y</w:t>
      </w:r>
      <w:r>
        <w:t xml:space="preserve"> se tomen las medidas oportunas.  </w:t>
      </w:r>
    </w:p>
    <w:p w:rsidR="007E1661" w:rsidRDefault="004B4B64">
      <w:pPr>
        <w:spacing w:after="17" w:line="259" w:lineRule="auto"/>
        <w:ind w:left="432" w:firstLine="0"/>
        <w:jc w:val="left"/>
      </w:pPr>
      <w:r>
        <w:t xml:space="preserve"> </w:t>
      </w:r>
    </w:p>
    <w:p w:rsidR="007E1661" w:rsidRDefault="004B4B64">
      <w:pPr>
        <w:spacing w:after="14" w:line="259" w:lineRule="auto"/>
        <w:ind w:left="432" w:firstLine="0"/>
        <w:jc w:val="left"/>
      </w:pPr>
      <w:r>
        <w:t xml:space="preserve"> </w:t>
      </w:r>
    </w:p>
    <w:p w:rsidR="007E1661" w:rsidRDefault="004B4B64">
      <w:pPr>
        <w:spacing w:after="0" w:line="259" w:lineRule="auto"/>
        <w:ind w:left="432" w:firstLine="0"/>
        <w:jc w:val="left"/>
      </w:pPr>
      <w:r>
        <w:rPr>
          <w:b/>
        </w:rPr>
        <w:t xml:space="preserve"> </w:t>
      </w:r>
    </w:p>
    <w:p w:rsidR="007E1661" w:rsidRDefault="004B4B64">
      <w:pPr>
        <w:spacing w:after="11" w:line="248" w:lineRule="auto"/>
        <w:ind w:left="427" w:right="65" w:hanging="10"/>
      </w:pPr>
      <w:r>
        <w:rPr>
          <w:b/>
        </w:rPr>
        <w:t xml:space="preserve">INTERVIENE LA SEÑORA ALCALDESA-PRESIDENTA. - </w:t>
      </w:r>
    </w:p>
    <w:p w:rsidR="007E1661" w:rsidRDefault="004B4B64">
      <w:pPr>
        <w:spacing w:line="313" w:lineRule="auto"/>
        <w:ind w:left="434" w:right="69"/>
      </w:pPr>
      <w:r>
        <w:t xml:space="preserve">En el Instituto es que ahí el acceso es por la parte de la Calle José Rodríguez Rodríguez, ¡Jesús, con la R!, Rodríguez Ramírez, no es por el otro lado, por el otro lado es un terreno privado…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 xml:space="preserve">INTERVIENE DON JORGE BAUTE DELGADO. - </w:t>
      </w:r>
    </w:p>
    <w:p w:rsidR="007E1661" w:rsidRDefault="004B4B64">
      <w:pPr>
        <w:ind w:left="434" w:right="69"/>
      </w:pPr>
      <w:r>
        <w:t>Así es, una vereda</w:t>
      </w:r>
      <w:r>
        <w:t xml:space="preserve"> que se ha creado por ahí, pero esa parcela es privada, no se puede acondicionar nada. </w:t>
      </w:r>
    </w:p>
    <w:p w:rsidR="007E1661" w:rsidRDefault="004B4B64">
      <w:pPr>
        <w:ind w:left="434" w:right="69"/>
      </w:pPr>
      <w:r>
        <w:t>Después lo de los parques se está, bueno se sacó a licitación tres parques que están en bastante mal estado, se quedó desierto y la intención ahora intentar contratarlo</w:t>
      </w:r>
      <w:r>
        <w:t xml:space="preserve"> directamente, aparte se está haciendo mantenimiento exhaustivo de todos ellos, no solo de mantenimiento sino de limpieza, como decía el otro día al igual que con las barandillas, con los parques, yo creo que lo comenté también, hay una cuadrilla de operar</w:t>
      </w:r>
      <w:r>
        <w:t xml:space="preserve">ios en este caso haciendo ese servicio, esas tareas, tanto de los parques como de las barandillas. </w:t>
      </w:r>
    </w:p>
    <w:p w:rsidR="007E1661" w:rsidRDefault="004B4B64">
      <w:pPr>
        <w:ind w:left="434" w:right="69"/>
      </w:pPr>
      <w:r>
        <w:t>Y el otro era, las playas, las playas está caminando el expediente, ya se solicitó el informe al técnico para que lo elabore y así se le pasó al técnico par</w:t>
      </w:r>
      <w:r>
        <w:t>a que haga su informe y trasladarlo a Costas para intentar actuar pues en cuanto tengamos ese visto bueno de ellos. Sabemos que la situación en que se han quedado, no una sino todas las playas de Candelaria con los temporales que hemos tenido, en muy mal e</w:t>
      </w:r>
      <w:r>
        <w:t xml:space="preserve">stado, con mucha piedra y en cuanto tengamos ese informe que como te he dicho ya está caminando, pues actuaremos. </w:t>
      </w:r>
    </w:p>
    <w:p w:rsidR="007E1661" w:rsidRDefault="004B4B64">
      <w:pPr>
        <w:spacing w:after="16" w:line="259" w:lineRule="auto"/>
        <w:ind w:left="432" w:firstLine="0"/>
        <w:jc w:val="left"/>
      </w:pPr>
      <w:r>
        <w:t xml:space="preserve"> </w:t>
      </w:r>
    </w:p>
    <w:p w:rsidR="007E1661" w:rsidRDefault="004B4B64">
      <w:pPr>
        <w:spacing w:after="11" w:line="248" w:lineRule="auto"/>
        <w:ind w:left="427" w:right="65" w:hanging="10"/>
      </w:pPr>
      <w:r>
        <w:rPr>
          <w:rFonts w:ascii="Calibri" w:eastAsia="Calibri" w:hAnsi="Calibri" w:cs="Calibri"/>
          <w:noProof/>
        </w:rPr>
        <mc:AlternateContent>
          <mc:Choice Requires="wpg">
            <w:drawing>
              <wp:anchor distT="0" distB="0" distL="114300" distR="114300" simplePos="0" relativeHeight="25210060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2672" name="Group 57267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7587" name="Rectangle 5758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7588" name="Rectangle 5758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Documento firmado electrónicamente d</w:t>
                              </w:r>
                              <w:r>
                                <w:rPr>
                                  <w:sz w:val="12"/>
                                </w:rPr>
                                <w:t xml:space="preserve">esde la plataforma esPublico Gestiona | Página 419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2672" style="width:12.7031pt;height:276.696pt;position:absolute;mso-position-horizontal-relative:page;mso-position-horizontal:absolute;margin-left:682.278pt;mso-position-vertical-relative:page;margin-top:535.224pt;" coordsize="1613,35140">
                <v:rect id="Rectangle 5758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758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419 de 425 </w:t>
                        </w:r>
                      </w:p>
                    </w:txbxContent>
                  </v:textbox>
                </v:rect>
                <w10:wrap type="square"/>
              </v:group>
            </w:pict>
          </mc:Fallback>
        </mc:AlternateContent>
      </w:r>
      <w:r>
        <w:rPr>
          <w:b/>
        </w:rPr>
        <w:t xml:space="preserve">INTERVIENE LA SEÑORA ALCALDESA-PRESIDENTA.  </w:t>
      </w:r>
    </w:p>
    <w:p w:rsidR="007E1661" w:rsidRDefault="004B4B64">
      <w:pPr>
        <w:ind w:left="434" w:right="69"/>
      </w:pPr>
      <w:r>
        <w:t xml:space="preserve">Gracias, Raquel, gracias Jorge.  </w:t>
      </w:r>
    </w:p>
    <w:p w:rsidR="007E1661" w:rsidRDefault="004B4B64">
      <w:pPr>
        <w:ind w:left="434" w:right="69"/>
      </w:pPr>
      <w:r>
        <w:t xml:space="preserve">Preguntas Doña Alicia.  </w:t>
      </w:r>
    </w:p>
    <w:p w:rsidR="007E1661" w:rsidRDefault="004B4B64">
      <w:pPr>
        <w:spacing w:after="16" w:line="259" w:lineRule="auto"/>
        <w:ind w:left="432" w:firstLine="0"/>
        <w:jc w:val="left"/>
      </w:pPr>
      <w:r>
        <w:t xml:space="preserve"> </w:t>
      </w:r>
    </w:p>
    <w:p w:rsidR="007E1661" w:rsidRDefault="004B4B64">
      <w:pPr>
        <w:spacing w:after="11" w:line="248" w:lineRule="auto"/>
        <w:ind w:left="427" w:right="65" w:hanging="10"/>
      </w:pPr>
      <w:r>
        <w:rPr>
          <w:b/>
        </w:rPr>
        <w:t xml:space="preserve">INTERVIENE DOÑA ALICIA MERCEDES MARRERO MENESES.  </w:t>
      </w:r>
    </w:p>
    <w:p w:rsidR="007E1661" w:rsidRDefault="004B4B64">
      <w:pPr>
        <w:ind w:left="434" w:right="69"/>
      </w:pPr>
      <w:r>
        <w:t xml:space="preserve">Es cada vez más frecuente y en mayor número la presencia de auto caravanas estacionadas en diversas zonas de nuestro municipio, en muchos casos aprovechan los horarios en zonas urbanas como estacionamiento, Avenida Marítima y aparcamientos cercanos al mar </w:t>
      </w:r>
      <w:r>
        <w:t xml:space="preserve">como es el caso de los existentes al lado de la piscina municipal. Somos conscientes la importancia para el sector de las caravanas y de la escasa regulación que tiene. </w:t>
      </w:r>
    </w:p>
    <w:p w:rsidR="007E1661" w:rsidRDefault="004B4B64">
      <w:pPr>
        <w:ind w:left="434" w:right="69"/>
      </w:pPr>
      <w:r>
        <w:t>Bajo mi desconocimiento, quería preguntarle si tiene pensado este Ayuntamiento redacta</w:t>
      </w:r>
      <w:r>
        <w:t xml:space="preserve">r aprobar y aplicar una normativa municipal que regule esta actividad en nuestro municipio. </w:t>
      </w:r>
    </w:p>
    <w:p w:rsidR="007E1661" w:rsidRDefault="004B4B64">
      <w:pPr>
        <w:spacing w:after="17" w:line="259" w:lineRule="auto"/>
        <w:ind w:left="432" w:firstLine="0"/>
        <w:jc w:val="left"/>
      </w:pPr>
      <w:r>
        <w:t xml:space="preserve"> </w:t>
      </w:r>
    </w:p>
    <w:p w:rsidR="007E1661" w:rsidRDefault="004B4B64">
      <w:pPr>
        <w:spacing w:after="11" w:line="248" w:lineRule="auto"/>
        <w:ind w:left="427" w:right="65" w:hanging="10"/>
      </w:pPr>
      <w:r>
        <w:rPr>
          <w:b/>
        </w:rPr>
        <w:t xml:space="preserve">INTERVIENE LA SEÑORA ALDALDESA-PRESIDENTA. – </w:t>
      </w:r>
    </w:p>
    <w:p w:rsidR="007E1661" w:rsidRDefault="004B4B64">
      <w:pPr>
        <w:ind w:left="434" w:right="69"/>
      </w:pPr>
      <w:r>
        <w:t>Por el momento no hemos abordado esa situación, si es cierto que el nivel es una problemática en todos los municipios, yo sí puedo contestarle que desde la Federación de Municipios se está trabajando en el ámbito de dos comisiones, principalmente la de Tur</w:t>
      </w:r>
      <w:r>
        <w:t>ismo para tratar de desarrollar un modelo tipo, bien de ordenanza, bien de reglamento para el acceso y para el estacionamiento, para la gestión de zonas donde se puedan ubicar este tipo de vehículos, que como bien has dicho, contribuyen mucho al desarrollo</w:t>
      </w:r>
      <w:r>
        <w:t xml:space="preserve"> sostenible económico de muchas zonas, un turismo bastante desarrollado en toda Europa, pero es verdad que aquí hay problemática porque principalmente en muchas zonas se carece de las zonas acondicionadas para las necesidades que son patentes, entonces all</w:t>
      </w:r>
      <w:r>
        <w:t>í se está trabajando desde la Federación, pero es verdad que aún no se han concluido sus trabajos y la idea era que se tuviese a disposición, como digo es un documento tipo para que los Ayuntamientos pudiesen adaptarlos, es seguro que nosotros aquí, singul</w:t>
      </w:r>
      <w:r>
        <w:t xml:space="preserve">armente no lo hemos hecho todavía y bueno, impulsaremos desde la Federación por la parte que me toca también en avanzar en ese trabajo para que todos los municipios puedan tener a disposición ese documento. </w:t>
      </w:r>
    </w:p>
    <w:p w:rsidR="007E1661" w:rsidRDefault="004B4B64">
      <w:pPr>
        <w:ind w:left="434" w:right="69"/>
      </w:pPr>
      <w:r>
        <w:t>Es el conocimiento que tengo yo ahora mismo de c</w:t>
      </w:r>
      <w:r>
        <w:t xml:space="preserve">ómo se está abordando esa problemática. </w:t>
      </w:r>
    </w:p>
    <w:p w:rsidR="007E1661" w:rsidRDefault="004B4B64">
      <w:pPr>
        <w:ind w:left="434" w:right="69"/>
      </w:pPr>
      <w:r>
        <w:t xml:space="preserve">De acuerdo. </w:t>
      </w:r>
    </w:p>
    <w:p w:rsidR="007E1661" w:rsidRDefault="004B4B64">
      <w:pPr>
        <w:ind w:left="434" w:right="69"/>
      </w:pPr>
      <w:r>
        <w:t xml:space="preserve">Preguntas, Doña Marta.  </w:t>
      </w:r>
    </w:p>
    <w:p w:rsidR="007E1661" w:rsidRDefault="004B4B64">
      <w:pPr>
        <w:spacing w:after="15" w:line="259" w:lineRule="auto"/>
        <w:ind w:left="432" w:firstLine="0"/>
        <w:jc w:val="left"/>
      </w:pPr>
      <w:r>
        <w:t xml:space="preserve"> </w:t>
      </w:r>
    </w:p>
    <w:p w:rsidR="007E1661" w:rsidRDefault="004B4B64">
      <w:pPr>
        <w:spacing w:after="11" w:line="248" w:lineRule="auto"/>
        <w:ind w:left="427" w:right="65" w:hanging="10"/>
      </w:pPr>
      <w:r>
        <w:rPr>
          <w:b/>
        </w:rPr>
        <w:t xml:space="preserve">INTERVIENE DOÑA MARTA PLASENCIA GUTÍERREZ. – </w:t>
      </w:r>
    </w:p>
    <w:p w:rsidR="007E1661" w:rsidRDefault="004B4B64">
      <w:pPr>
        <w:ind w:left="434" w:right="69"/>
      </w:pPr>
      <w:r>
        <w:t xml:space="preserve">Si, gracias Señora Alcaldesa. </w:t>
      </w:r>
    </w:p>
    <w:p w:rsidR="007E1661" w:rsidRDefault="004B4B64">
      <w:pPr>
        <w:ind w:left="434" w:right="69"/>
      </w:pPr>
      <w:r>
        <w:t>Bueno, como todos sabemos el pasado 18 de enero se dictó un auto de procesamiento entre las person</w:t>
      </w:r>
      <w:r>
        <w:t>as contra usted, señora Alcaldesa por los vertidos en el Valle de Güímar y en Ciudadanos tenemos absoluto respeto por las decisiones judiciales y no queremos preguntarle ni por el auto ni por el procedimiento, pero si tenemos la obligación de preguntar por</w:t>
      </w:r>
      <w:r>
        <w:t xml:space="preserve"> las deudas. </w:t>
      </w:r>
    </w:p>
    <w:p w:rsidR="007E1661" w:rsidRDefault="004B4B64">
      <w:pPr>
        <w:ind w:left="434" w:right="69"/>
      </w:pPr>
      <w:r>
        <w:t>Con esta preocupación por el Medio Ambiente y porque nos preocupa como está Candelaria, como está Tenerife y porque el polígono según, bueno según hemos investigado, lleva cincuenta años de actividad y son cincuenta de vertidos, entonces si m</w:t>
      </w:r>
      <w:r>
        <w:t xml:space="preserve">e gustaría que preguntarle cómo están las obras en este momento. - </w:t>
      </w:r>
    </w:p>
    <w:p w:rsidR="007E1661" w:rsidRDefault="004B4B64">
      <w:pPr>
        <w:spacing w:after="17" w:line="259" w:lineRule="auto"/>
        <w:ind w:left="432" w:firstLine="0"/>
        <w:jc w:val="left"/>
      </w:pPr>
      <w:r>
        <w:t xml:space="preserve"> </w:t>
      </w:r>
    </w:p>
    <w:p w:rsidR="007E1661" w:rsidRDefault="004B4B64">
      <w:pPr>
        <w:spacing w:after="11" w:line="248" w:lineRule="auto"/>
        <w:ind w:left="427" w:right="65" w:hanging="10"/>
      </w:pPr>
      <w:r>
        <w:rPr>
          <w:rFonts w:ascii="Calibri" w:eastAsia="Calibri" w:hAnsi="Calibri" w:cs="Calibri"/>
          <w:noProof/>
        </w:rPr>
        <mc:AlternateContent>
          <mc:Choice Requires="wpg">
            <w:drawing>
              <wp:anchor distT="0" distB="0" distL="114300" distR="114300" simplePos="0" relativeHeight="252101632"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3142" name="Group 573142"/>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7679" name="Rectangle 57679"/>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7680" name="Rectangle 57680"/>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420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3142" style="width:12.7031pt;height:276.696pt;position:absolute;mso-position-horizontal-relative:page;mso-position-horizontal:absolute;margin-left:682.278pt;mso-position-vertical-relative:page;margin-top:535.224pt;" coordsize="1613,35140">
                <v:rect id="Rectangle 57679"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7680"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420 de 425 </w:t>
                        </w:r>
                      </w:p>
                    </w:txbxContent>
                  </v:textbox>
                </v:rect>
                <w10:wrap type="square"/>
              </v:group>
            </w:pict>
          </mc:Fallback>
        </mc:AlternateContent>
      </w:r>
      <w:r>
        <w:rPr>
          <w:b/>
        </w:rPr>
        <w:t xml:space="preserve">INTERVIENE LA SEÑORA ALCALDESA-PRESIDENTA. – </w:t>
      </w:r>
    </w:p>
    <w:p w:rsidR="007E1661" w:rsidRDefault="004B4B64">
      <w:pPr>
        <w:ind w:left="434" w:right="69"/>
      </w:pPr>
      <w:r>
        <w:t>No obras con relación, si te refieres a la estación depuradora de aguas residuales industriales, ahora mismo, bueno</w:t>
      </w:r>
      <w:r>
        <w:t xml:space="preserve"> el emisario tiene su actualización de vertidos en vigor y la estación depuradora, Cecilia que me corrija, pero está ya en funcionamiento, cumple el tratamiento desde el mes de diciembre y se espera que las obras como en el mes de marzo comiencen con prueb</w:t>
      </w:r>
      <w:r>
        <w:t>as y demás y por las últimas informaciones que tenemos pues a lo largo de este año, hablando pues probablemente en verano ya esté en funcionamiento, nosotros los ayuntamientos estamos trabajando también en el convenio de los tres ayuntamientos con el Conse</w:t>
      </w:r>
      <w:r>
        <w:t>jo Insular de Aguas para esa gestión, como saben se encargará el Consejo Insular de Aguas, pues de toda esa gestión, está trabajando ya con el borrador del convenio y esperemos, la previsión era poder traer el convenio en febrero, entonces se está trabajan</w:t>
      </w:r>
      <w:r>
        <w:t xml:space="preserve">do por parte de los tres ayuntamientos y con el Consejo, tenemos previsto una reunión próximamente para tratar de cerrar ese borrador y que ya pues esa estación depuradora comience a funcionar totalmente, mientras pues está la autorización de vertidos del </w:t>
      </w:r>
      <w:r>
        <w:t xml:space="preserve">emisario y el funcionamiento con el control de todo lo previsto. Y con respeto a las obras de la estación depuradora de aguas urbanas pues por otro lado los ayuntamientos estamos trabajando en los proyectos de canalización para llevar las aguas residuales </w:t>
      </w:r>
      <w:r>
        <w:t xml:space="preserve">a esa estación depuradora. </w:t>
      </w:r>
    </w:p>
    <w:p w:rsidR="007E1661" w:rsidRDefault="004B4B64">
      <w:pPr>
        <w:ind w:left="434" w:right="69"/>
      </w:pPr>
      <w:r>
        <w:t>Nosotros, lo que puedo hablar con respecto a nuestro municipio, ya hay un impulso importante por el Gobierno de Canarias va a ser quien ejecute la obra, ya está dispuesto en el presupuesto la financiación de la estación de.., pe</w:t>
      </w:r>
      <w:r>
        <w:t>rdón, del impulso de la estación de bombeo de San Blas y el nuevo impulso hacia la depuradora comarcal, después hay otro tramo, lo hemos repetido ya en algún Pleno, hay otro tramos que es el de las obras de la Plaza de la Patrona, que también ya, como sabe</w:t>
      </w:r>
      <w:r>
        <w:t>n en diciembre trajimos el convenio con el Cabildo y bueno cuando se licite la obra pues también se ejecutará esa parte de trazado de la canalización que va a llevar también las aguas a la depuradora y a conectar con San Blas y siguiendo hacia la zona, vam</w:t>
      </w:r>
      <w:r>
        <w:t>os hacia la otra punta del municipio, digamos pues el convenio que firmamos también con el Consejo Insular de Aguas, estamos pendientes de que el Cabildo apruebe también los planes de cooperación de la propuesta que hicimos nosotros del plan en vigor y del</w:t>
      </w:r>
      <w:r>
        <w:t xml:space="preserve"> siguiente plan de cooperación para que ese dinero se destine también a este otro proyecto que va desde donde acaba el proyecto de la Plaza de la Patrona hasta Punta Larga de esa primera fase, después hay que buscar casi cuatro millones de euros para la ot</w:t>
      </w:r>
      <w:r>
        <w:t xml:space="preserve">ra fase de Punta Larga a las Caletillas y la zona de Barranco Hondo hasta Las Caletillas, esa es la zona que hemos comentado también que hemos formulado alegación al plan hidrológico para tratar de buscar  una solución alternativa de depuradora en la zona </w:t>
      </w:r>
      <w:r>
        <w:t xml:space="preserve">de Barranco Hondo antes que traer todas las aguas hasta Caletillas, es un resumen, son los proyectos en los que estamos y buenos son obras que van a, que si son obras que tienen un cronograma de ejecución amplio porque son obras muy complicadas pero desde </w:t>
      </w:r>
      <w:r>
        <w:t xml:space="preserve">luego nosotros tenemos todos los pasos impulsando lo que están en nuestras manos para que nuestros proyectos se realicen pues lo antes posible, en esa tarea estamos tanto con la parte industrial como con la parte urbana. De acuerdo, muchas gracias.  </w:t>
      </w:r>
    </w:p>
    <w:p w:rsidR="007E1661" w:rsidRDefault="004B4B64">
      <w:pPr>
        <w:ind w:left="434" w:right="69"/>
      </w:pPr>
      <w:r>
        <w:t xml:space="preserve">Doña </w:t>
      </w:r>
      <w:r>
        <w:t xml:space="preserve">Ángela </w:t>
      </w:r>
    </w:p>
    <w:p w:rsidR="007E1661" w:rsidRDefault="004B4B64">
      <w:pPr>
        <w:spacing w:after="15" w:line="259" w:lineRule="auto"/>
        <w:ind w:left="432" w:firstLine="0"/>
        <w:jc w:val="left"/>
      </w:pPr>
      <w:r>
        <w:t xml:space="preserve"> </w:t>
      </w:r>
    </w:p>
    <w:p w:rsidR="007E1661" w:rsidRDefault="004B4B64">
      <w:pPr>
        <w:spacing w:after="11" w:line="248" w:lineRule="auto"/>
        <w:ind w:left="427" w:right="65" w:hanging="10"/>
      </w:pPr>
      <w:r>
        <w:rPr>
          <w:b/>
        </w:rPr>
        <w:t xml:space="preserve">INTERVIENE DOÑA ÁNGELA CRUZ PERERA. –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2102656"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3228" name="Group 573228"/>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7787" name="Rectangle 57787"/>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7788" name="Rectangle 57788"/>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421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3228" style="width:12.7031pt;height:276.696pt;position:absolute;mso-position-horizontal-relative:page;mso-position-horizontal:absolute;margin-left:682.278pt;mso-position-vertical-relative:page;margin-top:535.224pt;" coordsize="1613,35140">
                <v:rect id="Rectangle 57787"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7788"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421 de 425 </w:t>
                        </w:r>
                      </w:p>
                    </w:txbxContent>
                  </v:textbox>
                </v:rect>
                <w10:wrap type="square"/>
              </v:group>
            </w:pict>
          </mc:Fallback>
        </mc:AlternateContent>
      </w:r>
      <w:r>
        <w:t>Si, graci</w:t>
      </w:r>
      <w:r>
        <w:t>as Señora Alcaldesa, pues apenas en un par de meses se cumplirá un año desde que la empresa contratada para la obra de reforma y mejora de la Plaza Nueva de Las Caletillas cesó su actividad, queremos preguntar por qué continúan paralizadas las obras y si t</w:t>
      </w:r>
      <w:r>
        <w:t xml:space="preserve">ienen alguna previsión en cuanto se van a reiniciar las mismas.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 xml:space="preserve">INTERVIENE LA SEÑORA ALCALDESA-PRESIDENTA.  </w:t>
      </w:r>
    </w:p>
    <w:p w:rsidR="007E1661" w:rsidRDefault="004B4B64">
      <w:pPr>
        <w:ind w:left="434" w:right="69"/>
      </w:pPr>
      <w:r>
        <w:t>Ahora mismo estamos pendientes de informe técnico porque hay una modificación del proyecto que la última información que tenía es que la contra</w:t>
      </w:r>
      <w:r>
        <w:t>ta no estaba de acuerdo con la modificación del proyecto y estamos pendientes que se meta el informe por parte del técnico y del área de contratación para ver cómo continuamos, pero se concluyó que había que hacer modificación del proyecto cuando estaba en</w:t>
      </w:r>
      <w:r>
        <w:t xml:space="preserve"> ejecución ya la obra y hubo que parar, se redactó la modificación y ahora mismo pues está ese desacuerdo que vamos a ver cómo se resuelve y estamos pendientes de la emisión de los informes, es la información que tengo por el momento. Gracias. Don Antonio.</w:t>
      </w:r>
      <w:r>
        <w:t xml:space="preserve">  </w:t>
      </w:r>
    </w:p>
    <w:p w:rsidR="007E1661" w:rsidRDefault="004B4B64">
      <w:pPr>
        <w:spacing w:after="15" w:line="259" w:lineRule="auto"/>
        <w:ind w:left="432" w:firstLine="0"/>
        <w:jc w:val="left"/>
      </w:pPr>
      <w:r>
        <w:t xml:space="preserve"> </w:t>
      </w:r>
    </w:p>
    <w:p w:rsidR="007E1661" w:rsidRDefault="004B4B64">
      <w:pPr>
        <w:spacing w:after="11" w:line="248" w:lineRule="auto"/>
        <w:ind w:left="427" w:right="65" w:hanging="10"/>
      </w:pPr>
      <w:r>
        <w:rPr>
          <w:b/>
        </w:rPr>
        <w:t xml:space="preserve">INTERVIENE DON ANTONIO DELGADO GARCÍA. – </w:t>
      </w:r>
    </w:p>
    <w:p w:rsidR="007E1661" w:rsidRDefault="004B4B64">
      <w:pPr>
        <w:ind w:left="434" w:right="69"/>
      </w:pPr>
      <w:r>
        <w:t xml:space="preserve">Gracias. Hace unos meses realizamos una petición para la colocación de carteles informativos en las obras que realice este </w:t>
      </w:r>
      <w:r>
        <w:t xml:space="preserve">Ayuntamiento, continúan sin colocarse como por ejemplo en las dos plazas que se están haciendo las obras en Igueste, es por lo que preguntamos cuándo se van a colocar dichos carteles en las obras que realiza esta corporación.  </w:t>
      </w:r>
    </w:p>
    <w:p w:rsidR="007E1661" w:rsidRDefault="004B4B64">
      <w:pPr>
        <w:spacing w:after="14" w:line="259" w:lineRule="auto"/>
        <w:ind w:left="432" w:firstLine="0"/>
        <w:jc w:val="left"/>
      </w:pPr>
      <w:r>
        <w:t xml:space="preserve"> </w:t>
      </w:r>
    </w:p>
    <w:p w:rsidR="007E1661" w:rsidRDefault="004B4B64">
      <w:pPr>
        <w:spacing w:after="0" w:line="259" w:lineRule="auto"/>
        <w:ind w:left="432" w:firstLine="0"/>
        <w:jc w:val="left"/>
      </w:pPr>
      <w:r>
        <w:rPr>
          <w:b/>
        </w:rPr>
        <w:t xml:space="preserve"> </w:t>
      </w:r>
    </w:p>
    <w:p w:rsidR="007E1661" w:rsidRDefault="004B4B64">
      <w:pPr>
        <w:spacing w:after="16" w:line="259" w:lineRule="auto"/>
        <w:ind w:left="432" w:firstLine="0"/>
        <w:jc w:val="left"/>
      </w:pPr>
      <w:r>
        <w:rPr>
          <w:b/>
        </w:rPr>
        <w:t xml:space="preserve"> </w:t>
      </w:r>
    </w:p>
    <w:p w:rsidR="007E1661" w:rsidRDefault="004B4B64">
      <w:pPr>
        <w:spacing w:after="11" w:line="248" w:lineRule="auto"/>
        <w:ind w:left="427" w:right="65" w:hanging="10"/>
      </w:pPr>
      <w:r>
        <w:rPr>
          <w:b/>
        </w:rPr>
        <w:t>INTERVIENE LA SEÑORA A</w:t>
      </w:r>
      <w:r>
        <w:rPr>
          <w:b/>
        </w:rPr>
        <w:t xml:space="preserve">LCALDESA-PRESIDENTA.  </w:t>
      </w:r>
    </w:p>
    <w:p w:rsidR="007E1661" w:rsidRDefault="004B4B64">
      <w:pPr>
        <w:ind w:left="434" w:right="1362"/>
      </w:pPr>
      <w:r>
        <w:t xml:space="preserve">No sé exactamente a que se refiere ahora, pero miramos lo que usted comenta. Muy bien, gracias. </w:t>
      </w:r>
    </w:p>
    <w:p w:rsidR="007E1661" w:rsidRDefault="004B4B64">
      <w:pPr>
        <w:ind w:left="434" w:right="69"/>
      </w:pPr>
      <w:r>
        <w:t xml:space="preserve">Doña Raquel.  </w:t>
      </w:r>
    </w:p>
    <w:p w:rsidR="007E1661" w:rsidRDefault="004B4B64">
      <w:pPr>
        <w:spacing w:after="17" w:line="259" w:lineRule="auto"/>
        <w:ind w:left="432" w:firstLine="0"/>
        <w:jc w:val="left"/>
      </w:pPr>
      <w:r>
        <w:t xml:space="preserve"> </w:t>
      </w:r>
    </w:p>
    <w:p w:rsidR="007E1661" w:rsidRDefault="004B4B64">
      <w:pPr>
        <w:spacing w:after="11" w:line="248" w:lineRule="auto"/>
        <w:ind w:left="427" w:right="65" w:hanging="10"/>
      </w:pPr>
      <w:r>
        <w:rPr>
          <w:b/>
        </w:rPr>
        <w:t xml:space="preserve">INTERVIENE DOÑA RAQUEL MARTÍN CASTRO. – </w:t>
      </w:r>
    </w:p>
    <w:p w:rsidR="007E1661" w:rsidRDefault="004B4B64">
      <w:pPr>
        <w:ind w:left="434" w:right="69"/>
      </w:pPr>
      <w:r>
        <w:t>Gracias. En varias ocasiones se ha tratado en este salón plenario la necesidad</w:t>
      </w:r>
      <w:r>
        <w:t xml:space="preserve"> de dar respuesta real a la demanda cada vez más acuciante de la ciudadanía de poder contar con una playa o espacio potable en nuestro litoral para las mascotas como ya sucede en municipios cercanos como Güímar, desde el Grupo de Gobierno se tiene algún av</w:t>
      </w:r>
      <w:r>
        <w:t xml:space="preserve">ance al respecto.  </w:t>
      </w:r>
    </w:p>
    <w:p w:rsidR="007E1661" w:rsidRDefault="004B4B64">
      <w:pPr>
        <w:spacing w:after="15" w:line="259" w:lineRule="auto"/>
        <w:ind w:left="432" w:firstLine="0"/>
        <w:jc w:val="left"/>
      </w:pPr>
      <w:r>
        <w:t xml:space="preserve"> </w:t>
      </w:r>
    </w:p>
    <w:p w:rsidR="007E1661" w:rsidRDefault="004B4B64">
      <w:pPr>
        <w:spacing w:after="11" w:line="248" w:lineRule="auto"/>
        <w:ind w:left="427" w:right="65" w:hanging="10"/>
      </w:pPr>
      <w:r>
        <w:rPr>
          <w:b/>
        </w:rPr>
        <w:t xml:space="preserve">INTERVIENE LA SEÑORA ALCALDESA-PRESIDENTA. – </w:t>
      </w:r>
    </w:p>
    <w:p w:rsidR="007E1661" w:rsidRDefault="004B4B64">
      <w:pPr>
        <w:ind w:left="434" w:right="69"/>
      </w:pPr>
      <w:r>
        <w:t xml:space="preserve">Olivia, sabes algo al respecto, sé qué hace tiempo comentamos este tema, pero no lo recuerdo ahora, gracias.  </w:t>
      </w:r>
    </w:p>
    <w:p w:rsidR="007E1661" w:rsidRDefault="004B4B64">
      <w:pPr>
        <w:spacing w:after="14" w:line="259" w:lineRule="auto"/>
        <w:ind w:left="432" w:firstLine="0"/>
        <w:jc w:val="left"/>
      </w:pPr>
      <w:r>
        <w:t xml:space="preserve"> </w:t>
      </w:r>
    </w:p>
    <w:p w:rsidR="007E1661" w:rsidRDefault="004B4B64">
      <w:pPr>
        <w:spacing w:after="11" w:line="248" w:lineRule="auto"/>
        <w:ind w:left="427" w:right="65" w:hanging="10"/>
      </w:pPr>
      <w:r>
        <w:rPr>
          <w:b/>
        </w:rPr>
        <w:t xml:space="preserve">INTERVIENE DOÑA OLIVIA CONCEPCIÓN DÍAZ. -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2103680"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3209" name="Group 57320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7900" name="Rectangle 57900"/>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7901" name="Rectangle 57901"/>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422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3209" style="width:12.7031pt;height:276.696pt;position:absolute;mso-position-horizontal-relative:page;mso-position-horizontal:absolute;margin-left:682.278pt;mso-position-vertical-relative:page;margin-top:535.224pt;" coordsize="1613,35140">
                <v:rect id="Rectangle 57900"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7901"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422 de 425 </w:t>
                        </w:r>
                      </w:p>
                    </w:txbxContent>
                  </v:textbox>
                </v:rect>
                <w10:wrap type="square"/>
              </v:group>
            </w:pict>
          </mc:Fallback>
        </mc:AlternateContent>
      </w:r>
      <w:r>
        <w:t xml:space="preserve">Buenos días, hace años ya hice una consulta a petición de un </w:t>
      </w:r>
      <w:r>
        <w:t>grupo que no recuerdo cual fue, Si se Puede, Si se Puede hizo una consulta pública y la verdad que fue bastante desilusionante el resultado, la gente no quería, ni el colectivo animalista que contestó que tampoco fue una respuesta muy masiva y luego digamo</w:t>
      </w:r>
      <w:r>
        <w:t>s que la gente que no estaba de acuerdo con compartir la playa con permitir el uso de la playa, ni cierta parte de la playa aunque estuviera acotada y bueno, una vez consultado, visto el resultado dejamos ahí la propuesta de tener una playa para perros. Ha</w:t>
      </w:r>
      <w:r>
        <w:t xml:space="preserve">bía dos opciones que era la zona de playa más pegada al Tenerife Tour, acotar un trozo de playa para que se pudiera usar para mascotas y la otra iba entrando, o sea detrás de Unelco, una pequeña playa que hay cerca de Cho Vito, antes de llegar a Cho Vito, </w:t>
      </w:r>
      <w:r>
        <w:t xml:space="preserve">pasado Unelco, había un trozo de playa, en esa fue la que más se valoró, pero el problema es que las aguas al estar un poco en contacto con Unelco tenían como filtros y corrían peligro los animales, y ahí se paró la situación.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INTERVIENE DOÑA RAQUEL MAR</w:t>
      </w:r>
      <w:r>
        <w:rPr>
          <w:b/>
        </w:rPr>
        <w:t xml:space="preserve">TÍN CASTRO. – </w:t>
      </w:r>
    </w:p>
    <w:p w:rsidR="007E1661" w:rsidRDefault="004B4B64">
      <w:pPr>
        <w:ind w:left="434" w:right="69"/>
      </w:pPr>
      <w:r>
        <w:t xml:space="preserve">Podría preguntarle, la consulta hace cuánto tiempo se realizó. - </w:t>
      </w:r>
    </w:p>
    <w:p w:rsidR="007E1661" w:rsidRDefault="004B4B64">
      <w:pPr>
        <w:spacing w:after="0" w:line="259" w:lineRule="auto"/>
        <w:ind w:left="432" w:firstLine="0"/>
        <w:jc w:val="left"/>
      </w:pPr>
      <w:r>
        <w:t xml:space="preserve"> </w:t>
      </w:r>
    </w:p>
    <w:p w:rsidR="007E1661" w:rsidRDefault="004B4B64">
      <w:pPr>
        <w:ind w:left="434" w:right="2996"/>
      </w:pPr>
      <w:r>
        <w:rPr>
          <w:b/>
        </w:rPr>
        <w:t xml:space="preserve">INTERVIENE DOÑA OLIVIA CONCEPCIÓN PEREZ DÍAZ. - </w:t>
      </w:r>
      <w:r>
        <w:t xml:space="preserve">Vuelvo a repetir ahora mismo no recuerdo cuándo fue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INTERVIENE DOÑA RAQUEL MARTÍN CASTRO. - </w:t>
      </w:r>
    </w:p>
    <w:p w:rsidR="007E1661" w:rsidRDefault="004B4B64">
      <w:pPr>
        <w:ind w:left="434" w:right="69"/>
      </w:pPr>
      <w:r>
        <w:t>Porque igual se podría hacer</w:t>
      </w:r>
      <w:r>
        <w:t xml:space="preserve"> nuevamente a ver si…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INTERVIENE DOÑA OLIVIA CONCEPCIÓN PÉREZ DÍAZ. - </w:t>
      </w:r>
    </w:p>
    <w:p w:rsidR="007E1661" w:rsidRDefault="004B4B64">
      <w:pPr>
        <w:ind w:left="434" w:right="69"/>
      </w:pPr>
      <w:r>
        <w:t>Si se podría hacer claro que sí, simplemente te expongo lo que en ese momento que nos pareció bastante, de hecho, se vio valorar de acotar ese trozo de la playa para los animales, pu</w:t>
      </w:r>
      <w:r>
        <w:t xml:space="preserve">es el resultado fue bastante decepcionante no, y nuevamente se puede volver hacer el compromiso de volver a consultar porque no…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INTERVIENE DOÑA RAQUEL CASTRO MARTÍN. -  </w:t>
      </w:r>
    </w:p>
    <w:p w:rsidR="007E1661" w:rsidRDefault="004B4B64">
      <w:pPr>
        <w:ind w:left="434" w:right="69"/>
      </w:pPr>
      <w:r>
        <w:t xml:space="preserve">Si fuera posible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INTERVIENE DOÑA OLIVIA CONCEPCIÓN PÉREZ DÍAZ. - </w:t>
      </w:r>
    </w:p>
    <w:p w:rsidR="007E1661" w:rsidRDefault="004B4B64">
      <w:pPr>
        <w:ind w:left="434" w:right="69"/>
      </w:pPr>
      <w:r>
        <w:t xml:space="preserve">Y más en un municipio como Candelaria que tiene un censo tan importante en animales.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INTERVIENE LA SEÑORA ALCALDESA-PRESIDENTA. - </w:t>
      </w:r>
    </w:p>
    <w:p w:rsidR="007E1661" w:rsidRDefault="004B4B64">
      <w:pPr>
        <w:ind w:left="434" w:right="69"/>
      </w:pPr>
      <w:r>
        <w:t xml:space="preserve">Gracias Raquel, otra pregunta. - </w:t>
      </w:r>
    </w:p>
    <w:p w:rsidR="007E1661" w:rsidRDefault="004B4B64">
      <w:pPr>
        <w:spacing w:after="0" w:line="259" w:lineRule="auto"/>
        <w:ind w:left="432" w:firstLine="0"/>
        <w:jc w:val="left"/>
      </w:pPr>
      <w:r>
        <w:t xml:space="preserve"> </w:t>
      </w:r>
    </w:p>
    <w:p w:rsidR="007E1661" w:rsidRDefault="004B4B64">
      <w:pPr>
        <w:spacing w:after="11" w:line="248" w:lineRule="auto"/>
        <w:ind w:left="427" w:right="4229" w:hanging="10"/>
      </w:pPr>
      <w:r>
        <w:rPr>
          <w:b/>
        </w:rPr>
        <w:t xml:space="preserve">INTERVIENE DOÑA RAQUEL CASTRO MARTÍN. - </w:t>
      </w:r>
      <w:r>
        <w:t xml:space="preserve">La segunda pregunta. </w:t>
      </w:r>
    </w:p>
    <w:p w:rsidR="007E1661" w:rsidRDefault="004B4B64">
      <w:pPr>
        <w:ind w:left="434" w:right="69"/>
      </w:pPr>
      <w:r>
        <w:t>Hace varios plenos comen</w:t>
      </w:r>
      <w:r>
        <w:t>tamos la queja de la ciudadanía sobre los cortes continuados de luz en diferentes zonas del municipio, que tal y como hemos podido comprobar se han seguido produciendo desde entonces hasta este momento. Se han podido informar y nos pueden comentar a qué se</w:t>
      </w:r>
      <w:r>
        <w:t xml:space="preserve"> debe y qué medidas van a adoptar para evitar que se sigan produciendo. -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INTERVIENE LA SEÑORA ALCALDESA-PRESIDENTA. - </w:t>
      </w:r>
    </w:p>
    <w:p w:rsidR="007E1661" w:rsidRDefault="004B4B64">
      <w:pPr>
        <w:ind w:left="434" w:right="69"/>
      </w:pPr>
      <w:r>
        <w:t xml:space="preserve">Algo Don Jorge. -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INTERVIENE DON JORGE BAUTE DELGADO. - </w:t>
      </w:r>
    </w:p>
    <w:p w:rsidR="007E1661" w:rsidRDefault="004B4B64">
      <w:pPr>
        <w:ind w:left="434" w:right="69"/>
      </w:pPr>
      <w:r>
        <w:t xml:space="preserve">Corte de luz te refieres a alumbrado público o suministro a viviendas. -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INTERVIENE DOÑA RAQUEL CASTRO MARTÍN. -  </w:t>
      </w:r>
    </w:p>
    <w:p w:rsidR="007E1661" w:rsidRDefault="004B4B64">
      <w:pPr>
        <w:ind w:left="434" w:right="69"/>
      </w:pPr>
      <w:r>
        <w:t xml:space="preserve">Alumbrado público. -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rFonts w:ascii="Calibri" w:eastAsia="Calibri" w:hAnsi="Calibri" w:cs="Calibri"/>
          <w:noProof/>
        </w:rPr>
        <mc:AlternateContent>
          <mc:Choice Requires="wpg">
            <w:drawing>
              <wp:anchor distT="0" distB="0" distL="114300" distR="114300" simplePos="0" relativeHeight="252104704"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3811" name="Group 573811"/>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8025" name="Rectangle 5802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8026" name="Rectangle 5802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423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3811" style="width:12.7031pt;height:276.696pt;position:absolute;mso-position-horizontal-relative:page;mso-position-horizontal:absolute;margin-left:682.278pt;mso-position-vertical-relative:page;margin-top:535.224pt;" coordsize="1613,35140">
                <v:rect id="Rectangle 5802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802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423 de 425 </w:t>
                        </w:r>
                      </w:p>
                    </w:txbxContent>
                  </v:textbox>
                </v:rect>
                <w10:wrap type="square"/>
              </v:group>
            </w:pict>
          </mc:Fallback>
        </mc:AlternateContent>
      </w:r>
      <w:r>
        <w:rPr>
          <w:b/>
        </w:rPr>
        <w:t xml:space="preserve">INTERVIENE DON JORGE BAUTE DELGADO. - </w:t>
      </w:r>
    </w:p>
    <w:p w:rsidR="007E1661" w:rsidRDefault="004B4B64">
      <w:pPr>
        <w:spacing w:after="0" w:line="259" w:lineRule="auto"/>
        <w:ind w:left="432" w:firstLine="0"/>
        <w:jc w:val="left"/>
      </w:pPr>
      <w:r>
        <w:t xml:space="preserve"> </w:t>
      </w:r>
    </w:p>
    <w:p w:rsidR="007E1661" w:rsidRDefault="004B4B64">
      <w:pPr>
        <w:ind w:left="429" w:right="69" w:firstLine="708"/>
      </w:pPr>
      <w:r>
        <w:t xml:space="preserve">Alumbrado público, si bueno, incidencias tenemos casi a diario en el alumbrado público, todos sabemos la situación en a </w:t>
      </w:r>
      <w:r>
        <w:t>que se encuentra y estamos en la línea, de hecho hay proyectos ya ejecutados  con partidas asignadas para, proyectos ejecutados no, perdón, proyectos elaborados y con partidas presupuestarias para sacar a licitación, ahora mismo hay tres dependientes de ah</w:t>
      </w:r>
      <w:r>
        <w:t>í y la intención es, porque es una inversión bastante fuerte lo que lleva para renovar, que es la intención que tenemos de ir cambiando todo el alumbrado público del municipio, la intención es empezar con estos tres proyectos que son Caletillas lo que es l</w:t>
      </w:r>
      <w:r>
        <w:t>a zona de Charco del Musgo, Taunus, Buganvilla, Pedro Evangelista, Tamonante con Batayola, Serviola Rodaola, calle Francia, calle Inglaterra, todo ese espacio de ahí y el otro, la Puntita, el Sol, La Morra, todo este proyecto que tiene una cuantía de alred</w:t>
      </w:r>
      <w:r>
        <w:t xml:space="preserve">edor del millón de euros. </w:t>
      </w:r>
    </w:p>
    <w:p w:rsidR="007E1661" w:rsidRDefault="004B4B64">
      <w:pPr>
        <w:spacing w:after="0" w:line="259" w:lineRule="auto"/>
        <w:ind w:left="432" w:firstLine="0"/>
        <w:jc w:val="left"/>
      </w:pPr>
      <w:r>
        <w:t xml:space="preserve"> </w:t>
      </w:r>
    </w:p>
    <w:p w:rsidR="007E1661" w:rsidRDefault="004B4B64">
      <w:pPr>
        <w:ind w:left="429" w:right="69" w:firstLine="708"/>
      </w:pPr>
      <w:r>
        <w:t>Nuestra intención es arrancar con esos proyectos que ya están elaborados y luego ya con la información que tenemos que, podemos acogernos a subvenciones por parte del IDAE, subvenciones que te las o nos las conceden en caso que</w:t>
      </w:r>
      <w:r>
        <w:t xml:space="preserve"> sea así cuando las obras estén ejecutadas es que luego ya continuar una vez que arrastren con ese millón de euros de inversión por parte del Ayuntamiento, arranquemos la rueda por así decirlo de alguna manera y seguir invirtiendo en los proyectos que esta</w:t>
      </w:r>
      <w:r>
        <w:t>mos haciendo, ahora estamos en los proyectos de los Menceyes y otros puntos del municipio, la idea es arrancar con esa inversión y luego irnos acogiendo a subvenciones del IDAE para seguir e ir modificando poco a poco todo lo que es el alumbrado del munici</w:t>
      </w:r>
      <w:r>
        <w:t>pio que tiene necesidad y entonces esa es la planificación y el planeamiento que hay ahora mismo para ir mejorando aparte del mantenimiento que se está haciendo, no estamos parado, la verdad que hay muchos sitios que tienen muchas necesidades y hay que seg</w:t>
      </w:r>
      <w:r>
        <w:t xml:space="preserve">uir trabajando sobre ese punto.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INTERVIENE LA SEÑORA ALCALDESA-PRESIDENTA.  </w:t>
      </w:r>
    </w:p>
    <w:p w:rsidR="007E1661" w:rsidRDefault="004B4B64">
      <w:pPr>
        <w:ind w:left="434" w:right="69"/>
      </w:pPr>
      <w:r>
        <w:t xml:space="preserve">Gracias Jorge, gracias Raquel, otra pregunta. -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INTERVIENE DOÑA RAQUEL CASTRO MARTÍN. - </w:t>
      </w:r>
    </w:p>
    <w:p w:rsidR="007E1661" w:rsidRDefault="004B4B64">
      <w:pPr>
        <w:ind w:left="434" w:right="69"/>
      </w:pPr>
      <w:r>
        <w:t xml:space="preserve">La última pregunta. </w:t>
      </w:r>
    </w:p>
    <w:p w:rsidR="007E1661" w:rsidRDefault="004B4B64">
      <w:pPr>
        <w:ind w:left="434" w:right="69"/>
      </w:pPr>
      <w:r>
        <w:t>Los vecinos de la Calle Marrubial se quejan de los huecos que e</w:t>
      </w:r>
      <w:r>
        <w:t xml:space="preserve">xisten en la calzada al igual que los de la Calle Amance, donde en ambas calles se han producido caídas de personas por los desperfectos. Nos podrían decir cuándo tienen previsto llevar a efecto de manera real el plan de asfaltado que se viene prometiendo </w:t>
      </w:r>
      <w:r>
        <w:t xml:space="preserve">en este salón de Plenos desde hace bastantes meses.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INTERVIENE DON JORGE BAUTE DELGADO. - </w:t>
      </w:r>
    </w:p>
    <w:p w:rsidR="007E1661" w:rsidRDefault="004B4B64">
      <w:pPr>
        <w:ind w:left="434" w:right="69"/>
      </w:pPr>
      <w:r>
        <w:t>Si, esa calle como bien dice está incluida en el plan de asfaltado, ahora mismo se está elaborando el proyecto, una calle que al igual que hablábamos antes, la c</w:t>
      </w:r>
      <w:r>
        <w:t xml:space="preserve">alle Las Morras no tiene acera, no tiene aparcamiento, está encorsetada porque son edificaciones de muchos años y que los espacios son los que son y, se está haciendo un proyecto para canalizaciones tanto de alumbrado como de saneamiento que está pero que </w:t>
      </w:r>
      <w:r>
        <w:t>está en mala situación, malas circunstancias y ver donde es viable si lleva acera si no lleva acera o hacer una sola plataforma donde, de un solo nivel donde se pueda aprovechar los espacios que queden para el tránsito de las personas y para posible aparca</w:t>
      </w:r>
      <w:r>
        <w:t xml:space="preserve">mientos, es complicadísimo, entonces en este momento se está </w:t>
      </w:r>
      <w:r>
        <w:rPr>
          <w:i/>
        </w:rPr>
        <w:t>r</w:t>
      </w:r>
      <w:r>
        <w:rPr>
          <w:i/>
          <w:u w:val="single" w:color="000000"/>
        </w:rPr>
        <w:t>ebacheando</w:t>
      </w:r>
      <w:r>
        <w:t xml:space="preserve"> la situación para ir paliando el día a día pero se está en ese punto ahora mismo se está haciéndose el proyecto para llevarlo a cabo pues en cuanto lo tengamos, afortunadamente con lo</w:t>
      </w:r>
      <w:r>
        <w:t xml:space="preserve">s remanentes podemos disponer dinero ello y mi intención es hacerlo. </w:t>
      </w:r>
    </w:p>
    <w:p w:rsidR="007E1661" w:rsidRDefault="004B4B64">
      <w:pPr>
        <w:ind w:left="434" w:right="69"/>
      </w:pPr>
      <w:r>
        <w:rPr>
          <w:rFonts w:ascii="Calibri" w:eastAsia="Calibri" w:hAnsi="Calibri" w:cs="Calibri"/>
          <w:noProof/>
        </w:rPr>
        <mc:AlternateContent>
          <mc:Choice Requires="wpg">
            <w:drawing>
              <wp:anchor distT="0" distB="0" distL="114300" distR="114300" simplePos="0" relativeHeight="252105728" behindDoc="0" locked="0" layoutInCell="1" allowOverlap="1">
                <wp:simplePos x="0" y="0"/>
                <wp:positionH relativeFrom="page">
                  <wp:posOffset>8664935</wp:posOffset>
                </wp:positionH>
                <wp:positionV relativeFrom="page">
                  <wp:posOffset>6797345</wp:posOffset>
                </wp:positionV>
                <wp:extent cx="161330" cy="3514039"/>
                <wp:effectExtent l="0" t="0" r="0" b="0"/>
                <wp:wrapSquare wrapText="bothSides"/>
                <wp:docPr id="573440" name="Group 573440"/>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8156" name="Rectangle 58156"/>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8157" name="Rectangle 58157"/>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424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3440" style="width:12.7031pt;height:276.696pt;position:absolute;mso-position-horizontal-relative:page;mso-position-horizontal:absolute;margin-left:682.278pt;mso-position-vertical-relative:page;margin-top:535.224pt;" coordsize="1613,35140">
                <v:rect id="Rectangle 58156"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8157"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424 de 425 </w:t>
                        </w:r>
                      </w:p>
                    </w:txbxContent>
                  </v:textbox>
                </v:rect>
                <w10:wrap type="square"/>
              </v:group>
            </w:pict>
          </mc:Fallback>
        </mc:AlternateContent>
      </w:r>
      <w:r>
        <w:t xml:space="preserve">Sé que para los vecinos que viven el día a día no vean que avance ni nada, pero para poder ver eso, para poder ver resultado sobre eso tenemos que hacer todo el </w:t>
      </w:r>
      <w:r>
        <w:t xml:space="preserve">trabajo previo en que estamos inmersos ahora mismo.  </w:t>
      </w:r>
    </w:p>
    <w:p w:rsidR="007E1661" w:rsidRDefault="004B4B64">
      <w:pPr>
        <w:spacing w:after="0" w:line="259" w:lineRule="auto"/>
        <w:ind w:left="432" w:firstLine="0"/>
        <w:jc w:val="left"/>
      </w:pPr>
      <w:r>
        <w:t xml:space="preserve"> </w:t>
      </w:r>
    </w:p>
    <w:p w:rsidR="007E1661" w:rsidRDefault="004B4B64">
      <w:pPr>
        <w:spacing w:after="11" w:line="248" w:lineRule="auto"/>
        <w:ind w:left="427" w:right="65" w:hanging="10"/>
      </w:pPr>
      <w:r>
        <w:rPr>
          <w:b/>
        </w:rPr>
        <w:t xml:space="preserve">INTERVIENE LA SEÑORA ALCADESA-PRESIDENTA. - </w:t>
      </w:r>
    </w:p>
    <w:p w:rsidR="007E1661" w:rsidRDefault="004B4B64">
      <w:pPr>
        <w:ind w:left="434" w:right="69"/>
      </w:pPr>
      <w:r>
        <w:t xml:space="preserve">Si allí en la Calle Amance sobre todo hay mucha dificultad por las construcciones que hay y demás, pero también a ver como… </w:t>
      </w:r>
    </w:p>
    <w:p w:rsidR="007E1661" w:rsidRDefault="004B4B64">
      <w:pPr>
        <w:spacing w:after="0" w:line="259" w:lineRule="auto"/>
        <w:ind w:left="432" w:firstLine="0"/>
        <w:jc w:val="left"/>
      </w:pPr>
      <w:r>
        <w:t xml:space="preserve"> </w:t>
      </w:r>
    </w:p>
    <w:p w:rsidR="007E1661" w:rsidRDefault="004B4B64">
      <w:pPr>
        <w:ind w:left="434" w:right="69"/>
      </w:pPr>
      <w:r>
        <w:t>(Alguien habla con la Señora</w:t>
      </w:r>
      <w:r>
        <w:t xml:space="preserve"> Alcaldesa- Presidenta, pero se no se sabe quién es ni que dice) </w:t>
      </w:r>
    </w:p>
    <w:p w:rsidR="007E1661" w:rsidRDefault="004B4B64">
      <w:pPr>
        <w:spacing w:after="0" w:line="259" w:lineRule="auto"/>
        <w:ind w:left="432" w:firstLine="0"/>
        <w:jc w:val="left"/>
      </w:pPr>
      <w:r>
        <w:t xml:space="preserve"> </w:t>
      </w:r>
    </w:p>
    <w:p w:rsidR="007E1661" w:rsidRDefault="004B4B64">
      <w:pPr>
        <w:ind w:left="434" w:right="69"/>
      </w:pPr>
      <w:r>
        <w:t xml:space="preserve">…muchas gracias por estas preguntas, terminamos también este apartado del Pleno y el Pleno en sí, así que muchas gracias a todos y buenas tardes y nos vemos el mes que viene.  </w:t>
      </w:r>
    </w:p>
    <w:p w:rsidR="007E1661" w:rsidRDefault="004B4B64">
      <w:pPr>
        <w:spacing w:after="16"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spacing w:after="0" w:line="259" w:lineRule="auto"/>
        <w:ind w:left="432" w:firstLine="0"/>
        <w:jc w:val="left"/>
      </w:pPr>
      <w:r>
        <w:t xml:space="preserve"> </w:t>
      </w:r>
    </w:p>
    <w:p w:rsidR="007E1661" w:rsidRDefault="004B4B64">
      <w:pPr>
        <w:ind w:left="434" w:right="69"/>
      </w:pPr>
      <w:r>
        <w:t>Se le</w:t>
      </w:r>
      <w:r>
        <w:t xml:space="preserve">vanta la sesión a las 12:05 horas del mismo día. De todo lo cual yo, como Secretario General, doy fe. </w:t>
      </w:r>
    </w:p>
    <w:p w:rsidR="007E1661" w:rsidRDefault="004B4B64">
      <w:pPr>
        <w:spacing w:after="99" w:line="259" w:lineRule="auto"/>
        <w:ind w:left="432" w:firstLine="0"/>
        <w:jc w:val="left"/>
      </w:pPr>
      <w:r>
        <w:rPr>
          <w:b/>
        </w:rPr>
        <w:t xml:space="preserve"> </w:t>
      </w:r>
    </w:p>
    <w:p w:rsidR="007E1661" w:rsidRDefault="004B4B64">
      <w:pPr>
        <w:spacing w:after="113" w:line="248" w:lineRule="auto"/>
        <w:ind w:left="427" w:right="65" w:hanging="10"/>
      </w:pPr>
      <w:r>
        <w:t xml:space="preserve">                                     </w:t>
      </w:r>
      <w:r>
        <w:rPr>
          <w:b/>
        </w:rPr>
        <w:t>Vº. Bº.</w:t>
      </w:r>
      <w:r>
        <w:rPr>
          <w:vertAlign w:val="subscript"/>
        </w:rPr>
        <w:t xml:space="preserve"> </w:t>
      </w:r>
    </w:p>
    <w:p w:rsidR="007E1661" w:rsidRDefault="004B4B64">
      <w:pPr>
        <w:spacing w:after="0" w:line="259" w:lineRule="auto"/>
        <w:ind w:left="432" w:firstLine="0"/>
        <w:jc w:val="left"/>
      </w:pPr>
      <w:r>
        <w:t xml:space="preserve"> </w:t>
      </w:r>
    </w:p>
    <w:p w:rsidR="007E1661" w:rsidRDefault="004B4B64">
      <w:pPr>
        <w:tabs>
          <w:tab w:val="center" w:pos="432"/>
          <w:tab w:val="center" w:pos="2753"/>
          <w:tab w:val="center" w:pos="4681"/>
          <w:tab w:val="center" w:pos="7083"/>
        </w:tabs>
        <w:spacing w:after="283" w:line="248" w:lineRule="auto"/>
        <w:ind w:left="0" w:firstLine="0"/>
        <w:jc w:val="left"/>
      </w:pPr>
      <w:r>
        <w:rPr>
          <w:rFonts w:ascii="Calibri" w:eastAsia="Calibri" w:hAnsi="Calibri" w:cs="Calibri"/>
        </w:rPr>
        <w:tab/>
      </w:r>
      <w:r>
        <w:rPr>
          <w:b/>
        </w:rPr>
        <w:t xml:space="preserve"> </w:t>
      </w:r>
      <w:r>
        <w:rPr>
          <w:b/>
        </w:rPr>
        <w:tab/>
        <w:t xml:space="preserve">LA ALCALDESA-PRESIDENTA, </w:t>
      </w:r>
      <w:r>
        <w:rPr>
          <w:b/>
        </w:rPr>
        <w:tab/>
        <w:t xml:space="preserve"> </w:t>
      </w:r>
      <w:r>
        <w:rPr>
          <w:b/>
        </w:rPr>
        <w:tab/>
        <w:t xml:space="preserve">       EL SECRETARIO GENERAL,</w:t>
      </w:r>
      <w:r>
        <w:rPr>
          <w:vertAlign w:val="subscript"/>
        </w:rPr>
        <w:t xml:space="preserve"> </w:t>
      </w:r>
    </w:p>
    <w:p w:rsidR="007E1661" w:rsidRDefault="004B4B64">
      <w:pPr>
        <w:spacing w:after="95"/>
        <w:ind w:left="434" w:right="69"/>
      </w:pPr>
      <w:r>
        <w:rPr>
          <w:rFonts w:ascii="Calibri" w:eastAsia="Calibri" w:hAnsi="Calibri" w:cs="Calibri"/>
          <w:noProof/>
        </w:rPr>
        <mc:AlternateContent>
          <mc:Choice Requires="wpg">
            <w:drawing>
              <wp:anchor distT="0" distB="0" distL="114300" distR="114300" simplePos="0" relativeHeight="252106752" behindDoc="0" locked="0" layoutInCell="1" allowOverlap="1">
                <wp:simplePos x="0" y="0"/>
                <wp:positionH relativeFrom="page">
                  <wp:posOffset>8664935</wp:posOffset>
                </wp:positionH>
                <wp:positionV relativeFrom="page">
                  <wp:posOffset>6797345</wp:posOffset>
                </wp:positionV>
                <wp:extent cx="161330" cy="3514039"/>
                <wp:effectExtent l="0" t="0" r="0" b="0"/>
                <wp:wrapTopAndBottom/>
                <wp:docPr id="573049" name="Group 573049"/>
                <wp:cNvGraphicFramePr/>
                <a:graphic xmlns:a="http://schemas.openxmlformats.org/drawingml/2006/main">
                  <a:graphicData uri="http://schemas.microsoft.com/office/word/2010/wordprocessingGroup">
                    <wpg:wgp>
                      <wpg:cNvGrpSpPr/>
                      <wpg:grpSpPr>
                        <a:xfrm>
                          <a:off x="0" y="0"/>
                          <a:ext cx="161330" cy="3514039"/>
                          <a:chOff x="0" y="0"/>
                          <a:chExt cx="161330" cy="3514039"/>
                        </a:xfrm>
                      </wpg:grpSpPr>
                      <wps:wsp>
                        <wps:cNvPr id="58185" name="Rectangle 58185"/>
                        <wps:cNvSpPr/>
                        <wps:spPr>
                          <a:xfrm rot="-5399999">
                            <a:off x="-2280224" y="1120591"/>
                            <a:ext cx="4673672" cy="113224"/>
                          </a:xfrm>
                          <a:prstGeom prst="rect">
                            <a:avLst/>
                          </a:prstGeom>
                          <a:ln>
                            <a:noFill/>
                          </a:ln>
                        </wps:spPr>
                        <wps:txbx>
                          <w:txbxContent>
                            <w:p w:rsidR="007E1661" w:rsidRDefault="004B4B64">
                              <w:pPr>
                                <w:spacing w:after="160" w:line="259" w:lineRule="auto"/>
                                <w:ind w:left="0" w:firstLine="0"/>
                                <w:jc w:val="left"/>
                              </w:pPr>
                              <w:r>
                                <w:rPr>
                                  <w:sz w:val="12"/>
                                </w:rPr>
                                <w:t xml:space="preserve">Cód. Validación: 639QMJ3ZPH26HFJZEKZ4LX4MW | Verificación: https://candelaria.sedelectronica.es/ </w:t>
                              </w:r>
                            </w:p>
                          </w:txbxContent>
                        </wps:txbx>
                        <wps:bodyPr horzOverflow="overflow" vert="horz" lIns="0" tIns="0" rIns="0" bIns="0" rtlCol="0">
                          <a:noAutofit/>
                        </wps:bodyPr>
                      </wps:wsp>
                      <wps:wsp>
                        <wps:cNvPr id="58186" name="Rectangle 58186"/>
                        <wps:cNvSpPr/>
                        <wps:spPr>
                          <a:xfrm rot="-5399999">
                            <a:off x="-2098575" y="1226041"/>
                            <a:ext cx="4462772" cy="113224"/>
                          </a:xfrm>
                          <a:prstGeom prst="rect">
                            <a:avLst/>
                          </a:prstGeom>
                          <a:ln>
                            <a:noFill/>
                          </a:ln>
                        </wps:spPr>
                        <wps:txbx>
                          <w:txbxContent>
                            <w:p w:rsidR="007E1661" w:rsidRDefault="004B4B64">
                              <w:pPr>
                                <w:spacing w:after="160" w:line="259" w:lineRule="auto"/>
                                <w:ind w:left="0" w:firstLine="0"/>
                                <w:jc w:val="left"/>
                              </w:pPr>
                              <w:r>
                                <w:rPr>
                                  <w:sz w:val="12"/>
                                </w:rPr>
                                <w:t xml:space="preserve">Documento firmado electrónicamente desde la plataforma esPublico Gestiona | Página 425 de 425 </w:t>
                              </w:r>
                            </w:p>
                          </w:txbxContent>
                        </wps:txbx>
                        <wps:bodyPr horzOverflow="overflow" vert="horz" lIns="0" tIns="0" rIns="0" bIns="0" rtlCol="0">
                          <a:noAutofit/>
                        </wps:bodyPr>
                      </wps:wsp>
                    </wpg:wgp>
                  </a:graphicData>
                </a:graphic>
              </wp:anchor>
            </w:drawing>
          </mc:Choice>
          <mc:Fallback xmlns:a="http://schemas.openxmlformats.org/drawingml/2006/main">
            <w:pict>
              <v:group id="Group 573049" style="width:12.7031pt;height:276.696pt;position:absolute;mso-position-horizontal-relative:page;mso-position-horizontal:absolute;margin-left:682.278pt;mso-position-vertical-relative:page;margin-top:535.224pt;" coordsize="1613,35140">
                <v:rect id="Rectangle 58185" style="position:absolute;width:46736;height:1132;left:-22802;top:112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639QMJ3ZPH26HFJZEKZ4LX4MW | Verificación: https://candelaria.sedelectronica.es/ </w:t>
                        </w:r>
                      </w:p>
                    </w:txbxContent>
                  </v:textbox>
                </v:rect>
                <v:rect id="Rectangle 58186" style="position:absolute;width:44627;height:1132;left:-20985;top:1226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425 de 425 </w:t>
                        </w:r>
                      </w:p>
                    </w:txbxContent>
                  </v:textbox>
                </v:rect>
                <w10:wrap type="topAndBottom"/>
              </v:group>
            </w:pict>
          </mc:Fallback>
        </mc:AlternateContent>
      </w:r>
      <w:r>
        <w:t xml:space="preserve">             María Concepción Brito Núñez                    </w:t>
      </w:r>
      <w:r>
        <w:t xml:space="preserve"> Octavio Manuel Hernández Fernández  </w:t>
      </w:r>
      <w:r>
        <w:rPr>
          <w:b/>
        </w:rPr>
        <w:t>DOCUMENTO FIRMADO ELECTRÓNICAMENTE</w:t>
      </w:r>
      <w:r>
        <w:t xml:space="preserve">  </w:t>
      </w:r>
    </w:p>
    <w:p w:rsidR="007E1661" w:rsidRDefault="004B4B64">
      <w:pPr>
        <w:spacing w:after="0" w:line="259" w:lineRule="auto"/>
        <w:ind w:left="432" w:firstLine="0"/>
        <w:jc w:val="left"/>
      </w:pPr>
      <w:r>
        <w:t xml:space="preserve"> </w:t>
      </w:r>
    </w:p>
    <w:sectPr w:rsidR="007E1661">
      <w:headerReference w:type="even" r:id="rId49"/>
      <w:headerReference w:type="default" r:id="rId50"/>
      <w:footerReference w:type="even" r:id="rId51"/>
      <w:footerReference w:type="default" r:id="rId52"/>
      <w:headerReference w:type="first" r:id="rId53"/>
      <w:footerReference w:type="first" r:id="rId54"/>
      <w:pgSz w:w="14174" w:h="16838"/>
      <w:pgMar w:top="2820" w:right="1980" w:bottom="572" w:left="2120" w:header="720" w:footer="720"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4B4B64">
      <w:pPr>
        <w:spacing w:after="0" w:line="240" w:lineRule="auto"/>
      </w:pPr>
      <w:r>
        <w:separator/>
      </w:r>
    </w:p>
  </w:endnote>
  <w:endnote w:type="continuationSeparator" w:id="0">
    <w:p w:rsidR="00000000" w:rsidRDefault="004B4B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1661" w:rsidRDefault="004B4B64">
    <w:pPr>
      <w:spacing w:after="0" w:line="259" w:lineRule="auto"/>
      <w:ind w:left="486" w:firstLine="0"/>
      <w:jc w:val="left"/>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1654937</wp:posOffset>
              </wp:positionH>
              <wp:positionV relativeFrom="page">
                <wp:posOffset>9949434</wp:posOffset>
              </wp:positionV>
              <wp:extent cx="5830570" cy="17145"/>
              <wp:effectExtent l="0" t="0" r="0" b="0"/>
              <wp:wrapSquare wrapText="bothSides"/>
              <wp:docPr id="588947" name="Group 588947"/>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588948" name="Shape 588948"/>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88947" style="width:459.1pt;height:1.34998pt;position:absolute;mso-position-horizontal-relative:page;mso-position-horizontal:absolute;margin-left:130.31pt;mso-position-vertical-relative:page;margin-top:783.42pt;" coordsize="58305,171">
              <v:shape id="Shape 588948" style="position:absolute;width:58305;height:171;left:0;top:0;" coordsize="5830570,17145" path="m0,0l5830570,17145">
                <v:stroke weight="1.56pt" endcap="round" dashstyle="0 2" joinstyle="miter" miterlimit="10" on="true" color="#660033"/>
                <v:fill on="false" color="#000000" opacity="0"/>
              </v:shape>
              <w10:wrap type="square"/>
            </v:group>
          </w:pict>
        </mc:Fallback>
      </mc:AlternateContent>
    </w:r>
    <w:r>
      <w:rPr>
        <w:sz w:val="14"/>
      </w:rPr>
      <w:t xml:space="preserve"> </w:t>
    </w:r>
  </w:p>
  <w:p w:rsidR="007E1661" w:rsidRDefault="004B4B64">
    <w:pPr>
      <w:spacing w:after="57" w:line="238" w:lineRule="auto"/>
      <w:ind w:left="4552" w:right="1825" w:hanging="1976"/>
    </w:pPr>
    <w:r>
      <w:rPr>
        <w:sz w:val="14"/>
      </w:rPr>
      <w:t xml:space="preserve">Avenida Constitución Nº 7. Código postal: 38530, Candelaria. Teléfono: 922.500.800. </w:t>
    </w:r>
    <w:r>
      <w:rPr>
        <w:b/>
        <w:sz w:val="14"/>
      </w:rPr>
      <w:t xml:space="preserve">www. candelaria. es </w:t>
    </w:r>
  </w:p>
  <w:p w:rsidR="007E1661" w:rsidRDefault="004B4B64">
    <w:pPr>
      <w:spacing w:after="0" w:line="259" w:lineRule="auto"/>
      <w:ind w:left="0" w:right="75" w:firstLine="0"/>
      <w:jc w:val="right"/>
    </w:pPr>
    <w:r>
      <w:fldChar w:fldCharType="begin"/>
    </w:r>
    <w:r>
      <w:instrText xml:space="preserve"> PAGE   \* MERGEFORMAT </w:instrText>
    </w:r>
    <w:r>
      <w:fldChar w:fldCharType="separate"/>
    </w:r>
    <w:r>
      <w:rPr>
        <w:sz w:val="14"/>
      </w:rPr>
      <w:t>2</w:t>
    </w:r>
    <w:r>
      <w:rPr>
        <w:sz w:val="14"/>
      </w:rPr>
      <w:fldChar w:fldCharType="end"/>
    </w:r>
    <w:r>
      <w:rPr>
        <w:rFonts w:ascii="Times New Roman" w:eastAsia="Times New Roman" w:hAnsi="Times New Roman" w:cs="Times New Roman"/>
        <w:sz w:val="24"/>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1661" w:rsidRDefault="004B4B64">
    <w:pPr>
      <w:spacing w:after="0" w:line="259" w:lineRule="auto"/>
      <w:ind w:left="486" w:firstLine="0"/>
      <w:jc w:val="left"/>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1654937</wp:posOffset>
              </wp:positionH>
              <wp:positionV relativeFrom="page">
                <wp:posOffset>9949434</wp:posOffset>
              </wp:positionV>
              <wp:extent cx="5830570" cy="17145"/>
              <wp:effectExtent l="0" t="0" r="0" b="0"/>
              <wp:wrapSquare wrapText="bothSides"/>
              <wp:docPr id="588913" name="Group 588913"/>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588914" name="Shape 588914"/>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88913" style="width:459.1pt;height:1.34998pt;position:absolute;mso-position-horizontal-relative:page;mso-position-horizontal:absolute;margin-left:130.31pt;mso-position-vertical-relative:page;margin-top:783.42pt;" coordsize="58305,171">
              <v:shape id="Shape 588914" style="position:absolute;width:58305;height:171;left:0;top:0;" coordsize="5830570,17145" path="m0,0l5830570,17145">
                <v:stroke weight="1.56pt" endcap="round" dashstyle="0 2" joinstyle="miter" miterlimit="10" on="true" color="#660033"/>
                <v:fill on="false" color="#000000" opacity="0"/>
              </v:shape>
              <w10:wrap type="square"/>
            </v:group>
          </w:pict>
        </mc:Fallback>
      </mc:AlternateContent>
    </w:r>
    <w:r>
      <w:rPr>
        <w:sz w:val="14"/>
      </w:rPr>
      <w:t xml:space="preserve"> </w:t>
    </w:r>
  </w:p>
  <w:p w:rsidR="007E1661" w:rsidRDefault="004B4B64">
    <w:pPr>
      <w:spacing w:after="57" w:line="238" w:lineRule="auto"/>
      <w:ind w:left="4552" w:right="1825" w:hanging="1976"/>
    </w:pPr>
    <w:r>
      <w:rPr>
        <w:sz w:val="14"/>
      </w:rPr>
      <w:t xml:space="preserve">Avenida Constitución Nº 7. Código postal: 38530, Candelaria. Teléfono: 922.500.800. </w:t>
    </w:r>
    <w:r>
      <w:rPr>
        <w:b/>
        <w:sz w:val="14"/>
      </w:rPr>
      <w:t xml:space="preserve">www. candelaria. es </w:t>
    </w:r>
  </w:p>
  <w:p w:rsidR="007E1661" w:rsidRDefault="004B4B64">
    <w:pPr>
      <w:spacing w:after="0" w:line="259" w:lineRule="auto"/>
      <w:ind w:left="0" w:right="75" w:firstLine="0"/>
      <w:jc w:val="right"/>
    </w:pPr>
    <w:r>
      <w:fldChar w:fldCharType="begin"/>
    </w:r>
    <w:r>
      <w:instrText xml:space="preserve"> PAGE   \* MERGEFORMAT </w:instrText>
    </w:r>
    <w:r>
      <w:fldChar w:fldCharType="separate"/>
    </w:r>
    <w:r w:rsidRPr="004B4B64">
      <w:rPr>
        <w:noProof/>
        <w:sz w:val="14"/>
      </w:rPr>
      <w:t>3</w:t>
    </w:r>
    <w:r>
      <w:rPr>
        <w:sz w:val="14"/>
      </w:rPr>
      <w:fldChar w:fldCharType="end"/>
    </w:r>
    <w:r>
      <w:rPr>
        <w:rFonts w:ascii="Times New Roman" w:eastAsia="Times New Roman" w:hAnsi="Times New Roman" w:cs="Times New Roman"/>
        <w:sz w:val="24"/>
      </w:rP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1661" w:rsidRDefault="007E1661">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E1661" w:rsidRDefault="004B4B64">
      <w:pPr>
        <w:spacing w:after="27" w:line="259" w:lineRule="auto"/>
        <w:ind w:left="432" w:firstLine="0"/>
        <w:jc w:val="left"/>
      </w:pPr>
      <w:r>
        <w:separator/>
      </w:r>
    </w:p>
  </w:footnote>
  <w:footnote w:type="continuationSeparator" w:id="0">
    <w:p w:rsidR="007E1661" w:rsidRDefault="004B4B64">
      <w:pPr>
        <w:spacing w:after="27" w:line="259" w:lineRule="auto"/>
        <w:ind w:left="432" w:firstLine="0"/>
        <w:jc w:val="left"/>
      </w:pPr>
      <w:r>
        <w:continuationSeparator/>
      </w:r>
    </w:p>
  </w:footnote>
  <w:footnote w:id="1">
    <w:p w:rsidR="007E1661" w:rsidRDefault="004B4B64">
      <w:pPr>
        <w:pStyle w:val="footnotedescription"/>
        <w:spacing w:after="27"/>
      </w:pPr>
      <w:r>
        <w:rPr>
          <w:rStyle w:val="footnotemark"/>
        </w:rPr>
        <w:footnoteRef/>
      </w:r>
      <w:r>
        <w:t xml:space="preserve"> Convenio 190 OIT Sobre la Violencia y el Acoso</w:t>
      </w:r>
      <w:r>
        <w:rPr>
          <w:i w:val="0"/>
          <w:sz w:val="20"/>
        </w:rPr>
        <w:t xml:space="preserve"> </w:t>
      </w:r>
    </w:p>
  </w:footnote>
  <w:footnote w:id="2">
    <w:p w:rsidR="007E1661" w:rsidRDefault="004B4B64">
      <w:pPr>
        <w:pStyle w:val="footnotedescription"/>
      </w:pPr>
      <w:r>
        <w:rPr>
          <w:rStyle w:val="footnotemark"/>
        </w:rPr>
        <w:footnoteRef/>
      </w:r>
      <w:r>
        <w:t xml:space="preserve"> Convenio 190 OIT Sobre la Violencia y el Acoso</w:t>
      </w:r>
      <w:r>
        <w:rPr>
          <w:i w:val="0"/>
          <w:sz w:val="20"/>
        </w:rPr>
        <w:t xml:space="preserve"> </w:t>
      </w:r>
    </w:p>
  </w:footnote>
  <w:footnote w:id="3">
    <w:p w:rsidR="007E1661" w:rsidRDefault="004B4B64">
      <w:pPr>
        <w:pStyle w:val="footnotedescription"/>
      </w:pPr>
      <w:r>
        <w:rPr>
          <w:rStyle w:val="footnotemark"/>
        </w:rPr>
        <w:footnoteRef/>
      </w:r>
      <w:r>
        <w:t xml:space="preserve"> </w:t>
      </w:r>
      <w:r>
        <w:rPr>
          <w:rFonts w:ascii="Calibri" w:eastAsia="Calibri" w:hAnsi="Calibri" w:cs="Calibri"/>
        </w:rPr>
        <w:t>También llamado mobbing</w:t>
      </w:r>
      <w:r>
        <w:rPr>
          <w:i w:val="0"/>
          <w:sz w:val="20"/>
        </w:rPr>
        <w:t xml:space="preserve"> </w:t>
      </w:r>
    </w:p>
  </w:footnote>
  <w:footnote w:id="4">
    <w:p w:rsidR="007E1661" w:rsidRDefault="004B4B64">
      <w:pPr>
        <w:pStyle w:val="footnotedescription"/>
        <w:spacing w:after="30"/>
      </w:pPr>
      <w:r>
        <w:rPr>
          <w:rStyle w:val="footnotemark"/>
        </w:rPr>
        <w:footnoteRef/>
      </w:r>
      <w:r>
        <w:t xml:space="preserve"> Convenio 190 OIT Sobre la Violencia y el Acoso</w:t>
      </w:r>
      <w:r>
        <w:rPr>
          <w:i w:val="0"/>
          <w:sz w:val="20"/>
        </w:rPr>
        <w:t xml:space="preserve"> </w:t>
      </w:r>
    </w:p>
  </w:footnote>
  <w:footnote w:id="5">
    <w:p w:rsidR="007E1661" w:rsidRDefault="004B4B64">
      <w:pPr>
        <w:pStyle w:val="footnotedescription"/>
      </w:pPr>
      <w:r>
        <w:rPr>
          <w:rStyle w:val="footnotemark"/>
        </w:rPr>
        <w:footnoteRef/>
      </w:r>
      <w:r>
        <w:t xml:space="preserve"> </w:t>
      </w:r>
      <w:r>
        <w:t>Convenio 190 OIT Sobre la Violencia y el Acoso</w:t>
      </w:r>
      <w:r>
        <w:rPr>
          <w:i w:val="0"/>
          <w:sz w:val="20"/>
        </w:rPr>
        <w:t xml:space="preserve"> </w:t>
      </w:r>
    </w:p>
  </w:footnote>
  <w:footnote w:id="6">
    <w:p w:rsidR="007E1661" w:rsidRDefault="004B4B64">
      <w:pPr>
        <w:pStyle w:val="footnotedescription"/>
      </w:pPr>
      <w:r>
        <w:rPr>
          <w:rStyle w:val="footnotemark"/>
        </w:rPr>
        <w:footnoteRef/>
      </w:r>
      <w:r>
        <w:t xml:space="preserve"> </w:t>
      </w:r>
      <w:r>
        <w:rPr>
          <w:rFonts w:ascii="Calibri" w:eastAsia="Calibri" w:hAnsi="Calibri" w:cs="Calibri"/>
        </w:rPr>
        <w:t>También llamado mobbing</w:t>
      </w:r>
      <w:r>
        <w:rPr>
          <w:i w:val="0"/>
          <w:sz w:val="20"/>
        </w:rPr>
        <w:t xml:space="preserve"> </w:t>
      </w:r>
    </w:p>
  </w:footnote>
  <w:footnote w:id="7">
    <w:p w:rsidR="007E1661" w:rsidRDefault="004B4B64">
      <w:pPr>
        <w:pStyle w:val="footnotedescription"/>
        <w:spacing w:after="27"/>
      </w:pPr>
      <w:r>
        <w:rPr>
          <w:rStyle w:val="footnotemark"/>
        </w:rPr>
        <w:footnoteRef/>
      </w:r>
      <w:r>
        <w:t xml:space="preserve"> Convenio 190 OIT Sobre la Violencia y el Acoso</w:t>
      </w:r>
      <w:r>
        <w:rPr>
          <w:i w:val="0"/>
          <w:sz w:val="20"/>
        </w:rPr>
        <w:t xml:space="preserve"> </w:t>
      </w:r>
    </w:p>
  </w:footnote>
  <w:footnote w:id="8">
    <w:p w:rsidR="007E1661" w:rsidRDefault="004B4B64">
      <w:pPr>
        <w:pStyle w:val="footnotedescription"/>
      </w:pPr>
      <w:r>
        <w:rPr>
          <w:rStyle w:val="footnotemark"/>
        </w:rPr>
        <w:footnoteRef/>
      </w:r>
      <w:r>
        <w:t xml:space="preserve"> Convenio 190 OIT Sobre la Violencia y el Acoso</w:t>
      </w:r>
      <w:r>
        <w:rPr>
          <w:i w:val="0"/>
          <w:sz w:val="20"/>
        </w:rPr>
        <w:t xml:space="preserve"> </w:t>
      </w:r>
    </w:p>
  </w:footnote>
  <w:footnote w:id="9">
    <w:p w:rsidR="007E1661" w:rsidRDefault="004B4B64">
      <w:pPr>
        <w:pStyle w:val="footnotedescription"/>
      </w:pPr>
      <w:r>
        <w:rPr>
          <w:rStyle w:val="footnotemark"/>
        </w:rPr>
        <w:footnoteRef/>
      </w:r>
      <w:r>
        <w:t xml:space="preserve"> </w:t>
      </w:r>
      <w:r>
        <w:rPr>
          <w:rFonts w:ascii="Calibri" w:eastAsia="Calibri" w:hAnsi="Calibri" w:cs="Calibri"/>
        </w:rPr>
        <w:t>También llamado mobbing</w:t>
      </w:r>
      <w:r>
        <w:rPr>
          <w:i w:val="0"/>
          <w:sz w:val="20"/>
        </w:rPr>
        <w:t xml:space="preserve">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1654175</wp:posOffset>
              </wp:positionH>
              <wp:positionV relativeFrom="page">
                <wp:posOffset>440283</wp:posOffset>
              </wp:positionV>
              <wp:extent cx="5999607" cy="817779"/>
              <wp:effectExtent l="0" t="0" r="0" b="0"/>
              <wp:wrapSquare wrapText="bothSides"/>
              <wp:docPr id="588932" name="Group 588932"/>
              <wp:cNvGraphicFramePr/>
              <a:graphic xmlns:a="http://schemas.openxmlformats.org/drawingml/2006/main">
                <a:graphicData uri="http://schemas.microsoft.com/office/word/2010/wordprocessingGroup">
                  <wpg:wgp>
                    <wpg:cNvGrpSpPr/>
                    <wpg:grpSpPr>
                      <a:xfrm>
                        <a:off x="0" y="0"/>
                        <a:ext cx="5999607" cy="817779"/>
                        <a:chOff x="0" y="0"/>
                        <a:chExt cx="5999607" cy="817779"/>
                      </a:xfrm>
                    </wpg:grpSpPr>
                    <wps:wsp>
                      <wps:cNvPr id="588933" name="Shape 588933"/>
                      <wps:cNvSpPr/>
                      <wps:spPr>
                        <a:xfrm>
                          <a:off x="762" y="817779"/>
                          <a:ext cx="5998845" cy="0"/>
                        </a:xfrm>
                        <a:custGeom>
                          <a:avLst/>
                          <a:gdLst/>
                          <a:ahLst/>
                          <a:cxnLst/>
                          <a:rect l="0" t="0" r="0" b="0"/>
                          <a:pathLst>
                            <a:path w="5998845">
                              <a:moveTo>
                                <a:pt x="0" y="0"/>
                              </a:moveTo>
                              <a:lnTo>
                                <a:pt x="5998845"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588935" name="Rectangle 588935"/>
                      <wps:cNvSpPr/>
                      <wps:spPr>
                        <a:xfrm>
                          <a:off x="1137158" y="0"/>
                          <a:ext cx="50673" cy="224380"/>
                        </a:xfrm>
                        <a:prstGeom prst="rect">
                          <a:avLst/>
                        </a:prstGeom>
                        <a:ln>
                          <a:noFill/>
                        </a:ln>
                      </wps:spPr>
                      <wps:txbx>
                        <w:txbxContent>
                          <w:p w:rsidR="007E1661" w:rsidRDefault="004B4B64">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88936" name="Rectangle 588936"/>
                      <wps:cNvSpPr/>
                      <wps:spPr>
                        <a:xfrm>
                          <a:off x="495554" y="175260"/>
                          <a:ext cx="50673" cy="224380"/>
                        </a:xfrm>
                        <a:prstGeom prst="rect">
                          <a:avLst/>
                        </a:prstGeom>
                        <a:ln>
                          <a:noFill/>
                        </a:ln>
                      </wps:spPr>
                      <wps:txbx>
                        <w:txbxContent>
                          <w:p w:rsidR="007E1661" w:rsidRDefault="004B4B64">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88937" name="Rectangle 588937"/>
                      <wps:cNvSpPr/>
                      <wps:spPr>
                        <a:xfrm>
                          <a:off x="495554" y="350520"/>
                          <a:ext cx="50673" cy="224380"/>
                        </a:xfrm>
                        <a:prstGeom prst="rect">
                          <a:avLst/>
                        </a:prstGeom>
                        <a:ln>
                          <a:noFill/>
                        </a:ln>
                      </wps:spPr>
                      <wps:txbx>
                        <w:txbxContent>
                          <w:p w:rsidR="007E1661" w:rsidRDefault="004B4B64">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88938" name="Rectangle 588938"/>
                      <wps:cNvSpPr/>
                      <wps:spPr>
                        <a:xfrm>
                          <a:off x="495554" y="526034"/>
                          <a:ext cx="50673" cy="224380"/>
                        </a:xfrm>
                        <a:prstGeom prst="rect">
                          <a:avLst/>
                        </a:prstGeom>
                        <a:ln>
                          <a:noFill/>
                        </a:ln>
                      </wps:spPr>
                      <wps:txbx>
                        <w:txbxContent>
                          <w:p w:rsidR="007E1661" w:rsidRDefault="004B4B64">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588934" name="Picture 588934"/>
                        <pic:cNvPicPr/>
                      </pic:nvPicPr>
                      <pic:blipFill>
                        <a:blip r:embed="rId1"/>
                        <a:stretch>
                          <a:fillRect/>
                        </a:stretch>
                      </pic:blipFill>
                      <pic:spPr>
                        <a:xfrm>
                          <a:off x="0" y="56541"/>
                          <a:ext cx="399288" cy="569976"/>
                        </a:xfrm>
                        <a:prstGeom prst="rect">
                          <a:avLst/>
                        </a:prstGeom>
                      </pic:spPr>
                    </pic:pic>
                  </wpg:wgp>
                </a:graphicData>
              </a:graphic>
            </wp:anchor>
          </w:drawing>
        </mc:Choice>
        <mc:Fallback xmlns:a="http://schemas.openxmlformats.org/drawingml/2006/main">
          <w:pict>
            <v:group id="Group 588932" style="width:472.41pt;height:64.392pt;position:absolute;mso-position-horizontal-relative:page;mso-position-horizontal:absolute;margin-left:130.25pt;mso-position-vertical-relative:page;margin-top:34.668pt;" coordsize="59996,8177">
              <v:shape id="Shape 588933" style="position:absolute;width:59988;height:0;left:7;top:8177;" coordsize="5998845,0" path="m0,0l5998845,0">
                <v:stroke weight="2.04pt" endcap="square" joinstyle="miter" miterlimit="10" on="true" color="#993366"/>
                <v:fill on="false" color="#000000" opacity="0"/>
              </v:shape>
              <v:rect id="Rectangle 588935" style="position:absolute;width:506;height:2243;left:1137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588936" style="position:absolute;width:506;height:2243;left:4955;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588937" style="position:absolute;width:506;height:2243;left:4955;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588938" style="position:absolute;width:506;height:2243;left:4955;top:526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588934" style="position:absolute;width:3992;height:5699;left:0;top:565;" filled="f">
                <v:imagedata r:id="rId42"/>
              </v:shape>
              <w10:wrap type="square"/>
            </v:group>
          </w:pict>
        </mc:Fallback>
      </mc:AlternateContent>
    </w:r>
    <w:r>
      <w:rPr>
        <w:rFonts w:ascii="Times New Roman" w:eastAsia="Times New Roman" w:hAnsi="Times New Roman" w:cs="Times New Roman"/>
        <w:sz w:val="24"/>
      </w:rPr>
      <w:t xml:space="preserve"> </w:t>
    </w:r>
  </w:p>
  <w:p w:rsidR="007E1661" w:rsidRDefault="004B4B64">
    <w:r>
      <w:rPr>
        <w:rFonts w:ascii="Calibri" w:eastAsia="Calibri" w:hAnsi="Calibri" w:cs="Calibri"/>
        <w:noProof/>
      </w:rPr>
      <mc:AlternateContent>
        <mc:Choice Requires="wpg">
          <w:drawing>
            <wp:anchor distT="0" distB="0" distL="114300" distR="114300" simplePos="0" relativeHeight="251659264"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588939" name="Group 588939"/>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588940" name="Picture 588940"/>
                        <pic:cNvPicPr/>
                      </pic:nvPicPr>
                      <pic:blipFill>
                        <a:blip r:embed="rId43"/>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588939" style="width:28pt;height:310pt;position:absolute;z-index:-2147483648;mso-position-horizontal-relative:page;mso-position-horizontal:absolute;margin-left:653.71pt;mso-position-vertical-relative:page;margin-top:501.92pt;" coordsize="3556,39370">
              <v:shape id="Picture 588940" style="position:absolute;width:39369;height:3556;left:-17906;top:17906;rotation:-89;" filled="f">
                <v:imagedata r:id="rId41"/>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1661" w:rsidRDefault="004B4B64">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1654175</wp:posOffset>
              </wp:positionH>
              <wp:positionV relativeFrom="page">
                <wp:posOffset>440283</wp:posOffset>
              </wp:positionV>
              <wp:extent cx="5999607" cy="817779"/>
              <wp:effectExtent l="0" t="0" r="0" b="0"/>
              <wp:wrapSquare wrapText="bothSides"/>
              <wp:docPr id="588898" name="Group 588898"/>
              <wp:cNvGraphicFramePr/>
              <a:graphic xmlns:a="http://schemas.openxmlformats.org/drawingml/2006/main">
                <a:graphicData uri="http://schemas.microsoft.com/office/word/2010/wordprocessingGroup">
                  <wpg:wgp>
                    <wpg:cNvGrpSpPr/>
                    <wpg:grpSpPr>
                      <a:xfrm>
                        <a:off x="0" y="0"/>
                        <a:ext cx="5999607" cy="817779"/>
                        <a:chOff x="0" y="0"/>
                        <a:chExt cx="5999607" cy="817779"/>
                      </a:xfrm>
                    </wpg:grpSpPr>
                    <wps:wsp>
                      <wps:cNvPr id="588899" name="Shape 588899"/>
                      <wps:cNvSpPr/>
                      <wps:spPr>
                        <a:xfrm>
                          <a:off x="762" y="817779"/>
                          <a:ext cx="5998845" cy="0"/>
                        </a:xfrm>
                        <a:custGeom>
                          <a:avLst/>
                          <a:gdLst/>
                          <a:ahLst/>
                          <a:cxnLst/>
                          <a:rect l="0" t="0" r="0" b="0"/>
                          <a:pathLst>
                            <a:path w="5998845">
                              <a:moveTo>
                                <a:pt x="0" y="0"/>
                              </a:moveTo>
                              <a:lnTo>
                                <a:pt x="5998845"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588901" name="Rectangle 588901"/>
                      <wps:cNvSpPr/>
                      <wps:spPr>
                        <a:xfrm>
                          <a:off x="1137158" y="0"/>
                          <a:ext cx="50673" cy="224380"/>
                        </a:xfrm>
                        <a:prstGeom prst="rect">
                          <a:avLst/>
                        </a:prstGeom>
                        <a:ln>
                          <a:noFill/>
                        </a:ln>
                      </wps:spPr>
                      <wps:txbx>
                        <w:txbxContent>
                          <w:p w:rsidR="007E1661" w:rsidRDefault="004B4B64">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88902" name="Rectangle 588902"/>
                      <wps:cNvSpPr/>
                      <wps:spPr>
                        <a:xfrm>
                          <a:off x="495554" y="175260"/>
                          <a:ext cx="50673" cy="224380"/>
                        </a:xfrm>
                        <a:prstGeom prst="rect">
                          <a:avLst/>
                        </a:prstGeom>
                        <a:ln>
                          <a:noFill/>
                        </a:ln>
                      </wps:spPr>
                      <wps:txbx>
                        <w:txbxContent>
                          <w:p w:rsidR="007E1661" w:rsidRDefault="004B4B64">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88903" name="Rectangle 588903"/>
                      <wps:cNvSpPr/>
                      <wps:spPr>
                        <a:xfrm>
                          <a:off x="495554" y="350520"/>
                          <a:ext cx="50673" cy="224380"/>
                        </a:xfrm>
                        <a:prstGeom prst="rect">
                          <a:avLst/>
                        </a:prstGeom>
                        <a:ln>
                          <a:noFill/>
                        </a:ln>
                      </wps:spPr>
                      <wps:txbx>
                        <w:txbxContent>
                          <w:p w:rsidR="007E1661" w:rsidRDefault="004B4B64">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88904" name="Rectangle 588904"/>
                      <wps:cNvSpPr/>
                      <wps:spPr>
                        <a:xfrm>
                          <a:off x="495554" y="526034"/>
                          <a:ext cx="50673" cy="224380"/>
                        </a:xfrm>
                        <a:prstGeom prst="rect">
                          <a:avLst/>
                        </a:prstGeom>
                        <a:ln>
                          <a:noFill/>
                        </a:ln>
                      </wps:spPr>
                      <wps:txbx>
                        <w:txbxContent>
                          <w:p w:rsidR="007E1661" w:rsidRDefault="004B4B64">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588900" name="Picture 588900"/>
                        <pic:cNvPicPr/>
                      </pic:nvPicPr>
                      <pic:blipFill>
                        <a:blip r:embed="rId1"/>
                        <a:stretch>
                          <a:fillRect/>
                        </a:stretch>
                      </pic:blipFill>
                      <pic:spPr>
                        <a:xfrm>
                          <a:off x="0" y="56541"/>
                          <a:ext cx="399288" cy="569976"/>
                        </a:xfrm>
                        <a:prstGeom prst="rect">
                          <a:avLst/>
                        </a:prstGeom>
                      </pic:spPr>
                    </pic:pic>
                  </wpg:wgp>
                </a:graphicData>
              </a:graphic>
            </wp:anchor>
          </w:drawing>
        </mc:Choice>
        <mc:Fallback xmlns:a="http://schemas.openxmlformats.org/drawingml/2006/main">
          <w:pict>
            <v:group id="Group 588898" style="width:472.41pt;height:64.392pt;position:absolute;mso-position-horizontal-relative:page;mso-position-horizontal:absolute;margin-left:130.25pt;mso-position-vertical-relative:page;margin-top:34.668pt;" coordsize="59996,8177">
              <v:shape id="Shape 588899" style="position:absolute;width:59988;height:0;left:7;top:8177;" coordsize="5998845,0" path="m0,0l5998845,0">
                <v:stroke weight="2.04pt" endcap="square" joinstyle="miter" miterlimit="10" on="true" color="#993366"/>
                <v:fill on="false" color="#000000" opacity="0"/>
              </v:shape>
              <v:rect id="Rectangle 588901" style="position:absolute;width:506;height:2243;left:1137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588902" style="position:absolute;width:506;height:2243;left:4955;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588903" style="position:absolute;width:506;height:2243;left:4955;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588904" style="position:absolute;width:506;height:2243;left:4955;top:526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588900" style="position:absolute;width:3992;height:5699;left:0;top:565;" filled="f">
                <v:imagedata r:id="rId42"/>
              </v:shape>
              <w10:wrap type="square"/>
            </v:group>
          </w:pict>
        </mc:Fallback>
      </mc:AlternateContent>
    </w:r>
    <w:r>
      <w:rPr>
        <w:rFonts w:ascii="Times New Roman" w:eastAsia="Times New Roman" w:hAnsi="Times New Roman" w:cs="Times New Roman"/>
        <w:sz w:val="24"/>
      </w:rPr>
      <w:t xml:space="preserve"> </w:t>
    </w:r>
  </w:p>
  <w:p w:rsidR="007E1661" w:rsidRDefault="004B4B64">
    <w:r>
      <w:rPr>
        <w:rFonts w:ascii="Calibri" w:eastAsia="Calibri" w:hAnsi="Calibri" w:cs="Calibri"/>
        <w:noProof/>
      </w:rPr>
      <mc:AlternateContent>
        <mc:Choice Requires="wpg">
          <w:drawing>
            <wp:anchor distT="0" distB="0" distL="114300" distR="114300" simplePos="0" relativeHeight="251661312"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588905" name="Group 588905"/>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588906" name="Picture 588906"/>
                        <pic:cNvPicPr/>
                      </pic:nvPicPr>
                      <pic:blipFill>
                        <a:blip r:embed="rId43"/>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588905" style="width:28pt;height:310pt;position:absolute;z-index:-2147483648;mso-position-horizontal-relative:page;mso-position-horizontal:absolute;margin-left:653.71pt;mso-position-vertical-relative:page;margin-top:501.92pt;" coordsize="3556,39370">
              <v:shape id="Picture 588906" style="position:absolute;width:39369;height:3556;left:-17906;top:17906;rotation:-89;" filled="f">
                <v:imagedata r:id="rId41"/>
              </v:shap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1661" w:rsidRDefault="004B4B64">
    <w:r>
      <w:rPr>
        <w:rFonts w:ascii="Calibri" w:eastAsia="Calibri" w:hAnsi="Calibri" w:cs="Calibri"/>
        <w:noProof/>
      </w:rPr>
      <mc:AlternateContent>
        <mc:Choice Requires="wpg">
          <w:drawing>
            <wp:anchor distT="0" distB="0" distL="114300" distR="114300" simplePos="0" relativeHeight="251662336"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588889" name="Group 588889"/>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588890" name="Picture 588890"/>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588889" style="width:28pt;height:310pt;position:absolute;z-index:-2147483648;mso-position-horizontal-relative:page;mso-position-horizontal:absolute;margin-left:653.71pt;mso-position-vertical-relative:page;margin-top:501.92pt;" coordsize="3556,39370">
              <v:shape id="Picture 588890" style="position:absolute;width:39369;height:3556;left:-17906;top:17906;rotation:-89;" filled="f">
                <v:imagedata r:id="rId41"/>
              </v:shap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F1076"/>
    <w:multiLevelType w:val="hybridMultilevel"/>
    <w:tmpl w:val="54ACBDB0"/>
    <w:lvl w:ilvl="0" w:tplc="C0620D48">
      <w:start w:val="1"/>
      <w:numFmt w:val="bullet"/>
      <w:lvlText w:val="-"/>
      <w:lvlJc w:val="left"/>
      <w:pPr>
        <w:ind w:left="11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F560112">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CCE56C6">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4D82408">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3467464">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0545902">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D1ADCFA">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ACC49B6">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FFE68BE">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07F37F9"/>
    <w:multiLevelType w:val="hybridMultilevel"/>
    <w:tmpl w:val="07ACC2D2"/>
    <w:lvl w:ilvl="0" w:tplc="A90E1B86">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318AF1C">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ED0DD1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76AFDBA">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C182F0A">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FAC618E">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EE82A84">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37CDEFA">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54C915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0F7206B"/>
    <w:multiLevelType w:val="hybridMultilevel"/>
    <w:tmpl w:val="A742FBDA"/>
    <w:lvl w:ilvl="0" w:tplc="9C2CF2F6">
      <w:start w:val="1"/>
      <w:numFmt w:val="bullet"/>
      <w:lvlText w:val="-"/>
      <w:lvlJc w:val="left"/>
      <w:pPr>
        <w:ind w:left="7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7442A4F4">
      <w:start w:val="1"/>
      <w:numFmt w:val="bullet"/>
      <w:lvlText w:val="o"/>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B4245AE2">
      <w:start w:val="1"/>
      <w:numFmt w:val="bullet"/>
      <w:lvlText w:val="▪"/>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1B665E84">
      <w:start w:val="1"/>
      <w:numFmt w:val="bullet"/>
      <w:lvlText w:val="•"/>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7B92324E">
      <w:start w:val="1"/>
      <w:numFmt w:val="bullet"/>
      <w:lvlText w:val="o"/>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202C9C66">
      <w:start w:val="1"/>
      <w:numFmt w:val="bullet"/>
      <w:lvlText w:val="▪"/>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67DE3610">
      <w:start w:val="1"/>
      <w:numFmt w:val="bullet"/>
      <w:lvlText w:val="•"/>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4AE83C2E">
      <w:start w:val="1"/>
      <w:numFmt w:val="bullet"/>
      <w:lvlText w:val="o"/>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FD487F10">
      <w:start w:val="1"/>
      <w:numFmt w:val="bullet"/>
      <w:lvlText w:val="▪"/>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0159686B"/>
    <w:multiLevelType w:val="hybridMultilevel"/>
    <w:tmpl w:val="5C3AA98C"/>
    <w:lvl w:ilvl="0" w:tplc="10A009C2">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7748C90">
      <w:start w:val="1"/>
      <w:numFmt w:val="lowerLetter"/>
      <w:lvlText w:val="%2"/>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A0CDF2A">
      <w:start w:val="1"/>
      <w:numFmt w:val="lowerLetter"/>
      <w:lvlRestart w:val="0"/>
      <w:lvlText w:val="%3."/>
      <w:lvlJc w:val="left"/>
      <w:pPr>
        <w:ind w:left="18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E6A3810">
      <w:start w:val="1"/>
      <w:numFmt w:val="decimal"/>
      <w:lvlText w:val="%4"/>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0A26C46">
      <w:start w:val="1"/>
      <w:numFmt w:val="lowerLetter"/>
      <w:lvlText w:val="%5"/>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4740C54">
      <w:start w:val="1"/>
      <w:numFmt w:val="lowerRoman"/>
      <w:lvlText w:val="%6"/>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D3A2638">
      <w:start w:val="1"/>
      <w:numFmt w:val="decimal"/>
      <w:lvlText w:val="%7"/>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3BE4FFC">
      <w:start w:val="1"/>
      <w:numFmt w:val="lowerLetter"/>
      <w:lvlText w:val="%8"/>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D667F84">
      <w:start w:val="1"/>
      <w:numFmt w:val="lowerRoman"/>
      <w:lvlText w:val="%9"/>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1717DE5"/>
    <w:multiLevelType w:val="hybridMultilevel"/>
    <w:tmpl w:val="03F66740"/>
    <w:lvl w:ilvl="0" w:tplc="827EC138">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FAC03488">
      <w:start w:val="1"/>
      <w:numFmt w:val="lowerLetter"/>
      <w:lvlText w:val="%2."/>
      <w:lvlJc w:val="left"/>
      <w:pPr>
        <w:ind w:left="99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D026B760">
      <w:start w:val="1"/>
      <w:numFmt w:val="lowerRoman"/>
      <w:lvlText w:val="%3"/>
      <w:lvlJc w:val="left"/>
      <w:pPr>
        <w:ind w:left="136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4DA658A2">
      <w:start w:val="1"/>
      <w:numFmt w:val="decimal"/>
      <w:lvlText w:val="%4"/>
      <w:lvlJc w:val="left"/>
      <w:pPr>
        <w:ind w:left="208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9506B14A">
      <w:start w:val="1"/>
      <w:numFmt w:val="lowerLetter"/>
      <w:lvlText w:val="%5"/>
      <w:lvlJc w:val="left"/>
      <w:pPr>
        <w:ind w:left="280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FD204706">
      <w:start w:val="1"/>
      <w:numFmt w:val="lowerRoman"/>
      <w:lvlText w:val="%6"/>
      <w:lvlJc w:val="left"/>
      <w:pPr>
        <w:ind w:left="352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2CC878AC">
      <w:start w:val="1"/>
      <w:numFmt w:val="decimal"/>
      <w:lvlText w:val="%7"/>
      <w:lvlJc w:val="left"/>
      <w:pPr>
        <w:ind w:left="424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006ED564">
      <w:start w:val="1"/>
      <w:numFmt w:val="lowerLetter"/>
      <w:lvlText w:val="%8"/>
      <w:lvlJc w:val="left"/>
      <w:pPr>
        <w:ind w:left="496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DAAC9C9E">
      <w:start w:val="1"/>
      <w:numFmt w:val="lowerRoman"/>
      <w:lvlText w:val="%9"/>
      <w:lvlJc w:val="left"/>
      <w:pPr>
        <w:ind w:left="568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1C80B1B"/>
    <w:multiLevelType w:val="hybridMultilevel"/>
    <w:tmpl w:val="8B1E8D02"/>
    <w:lvl w:ilvl="0" w:tplc="1202409C">
      <w:start w:val="7"/>
      <w:numFmt w:val="decimal"/>
      <w:lvlText w:val="%1."/>
      <w:lvlJc w:val="left"/>
      <w:pPr>
        <w:ind w:left="71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362EDAEC">
      <w:start w:val="8"/>
      <w:numFmt w:val="lowerLetter"/>
      <w:lvlText w:val="%2)"/>
      <w:lvlJc w:val="left"/>
      <w:pPr>
        <w:ind w:left="143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11D6B4B6">
      <w:start w:val="1"/>
      <w:numFmt w:val="lowerRoman"/>
      <w:lvlText w:val="%3"/>
      <w:lvlJc w:val="left"/>
      <w:pPr>
        <w:ind w:left="172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4EFEB7EE">
      <w:start w:val="1"/>
      <w:numFmt w:val="decimal"/>
      <w:lvlText w:val="%4"/>
      <w:lvlJc w:val="left"/>
      <w:pPr>
        <w:ind w:left="244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A6C449C4">
      <w:start w:val="1"/>
      <w:numFmt w:val="lowerLetter"/>
      <w:lvlText w:val="%5"/>
      <w:lvlJc w:val="left"/>
      <w:pPr>
        <w:ind w:left="316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40D0F396">
      <w:start w:val="1"/>
      <w:numFmt w:val="lowerRoman"/>
      <w:lvlText w:val="%6"/>
      <w:lvlJc w:val="left"/>
      <w:pPr>
        <w:ind w:left="388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7B144D52">
      <w:start w:val="1"/>
      <w:numFmt w:val="decimal"/>
      <w:lvlText w:val="%7"/>
      <w:lvlJc w:val="left"/>
      <w:pPr>
        <w:ind w:left="460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BC1C0718">
      <w:start w:val="1"/>
      <w:numFmt w:val="lowerLetter"/>
      <w:lvlText w:val="%8"/>
      <w:lvlJc w:val="left"/>
      <w:pPr>
        <w:ind w:left="532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9FB466AA">
      <w:start w:val="1"/>
      <w:numFmt w:val="lowerRoman"/>
      <w:lvlText w:val="%9"/>
      <w:lvlJc w:val="left"/>
      <w:pPr>
        <w:ind w:left="604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022F005E"/>
    <w:multiLevelType w:val="hybridMultilevel"/>
    <w:tmpl w:val="7A7AFCFA"/>
    <w:lvl w:ilvl="0" w:tplc="93A82A90">
      <w:start w:val="1"/>
      <w:numFmt w:val="bullet"/>
      <w:lvlText w:val="-"/>
      <w:lvlJc w:val="left"/>
      <w:pPr>
        <w:ind w:left="5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4BEA70E">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64A3648">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4E02AB4">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44ECBF8">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166C8D2">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BEE071E">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ADE294A">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7A6E1C8">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02397EA6"/>
    <w:multiLevelType w:val="hybridMultilevel"/>
    <w:tmpl w:val="E092F9F8"/>
    <w:lvl w:ilvl="0" w:tplc="2D906536">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094199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1E232B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D38684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AE2CE28">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68A1BA0">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E4495C6">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072DBBA">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22EB7A8">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02B45D6C"/>
    <w:multiLevelType w:val="hybridMultilevel"/>
    <w:tmpl w:val="844E2BEC"/>
    <w:lvl w:ilvl="0" w:tplc="6C9650E6">
      <w:start w:val="1"/>
      <w:numFmt w:val="upperLetter"/>
      <w:lvlText w:val="%1."/>
      <w:lvlJc w:val="left"/>
      <w:pPr>
        <w:ind w:left="78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0E22944A">
      <w:start w:val="1"/>
      <w:numFmt w:val="decimal"/>
      <w:lvlText w:val="%2."/>
      <w:lvlJc w:val="left"/>
      <w:pPr>
        <w:ind w:left="1424"/>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tplc="62388BFA">
      <w:start w:val="1"/>
      <w:numFmt w:val="lowerRoman"/>
      <w:lvlText w:val="%3"/>
      <w:lvlJc w:val="left"/>
      <w:pPr>
        <w:ind w:left="142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3" w:tplc="9E90988A">
      <w:start w:val="1"/>
      <w:numFmt w:val="decimal"/>
      <w:lvlText w:val="%4"/>
      <w:lvlJc w:val="left"/>
      <w:pPr>
        <w:ind w:left="214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tplc="9078D2D0">
      <w:start w:val="1"/>
      <w:numFmt w:val="lowerLetter"/>
      <w:lvlText w:val="%5"/>
      <w:lvlJc w:val="left"/>
      <w:pPr>
        <w:ind w:left="286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5" w:tplc="2C867340">
      <w:start w:val="1"/>
      <w:numFmt w:val="lowerRoman"/>
      <w:lvlText w:val="%6"/>
      <w:lvlJc w:val="left"/>
      <w:pPr>
        <w:ind w:left="358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6" w:tplc="E4923D10">
      <w:start w:val="1"/>
      <w:numFmt w:val="decimal"/>
      <w:lvlText w:val="%7"/>
      <w:lvlJc w:val="left"/>
      <w:pPr>
        <w:ind w:left="430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7" w:tplc="11A2CE66">
      <w:start w:val="1"/>
      <w:numFmt w:val="lowerLetter"/>
      <w:lvlText w:val="%8"/>
      <w:lvlJc w:val="left"/>
      <w:pPr>
        <w:ind w:left="502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8" w:tplc="A35213D2">
      <w:start w:val="1"/>
      <w:numFmt w:val="lowerRoman"/>
      <w:lvlText w:val="%9"/>
      <w:lvlJc w:val="left"/>
      <w:pPr>
        <w:ind w:left="574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038E18CA"/>
    <w:multiLevelType w:val="hybridMultilevel"/>
    <w:tmpl w:val="658417D6"/>
    <w:lvl w:ilvl="0" w:tplc="AE380E6A">
      <w:start w:val="1"/>
      <w:numFmt w:val="lowerLetter"/>
      <w:lvlText w:val="%1)"/>
      <w:lvlJc w:val="left"/>
      <w:pPr>
        <w:ind w:left="9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53698FC">
      <w:start w:val="1"/>
      <w:numFmt w:val="lowerLetter"/>
      <w:lvlText w:val="%2"/>
      <w:lvlJc w:val="left"/>
      <w:pPr>
        <w:ind w:left="1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49851F0">
      <w:start w:val="1"/>
      <w:numFmt w:val="lowerRoman"/>
      <w:lvlText w:val="%3"/>
      <w:lvlJc w:val="left"/>
      <w:pPr>
        <w:ind w:left="2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DEC288C">
      <w:start w:val="1"/>
      <w:numFmt w:val="decimal"/>
      <w:lvlText w:val="%4"/>
      <w:lvlJc w:val="left"/>
      <w:pPr>
        <w:ind w:left="2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990FED4">
      <w:start w:val="1"/>
      <w:numFmt w:val="lowerLetter"/>
      <w:lvlText w:val="%5"/>
      <w:lvlJc w:val="left"/>
      <w:pPr>
        <w:ind w:left="35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1F2D262">
      <w:start w:val="1"/>
      <w:numFmt w:val="lowerRoman"/>
      <w:lvlText w:val="%6"/>
      <w:lvlJc w:val="left"/>
      <w:pPr>
        <w:ind w:left="42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B803F36">
      <w:start w:val="1"/>
      <w:numFmt w:val="decimal"/>
      <w:lvlText w:val="%7"/>
      <w:lvlJc w:val="left"/>
      <w:pPr>
        <w:ind w:left="49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8E0E234">
      <w:start w:val="1"/>
      <w:numFmt w:val="lowerLetter"/>
      <w:lvlText w:val="%8"/>
      <w:lvlJc w:val="left"/>
      <w:pPr>
        <w:ind w:left="56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B4C1B82">
      <w:start w:val="1"/>
      <w:numFmt w:val="lowerRoman"/>
      <w:lvlText w:val="%9"/>
      <w:lvlJc w:val="left"/>
      <w:pPr>
        <w:ind w:left="64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03A168E3"/>
    <w:multiLevelType w:val="hybridMultilevel"/>
    <w:tmpl w:val="19E0205E"/>
    <w:lvl w:ilvl="0" w:tplc="167AC096">
      <w:start w:val="1"/>
      <w:numFmt w:val="bullet"/>
      <w:lvlText w:val=""/>
      <w:lvlJc w:val="left"/>
      <w:pPr>
        <w:ind w:left="1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D6389CEA">
      <w:start w:val="1"/>
      <w:numFmt w:val="bullet"/>
      <w:lvlText w:val="o"/>
      <w:lvlJc w:val="left"/>
      <w:pPr>
        <w:ind w:left="118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58CAD95E">
      <w:start w:val="1"/>
      <w:numFmt w:val="bullet"/>
      <w:lvlText w:val="▪"/>
      <w:lvlJc w:val="left"/>
      <w:pPr>
        <w:ind w:left="190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6D5617B6">
      <w:start w:val="1"/>
      <w:numFmt w:val="bullet"/>
      <w:lvlText w:val="•"/>
      <w:lvlJc w:val="left"/>
      <w:pPr>
        <w:ind w:left="262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DFFEB2F2">
      <w:start w:val="1"/>
      <w:numFmt w:val="bullet"/>
      <w:lvlText w:val="o"/>
      <w:lvlJc w:val="left"/>
      <w:pPr>
        <w:ind w:left="334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894A8200">
      <w:start w:val="1"/>
      <w:numFmt w:val="bullet"/>
      <w:lvlText w:val="▪"/>
      <w:lvlJc w:val="left"/>
      <w:pPr>
        <w:ind w:left="406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BE042EDE">
      <w:start w:val="1"/>
      <w:numFmt w:val="bullet"/>
      <w:lvlText w:val="•"/>
      <w:lvlJc w:val="left"/>
      <w:pPr>
        <w:ind w:left="478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7DA6B388">
      <w:start w:val="1"/>
      <w:numFmt w:val="bullet"/>
      <w:lvlText w:val="o"/>
      <w:lvlJc w:val="left"/>
      <w:pPr>
        <w:ind w:left="550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E8CA218A">
      <w:start w:val="1"/>
      <w:numFmt w:val="bullet"/>
      <w:lvlText w:val="▪"/>
      <w:lvlJc w:val="left"/>
      <w:pPr>
        <w:ind w:left="622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040277A1"/>
    <w:multiLevelType w:val="hybridMultilevel"/>
    <w:tmpl w:val="6CE6412C"/>
    <w:lvl w:ilvl="0" w:tplc="B88C4416">
      <w:start w:val="4"/>
      <w:numFmt w:val="decimal"/>
      <w:lvlText w:val="%1."/>
      <w:lvlJc w:val="left"/>
      <w:pPr>
        <w:ind w:left="71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8F66E6DC">
      <w:start w:val="6"/>
      <w:numFmt w:val="lowerLetter"/>
      <w:lvlText w:val="%2)"/>
      <w:lvlJc w:val="left"/>
      <w:pPr>
        <w:ind w:left="142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09823F56">
      <w:start w:val="1"/>
      <w:numFmt w:val="lowerRoman"/>
      <w:lvlText w:val="%3"/>
      <w:lvlJc w:val="left"/>
      <w:pPr>
        <w:ind w:left="164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5672BC1E">
      <w:start w:val="1"/>
      <w:numFmt w:val="decimal"/>
      <w:lvlText w:val="%4"/>
      <w:lvlJc w:val="left"/>
      <w:pPr>
        <w:ind w:left="236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8312B2AA">
      <w:start w:val="1"/>
      <w:numFmt w:val="lowerLetter"/>
      <w:lvlText w:val="%5"/>
      <w:lvlJc w:val="left"/>
      <w:pPr>
        <w:ind w:left="308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B94ACDFA">
      <w:start w:val="1"/>
      <w:numFmt w:val="lowerRoman"/>
      <w:lvlText w:val="%6"/>
      <w:lvlJc w:val="left"/>
      <w:pPr>
        <w:ind w:left="380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98A69D14">
      <w:start w:val="1"/>
      <w:numFmt w:val="decimal"/>
      <w:lvlText w:val="%7"/>
      <w:lvlJc w:val="left"/>
      <w:pPr>
        <w:ind w:left="452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894EDD9E">
      <w:start w:val="1"/>
      <w:numFmt w:val="lowerLetter"/>
      <w:lvlText w:val="%8"/>
      <w:lvlJc w:val="left"/>
      <w:pPr>
        <w:ind w:left="524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BB5434F8">
      <w:start w:val="1"/>
      <w:numFmt w:val="lowerRoman"/>
      <w:lvlText w:val="%9"/>
      <w:lvlJc w:val="left"/>
      <w:pPr>
        <w:ind w:left="596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04166E55"/>
    <w:multiLevelType w:val="hybridMultilevel"/>
    <w:tmpl w:val="23582E58"/>
    <w:lvl w:ilvl="0" w:tplc="56AA0A2C">
      <w:start w:val="1"/>
      <w:numFmt w:val="lowerLetter"/>
      <w:lvlText w:val="%1)"/>
      <w:lvlJc w:val="left"/>
      <w:pPr>
        <w:ind w:left="15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40E05CC">
      <w:start w:val="1"/>
      <w:numFmt w:val="lowerLetter"/>
      <w:lvlText w:val="%2"/>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A1A41EA">
      <w:start w:val="1"/>
      <w:numFmt w:val="lowerRoman"/>
      <w:lvlText w:val="%3"/>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AA8935A">
      <w:start w:val="1"/>
      <w:numFmt w:val="decimal"/>
      <w:lvlText w:val="%4"/>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EB6B962">
      <w:start w:val="1"/>
      <w:numFmt w:val="lowerLetter"/>
      <w:lvlText w:val="%5"/>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ABA427A">
      <w:start w:val="1"/>
      <w:numFmt w:val="lowerRoman"/>
      <w:lvlText w:val="%6"/>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AA6151A">
      <w:start w:val="1"/>
      <w:numFmt w:val="decimal"/>
      <w:lvlText w:val="%7"/>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BB86F8C">
      <w:start w:val="1"/>
      <w:numFmt w:val="lowerLetter"/>
      <w:lvlText w:val="%8"/>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5B4D59C">
      <w:start w:val="1"/>
      <w:numFmt w:val="lowerRoman"/>
      <w:lvlText w:val="%9"/>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055F2E62"/>
    <w:multiLevelType w:val="hybridMultilevel"/>
    <w:tmpl w:val="426212C8"/>
    <w:lvl w:ilvl="0" w:tplc="F5F44888">
      <w:start w:val="1"/>
      <w:numFmt w:val="decimal"/>
      <w:lvlText w:val="%1."/>
      <w:lvlJc w:val="left"/>
      <w:pPr>
        <w:ind w:left="11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F040356">
      <w:start w:val="1"/>
      <w:numFmt w:val="lowerLetter"/>
      <w:lvlText w:val="%2."/>
      <w:lvlJc w:val="left"/>
      <w:pPr>
        <w:ind w:left="185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602C3D6">
      <w:start w:val="1"/>
      <w:numFmt w:val="lowerRoman"/>
      <w:lvlText w:val="%3"/>
      <w:lvlJc w:val="left"/>
      <w:pPr>
        <w:ind w:left="22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022B202">
      <w:start w:val="1"/>
      <w:numFmt w:val="decimal"/>
      <w:lvlText w:val="%4"/>
      <w:lvlJc w:val="left"/>
      <w:pPr>
        <w:ind w:left="29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75EC120">
      <w:start w:val="1"/>
      <w:numFmt w:val="lowerLetter"/>
      <w:lvlText w:val="%5"/>
      <w:lvlJc w:val="left"/>
      <w:pPr>
        <w:ind w:left="36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2422C22">
      <w:start w:val="1"/>
      <w:numFmt w:val="lowerRoman"/>
      <w:lvlText w:val="%6"/>
      <w:lvlJc w:val="left"/>
      <w:pPr>
        <w:ind w:left="43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6D0B930">
      <w:start w:val="1"/>
      <w:numFmt w:val="decimal"/>
      <w:lvlText w:val="%7"/>
      <w:lvlJc w:val="left"/>
      <w:pPr>
        <w:ind w:left="51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A30CC62">
      <w:start w:val="1"/>
      <w:numFmt w:val="lowerLetter"/>
      <w:lvlText w:val="%8"/>
      <w:lvlJc w:val="left"/>
      <w:pPr>
        <w:ind w:left="58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C1E8284">
      <w:start w:val="1"/>
      <w:numFmt w:val="lowerRoman"/>
      <w:lvlText w:val="%9"/>
      <w:lvlJc w:val="left"/>
      <w:pPr>
        <w:ind w:left="65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058B48B3"/>
    <w:multiLevelType w:val="hybridMultilevel"/>
    <w:tmpl w:val="61E2947A"/>
    <w:lvl w:ilvl="0" w:tplc="9CEA5F02">
      <w:start w:val="1"/>
      <w:numFmt w:val="decimal"/>
      <w:lvlText w:val="%1."/>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ACC1866">
      <w:start w:val="1"/>
      <w:numFmt w:val="lowerLetter"/>
      <w:lvlText w:val="%2)"/>
      <w:lvlJc w:val="left"/>
      <w:pPr>
        <w:ind w:left="15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16C437E">
      <w:start w:val="1"/>
      <w:numFmt w:val="lowerRoman"/>
      <w:lvlText w:val="%3"/>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A1AE7C4">
      <w:start w:val="1"/>
      <w:numFmt w:val="decimal"/>
      <w:lvlText w:val="%4"/>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55ED15C">
      <w:start w:val="1"/>
      <w:numFmt w:val="lowerLetter"/>
      <w:lvlText w:val="%5"/>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C006076">
      <w:start w:val="1"/>
      <w:numFmt w:val="lowerRoman"/>
      <w:lvlText w:val="%6"/>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D265AD6">
      <w:start w:val="1"/>
      <w:numFmt w:val="decimal"/>
      <w:lvlText w:val="%7"/>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0AEA2A4">
      <w:start w:val="1"/>
      <w:numFmt w:val="lowerLetter"/>
      <w:lvlText w:val="%8"/>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8B2BA7A">
      <w:start w:val="1"/>
      <w:numFmt w:val="lowerRoman"/>
      <w:lvlText w:val="%9"/>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05A12F8D"/>
    <w:multiLevelType w:val="hybridMultilevel"/>
    <w:tmpl w:val="D3C60B04"/>
    <w:lvl w:ilvl="0" w:tplc="19F089C8">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A1EE0CA">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59EE93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C960C0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9EC5CB2">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CCCBBF6">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95A3728">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3064BDC">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2B21B4A">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05A672D5"/>
    <w:multiLevelType w:val="hybridMultilevel"/>
    <w:tmpl w:val="56CE7FBE"/>
    <w:lvl w:ilvl="0" w:tplc="1CC2B5D8">
      <w:start w:val="5"/>
      <w:numFmt w:val="lowerLetter"/>
      <w:lvlText w:val="%1."/>
      <w:lvlJc w:val="left"/>
      <w:pPr>
        <w:ind w:left="102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95BAA644">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097E8A2E">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AA7834D8">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9B3E3020">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9FBC8BB6">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3894E9BA">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19B80E72">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8318CF92">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06260229"/>
    <w:multiLevelType w:val="hybridMultilevel"/>
    <w:tmpl w:val="1FC412F6"/>
    <w:lvl w:ilvl="0" w:tplc="C22E0FDE">
      <w:start w:val="1"/>
      <w:numFmt w:val="decimal"/>
      <w:lvlText w:val="%1."/>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8B027FA">
      <w:start w:val="1"/>
      <w:numFmt w:val="lowerLetter"/>
      <w:lvlText w:val="%2."/>
      <w:lvlJc w:val="left"/>
      <w:pPr>
        <w:ind w:left="18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2D23F86">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162A510">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ED0651C">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81A9360">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5D8A3B2">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FA00AAE">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1FA2B66">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0697768F"/>
    <w:multiLevelType w:val="hybridMultilevel"/>
    <w:tmpl w:val="4A24AFE6"/>
    <w:lvl w:ilvl="0" w:tplc="B756F6A4">
      <w:start w:val="1"/>
      <w:numFmt w:val="bullet"/>
      <w:lvlText w:val=""/>
      <w:lvlJc w:val="left"/>
      <w:pPr>
        <w:ind w:left="123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BBDEBAC6">
      <w:start w:val="1"/>
      <w:numFmt w:val="bullet"/>
      <w:lvlText w:val="o"/>
      <w:lvlJc w:val="left"/>
      <w:pPr>
        <w:ind w:left="118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BFAA8EAC">
      <w:start w:val="1"/>
      <w:numFmt w:val="bullet"/>
      <w:lvlText w:val="▪"/>
      <w:lvlJc w:val="left"/>
      <w:pPr>
        <w:ind w:left="190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E65A8632">
      <w:start w:val="1"/>
      <w:numFmt w:val="bullet"/>
      <w:lvlText w:val="•"/>
      <w:lvlJc w:val="left"/>
      <w:pPr>
        <w:ind w:left="262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C65E7B10">
      <w:start w:val="1"/>
      <w:numFmt w:val="bullet"/>
      <w:lvlText w:val="o"/>
      <w:lvlJc w:val="left"/>
      <w:pPr>
        <w:ind w:left="334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95DA379C">
      <w:start w:val="1"/>
      <w:numFmt w:val="bullet"/>
      <w:lvlText w:val="▪"/>
      <w:lvlJc w:val="left"/>
      <w:pPr>
        <w:ind w:left="406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B1B86894">
      <w:start w:val="1"/>
      <w:numFmt w:val="bullet"/>
      <w:lvlText w:val="•"/>
      <w:lvlJc w:val="left"/>
      <w:pPr>
        <w:ind w:left="478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5E6E1170">
      <w:start w:val="1"/>
      <w:numFmt w:val="bullet"/>
      <w:lvlText w:val="o"/>
      <w:lvlJc w:val="left"/>
      <w:pPr>
        <w:ind w:left="550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732AA250">
      <w:start w:val="1"/>
      <w:numFmt w:val="bullet"/>
      <w:lvlText w:val="▪"/>
      <w:lvlJc w:val="left"/>
      <w:pPr>
        <w:ind w:left="622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06C20249"/>
    <w:multiLevelType w:val="hybridMultilevel"/>
    <w:tmpl w:val="93103B3A"/>
    <w:lvl w:ilvl="0" w:tplc="9E084114">
      <w:start w:val="7"/>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62CB626">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DC838B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96C55F8">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C6CED8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DF2D298">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390196E">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CE26A3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7CE5AE0">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077127A3"/>
    <w:multiLevelType w:val="hybridMultilevel"/>
    <w:tmpl w:val="83EC62C0"/>
    <w:lvl w:ilvl="0" w:tplc="DBB42F1C">
      <w:start w:val="1"/>
      <w:numFmt w:val="lowerLetter"/>
      <w:lvlText w:val="%1)"/>
      <w:lvlJc w:val="left"/>
      <w:pPr>
        <w:ind w:left="11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E349F00">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6A2E05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7F86632">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51298A0">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134CB94">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71E02EC">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E82FB82">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22281DA">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07851F6C"/>
    <w:multiLevelType w:val="hybridMultilevel"/>
    <w:tmpl w:val="44E438EA"/>
    <w:lvl w:ilvl="0" w:tplc="CC1C0DAC">
      <w:start w:val="1"/>
      <w:numFmt w:val="bullet"/>
      <w:lvlText w:val="•"/>
      <w:lvlJc w:val="left"/>
      <w:pPr>
        <w:ind w:left="3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054A4D2E">
      <w:start w:val="1"/>
      <w:numFmt w:val="bullet"/>
      <w:lvlText w:val="o"/>
      <w:lvlJc w:val="left"/>
      <w:pPr>
        <w:ind w:left="93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5C7446AE">
      <w:start w:val="1"/>
      <w:numFmt w:val="bullet"/>
      <w:lvlRestart w:val="0"/>
      <w:lvlText w:val="o"/>
      <w:lvlJc w:val="left"/>
      <w:pPr>
        <w:ind w:left="1872"/>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E974B992">
      <w:start w:val="1"/>
      <w:numFmt w:val="bullet"/>
      <w:lvlText w:val="•"/>
      <w:lvlJc w:val="left"/>
      <w:pPr>
        <w:ind w:left="2237"/>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99166EC2">
      <w:start w:val="1"/>
      <w:numFmt w:val="bullet"/>
      <w:lvlText w:val="o"/>
      <w:lvlJc w:val="left"/>
      <w:pPr>
        <w:ind w:left="2957"/>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69C2C3BA">
      <w:start w:val="1"/>
      <w:numFmt w:val="bullet"/>
      <w:lvlText w:val="▪"/>
      <w:lvlJc w:val="left"/>
      <w:pPr>
        <w:ind w:left="3677"/>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40F6902C">
      <w:start w:val="1"/>
      <w:numFmt w:val="bullet"/>
      <w:lvlText w:val="•"/>
      <w:lvlJc w:val="left"/>
      <w:pPr>
        <w:ind w:left="4397"/>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7CBCB186">
      <w:start w:val="1"/>
      <w:numFmt w:val="bullet"/>
      <w:lvlText w:val="o"/>
      <w:lvlJc w:val="left"/>
      <w:pPr>
        <w:ind w:left="5117"/>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F1803BD8">
      <w:start w:val="1"/>
      <w:numFmt w:val="bullet"/>
      <w:lvlText w:val="▪"/>
      <w:lvlJc w:val="left"/>
      <w:pPr>
        <w:ind w:left="5837"/>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07E20AF2"/>
    <w:multiLevelType w:val="hybridMultilevel"/>
    <w:tmpl w:val="36DE689E"/>
    <w:lvl w:ilvl="0" w:tplc="E2E04C44">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E18011E">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7F64CE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1387B5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C784582">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9A6E45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D6A632A">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C0C714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E2A58DC">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082C1E5C"/>
    <w:multiLevelType w:val="hybridMultilevel"/>
    <w:tmpl w:val="B7945C6C"/>
    <w:lvl w:ilvl="0" w:tplc="2D7C4638">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66EE1882">
      <w:start w:val="2"/>
      <w:numFmt w:val="decimal"/>
      <w:lvlText w:val="%2."/>
      <w:lvlJc w:val="left"/>
      <w:pPr>
        <w:ind w:left="115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A17816BA">
      <w:start w:val="1"/>
      <w:numFmt w:val="lowerRoman"/>
      <w:lvlText w:val="%3"/>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286873EE">
      <w:start w:val="1"/>
      <w:numFmt w:val="decimal"/>
      <w:lvlText w:val="%4"/>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E8CA359E">
      <w:start w:val="1"/>
      <w:numFmt w:val="lowerLetter"/>
      <w:lvlText w:val="%5"/>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34A61228">
      <w:start w:val="1"/>
      <w:numFmt w:val="lowerRoman"/>
      <w:lvlText w:val="%6"/>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E0DCFCA6">
      <w:start w:val="1"/>
      <w:numFmt w:val="decimal"/>
      <w:lvlText w:val="%7"/>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0546B7EE">
      <w:start w:val="1"/>
      <w:numFmt w:val="lowerLetter"/>
      <w:lvlText w:val="%8"/>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CD90C7C0">
      <w:start w:val="1"/>
      <w:numFmt w:val="lowerRoman"/>
      <w:lvlText w:val="%9"/>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091B7BD2"/>
    <w:multiLevelType w:val="hybridMultilevel"/>
    <w:tmpl w:val="0A829B16"/>
    <w:lvl w:ilvl="0" w:tplc="237834DA">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BFC0E7E">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2CAAE9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D76D9C8">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228CB84">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4E470E4">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3C61826">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EE62C1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4EE8CC0">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094D7BF9"/>
    <w:multiLevelType w:val="hybridMultilevel"/>
    <w:tmpl w:val="8238086E"/>
    <w:lvl w:ilvl="0" w:tplc="C2EC7AD4">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32E7E58">
      <w:start w:val="1"/>
      <w:numFmt w:val="lowerLetter"/>
      <w:lvlText w:val="%2"/>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90C52F4">
      <w:start w:val="1"/>
      <w:numFmt w:val="lowerLetter"/>
      <w:lvlRestart w:val="0"/>
      <w:lvlText w:val="%3."/>
      <w:lvlJc w:val="left"/>
      <w:pPr>
        <w:ind w:left="18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9729AF6">
      <w:start w:val="1"/>
      <w:numFmt w:val="decimal"/>
      <w:lvlText w:val="%4"/>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B762626">
      <w:start w:val="1"/>
      <w:numFmt w:val="lowerLetter"/>
      <w:lvlText w:val="%5"/>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8B2C530">
      <w:start w:val="1"/>
      <w:numFmt w:val="lowerRoman"/>
      <w:lvlText w:val="%6"/>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DD2D270">
      <w:start w:val="1"/>
      <w:numFmt w:val="decimal"/>
      <w:lvlText w:val="%7"/>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3465B28">
      <w:start w:val="1"/>
      <w:numFmt w:val="lowerLetter"/>
      <w:lvlText w:val="%8"/>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4F40CD2">
      <w:start w:val="1"/>
      <w:numFmt w:val="lowerRoman"/>
      <w:lvlText w:val="%9"/>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0A7C7B2C"/>
    <w:multiLevelType w:val="hybridMultilevel"/>
    <w:tmpl w:val="4708868E"/>
    <w:lvl w:ilvl="0" w:tplc="66DEA896">
      <w:start w:val="1"/>
      <w:numFmt w:val="lowerLetter"/>
      <w:lvlText w:val="%1."/>
      <w:lvlJc w:val="left"/>
      <w:pPr>
        <w:ind w:left="67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D865222">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FD00B10">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B74CA9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B400C4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B646032">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7DCC58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25A582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0249FA8">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0C1401D8"/>
    <w:multiLevelType w:val="hybridMultilevel"/>
    <w:tmpl w:val="C9FA15A0"/>
    <w:lvl w:ilvl="0" w:tplc="03BA72D2">
      <w:start w:val="4"/>
      <w:numFmt w:val="decimal"/>
      <w:lvlText w:val="%1."/>
      <w:lvlJc w:val="left"/>
      <w:pPr>
        <w:ind w:left="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15A207A">
      <w:start w:val="1"/>
      <w:numFmt w:val="lowerLetter"/>
      <w:lvlText w:val="%2"/>
      <w:lvlJc w:val="left"/>
      <w:pPr>
        <w:ind w:left="12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E0070D4">
      <w:start w:val="1"/>
      <w:numFmt w:val="lowerRoman"/>
      <w:lvlText w:val="%3"/>
      <w:lvlJc w:val="left"/>
      <w:pPr>
        <w:ind w:left="19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DE6ACDE">
      <w:start w:val="1"/>
      <w:numFmt w:val="decimal"/>
      <w:lvlText w:val="%4"/>
      <w:lvlJc w:val="left"/>
      <w:pPr>
        <w:ind w:left="26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088A760">
      <w:start w:val="1"/>
      <w:numFmt w:val="lowerLetter"/>
      <w:lvlText w:val="%5"/>
      <w:lvlJc w:val="left"/>
      <w:pPr>
        <w:ind w:left="33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84A894E">
      <w:start w:val="1"/>
      <w:numFmt w:val="lowerRoman"/>
      <w:lvlText w:val="%6"/>
      <w:lvlJc w:val="left"/>
      <w:pPr>
        <w:ind w:left="41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3FC0766">
      <w:start w:val="1"/>
      <w:numFmt w:val="decimal"/>
      <w:lvlText w:val="%7"/>
      <w:lvlJc w:val="left"/>
      <w:pPr>
        <w:ind w:left="48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B1E2AD4">
      <w:start w:val="1"/>
      <w:numFmt w:val="lowerLetter"/>
      <w:lvlText w:val="%8"/>
      <w:lvlJc w:val="left"/>
      <w:pPr>
        <w:ind w:left="55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E9491D2">
      <w:start w:val="1"/>
      <w:numFmt w:val="lowerRoman"/>
      <w:lvlText w:val="%9"/>
      <w:lvlJc w:val="left"/>
      <w:pPr>
        <w:ind w:left="62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0D40742E"/>
    <w:multiLevelType w:val="hybridMultilevel"/>
    <w:tmpl w:val="9F6A245C"/>
    <w:lvl w:ilvl="0" w:tplc="45BCC140">
      <w:start w:val="1"/>
      <w:numFmt w:val="bullet"/>
      <w:lvlText w:val="•"/>
      <w:lvlJc w:val="left"/>
      <w:pPr>
        <w:ind w:left="3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5E8A66BC">
      <w:start w:val="1"/>
      <w:numFmt w:val="bullet"/>
      <w:lvlText w:val="o"/>
      <w:lvlJc w:val="left"/>
      <w:pPr>
        <w:ind w:left="902"/>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B5CCC40E">
      <w:start w:val="1"/>
      <w:numFmt w:val="bullet"/>
      <w:lvlRestart w:val="0"/>
      <w:lvlText w:val="o"/>
      <w:lvlJc w:val="left"/>
      <w:pPr>
        <w:ind w:left="1872"/>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EE68A218">
      <w:start w:val="1"/>
      <w:numFmt w:val="bullet"/>
      <w:lvlText w:val="•"/>
      <w:lvlJc w:val="left"/>
      <w:pPr>
        <w:ind w:left="216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E368C272">
      <w:start w:val="1"/>
      <w:numFmt w:val="bullet"/>
      <w:lvlText w:val="o"/>
      <w:lvlJc w:val="left"/>
      <w:pPr>
        <w:ind w:left="288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12909D92">
      <w:start w:val="1"/>
      <w:numFmt w:val="bullet"/>
      <w:lvlText w:val="▪"/>
      <w:lvlJc w:val="left"/>
      <w:pPr>
        <w:ind w:left="360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7C4CEE2A">
      <w:start w:val="1"/>
      <w:numFmt w:val="bullet"/>
      <w:lvlText w:val="•"/>
      <w:lvlJc w:val="left"/>
      <w:pPr>
        <w:ind w:left="432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8884A6A4">
      <w:start w:val="1"/>
      <w:numFmt w:val="bullet"/>
      <w:lvlText w:val="o"/>
      <w:lvlJc w:val="left"/>
      <w:pPr>
        <w:ind w:left="504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4ADE8F3A">
      <w:start w:val="1"/>
      <w:numFmt w:val="bullet"/>
      <w:lvlText w:val="▪"/>
      <w:lvlJc w:val="left"/>
      <w:pPr>
        <w:ind w:left="576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0DA23736"/>
    <w:multiLevelType w:val="hybridMultilevel"/>
    <w:tmpl w:val="B2F4C56A"/>
    <w:lvl w:ilvl="0" w:tplc="F9D06DE4">
      <w:start w:val="1"/>
      <w:numFmt w:val="bullet"/>
      <w:lvlText w:val="o"/>
      <w:lvlJc w:val="left"/>
      <w:pPr>
        <w:ind w:left="11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5B343CC2">
      <w:start w:val="1"/>
      <w:numFmt w:val="bullet"/>
      <w:lvlText w:val="o"/>
      <w:lvlJc w:val="left"/>
      <w:pPr>
        <w:ind w:left="14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6060DEF8">
      <w:start w:val="1"/>
      <w:numFmt w:val="bullet"/>
      <w:lvlText w:val="▪"/>
      <w:lvlJc w:val="left"/>
      <w:pPr>
        <w:ind w:left="21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632AB402">
      <w:start w:val="1"/>
      <w:numFmt w:val="bullet"/>
      <w:lvlText w:val="•"/>
      <w:lvlJc w:val="left"/>
      <w:pPr>
        <w:ind w:left="29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4120BA22">
      <w:start w:val="1"/>
      <w:numFmt w:val="bullet"/>
      <w:lvlText w:val="o"/>
      <w:lvlJc w:val="left"/>
      <w:pPr>
        <w:ind w:left="36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45845F70">
      <w:start w:val="1"/>
      <w:numFmt w:val="bullet"/>
      <w:lvlText w:val="▪"/>
      <w:lvlJc w:val="left"/>
      <w:pPr>
        <w:ind w:left="43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A4A028FA">
      <w:start w:val="1"/>
      <w:numFmt w:val="bullet"/>
      <w:lvlText w:val="•"/>
      <w:lvlJc w:val="left"/>
      <w:pPr>
        <w:ind w:left="50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82440F12">
      <w:start w:val="1"/>
      <w:numFmt w:val="bullet"/>
      <w:lvlText w:val="o"/>
      <w:lvlJc w:val="left"/>
      <w:pPr>
        <w:ind w:left="57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7A9C330E">
      <w:start w:val="1"/>
      <w:numFmt w:val="bullet"/>
      <w:lvlText w:val="▪"/>
      <w:lvlJc w:val="left"/>
      <w:pPr>
        <w:ind w:left="65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10D32120"/>
    <w:multiLevelType w:val="hybridMultilevel"/>
    <w:tmpl w:val="1DCED58E"/>
    <w:lvl w:ilvl="0" w:tplc="64BE5864">
      <w:start w:val="2"/>
      <w:numFmt w:val="lowerLetter"/>
      <w:lvlText w:val="%1)"/>
      <w:lvlJc w:val="left"/>
      <w:pPr>
        <w:ind w:left="25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9154DC34">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5B22AE04">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7FCC568C">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C910E4E6">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F8E65136">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F2E875BE">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554CC9FA">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285E0430">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114419EA"/>
    <w:multiLevelType w:val="hybridMultilevel"/>
    <w:tmpl w:val="A742290A"/>
    <w:lvl w:ilvl="0" w:tplc="EFAEA99A">
      <w:start w:val="1"/>
      <w:numFmt w:val="decimal"/>
      <w:lvlText w:val="%1."/>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6E8DEBE">
      <w:start w:val="1"/>
      <w:numFmt w:val="lowerLetter"/>
      <w:lvlText w:val="%2)"/>
      <w:lvlJc w:val="left"/>
      <w:pPr>
        <w:ind w:left="15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FBAEEE6">
      <w:start w:val="1"/>
      <w:numFmt w:val="lowerRoman"/>
      <w:lvlText w:val="%3"/>
      <w:lvlJc w:val="left"/>
      <w:pPr>
        <w:ind w:left="18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02CD6A4">
      <w:start w:val="1"/>
      <w:numFmt w:val="decimal"/>
      <w:lvlText w:val="%4"/>
      <w:lvlJc w:val="left"/>
      <w:pPr>
        <w:ind w:left="25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23E49E0">
      <w:start w:val="1"/>
      <w:numFmt w:val="lowerLetter"/>
      <w:lvlText w:val="%5"/>
      <w:lvlJc w:val="left"/>
      <w:pPr>
        <w:ind w:left="33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7B8DF94">
      <w:start w:val="1"/>
      <w:numFmt w:val="lowerRoman"/>
      <w:lvlText w:val="%6"/>
      <w:lvlJc w:val="left"/>
      <w:pPr>
        <w:ind w:left="40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A66BE82">
      <w:start w:val="1"/>
      <w:numFmt w:val="decimal"/>
      <w:lvlText w:val="%7"/>
      <w:lvlJc w:val="left"/>
      <w:pPr>
        <w:ind w:left="47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0A8807E">
      <w:start w:val="1"/>
      <w:numFmt w:val="lowerLetter"/>
      <w:lvlText w:val="%8"/>
      <w:lvlJc w:val="left"/>
      <w:pPr>
        <w:ind w:left="54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86C9BFE">
      <w:start w:val="1"/>
      <w:numFmt w:val="lowerRoman"/>
      <w:lvlText w:val="%9"/>
      <w:lvlJc w:val="left"/>
      <w:pPr>
        <w:ind w:left="61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11EF32B2"/>
    <w:multiLevelType w:val="hybridMultilevel"/>
    <w:tmpl w:val="2AF08FE8"/>
    <w:lvl w:ilvl="0" w:tplc="248A1272">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ED07616">
      <w:start w:val="1"/>
      <w:numFmt w:val="lowerLetter"/>
      <w:lvlText w:val="%2"/>
      <w:lvlJc w:val="left"/>
      <w:pPr>
        <w:ind w:left="7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BC6A70C">
      <w:start w:val="7"/>
      <w:numFmt w:val="lowerLetter"/>
      <w:lvlRestart w:val="0"/>
      <w:lvlText w:val="%3)"/>
      <w:lvlJc w:val="left"/>
      <w:pPr>
        <w:ind w:left="15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A04F970">
      <w:start w:val="1"/>
      <w:numFmt w:val="decimal"/>
      <w:lvlText w:val="%4"/>
      <w:lvlJc w:val="left"/>
      <w:pPr>
        <w:ind w:left="18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BF24FDC">
      <w:start w:val="1"/>
      <w:numFmt w:val="lowerLetter"/>
      <w:lvlText w:val="%5"/>
      <w:lvlJc w:val="left"/>
      <w:pPr>
        <w:ind w:left="25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B3666B0">
      <w:start w:val="1"/>
      <w:numFmt w:val="lowerRoman"/>
      <w:lvlText w:val="%6"/>
      <w:lvlJc w:val="left"/>
      <w:pPr>
        <w:ind w:left="32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C8E7FB0">
      <w:start w:val="1"/>
      <w:numFmt w:val="decimal"/>
      <w:lvlText w:val="%7"/>
      <w:lvlJc w:val="left"/>
      <w:pPr>
        <w:ind w:left="40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D4E8F90">
      <w:start w:val="1"/>
      <w:numFmt w:val="lowerLetter"/>
      <w:lvlText w:val="%8"/>
      <w:lvlJc w:val="left"/>
      <w:pPr>
        <w:ind w:left="47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D929AA0">
      <w:start w:val="1"/>
      <w:numFmt w:val="lowerRoman"/>
      <w:lvlText w:val="%9"/>
      <w:lvlJc w:val="left"/>
      <w:pPr>
        <w:ind w:left="54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1293359E"/>
    <w:multiLevelType w:val="hybridMultilevel"/>
    <w:tmpl w:val="5B1E14CC"/>
    <w:lvl w:ilvl="0" w:tplc="37E81306">
      <w:start w:val="6"/>
      <w:numFmt w:val="decimal"/>
      <w:lvlText w:val="%1."/>
      <w:lvlJc w:val="left"/>
      <w:pPr>
        <w:ind w:left="71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095C81E2">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2D48962C">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BC5C8530">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FE7ECE78">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5F5E368A">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A270429A">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7832A71A">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2A543C50">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12AB607B"/>
    <w:multiLevelType w:val="hybridMultilevel"/>
    <w:tmpl w:val="0F082604"/>
    <w:lvl w:ilvl="0" w:tplc="ADA4DDEC">
      <w:start w:val="1"/>
      <w:numFmt w:val="decimal"/>
      <w:lvlText w:val="%1."/>
      <w:lvlJc w:val="left"/>
      <w:pPr>
        <w:ind w:left="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C84C0A4">
      <w:start w:val="1"/>
      <w:numFmt w:val="lowerLetter"/>
      <w:lvlText w:val="%2"/>
      <w:lvlJc w:val="left"/>
      <w:pPr>
        <w:ind w:left="12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47610BE">
      <w:start w:val="1"/>
      <w:numFmt w:val="lowerRoman"/>
      <w:lvlText w:val="%3"/>
      <w:lvlJc w:val="left"/>
      <w:pPr>
        <w:ind w:left="19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7BED6EC">
      <w:start w:val="1"/>
      <w:numFmt w:val="decimal"/>
      <w:lvlText w:val="%4"/>
      <w:lvlJc w:val="left"/>
      <w:pPr>
        <w:ind w:left="26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37C8F1C">
      <w:start w:val="1"/>
      <w:numFmt w:val="lowerLetter"/>
      <w:lvlText w:val="%5"/>
      <w:lvlJc w:val="left"/>
      <w:pPr>
        <w:ind w:left="33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9E0787A">
      <w:start w:val="1"/>
      <w:numFmt w:val="lowerRoman"/>
      <w:lvlText w:val="%6"/>
      <w:lvlJc w:val="left"/>
      <w:pPr>
        <w:ind w:left="41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C6CFBE4">
      <w:start w:val="1"/>
      <w:numFmt w:val="decimal"/>
      <w:lvlText w:val="%7"/>
      <w:lvlJc w:val="left"/>
      <w:pPr>
        <w:ind w:left="48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5161920">
      <w:start w:val="1"/>
      <w:numFmt w:val="lowerLetter"/>
      <w:lvlText w:val="%8"/>
      <w:lvlJc w:val="left"/>
      <w:pPr>
        <w:ind w:left="55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E0C6AAE">
      <w:start w:val="1"/>
      <w:numFmt w:val="lowerRoman"/>
      <w:lvlText w:val="%9"/>
      <w:lvlJc w:val="left"/>
      <w:pPr>
        <w:ind w:left="62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13294A38"/>
    <w:multiLevelType w:val="hybridMultilevel"/>
    <w:tmpl w:val="3A9AA360"/>
    <w:lvl w:ilvl="0" w:tplc="4482BDDE">
      <w:start w:val="5"/>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11E2DA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56EEFC6">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21EA91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FD6A324">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ED8ACA0">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2BCD8C6">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1B6ECDE">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0A4FEFA">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13457161"/>
    <w:multiLevelType w:val="hybridMultilevel"/>
    <w:tmpl w:val="EB5A7202"/>
    <w:lvl w:ilvl="0" w:tplc="0F42C342">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38A0C97E">
      <w:start w:val="1"/>
      <w:numFmt w:val="lowerLetter"/>
      <w:lvlText w:val="%2)"/>
      <w:lvlJc w:val="left"/>
      <w:pPr>
        <w:ind w:left="99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7B32A864">
      <w:start w:val="1"/>
      <w:numFmt w:val="lowerRoman"/>
      <w:lvlText w:val="%3"/>
      <w:lvlJc w:val="left"/>
      <w:pPr>
        <w:ind w:left="136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B66CEA48">
      <w:start w:val="1"/>
      <w:numFmt w:val="decimal"/>
      <w:lvlText w:val="%4"/>
      <w:lvlJc w:val="left"/>
      <w:pPr>
        <w:ind w:left="208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641863C6">
      <w:start w:val="1"/>
      <w:numFmt w:val="lowerLetter"/>
      <w:lvlText w:val="%5"/>
      <w:lvlJc w:val="left"/>
      <w:pPr>
        <w:ind w:left="280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005C16C6">
      <w:start w:val="1"/>
      <w:numFmt w:val="lowerRoman"/>
      <w:lvlText w:val="%6"/>
      <w:lvlJc w:val="left"/>
      <w:pPr>
        <w:ind w:left="352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0A9086CE">
      <w:start w:val="1"/>
      <w:numFmt w:val="decimal"/>
      <w:lvlText w:val="%7"/>
      <w:lvlJc w:val="left"/>
      <w:pPr>
        <w:ind w:left="424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F3664C7E">
      <w:start w:val="1"/>
      <w:numFmt w:val="lowerLetter"/>
      <w:lvlText w:val="%8"/>
      <w:lvlJc w:val="left"/>
      <w:pPr>
        <w:ind w:left="496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D604EBEE">
      <w:start w:val="1"/>
      <w:numFmt w:val="lowerRoman"/>
      <w:lvlText w:val="%9"/>
      <w:lvlJc w:val="left"/>
      <w:pPr>
        <w:ind w:left="568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14D15012"/>
    <w:multiLevelType w:val="hybridMultilevel"/>
    <w:tmpl w:val="FF644144"/>
    <w:lvl w:ilvl="0" w:tplc="22407534">
      <w:start w:val="2"/>
      <w:numFmt w:val="lowerLetter"/>
      <w:lvlText w:val="%1."/>
      <w:lvlJc w:val="left"/>
      <w:pPr>
        <w:ind w:left="4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ACEA2BC">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0CCBA80">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96C4D4E">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B26CA2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4EAAF00">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E20CFF6">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43ACEE2">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856CB8E">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15620CFA"/>
    <w:multiLevelType w:val="hybridMultilevel"/>
    <w:tmpl w:val="E5E2BF10"/>
    <w:lvl w:ilvl="0" w:tplc="790C55AC">
      <w:start w:val="5"/>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7CA1B9A">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D8A123A">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DC615CA">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B28402A">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E7A7E78">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1E6384C">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654EFF8">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2362948">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15AB6A4D"/>
    <w:multiLevelType w:val="hybridMultilevel"/>
    <w:tmpl w:val="BCD2694E"/>
    <w:lvl w:ilvl="0" w:tplc="6038B3FC">
      <w:start w:val="1"/>
      <w:numFmt w:val="decimal"/>
      <w:lvlText w:val="%1."/>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F4AE66E">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E8C824C">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4786DC6">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8BEDBC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4A0EBC">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850EF06">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244491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9B67730">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16585D75"/>
    <w:multiLevelType w:val="hybridMultilevel"/>
    <w:tmpl w:val="282A5A0E"/>
    <w:lvl w:ilvl="0" w:tplc="5D50514C">
      <w:start w:val="1"/>
      <w:numFmt w:val="upperRoman"/>
      <w:lvlText w:val="%1."/>
      <w:lvlJc w:val="left"/>
      <w:pPr>
        <w:ind w:left="43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770D47E">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2061762">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7AC6608">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43692D8">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376DC2E">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F82850E">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C160AB2">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BE22F6C">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16C52FE5"/>
    <w:multiLevelType w:val="hybridMultilevel"/>
    <w:tmpl w:val="504025F0"/>
    <w:lvl w:ilvl="0" w:tplc="CB645AF8">
      <w:start w:val="4"/>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75619CA">
      <w:start w:val="15"/>
      <w:numFmt w:val="lowerLetter"/>
      <w:lvlText w:val="%2)"/>
      <w:lvlJc w:val="left"/>
      <w:pPr>
        <w:ind w:left="11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BDA4B4A">
      <w:start w:val="1"/>
      <w:numFmt w:val="lowerRoman"/>
      <w:lvlText w:val="%3"/>
      <w:lvlJc w:val="left"/>
      <w:pPr>
        <w:ind w:left="1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67A7D14">
      <w:start w:val="1"/>
      <w:numFmt w:val="decimal"/>
      <w:lvlText w:val="%4"/>
      <w:lvlJc w:val="left"/>
      <w:pPr>
        <w:ind w:left="2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19CD9EE">
      <w:start w:val="1"/>
      <w:numFmt w:val="lowerLetter"/>
      <w:lvlText w:val="%5"/>
      <w:lvlJc w:val="left"/>
      <w:pPr>
        <w:ind w:left="2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EC4CF4A">
      <w:start w:val="1"/>
      <w:numFmt w:val="lowerRoman"/>
      <w:lvlText w:val="%6"/>
      <w:lvlJc w:val="left"/>
      <w:pPr>
        <w:ind w:left="35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400F278">
      <w:start w:val="1"/>
      <w:numFmt w:val="decimal"/>
      <w:lvlText w:val="%7"/>
      <w:lvlJc w:val="left"/>
      <w:pPr>
        <w:ind w:left="42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E14FCDA">
      <w:start w:val="1"/>
      <w:numFmt w:val="lowerLetter"/>
      <w:lvlText w:val="%8"/>
      <w:lvlJc w:val="left"/>
      <w:pPr>
        <w:ind w:left="49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A06BE7C">
      <w:start w:val="1"/>
      <w:numFmt w:val="lowerRoman"/>
      <w:lvlText w:val="%9"/>
      <w:lvlJc w:val="left"/>
      <w:pPr>
        <w:ind w:left="56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17997040"/>
    <w:multiLevelType w:val="hybridMultilevel"/>
    <w:tmpl w:val="147E639A"/>
    <w:lvl w:ilvl="0" w:tplc="A3B03740">
      <w:start w:val="1"/>
      <w:numFmt w:val="lowerLetter"/>
      <w:lvlText w:val="%1."/>
      <w:lvlJc w:val="left"/>
      <w:pPr>
        <w:ind w:left="67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9760D48">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DA49900">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1F266F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8FC21E4">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2B07E2E">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8662018">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F26BFD4">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84ACED8">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17BA7711"/>
    <w:multiLevelType w:val="hybridMultilevel"/>
    <w:tmpl w:val="0E24DFD6"/>
    <w:lvl w:ilvl="0" w:tplc="CF3A795A">
      <w:start w:val="1"/>
      <w:numFmt w:val="decimal"/>
      <w:lvlText w:val="%1."/>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FD4924C">
      <w:start w:val="1"/>
      <w:numFmt w:val="lowerLetter"/>
      <w:lvlText w:val="%2."/>
      <w:lvlJc w:val="left"/>
      <w:pPr>
        <w:ind w:left="18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5D0D07C">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A5C0F64">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1BA17C0">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9644AAC">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A28ED06">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D566ABC">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D6E993E">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18397677"/>
    <w:multiLevelType w:val="multilevel"/>
    <w:tmpl w:val="2C5C31D0"/>
    <w:lvl w:ilvl="0">
      <w:start w:val="10"/>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start w:val="1"/>
      <w:numFmt w:val="decimal"/>
      <w:lvlRestart w:val="0"/>
      <w:lvlText w:val="%1.%2."/>
      <w:lvlJc w:val="left"/>
      <w:pPr>
        <w:ind w:left="4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5" w15:restartNumberingAfterBreak="0">
    <w:nsid w:val="18A40E72"/>
    <w:multiLevelType w:val="hybridMultilevel"/>
    <w:tmpl w:val="A454B828"/>
    <w:lvl w:ilvl="0" w:tplc="82963BAC">
      <w:start w:val="1"/>
      <w:numFmt w:val="bullet"/>
      <w:lvlText w:val="o"/>
      <w:lvlJc w:val="left"/>
      <w:pPr>
        <w:ind w:left="11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A22C252A">
      <w:start w:val="1"/>
      <w:numFmt w:val="bullet"/>
      <w:lvlText w:val="o"/>
      <w:lvlJc w:val="left"/>
      <w:pPr>
        <w:ind w:left="117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40988D52">
      <w:start w:val="1"/>
      <w:numFmt w:val="bullet"/>
      <w:lvlText w:val="▪"/>
      <w:lvlJc w:val="left"/>
      <w:pPr>
        <w:ind w:left="189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14A67F5A">
      <w:start w:val="1"/>
      <w:numFmt w:val="bullet"/>
      <w:lvlText w:val="•"/>
      <w:lvlJc w:val="left"/>
      <w:pPr>
        <w:ind w:left="261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33222E28">
      <w:start w:val="1"/>
      <w:numFmt w:val="bullet"/>
      <w:lvlText w:val="o"/>
      <w:lvlJc w:val="left"/>
      <w:pPr>
        <w:ind w:left="333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42F6247C">
      <w:start w:val="1"/>
      <w:numFmt w:val="bullet"/>
      <w:lvlText w:val="▪"/>
      <w:lvlJc w:val="left"/>
      <w:pPr>
        <w:ind w:left="405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1812E79C">
      <w:start w:val="1"/>
      <w:numFmt w:val="bullet"/>
      <w:lvlText w:val="•"/>
      <w:lvlJc w:val="left"/>
      <w:pPr>
        <w:ind w:left="477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C7EC3C4C">
      <w:start w:val="1"/>
      <w:numFmt w:val="bullet"/>
      <w:lvlText w:val="o"/>
      <w:lvlJc w:val="left"/>
      <w:pPr>
        <w:ind w:left="549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B628C37E">
      <w:start w:val="1"/>
      <w:numFmt w:val="bullet"/>
      <w:lvlText w:val="▪"/>
      <w:lvlJc w:val="left"/>
      <w:pPr>
        <w:ind w:left="621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19021E4E"/>
    <w:multiLevelType w:val="hybridMultilevel"/>
    <w:tmpl w:val="B1742860"/>
    <w:lvl w:ilvl="0" w:tplc="45B6A4E6">
      <w:start w:val="2"/>
      <w:numFmt w:val="decimal"/>
      <w:lvlText w:val="%1."/>
      <w:lvlJc w:val="left"/>
      <w:pPr>
        <w:ind w:left="8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9422605E">
      <w:start w:val="1"/>
      <w:numFmt w:val="lowerLetter"/>
      <w:lvlText w:val="%2"/>
      <w:lvlJc w:val="left"/>
      <w:pPr>
        <w:ind w:left="112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717C3484">
      <w:start w:val="1"/>
      <w:numFmt w:val="lowerRoman"/>
      <w:lvlText w:val="%3"/>
      <w:lvlJc w:val="left"/>
      <w:pPr>
        <w:ind w:left="184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264A5EE4">
      <w:start w:val="1"/>
      <w:numFmt w:val="decimal"/>
      <w:lvlText w:val="%4"/>
      <w:lvlJc w:val="left"/>
      <w:pPr>
        <w:ind w:left="256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DCA0828A">
      <w:start w:val="1"/>
      <w:numFmt w:val="lowerLetter"/>
      <w:lvlText w:val="%5"/>
      <w:lvlJc w:val="left"/>
      <w:pPr>
        <w:ind w:left="328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90D009F6">
      <w:start w:val="1"/>
      <w:numFmt w:val="lowerRoman"/>
      <w:lvlText w:val="%6"/>
      <w:lvlJc w:val="left"/>
      <w:pPr>
        <w:ind w:left="400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79669E30">
      <w:start w:val="1"/>
      <w:numFmt w:val="decimal"/>
      <w:lvlText w:val="%7"/>
      <w:lvlJc w:val="left"/>
      <w:pPr>
        <w:ind w:left="472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480EA748">
      <w:start w:val="1"/>
      <w:numFmt w:val="lowerLetter"/>
      <w:lvlText w:val="%8"/>
      <w:lvlJc w:val="left"/>
      <w:pPr>
        <w:ind w:left="544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0908DFF4">
      <w:start w:val="1"/>
      <w:numFmt w:val="lowerRoman"/>
      <w:lvlText w:val="%9"/>
      <w:lvlJc w:val="left"/>
      <w:pPr>
        <w:ind w:left="616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47" w15:restartNumberingAfterBreak="0">
    <w:nsid w:val="191621C9"/>
    <w:multiLevelType w:val="hybridMultilevel"/>
    <w:tmpl w:val="A45E3C66"/>
    <w:lvl w:ilvl="0" w:tplc="90B03746">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278B8A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AD80F48">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F98512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AE832D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402A262">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19241F4">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9E8292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9C27168">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8" w15:restartNumberingAfterBreak="0">
    <w:nsid w:val="194942F0"/>
    <w:multiLevelType w:val="hybridMultilevel"/>
    <w:tmpl w:val="8BBC3E78"/>
    <w:lvl w:ilvl="0" w:tplc="071E568E">
      <w:start w:val="2"/>
      <w:numFmt w:val="decimal"/>
      <w:lvlText w:val="%1."/>
      <w:lvlJc w:val="left"/>
      <w:pPr>
        <w:ind w:left="4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2F6B61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D0E0B0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1CA189A">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94422AE">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C9468A2">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8B6FBDA">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B78EF48">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6040C94">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9" w15:restartNumberingAfterBreak="0">
    <w:nsid w:val="195D40B1"/>
    <w:multiLevelType w:val="hybridMultilevel"/>
    <w:tmpl w:val="0E0C311C"/>
    <w:lvl w:ilvl="0" w:tplc="7CF66B06">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F6875FC">
      <w:start w:val="1"/>
      <w:numFmt w:val="lowerLetter"/>
      <w:lvlText w:val="%2)"/>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AB4EF10">
      <w:start w:val="1"/>
      <w:numFmt w:val="lowerRoman"/>
      <w:lvlText w:val="%3"/>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714FB70">
      <w:start w:val="1"/>
      <w:numFmt w:val="decimal"/>
      <w:lvlText w:val="%4"/>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6700EF4">
      <w:start w:val="1"/>
      <w:numFmt w:val="lowerLetter"/>
      <w:lvlText w:val="%5"/>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29C103A">
      <w:start w:val="1"/>
      <w:numFmt w:val="lowerRoman"/>
      <w:lvlText w:val="%6"/>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A021294">
      <w:start w:val="1"/>
      <w:numFmt w:val="decimal"/>
      <w:lvlText w:val="%7"/>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A949FFC">
      <w:start w:val="1"/>
      <w:numFmt w:val="lowerLetter"/>
      <w:lvlText w:val="%8"/>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21E2428">
      <w:start w:val="1"/>
      <w:numFmt w:val="lowerRoman"/>
      <w:lvlText w:val="%9"/>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0" w15:restartNumberingAfterBreak="0">
    <w:nsid w:val="19630ED9"/>
    <w:multiLevelType w:val="hybridMultilevel"/>
    <w:tmpl w:val="95380E4A"/>
    <w:lvl w:ilvl="0" w:tplc="9266C026">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93AEC32">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C081988">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E4E0804">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B20F212">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64E7AB0">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2BE218C">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F2A6682">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2B86090">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1" w15:restartNumberingAfterBreak="0">
    <w:nsid w:val="198B10EA"/>
    <w:multiLevelType w:val="hybridMultilevel"/>
    <w:tmpl w:val="24C8548C"/>
    <w:lvl w:ilvl="0" w:tplc="FDA2ED18">
      <w:start w:val="1"/>
      <w:numFmt w:val="bullet"/>
      <w:lvlText w:val="-"/>
      <w:lvlJc w:val="left"/>
      <w:pPr>
        <w:ind w:left="11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07C0A7A">
      <w:start w:val="1"/>
      <w:numFmt w:val="bullet"/>
      <w:lvlText w:val="o"/>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4A21D92">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1480EAE">
      <w:start w:val="1"/>
      <w:numFmt w:val="bullet"/>
      <w:lvlText w:val="•"/>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D3CA810">
      <w:start w:val="1"/>
      <w:numFmt w:val="bullet"/>
      <w:lvlText w:val="o"/>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DCE8228">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BB22062">
      <w:start w:val="1"/>
      <w:numFmt w:val="bullet"/>
      <w:lvlText w:val="•"/>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F68FE72">
      <w:start w:val="1"/>
      <w:numFmt w:val="bullet"/>
      <w:lvlText w:val="o"/>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784948C">
      <w:start w:val="1"/>
      <w:numFmt w:val="bullet"/>
      <w:lvlText w:val="▪"/>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2" w15:restartNumberingAfterBreak="0">
    <w:nsid w:val="1A5B5B02"/>
    <w:multiLevelType w:val="hybridMultilevel"/>
    <w:tmpl w:val="511E47CA"/>
    <w:lvl w:ilvl="0" w:tplc="5DC26DA0">
      <w:start w:val="1"/>
      <w:numFmt w:val="lowerLetter"/>
      <w:lvlText w:val="%1)"/>
      <w:lvlJc w:val="left"/>
      <w:pPr>
        <w:ind w:left="68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23886D8A">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DDE2AC9E">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CBEA73F4">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DAD25436">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FECA3BB8">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65AC1052">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811238EA">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F5BA8816">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53" w15:restartNumberingAfterBreak="0">
    <w:nsid w:val="1AA0111F"/>
    <w:multiLevelType w:val="hybridMultilevel"/>
    <w:tmpl w:val="2AE29D08"/>
    <w:lvl w:ilvl="0" w:tplc="BE4E4E16">
      <w:start w:val="1"/>
      <w:numFmt w:val="lowerLetter"/>
      <w:lvlText w:val="%1)"/>
      <w:lvlJc w:val="left"/>
      <w:pPr>
        <w:ind w:left="139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35C29FDA">
      <w:start w:val="1"/>
      <w:numFmt w:val="lowerLetter"/>
      <w:lvlText w:val="%2"/>
      <w:lvlJc w:val="left"/>
      <w:pPr>
        <w:ind w:left="178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E00CBEFA">
      <w:start w:val="1"/>
      <w:numFmt w:val="lowerRoman"/>
      <w:lvlText w:val="%3"/>
      <w:lvlJc w:val="left"/>
      <w:pPr>
        <w:ind w:left="25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25929EF6">
      <w:start w:val="1"/>
      <w:numFmt w:val="decimal"/>
      <w:lvlText w:val="%4"/>
      <w:lvlJc w:val="left"/>
      <w:pPr>
        <w:ind w:left="322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CF3E3432">
      <w:start w:val="1"/>
      <w:numFmt w:val="lowerLetter"/>
      <w:lvlText w:val="%5"/>
      <w:lvlJc w:val="left"/>
      <w:pPr>
        <w:ind w:left="394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D32E0B46">
      <w:start w:val="1"/>
      <w:numFmt w:val="lowerRoman"/>
      <w:lvlText w:val="%6"/>
      <w:lvlJc w:val="left"/>
      <w:pPr>
        <w:ind w:left="466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EA80AF14">
      <w:start w:val="1"/>
      <w:numFmt w:val="decimal"/>
      <w:lvlText w:val="%7"/>
      <w:lvlJc w:val="left"/>
      <w:pPr>
        <w:ind w:left="538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24949318">
      <w:start w:val="1"/>
      <w:numFmt w:val="lowerLetter"/>
      <w:lvlText w:val="%8"/>
      <w:lvlJc w:val="left"/>
      <w:pPr>
        <w:ind w:left="61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887C95B0">
      <w:start w:val="1"/>
      <w:numFmt w:val="lowerRoman"/>
      <w:lvlText w:val="%9"/>
      <w:lvlJc w:val="left"/>
      <w:pPr>
        <w:ind w:left="682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54" w15:restartNumberingAfterBreak="0">
    <w:nsid w:val="1AA01D7A"/>
    <w:multiLevelType w:val="hybridMultilevel"/>
    <w:tmpl w:val="EF88D55C"/>
    <w:lvl w:ilvl="0" w:tplc="B55AC1CE">
      <w:start w:val="9"/>
      <w:numFmt w:val="lowerLetter"/>
      <w:lvlText w:val="%1."/>
      <w:lvlJc w:val="left"/>
      <w:pPr>
        <w:ind w:left="10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1E46F0E">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BFCF146">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4983992">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1B86A0A">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76AAC38">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5CE9A3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40489F6">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216FD54">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5" w15:restartNumberingAfterBreak="0">
    <w:nsid w:val="1BB11D2D"/>
    <w:multiLevelType w:val="hybridMultilevel"/>
    <w:tmpl w:val="E3F28026"/>
    <w:lvl w:ilvl="0" w:tplc="C5DAC20A">
      <w:start w:val="1"/>
      <w:numFmt w:val="lowerLetter"/>
      <w:lvlText w:val="%1."/>
      <w:lvlJc w:val="left"/>
      <w:pPr>
        <w:ind w:left="67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41634D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5DC281A">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E90C7F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33CE19A">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BE45134">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9FC775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24C72AA">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BB248D0">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6" w15:restartNumberingAfterBreak="0">
    <w:nsid w:val="1C1B6D95"/>
    <w:multiLevelType w:val="hybridMultilevel"/>
    <w:tmpl w:val="83085640"/>
    <w:lvl w:ilvl="0" w:tplc="6C4C429E">
      <w:start w:val="1"/>
      <w:numFmt w:val="bullet"/>
      <w:lvlText w:val="-"/>
      <w:lvlJc w:val="left"/>
      <w:pPr>
        <w:ind w:left="5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6A6C640">
      <w:start w:val="1"/>
      <w:numFmt w:val="bullet"/>
      <w:lvlText w:val="o"/>
      <w:lvlJc w:val="left"/>
      <w:pPr>
        <w:ind w:left="14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EB8AC88">
      <w:start w:val="1"/>
      <w:numFmt w:val="bullet"/>
      <w:lvlText w:val="▪"/>
      <w:lvlJc w:val="left"/>
      <w:pPr>
        <w:ind w:left="21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EC281E4">
      <w:start w:val="1"/>
      <w:numFmt w:val="bullet"/>
      <w:lvlText w:val="•"/>
      <w:lvlJc w:val="left"/>
      <w:pPr>
        <w:ind w:left="29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BD40C58">
      <w:start w:val="1"/>
      <w:numFmt w:val="bullet"/>
      <w:lvlText w:val="o"/>
      <w:lvlJc w:val="left"/>
      <w:pPr>
        <w:ind w:left="36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C764A3E">
      <w:start w:val="1"/>
      <w:numFmt w:val="bullet"/>
      <w:lvlText w:val="▪"/>
      <w:lvlJc w:val="left"/>
      <w:pPr>
        <w:ind w:left="43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08A474E">
      <w:start w:val="1"/>
      <w:numFmt w:val="bullet"/>
      <w:lvlText w:val="•"/>
      <w:lvlJc w:val="left"/>
      <w:pPr>
        <w:ind w:left="50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1D6ADFC">
      <w:start w:val="1"/>
      <w:numFmt w:val="bullet"/>
      <w:lvlText w:val="o"/>
      <w:lvlJc w:val="left"/>
      <w:pPr>
        <w:ind w:left="57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77AD3F2">
      <w:start w:val="1"/>
      <w:numFmt w:val="bullet"/>
      <w:lvlText w:val="▪"/>
      <w:lvlJc w:val="left"/>
      <w:pPr>
        <w:ind w:left="65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7" w15:restartNumberingAfterBreak="0">
    <w:nsid w:val="1CA52FBF"/>
    <w:multiLevelType w:val="hybridMultilevel"/>
    <w:tmpl w:val="E1CE5E44"/>
    <w:lvl w:ilvl="0" w:tplc="DB04D39A">
      <w:start w:val="2"/>
      <w:numFmt w:val="upperLetter"/>
      <w:lvlText w:val="%1)"/>
      <w:lvlJc w:val="left"/>
      <w:pPr>
        <w:ind w:left="115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673CFC52">
      <w:start w:val="1"/>
      <w:numFmt w:val="lowerLetter"/>
      <w:lvlText w:val="%2"/>
      <w:lvlJc w:val="left"/>
      <w:pPr>
        <w:ind w:left="14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8AC89834">
      <w:start w:val="1"/>
      <w:numFmt w:val="lowerRoman"/>
      <w:lvlText w:val="%3"/>
      <w:lvlJc w:val="left"/>
      <w:pPr>
        <w:ind w:left="21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9072CEC8">
      <w:start w:val="1"/>
      <w:numFmt w:val="decimal"/>
      <w:lvlText w:val="%4"/>
      <w:lvlJc w:val="left"/>
      <w:pPr>
        <w:ind w:left="28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7B20FB0C">
      <w:start w:val="1"/>
      <w:numFmt w:val="lowerLetter"/>
      <w:lvlText w:val="%5"/>
      <w:lvlJc w:val="left"/>
      <w:pPr>
        <w:ind w:left="36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7F0203CC">
      <w:start w:val="1"/>
      <w:numFmt w:val="lowerRoman"/>
      <w:lvlText w:val="%6"/>
      <w:lvlJc w:val="left"/>
      <w:pPr>
        <w:ind w:left="43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10A61E56">
      <w:start w:val="1"/>
      <w:numFmt w:val="decimal"/>
      <w:lvlText w:val="%7"/>
      <w:lvlJc w:val="left"/>
      <w:pPr>
        <w:ind w:left="50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1C986DEA">
      <w:start w:val="1"/>
      <w:numFmt w:val="lowerLetter"/>
      <w:lvlText w:val="%8"/>
      <w:lvlJc w:val="left"/>
      <w:pPr>
        <w:ind w:left="57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33441936">
      <w:start w:val="1"/>
      <w:numFmt w:val="lowerRoman"/>
      <w:lvlText w:val="%9"/>
      <w:lvlJc w:val="left"/>
      <w:pPr>
        <w:ind w:left="64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58" w15:restartNumberingAfterBreak="0">
    <w:nsid w:val="1CAE7D22"/>
    <w:multiLevelType w:val="hybridMultilevel"/>
    <w:tmpl w:val="AA4EE374"/>
    <w:lvl w:ilvl="0" w:tplc="62B8C7EC">
      <w:start w:val="1"/>
      <w:numFmt w:val="bullet"/>
      <w:lvlText w:val="•"/>
      <w:lvlJc w:val="left"/>
      <w:pPr>
        <w:ind w:left="10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E8E28DA">
      <w:start w:val="1"/>
      <w:numFmt w:val="bullet"/>
      <w:lvlText w:val="o"/>
      <w:lvlJc w:val="left"/>
      <w:pPr>
        <w:ind w:left="136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CD6D98C">
      <w:start w:val="1"/>
      <w:numFmt w:val="bullet"/>
      <w:lvlText w:val="▪"/>
      <w:lvlJc w:val="left"/>
      <w:pPr>
        <w:ind w:left="208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7503C7E">
      <w:start w:val="1"/>
      <w:numFmt w:val="bullet"/>
      <w:lvlText w:val="•"/>
      <w:lvlJc w:val="left"/>
      <w:pPr>
        <w:ind w:left="2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7CE6D82">
      <w:start w:val="1"/>
      <w:numFmt w:val="bullet"/>
      <w:lvlText w:val="o"/>
      <w:lvlJc w:val="left"/>
      <w:pPr>
        <w:ind w:left="352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51CACE2">
      <w:start w:val="1"/>
      <w:numFmt w:val="bullet"/>
      <w:lvlText w:val="▪"/>
      <w:lvlJc w:val="left"/>
      <w:pPr>
        <w:ind w:left="424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674E128">
      <w:start w:val="1"/>
      <w:numFmt w:val="bullet"/>
      <w:lvlText w:val="•"/>
      <w:lvlJc w:val="left"/>
      <w:pPr>
        <w:ind w:left="49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BD6E7EA">
      <w:start w:val="1"/>
      <w:numFmt w:val="bullet"/>
      <w:lvlText w:val="o"/>
      <w:lvlJc w:val="left"/>
      <w:pPr>
        <w:ind w:left="568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2ECC21A">
      <w:start w:val="1"/>
      <w:numFmt w:val="bullet"/>
      <w:lvlText w:val="▪"/>
      <w:lvlJc w:val="left"/>
      <w:pPr>
        <w:ind w:left="640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9" w15:restartNumberingAfterBreak="0">
    <w:nsid w:val="1F8576E4"/>
    <w:multiLevelType w:val="hybridMultilevel"/>
    <w:tmpl w:val="B54CD494"/>
    <w:lvl w:ilvl="0" w:tplc="D66EE8DC">
      <w:start w:val="1"/>
      <w:numFmt w:val="lowerLetter"/>
      <w:lvlText w:val="%1)"/>
      <w:lvlJc w:val="left"/>
      <w:pPr>
        <w:ind w:left="11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7EAB566">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AE46610">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11867F0">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EE08AA8">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C04783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E9685AC">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4C6E15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06A4AD6">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0" w15:restartNumberingAfterBreak="0">
    <w:nsid w:val="20365E19"/>
    <w:multiLevelType w:val="hybridMultilevel"/>
    <w:tmpl w:val="70CA871A"/>
    <w:lvl w:ilvl="0" w:tplc="501249B4">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132E76E">
      <w:start w:val="1"/>
      <w:numFmt w:val="bullet"/>
      <w:lvlRestart w:val="0"/>
      <w:lvlText w:val="•"/>
      <w:lvlJc w:val="left"/>
      <w:pPr>
        <w:ind w:left="12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1984E22">
      <w:start w:val="1"/>
      <w:numFmt w:val="bullet"/>
      <w:lvlText w:val="▪"/>
      <w:lvlJc w:val="left"/>
      <w:pPr>
        <w:ind w:left="16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9A0606E">
      <w:start w:val="1"/>
      <w:numFmt w:val="bullet"/>
      <w:lvlText w:val="•"/>
      <w:lvlJc w:val="left"/>
      <w:pPr>
        <w:ind w:left="23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6B62D0C">
      <w:start w:val="1"/>
      <w:numFmt w:val="bullet"/>
      <w:lvlText w:val="o"/>
      <w:lvlJc w:val="left"/>
      <w:pPr>
        <w:ind w:left="30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EC88898">
      <w:start w:val="1"/>
      <w:numFmt w:val="bullet"/>
      <w:lvlText w:val="▪"/>
      <w:lvlJc w:val="left"/>
      <w:pPr>
        <w:ind w:left="380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08A24E8">
      <w:start w:val="1"/>
      <w:numFmt w:val="bullet"/>
      <w:lvlText w:val="•"/>
      <w:lvlJc w:val="left"/>
      <w:pPr>
        <w:ind w:left="45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168C5E2">
      <w:start w:val="1"/>
      <w:numFmt w:val="bullet"/>
      <w:lvlText w:val="o"/>
      <w:lvlJc w:val="left"/>
      <w:pPr>
        <w:ind w:left="52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BC009FA">
      <w:start w:val="1"/>
      <w:numFmt w:val="bullet"/>
      <w:lvlText w:val="▪"/>
      <w:lvlJc w:val="left"/>
      <w:pPr>
        <w:ind w:left="596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1" w15:restartNumberingAfterBreak="0">
    <w:nsid w:val="20BA4887"/>
    <w:multiLevelType w:val="hybridMultilevel"/>
    <w:tmpl w:val="38A6801C"/>
    <w:lvl w:ilvl="0" w:tplc="20CCAA40">
      <w:start w:val="1"/>
      <w:numFmt w:val="decimal"/>
      <w:lvlText w:val="%1."/>
      <w:lvlJc w:val="left"/>
      <w:pPr>
        <w:ind w:left="4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3280DB8">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41441CA">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1403A40">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B58F752">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A5831EE">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E148AB6">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0762C4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2E7668">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2" w15:restartNumberingAfterBreak="0">
    <w:nsid w:val="20CC6798"/>
    <w:multiLevelType w:val="hybridMultilevel"/>
    <w:tmpl w:val="FD8A62DC"/>
    <w:lvl w:ilvl="0" w:tplc="0FB29808">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1889918">
      <w:start w:val="1"/>
      <w:numFmt w:val="decimal"/>
      <w:lvlText w:val="%2."/>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314BD10">
      <w:start w:val="1"/>
      <w:numFmt w:val="lowerRoman"/>
      <w:lvlText w:val="%3"/>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AFC83AA">
      <w:start w:val="1"/>
      <w:numFmt w:val="decimal"/>
      <w:lvlText w:val="%4"/>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9049D2C">
      <w:start w:val="1"/>
      <w:numFmt w:val="lowerLetter"/>
      <w:lvlText w:val="%5"/>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2581F62">
      <w:start w:val="1"/>
      <w:numFmt w:val="lowerRoman"/>
      <w:lvlText w:val="%6"/>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8927198">
      <w:start w:val="1"/>
      <w:numFmt w:val="decimal"/>
      <w:lvlText w:val="%7"/>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1EC56BC">
      <w:start w:val="1"/>
      <w:numFmt w:val="lowerLetter"/>
      <w:lvlText w:val="%8"/>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4E6DA7C">
      <w:start w:val="1"/>
      <w:numFmt w:val="lowerRoman"/>
      <w:lvlText w:val="%9"/>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3" w15:restartNumberingAfterBreak="0">
    <w:nsid w:val="20F515A0"/>
    <w:multiLevelType w:val="hybridMultilevel"/>
    <w:tmpl w:val="BF7A343C"/>
    <w:lvl w:ilvl="0" w:tplc="6746807C">
      <w:start w:val="1"/>
      <w:numFmt w:val="decimal"/>
      <w:lvlText w:val="%1."/>
      <w:lvlJc w:val="left"/>
      <w:pPr>
        <w:ind w:left="115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91DE8714">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97566C22">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EB5CAAFA">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E3AE2B70">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D3B6A3EA">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C30075FC">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D4EABBE2">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709A230C">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64" w15:restartNumberingAfterBreak="0">
    <w:nsid w:val="210A3402"/>
    <w:multiLevelType w:val="hybridMultilevel"/>
    <w:tmpl w:val="F208E3A4"/>
    <w:lvl w:ilvl="0" w:tplc="C59469A4">
      <w:start w:val="7"/>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E586726">
      <w:start w:val="22"/>
      <w:numFmt w:val="lowerLetter"/>
      <w:lvlText w:val="%2)"/>
      <w:lvlJc w:val="left"/>
      <w:pPr>
        <w:ind w:left="14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5C6652A">
      <w:start w:val="1"/>
      <w:numFmt w:val="lowerRoman"/>
      <w:lvlText w:val="%3"/>
      <w:lvlJc w:val="left"/>
      <w:pPr>
        <w:ind w:left="17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AEE3514">
      <w:start w:val="1"/>
      <w:numFmt w:val="decimal"/>
      <w:lvlText w:val="%4"/>
      <w:lvlJc w:val="left"/>
      <w:pPr>
        <w:ind w:left="24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8F83442">
      <w:start w:val="1"/>
      <w:numFmt w:val="lowerLetter"/>
      <w:lvlText w:val="%5"/>
      <w:lvlJc w:val="left"/>
      <w:pPr>
        <w:ind w:left="3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4B446A4">
      <w:start w:val="1"/>
      <w:numFmt w:val="lowerRoman"/>
      <w:lvlText w:val="%6"/>
      <w:lvlJc w:val="left"/>
      <w:pPr>
        <w:ind w:left="38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20A31F2">
      <w:start w:val="1"/>
      <w:numFmt w:val="decimal"/>
      <w:lvlText w:val="%7"/>
      <w:lvlJc w:val="left"/>
      <w:pPr>
        <w:ind w:left="46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4E81FDE">
      <w:start w:val="1"/>
      <w:numFmt w:val="lowerLetter"/>
      <w:lvlText w:val="%8"/>
      <w:lvlJc w:val="left"/>
      <w:pPr>
        <w:ind w:left="53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7265768">
      <w:start w:val="1"/>
      <w:numFmt w:val="lowerRoman"/>
      <w:lvlText w:val="%9"/>
      <w:lvlJc w:val="left"/>
      <w:pPr>
        <w:ind w:left="60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5" w15:restartNumberingAfterBreak="0">
    <w:nsid w:val="21266D3F"/>
    <w:multiLevelType w:val="hybridMultilevel"/>
    <w:tmpl w:val="901AB972"/>
    <w:lvl w:ilvl="0" w:tplc="CE505312">
      <w:start w:val="1"/>
      <w:numFmt w:val="lowerLetter"/>
      <w:lvlText w:val="%1."/>
      <w:lvlJc w:val="left"/>
      <w:pPr>
        <w:ind w:left="67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518A81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53CA7EC">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9A44768">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E54F632">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2DE7B4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8E83FA8">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D549DF8">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18A62C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6" w15:restartNumberingAfterBreak="0">
    <w:nsid w:val="2135298F"/>
    <w:multiLevelType w:val="hybridMultilevel"/>
    <w:tmpl w:val="1C5AE824"/>
    <w:lvl w:ilvl="0" w:tplc="5692A010">
      <w:start w:val="1"/>
      <w:numFmt w:val="lowerLetter"/>
      <w:lvlText w:val="%1)"/>
      <w:lvlJc w:val="left"/>
      <w:pPr>
        <w:ind w:left="79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FD3CAAB0">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A4DAEBE8">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B61AA06E">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2D1262E0">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A4469268">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4C4A367A">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342CE652">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96FA7980">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67" w15:restartNumberingAfterBreak="0">
    <w:nsid w:val="220F40EB"/>
    <w:multiLevelType w:val="hybridMultilevel"/>
    <w:tmpl w:val="8168FC9C"/>
    <w:lvl w:ilvl="0" w:tplc="839209B4">
      <w:start w:val="1"/>
      <w:numFmt w:val="decimal"/>
      <w:lvlText w:val="%1"/>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F0A1056">
      <w:start w:val="3"/>
      <w:numFmt w:val="decimal"/>
      <w:lvlRestart w:val="0"/>
      <w:lvlText w:val="%2."/>
      <w:lvlJc w:val="left"/>
      <w:pPr>
        <w:ind w:left="11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4282C46">
      <w:start w:val="1"/>
      <w:numFmt w:val="lowerRoman"/>
      <w:lvlText w:val="%3"/>
      <w:lvlJc w:val="left"/>
      <w:pPr>
        <w:ind w:left="14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F5A454A">
      <w:start w:val="1"/>
      <w:numFmt w:val="decimal"/>
      <w:lvlText w:val="%4"/>
      <w:lvlJc w:val="left"/>
      <w:pPr>
        <w:ind w:left="216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CD66E1C">
      <w:start w:val="1"/>
      <w:numFmt w:val="lowerLetter"/>
      <w:lvlText w:val="%5"/>
      <w:lvlJc w:val="left"/>
      <w:pPr>
        <w:ind w:left="288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ACC4871A">
      <w:start w:val="1"/>
      <w:numFmt w:val="lowerRoman"/>
      <w:lvlText w:val="%6"/>
      <w:lvlJc w:val="left"/>
      <w:pPr>
        <w:ind w:left="36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A9CE468">
      <w:start w:val="1"/>
      <w:numFmt w:val="decimal"/>
      <w:lvlText w:val="%7"/>
      <w:lvlJc w:val="left"/>
      <w:pPr>
        <w:ind w:left="432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6087AA4">
      <w:start w:val="1"/>
      <w:numFmt w:val="lowerLetter"/>
      <w:lvlText w:val="%8"/>
      <w:lvlJc w:val="left"/>
      <w:pPr>
        <w:ind w:left="50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DBA158A">
      <w:start w:val="1"/>
      <w:numFmt w:val="lowerRoman"/>
      <w:lvlText w:val="%9"/>
      <w:lvlJc w:val="left"/>
      <w:pPr>
        <w:ind w:left="576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8" w15:restartNumberingAfterBreak="0">
    <w:nsid w:val="22140CEF"/>
    <w:multiLevelType w:val="hybridMultilevel"/>
    <w:tmpl w:val="CE10E41A"/>
    <w:lvl w:ilvl="0" w:tplc="6CA0B164">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8BA4116">
      <w:start w:val="15"/>
      <w:numFmt w:val="lowerLetter"/>
      <w:lvlText w:val="%2)"/>
      <w:lvlJc w:val="left"/>
      <w:pPr>
        <w:ind w:left="14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508809E">
      <w:start w:val="1"/>
      <w:numFmt w:val="lowerRoman"/>
      <w:lvlText w:val="%3"/>
      <w:lvlJc w:val="left"/>
      <w:pPr>
        <w:ind w:left="17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F30A028">
      <w:start w:val="1"/>
      <w:numFmt w:val="decimal"/>
      <w:lvlText w:val="%4"/>
      <w:lvlJc w:val="left"/>
      <w:pPr>
        <w:ind w:left="24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07CDEF2">
      <w:start w:val="1"/>
      <w:numFmt w:val="lowerLetter"/>
      <w:lvlText w:val="%5"/>
      <w:lvlJc w:val="left"/>
      <w:pPr>
        <w:ind w:left="3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EF062A8">
      <w:start w:val="1"/>
      <w:numFmt w:val="lowerRoman"/>
      <w:lvlText w:val="%6"/>
      <w:lvlJc w:val="left"/>
      <w:pPr>
        <w:ind w:left="38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16ADD00">
      <w:start w:val="1"/>
      <w:numFmt w:val="decimal"/>
      <w:lvlText w:val="%7"/>
      <w:lvlJc w:val="left"/>
      <w:pPr>
        <w:ind w:left="46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DE026D0">
      <w:start w:val="1"/>
      <w:numFmt w:val="lowerLetter"/>
      <w:lvlText w:val="%8"/>
      <w:lvlJc w:val="left"/>
      <w:pPr>
        <w:ind w:left="53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408AEA4">
      <w:start w:val="1"/>
      <w:numFmt w:val="lowerRoman"/>
      <w:lvlText w:val="%9"/>
      <w:lvlJc w:val="left"/>
      <w:pPr>
        <w:ind w:left="60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9" w15:restartNumberingAfterBreak="0">
    <w:nsid w:val="221422E3"/>
    <w:multiLevelType w:val="hybridMultilevel"/>
    <w:tmpl w:val="15B62814"/>
    <w:lvl w:ilvl="0" w:tplc="DDFEE552">
      <w:start w:val="1"/>
      <w:numFmt w:val="bullet"/>
      <w:lvlText w:val="-"/>
      <w:lvlJc w:val="left"/>
      <w:pPr>
        <w:ind w:left="11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E0E63D8">
      <w:start w:val="1"/>
      <w:numFmt w:val="bullet"/>
      <w:lvlText w:val="o"/>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A009F3E">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84AA258">
      <w:start w:val="1"/>
      <w:numFmt w:val="bullet"/>
      <w:lvlText w:val="•"/>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A0C4D4E">
      <w:start w:val="1"/>
      <w:numFmt w:val="bullet"/>
      <w:lvlText w:val="o"/>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ED2AAE2">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E4A2026">
      <w:start w:val="1"/>
      <w:numFmt w:val="bullet"/>
      <w:lvlText w:val="•"/>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9C4393E">
      <w:start w:val="1"/>
      <w:numFmt w:val="bullet"/>
      <w:lvlText w:val="o"/>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AB40A92">
      <w:start w:val="1"/>
      <w:numFmt w:val="bullet"/>
      <w:lvlText w:val="▪"/>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0" w15:restartNumberingAfterBreak="0">
    <w:nsid w:val="22DE5AE9"/>
    <w:multiLevelType w:val="hybridMultilevel"/>
    <w:tmpl w:val="EF10B810"/>
    <w:lvl w:ilvl="0" w:tplc="E71E31EC">
      <w:start w:val="1"/>
      <w:numFmt w:val="lowerLetter"/>
      <w:lvlText w:val="%1)"/>
      <w:lvlJc w:val="left"/>
      <w:pPr>
        <w:ind w:left="44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81A05FA">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7082EEC">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BD66100">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E428778">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0161848">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5C8F7D6">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804ECF4">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D3867AA">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71" w15:restartNumberingAfterBreak="0">
    <w:nsid w:val="243128E5"/>
    <w:multiLevelType w:val="hybridMultilevel"/>
    <w:tmpl w:val="36AA9532"/>
    <w:lvl w:ilvl="0" w:tplc="33162130">
      <w:start w:val="8"/>
      <w:numFmt w:val="decimal"/>
      <w:lvlText w:val="%1."/>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208D280">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46220FA">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CB4FE62">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236CC3A">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98A7F94">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8D619B6">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04CEB7C">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C34C954">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2" w15:restartNumberingAfterBreak="0">
    <w:nsid w:val="247C5C94"/>
    <w:multiLevelType w:val="hybridMultilevel"/>
    <w:tmpl w:val="A530A238"/>
    <w:lvl w:ilvl="0" w:tplc="B3323532">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F80F870">
      <w:start w:val="1"/>
      <w:numFmt w:val="bullet"/>
      <w:lvlRestart w:val="0"/>
      <w:lvlText w:val="•"/>
      <w:lvlJc w:val="left"/>
      <w:pPr>
        <w:ind w:left="12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8547D76">
      <w:start w:val="1"/>
      <w:numFmt w:val="bullet"/>
      <w:lvlText w:val="▪"/>
      <w:lvlJc w:val="left"/>
      <w:pPr>
        <w:ind w:left="16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77ADE82">
      <w:start w:val="1"/>
      <w:numFmt w:val="bullet"/>
      <w:lvlText w:val="•"/>
      <w:lvlJc w:val="left"/>
      <w:pPr>
        <w:ind w:left="23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9008960">
      <w:start w:val="1"/>
      <w:numFmt w:val="bullet"/>
      <w:lvlText w:val="o"/>
      <w:lvlJc w:val="left"/>
      <w:pPr>
        <w:ind w:left="30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A3CBDDC">
      <w:start w:val="1"/>
      <w:numFmt w:val="bullet"/>
      <w:lvlText w:val="▪"/>
      <w:lvlJc w:val="left"/>
      <w:pPr>
        <w:ind w:left="380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490EBC0">
      <w:start w:val="1"/>
      <w:numFmt w:val="bullet"/>
      <w:lvlText w:val="•"/>
      <w:lvlJc w:val="left"/>
      <w:pPr>
        <w:ind w:left="45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C1C4E96">
      <w:start w:val="1"/>
      <w:numFmt w:val="bullet"/>
      <w:lvlText w:val="o"/>
      <w:lvlJc w:val="left"/>
      <w:pPr>
        <w:ind w:left="52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E60FBE0">
      <w:start w:val="1"/>
      <w:numFmt w:val="bullet"/>
      <w:lvlText w:val="▪"/>
      <w:lvlJc w:val="left"/>
      <w:pPr>
        <w:ind w:left="596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3" w15:restartNumberingAfterBreak="0">
    <w:nsid w:val="24D661B2"/>
    <w:multiLevelType w:val="hybridMultilevel"/>
    <w:tmpl w:val="4D32FC44"/>
    <w:lvl w:ilvl="0" w:tplc="4D1EFFD0">
      <w:start w:val="1"/>
      <w:numFmt w:val="bullet"/>
      <w:lvlText w:val="-"/>
      <w:lvlJc w:val="left"/>
      <w:pPr>
        <w:ind w:left="11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29869B8">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09CF34A">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76828A0">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2186EA4">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F360E9A">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7FCB05C">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65CF5A4">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68ADD28">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74" w15:restartNumberingAfterBreak="0">
    <w:nsid w:val="24E4027F"/>
    <w:multiLevelType w:val="hybridMultilevel"/>
    <w:tmpl w:val="D0BC759E"/>
    <w:lvl w:ilvl="0" w:tplc="B03EDE70">
      <w:start w:val="1"/>
      <w:numFmt w:val="lowerLetter"/>
      <w:lvlText w:val="%1."/>
      <w:lvlJc w:val="left"/>
      <w:pPr>
        <w:ind w:left="67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A8C6070">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5E47AC6">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3682224">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B6CE672">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EDEFFE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9F298A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E7CCCD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CE0A576">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5" w15:restartNumberingAfterBreak="0">
    <w:nsid w:val="251436F0"/>
    <w:multiLevelType w:val="hybridMultilevel"/>
    <w:tmpl w:val="BAB6791A"/>
    <w:lvl w:ilvl="0" w:tplc="3D9E59C0">
      <w:start w:val="1"/>
      <w:numFmt w:val="bullet"/>
      <w:lvlText w:val="-"/>
      <w:lvlJc w:val="left"/>
      <w:pPr>
        <w:ind w:left="7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9C444E3C">
      <w:start w:val="1"/>
      <w:numFmt w:val="bullet"/>
      <w:lvlText w:val="o"/>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A62215C2">
      <w:start w:val="1"/>
      <w:numFmt w:val="bullet"/>
      <w:lvlText w:val="▪"/>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37366296">
      <w:start w:val="1"/>
      <w:numFmt w:val="bullet"/>
      <w:lvlText w:val="•"/>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6C62618C">
      <w:start w:val="1"/>
      <w:numFmt w:val="bullet"/>
      <w:lvlText w:val="o"/>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9DAA1560">
      <w:start w:val="1"/>
      <w:numFmt w:val="bullet"/>
      <w:lvlText w:val="▪"/>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71EABD0C">
      <w:start w:val="1"/>
      <w:numFmt w:val="bullet"/>
      <w:lvlText w:val="•"/>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F83A6430">
      <w:start w:val="1"/>
      <w:numFmt w:val="bullet"/>
      <w:lvlText w:val="o"/>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1FC3EB2">
      <w:start w:val="1"/>
      <w:numFmt w:val="bullet"/>
      <w:lvlText w:val="▪"/>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76" w15:restartNumberingAfterBreak="0">
    <w:nsid w:val="25421939"/>
    <w:multiLevelType w:val="hybridMultilevel"/>
    <w:tmpl w:val="A77CBA96"/>
    <w:lvl w:ilvl="0" w:tplc="8DF2E89E">
      <w:start w:val="1"/>
      <w:numFmt w:val="decimal"/>
      <w:lvlText w:val="%1."/>
      <w:lvlJc w:val="left"/>
      <w:pPr>
        <w:ind w:left="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FC64C30">
      <w:start w:val="1"/>
      <w:numFmt w:val="lowerLetter"/>
      <w:lvlText w:val="%2"/>
      <w:lvlJc w:val="left"/>
      <w:pPr>
        <w:ind w:left="12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5FA1BC6">
      <w:start w:val="1"/>
      <w:numFmt w:val="lowerRoman"/>
      <w:lvlText w:val="%3"/>
      <w:lvlJc w:val="left"/>
      <w:pPr>
        <w:ind w:left="19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EE27516">
      <w:start w:val="1"/>
      <w:numFmt w:val="decimal"/>
      <w:lvlText w:val="%4"/>
      <w:lvlJc w:val="left"/>
      <w:pPr>
        <w:ind w:left="26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CEA2AC8">
      <w:start w:val="1"/>
      <w:numFmt w:val="lowerLetter"/>
      <w:lvlText w:val="%5"/>
      <w:lvlJc w:val="left"/>
      <w:pPr>
        <w:ind w:left="33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63695D4">
      <w:start w:val="1"/>
      <w:numFmt w:val="lowerRoman"/>
      <w:lvlText w:val="%6"/>
      <w:lvlJc w:val="left"/>
      <w:pPr>
        <w:ind w:left="41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1063112">
      <w:start w:val="1"/>
      <w:numFmt w:val="decimal"/>
      <w:lvlText w:val="%7"/>
      <w:lvlJc w:val="left"/>
      <w:pPr>
        <w:ind w:left="48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ABAE5C6">
      <w:start w:val="1"/>
      <w:numFmt w:val="lowerLetter"/>
      <w:lvlText w:val="%8"/>
      <w:lvlJc w:val="left"/>
      <w:pPr>
        <w:ind w:left="55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A280788">
      <w:start w:val="1"/>
      <w:numFmt w:val="lowerRoman"/>
      <w:lvlText w:val="%9"/>
      <w:lvlJc w:val="left"/>
      <w:pPr>
        <w:ind w:left="62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7" w15:restartNumberingAfterBreak="0">
    <w:nsid w:val="258E6387"/>
    <w:multiLevelType w:val="hybridMultilevel"/>
    <w:tmpl w:val="FF6C7A60"/>
    <w:lvl w:ilvl="0" w:tplc="229C0492">
      <w:start w:val="1"/>
      <w:numFmt w:val="decimal"/>
      <w:lvlText w:val="%1."/>
      <w:lvlJc w:val="left"/>
      <w:pPr>
        <w:ind w:left="42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932ED8DE">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478A07CE">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B4828B8E">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4BE64090">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6910FDD0">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DF125656">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AA3E8250">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C4E89DA2">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78" w15:restartNumberingAfterBreak="0">
    <w:nsid w:val="2598669A"/>
    <w:multiLevelType w:val="hybridMultilevel"/>
    <w:tmpl w:val="DA78CC8A"/>
    <w:lvl w:ilvl="0" w:tplc="48346378">
      <w:start w:val="1"/>
      <w:numFmt w:val="bullet"/>
      <w:lvlText w:val="-"/>
      <w:lvlJc w:val="left"/>
      <w:pPr>
        <w:ind w:left="7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FEC3832">
      <w:start w:val="1"/>
      <w:numFmt w:val="bullet"/>
      <w:lvlText w:val="o"/>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63344600">
      <w:start w:val="1"/>
      <w:numFmt w:val="bullet"/>
      <w:lvlText w:val="▪"/>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EF704350">
      <w:start w:val="1"/>
      <w:numFmt w:val="bullet"/>
      <w:lvlText w:val="•"/>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D9A67290">
      <w:start w:val="1"/>
      <w:numFmt w:val="bullet"/>
      <w:lvlText w:val="o"/>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717C09AE">
      <w:start w:val="1"/>
      <w:numFmt w:val="bullet"/>
      <w:lvlText w:val="▪"/>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AC7A33E0">
      <w:start w:val="1"/>
      <w:numFmt w:val="bullet"/>
      <w:lvlText w:val="•"/>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9B604AD0">
      <w:start w:val="1"/>
      <w:numFmt w:val="bullet"/>
      <w:lvlText w:val="o"/>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8A0E9E44">
      <w:start w:val="1"/>
      <w:numFmt w:val="bullet"/>
      <w:lvlText w:val="▪"/>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79" w15:restartNumberingAfterBreak="0">
    <w:nsid w:val="264D1452"/>
    <w:multiLevelType w:val="hybridMultilevel"/>
    <w:tmpl w:val="7102CB34"/>
    <w:lvl w:ilvl="0" w:tplc="05E0BD04">
      <w:start w:val="7"/>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3026BFA">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020C77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9788D5E">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65A82D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65EFE4E">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952856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DD6BDEA">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9F20030">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0" w15:restartNumberingAfterBreak="0">
    <w:nsid w:val="270059C9"/>
    <w:multiLevelType w:val="hybridMultilevel"/>
    <w:tmpl w:val="747EAA7E"/>
    <w:lvl w:ilvl="0" w:tplc="190683B6">
      <w:start w:val="6"/>
      <w:numFmt w:val="decimal"/>
      <w:lvlText w:val="%1."/>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FA44886">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0D2F7DA">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9F4D63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49CC9B6">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5CC949E">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00CCC1E">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2EE7EA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49A26E4">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1" w15:restartNumberingAfterBreak="0">
    <w:nsid w:val="27B4587F"/>
    <w:multiLevelType w:val="hybridMultilevel"/>
    <w:tmpl w:val="86AC0C36"/>
    <w:lvl w:ilvl="0" w:tplc="BDCE00F2">
      <w:start w:val="14"/>
      <w:numFmt w:val="lowerLetter"/>
      <w:lvlText w:val="%1)"/>
      <w:lvlJc w:val="left"/>
      <w:pPr>
        <w:ind w:left="15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29ED99A">
      <w:start w:val="1"/>
      <w:numFmt w:val="lowerLetter"/>
      <w:lvlText w:val="%2"/>
      <w:lvlJc w:val="left"/>
      <w:pPr>
        <w:ind w:left="14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098DF54">
      <w:start w:val="1"/>
      <w:numFmt w:val="lowerRoman"/>
      <w:lvlText w:val="%3"/>
      <w:lvlJc w:val="left"/>
      <w:pPr>
        <w:ind w:left="22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98C289A">
      <w:start w:val="1"/>
      <w:numFmt w:val="decimal"/>
      <w:lvlText w:val="%4"/>
      <w:lvlJc w:val="left"/>
      <w:pPr>
        <w:ind w:left="29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2C8BB8A">
      <w:start w:val="1"/>
      <w:numFmt w:val="lowerLetter"/>
      <w:lvlText w:val="%5"/>
      <w:lvlJc w:val="left"/>
      <w:pPr>
        <w:ind w:left="36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BF8B80C">
      <w:start w:val="1"/>
      <w:numFmt w:val="lowerRoman"/>
      <w:lvlText w:val="%6"/>
      <w:lvlJc w:val="left"/>
      <w:pPr>
        <w:ind w:left="4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5B2BE64">
      <w:start w:val="1"/>
      <w:numFmt w:val="decimal"/>
      <w:lvlText w:val="%7"/>
      <w:lvlJc w:val="left"/>
      <w:pPr>
        <w:ind w:left="5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59C63EC">
      <w:start w:val="1"/>
      <w:numFmt w:val="lowerLetter"/>
      <w:lvlText w:val="%8"/>
      <w:lvlJc w:val="left"/>
      <w:pPr>
        <w:ind w:left="5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4BC6C5E">
      <w:start w:val="1"/>
      <w:numFmt w:val="lowerRoman"/>
      <w:lvlText w:val="%9"/>
      <w:lvlJc w:val="left"/>
      <w:pPr>
        <w:ind w:left="65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2" w15:restartNumberingAfterBreak="0">
    <w:nsid w:val="27CE43D8"/>
    <w:multiLevelType w:val="hybridMultilevel"/>
    <w:tmpl w:val="F7D8C458"/>
    <w:lvl w:ilvl="0" w:tplc="E318C3EA">
      <w:start w:val="4"/>
      <w:numFmt w:val="decimal"/>
      <w:lvlText w:val="%1."/>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3008358">
      <w:start w:val="1"/>
      <w:numFmt w:val="lowerLetter"/>
      <w:lvlText w:val="%2."/>
      <w:lvlJc w:val="left"/>
      <w:pPr>
        <w:ind w:left="18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454790A">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5A6CBF2">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E6EC76E">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22499EC">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91261E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756C4A0">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7CA5E4E">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3" w15:restartNumberingAfterBreak="0">
    <w:nsid w:val="28186573"/>
    <w:multiLevelType w:val="hybridMultilevel"/>
    <w:tmpl w:val="830E2AFE"/>
    <w:lvl w:ilvl="0" w:tplc="9C90DB84">
      <w:start w:val="17"/>
      <w:numFmt w:val="decimal"/>
      <w:lvlText w:val="%1."/>
      <w:lvlJc w:val="left"/>
      <w:pPr>
        <w:ind w:left="8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91E00A2">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F2896E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EDEEECE">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7AA5030">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D4EE318">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98294B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8E47218">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6C21D04">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4" w15:restartNumberingAfterBreak="0">
    <w:nsid w:val="286865D3"/>
    <w:multiLevelType w:val="hybridMultilevel"/>
    <w:tmpl w:val="3AE82496"/>
    <w:lvl w:ilvl="0" w:tplc="EFB8FC8A">
      <w:start w:val="1"/>
      <w:numFmt w:val="decimal"/>
      <w:lvlText w:val="%1."/>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8C0EDA">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EB03700">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C8E10F4">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FB40086">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0C45932">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2AC6F50">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F2A0550">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18AFA62">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5" w15:restartNumberingAfterBreak="0">
    <w:nsid w:val="28F449FD"/>
    <w:multiLevelType w:val="hybridMultilevel"/>
    <w:tmpl w:val="79B6A834"/>
    <w:lvl w:ilvl="0" w:tplc="4CBAE43A">
      <w:start w:val="1"/>
      <w:numFmt w:val="bullet"/>
      <w:lvlText w:val=""/>
      <w:lvlJc w:val="left"/>
      <w:pPr>
        <w:ind w:left="1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2272B89C">
      <w:start w:val="1"/>
      <w:numFmt w:val="bullet"/>
      <w:lvlText w:val="o"/>
      <w:lvlJc w:val="left"/>
      <w:pPr>
        <w:ind w:left="118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CEC6345C">
      <w:start w:val="1"/>
      <w:numFmt w:val="bullet"/>
      <w:lvlText w:val="▪"/>
      <w:lvlJc w:val="left"/>
      <w:pPr>
        <w:ind w:left="190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2960BB80">
      <w:start w:val="1"/>
      <w:numFmt w:val="bullet"/>
      <w:lvlText w:val="•"/>
      <w:lvlJc w:val="left"/>
      <w:pPr>
        <w:ind w:left="262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9EC2E4F8">
      <w:start w:val="1"/>
      <w:numFmt w:val="bullet"/>
      <w:lvlText w:val="o"/>
      <w:lvlJc w:val="left"/>
      <w:pPr>
        <w:ind w:left="334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7C4041E0">
      <w:start w:val="1"/>
      <w:numFmt w:val="bullet"/>
      <w:lvlText w:val="▪"/>
      <w:lvlJc w:val="left"/>
      <w:pPr>
        <w:ind w:left="406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A0729F1A">
      <w:start w:val="1"/>
      <w:numFmt w:val="bullet"/>
      <w:lvlText w:val="•"/>
      <w:lvlJc w:val="left"/>
      <w:pPr>
        <w:ind w:left="478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1EC84836">
      <w:start w:val="1"/>
      <w:numFmt w:val="bullet"/>
      <w:lvlText w:val="o"/>
      <w:lvlJc w:val="left"/>
      <w:pPr>
        <w:ind w:left="550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D188DC22">
      <w:start w:val="1"/>
      <w:numFmt w:val="bullet"/>
      <w:lvlText w:val="▪"/>
      <w:lvlJc w:val="left"/>
      <w:pPr>
        <w:ind w:left="622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86" w15:restartNumberingAfterBreak="0">
    <w:nsid w:val="28FD2E15"/>
    <w:multiLevelType w:val="hybridMultilevel"/>
    <w:tmpl w:val="1B667D2C"/>
    <w:lvl w:ilvl="0" w:tplc="682A93B0">
      <w:start w:val="1"/>
      <w:numFmt w:val="decimal"/>
      <w:lvlText w:val="%1."/>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59CB27A">
      <w:start w:val="1"/>
      <w:numFmt w:val="lowerLetter"/>
      <w:lvlText w:val="%2)"/>
      <w:lvlJc w:val="left"/>
      <w:pPr>
        <w:ind w:left="15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63E25F4">
      <w:start w:val="1"/>
      <w:numFmt w:val="lowerRoman"/>
      <w:lvlText w:val="%3"/>
      <w:lvlJc w:val="left"/>
      <w:pPr>
        <w:ind w:left="18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D9063D0">
      <w:start w:val="1"/>
      <w:numFmt w:val="decimal"/>
      <w:lvlText w:val="%4"/>
      <w:lvlJc w:val="left"/>
      <w:pPr>
        <w:ind w:left="25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306BC56">
      <w:start w:val="1"/>
      <w:numFmt w:val="lowerLetter"/>
      <w:lvlText w:val="%5"/>
      <w:lvlJc w:val="left"/>
      <w:pPr>
        <w:ind w:left="33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6B6EED4">
      <w:start w:val="1"/>
      <w:numFmt w:val="lowerRoman"/>
      <w:lvlText w:val="%6"/>
      <w:lvlJc w:val="left"/>
      <w:pPr>
        <w:ind w:left="40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E70F9DE">
      <w:start w:val="1"/>
      <w:numFmt w:val="decimal"/>
      <w:lvlText w:val="%7"/>
      <w:lvlJc w:val="left"/>
      <w:pPr>
        <w:ind w:left="47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0AE4E6C">
      <w:start w:val="1"/>
      <w:numFmt w:val="lowerLetter"/>
      <w:lvlText w:val="%8"/>
      <w:lvlJc w:val="left"/>
      <w:pPr>
        <w:ind w:left="54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2EAE6F2">
      <w:start w:val="1"/>
      <w:numFmt w:val="lowerRoman"/>
      <w:lvlText w:val="%9"/>
      <w:lvlJc w:val="left"/>
      <w:pPr>
        <w:ind w:left="61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7" w15:restartNumberingAfterBreak="0">
    <w:nsid w:val="29583F48"/>
    <w:multiLevelType w:val="hybridMultilevel"/>
    <w:tmpl w:val="C584FEA2"/>
    <w:lvl w:ilvl="0" w:tplc="40960D1A">
      <w:start w:val="1"/>
      <w:numFmt w:val="bullet"/>
      <w:lvlText w:val="-"/>
      <w:lvlJc w:val="left"/>
      <w:pPr>
        <w:ind w:left="7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DD6E5B6C">
      <w:start w:val="1"/>
      <w:numFmt w:val="bullet"/>
      <w:lvlText w:val="o"/>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A366F984">
      <w:start w:val="1"/>
      <w:numFmt w:val="bullet"/>
      <w:lvlText w:val="▪"/>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08C843DE">
      <w:start w:val="1"/>
      <w:numFmt w:val="bullet"/>
      <w:lvlText w:val="•"/>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16A6477E">
      <w:start w:val="1"/>
      <w:numFmt w:val="bullet"/>
      <w:lvlText w:val="o"/>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3258CCCE">
      <w:start w:val="1"/>
      <w:numFmt w:val="bullet"/>
      <w:lvlText w:val="▪"/>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94728192">
      <w:start w:val="1"/>
      <w:numFmt w:val="bullet"/>
      <w:lvlText w:val="•"/>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27869490">
      <w:start w:val="1"/>
      <w:numFmt w:val="bullet"/>
      <w:lvlText w:val="o"/>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FBAA3D80">
      <w:start w:val="1"/>
      <w:numFmt w:val="bullet"/>
      <w:lvlText w:val="▪"/>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88" w15:restartNumberingAfterBreak="0">
    <w:nsid w:val="2A20383A"/>
    <w:multiLevelType w:val="hybridMultilevel"/>
    <w:tmpl w:val="997A5E12"/>
    <w:lvl w:ilvl="0" w:tplc="37A0729E">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214C856">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0EABF5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47E9AA0">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7701F5A">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464EB40">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E84832C">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DB6B9A8">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E8275E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9" w15:restartNumberingAfterBreak="0">
    <w:nsid w:val="2A541948"/>
    <w:multiLevelType w:val="hybridMultilevel"/>
    <w:tmpl w:val="500A0468"/>
    <w:lvl w:ilvl="0" w:tplc="47EEF812">
      <w:start w:val="5"/>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FE2EE80">
      <w:start w:val="12"/>
      <w:numFmt w:val="lowerLetter"/>
      <w:lvlText w:val="%2)"/>
      <w:lvlJc w:val="left"/>
      <w:pPr>
        <w:ind w:left="99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50C6266A">
      <w:start w:val="1"/>
      <w:numFmt w:val="lowerRoman"/>
      <w:lvlText w:val="%3"/>
      <w:lvlJc w:val="left"/>
      <w:pPr>
        <w:ind w:left="136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18DAA768">
      <w:start w:val="1"/>
      <w:numFmt w:val="decimal"/>
      <w:lvlText w:val="%4"/>
      <w:lvlJc w:val="left"/>
      <w:pPr>
        <w:ind w:left="208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ED5EB5CA">
      <w:start w:val="1"/>
      <w:numFmt w:val="lowerLetter"/>
      <w:lvlText w:val="%5"/>
      <w:lvlJc w:val="left"/>
      <w:pPr>
        <w:ind w:left="280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9AECE21E">
      <w:start w:val="1"/>
      <w:numFmt w:val="lowerRoman"/>
      <w:lvlText w:val="%6"/>
      <w:lvlJc w:val="left"/>
      <w:pPr>
        <w:ind w:left="352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2B7C798A">
      <w:start w:val="1"/>
      <w:numFmt w:val="decimal"/>
      <w:lvlText w:val="%7"/>
      <w:lvlJc w:val="left"/>
      <w:pPr>
        <w:ind w:left="424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3416BB1C">
      <w:start w:val="1"/>
      <w:numFmt w:val="lowerLetter"/>
      <w:lvlText w:val="%8"/>
      <w:lvlJc w:val="left"/>
      <w:pPr>
        <w:ind w:left="496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C87CD5BA">
      <w:start w:val="1"/>
      <w:numFmt w:val="lowerRoman"/>
      <w:lvlText w:val="%9"/>
      <w:lvlJc w:val="left"/>
      <w:pPr>
        <w:ind w:left="568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90" w15:restartNumberingAfterBreak="0">
    <w:nsid w:val="2ADF7774"/>
    <w:multiLevelType w:val="hybridMultilevel"/>
    <w:tmpl w:val="C89200A4"/>
    <w:lvl w:ilvl="0" w:tplc="01AC61E8">
      <w:start w:val="1"/>
      <w:numFmt w:val="decimal"/>
      <w:lvlText w:val="%1."/>
      <w:lvlJc w:val="left"/>
      <w:pPr>
        <w:ind w:left="78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9E5838D6">
      <w:start w:val="1"/>
      <w:numFmt w:val="decimal"/>
      <w:lvlText w:val="%2."/>
      <w:lvlJc w:val="left"/>
      <w:pPr>
        <w:ind w:left="121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2104028">
      <w:start w:val="1"/>
      <w:numFmt w:val="lowerLetter"/>
      <w:lvlText w:val="%3)"/>
      <w:lvlJc w:val="left"/>
      <w:pPr>
        <w:ind w:left="1565"/>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9BBE720C">
      <w:start w:val="1"/>
      <w:numFmt w:val="decimal"/>
      <w:lvlText w:val="%4"/>
      <w:lvlJc w:val="left"/>
      <w:pPr>
        <w:ind w:left="179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BCD24614">
      <w:start w:val="1"/>
      <w:numFmt w:val="lowerLetter"/>
      <w:lvlText w:val="%5"/>
      <w:lvlJc w:val="left"/>
      <w:pPr>
        <w:ind w:left="251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C5AE58C2">
      <w:start w:val="1"/>
      <w:numFmt w:val="lowerRoman"/>
      <w:lvlText w:val="%6"/>
      <w:lvlJc w:val="left"/>
      <w:pPr>
        <w:ind w:left="323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92CE9438">
      <w:start w:val="1"/>
      <w:numFmt w:val="decimal"/>
      <w:lvlText w:val="%7"/>
      <w:lvlJc w:val="left"/>
      <w:pPr>
        <w:ind w:left="395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D16CA960">
      <w:start w:val="1"/>
      <w:numFmt w:val="lowerLetter"/>
      <w:lvlText w:val="%8"/>
      <w:lvlJc w:val="left"/>
      <w:pPr>
        <w:ind w:left="467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75665580">
      <w:start w:val="1"/>
      <w:numFmt w:val="lowerRoman"/>
      <w:lvlText w:val="%9"/>
      <w:lvlJc w:val="left"/>
      <w:pPr>
        <w:ind w:left="539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91" w15:restartNumberingAfterBreak="0">
    <w:nsid w:val="2B470AE0"/>
    <w:multiLevelType w:val="hybridMultilevel"/>
    <w:tmpl w:val="DD905728"/>
    <w:lvl w:ilvl="0" w:tplc="32F43F42">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4D42940">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B66BA0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798E990">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9DA51C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DFE9482">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294EE9E">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3AAA9B2">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CD4CB3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2" w15:restartNumberingAfterBreak="0">
    <w:nsid w:val="2B5A506A"/>
    <w:multiLevelType w:val="hybridMultilevel"/>
    <w:tmpl w:val="77625256"/>
    <w:lvl w:ilvl="0" w:tplc="4298251C">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2A6BE36">
      <w:start w:val="1"/>
      <w:numFmt w:val="lowerLetter"/>
      <w:lvlText w:val="%2)"/>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576D664">
      <w:start w:val="1"/>
      <w:numFmt w:val="lowerRoman"/>
      <w:lvlText w:val="%3"/>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12649E8">
      <w:start w:val="1"/>
      <w:numFmt w:val="decimal"/>
      <w:lvlText w:val="%4"/>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86C7806">
      <w:start w:val="1"/>
      <w:numFmt w:val="lowerLetter"/>
      <w:lvlText w:val="%5"/>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E664A92">
      <w:start w:val="1"/>
      <w:numFmt w:val="lowerRoman"/>
      <w:lvlText w:val="%6"/>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A06A7AC">
      <w:start w:val="1"/>
      <w:numFmt w:val="decimal"/>
      <w:lvlText w:val="%7"/>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A268180">
      <w:start w:val="1"/>
      <w:numFmt w:val="lowerLetter"/>
      <w:lvlText w:val="%8"/>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2C0D3EC">
      <w:start w:val="1"/>
      <w:numFmt w:val="lowerRoman"/>
      <w:lvlText w:val="%9"/>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3" w15:restartNumberingAfterBreak="0">
    <w:nsid w:val="2B6E61AC"/>
    <w:multiLevelType w:val="hybridMultilevel"/>
    <w:tmpl w:val="B38EF796"/>
    <w:lvl w:ilvl="0" w:tplc="C846AD36">
      <w:start w:val="1"/>
      <w:numFmt w:val="decimal"/>
      <w:lvlText w:val="%1."/>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6AC93BA">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5889712">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6561712">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6AE7C68">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FD0A238">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536B0CC">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8C809CE">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A42AB0A">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4" w15:restartNumberingAfterBreak="0">
    <w:nsid w:val="2B8600AC"/>
    <w:multiLevelType w:val="hybridMultilevel"/>
    <w:tmpl w:val="F2789DD6"/>
    <w:lvl w:ilvl="0" w:tplc="864A272A">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F96E270">
      <w:start w:val="1"/>
      <w:numFmt w:val="lowerLetter"/>
      <w:lvlText w:val="%2"/>
      <w:lvlJc w:val="left"/>
      <w:pPr>
        <w:ind w:left="6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ED0A0DE">
      <w:start w:val="1"/>
      <w:numFmt w:val="lowerLetter"/>
      <w:lvlRestart w:val="0"/>
      <w:lvlText w:val="%3)"/>
      <w:lvlJc w:val="left"/>
      <w:pPr>
        <w:ind w:left="14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046A1AC">
      <w:start w:val="1"/>
      <w:numFmt w:val="decimal"/>
      <w:lvlText w:val="%4"/>
      <w:lvlJc w:val="left"/>
      <w:pPr>
        <w:ind w:left="16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5EC144C">
      <w:start w:val="1"/>
      <w:numFmt w:val="lowerLetter"/>
      <w:lvlText w:val="%5"/>
      <w:lvlJc w:val="left"/>
      <w:pPr>
        <w:ind w:left="23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CDED450">
      <w:start w:val="1"/>
      <w:numFmt w:val="lowerRoman"/>
      <w:lvlText w:val="%6"/>
      <w:lvlJc w:val="left"/>
      <w:pPr>
        <w:ind w:left="30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51A47F4">
      <w:start w:val="1"/>
      <w:numFmt w:val="decimal"/>
      <w:lvlText w:val="%7"/>
      <w:lvlJc w:val="left"/>
      <w:pPr>
        <w:ind w:left="38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6F2A70E">
      <w:start w:val="1"/>
      <w:numFmt w:val="lowerLetter"/>
      <w:lvlText w:val="%8"/>
      <w:lvlJc w:val="left"/>
      <w:pPr>
        <w:ind w:left="45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39A1434">
      <w:start w:val="1"/>
      <w:numFmt w:val="lowerRoman"/>
      <w:lvlText w:val="%9"/>
      <w:lvlJc w:val="left"/>
      <w:pPr>
        <w:ind w:left="52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5" w15:restartNumberingAfterBreak="0">
    <w:nsid w:val="2C0216F2"/>
    <w:multiLevelType w:val="hybridMultilevel"/>
    <w:tmpl w:val="F2D8CCCE"/>
    <w:lvl w:ilvl="0" w:tplc="857A1030">
      <w:start w:val="1"/>
      <w:numFmt w:val="bullet"/>
      <w:lvlText w:val="•"/>
      <w:lvlJc w:val="left"/>
      <w:pPr>
        <w:ind w:left="10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D64E1A4">
      <w:start w:val="1"/>
      <w:numFmt w:val="bullet"/>
      <w:lvlText w:val="o"/>
      <w:lvlJc w:val="left"/>
      <w:pPr>
        <w:ind w:left="136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2C8A1C6">
      <w:start w:val="1"/>
      <w:numFmt w:val="bullet"/>
      <w:lvlText w:val="▪"/>
      <w:lvlJc w:val="left"/>
      <w:pPr>
        <w:ind w:left="208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9D6BB54">
      <w:start w:val="1"/>
      <w:numFmt w:val="bullet"/>
      <w:lvlText w:val="•"/>
      <w:lvlJc w:val="left"/>
      <w:pPr>
        <w:ind w:left="2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8B8C4AC">
      <w:start w:val="1"/>
      <w:numFmt w:val="bullet"/>
      <w:lvlText w:val="o"/>
      <w:lvlJc w:val="left"/>
      <w:pPr>
        <w:ind w:left="352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C389FAC">
      <w:start w:val="1"/>
      <w:numFmt w:val="bullet"/>
      <w:lvlText w:val="▪"/>
      <w:lvlJc w:val="left"/>
      <w:pPr>
        <w:ind w:left="424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4B49976">
      <w:start w:val="1"/>
      <w:numFmt w:val="bullet"/>
      <w:lvlText w:val="•"/>
      <w:lvlJc w:val="left"/>
      <w:pPr>
        <w:ind w:left="49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9A6B9C0">
      <w:start w:val="1"/>
      <w:numFmt w:val="bullet"/>
      <w:lvlText w:val="o"/>
      <w:lvlJc w:val="left"/>
      <w:pPr>
        <w:ind w:left="568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41AD35E">
      <w:start w:val="1"/>
      <w:numFmt w:val="bullet"/>
      <w:lvlText w:val="▪"/>
      <w:lvlJc w:val="left"/>
      <w:pPr>
        <w:ind w:left="640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6" w15:restartNumberingAfterBreak="0">
    <w:nsid w:val="2C672F02"/>
    <w:multiLevelType w:val="hybridMultilevel"/>
    <w:tmpl w:val="1944899E"/>
    <w:lvl w:ilvl="0" w:tplc="00EA7264">
      <w:start w:val="1"/>
      <w:numFmt w:val="bullet"/>
      <w:lvlText w:val="•"/>
      <w:lvlJc w:val="left"/>
      <w:pPr>
        <w:ind w:left="360"/>
      </w:pPr>
      <w:rPr>
        <w:rFonts w:ascii="Courier New" w:eastAsia="Courier New" w:hAnsi="Courier New" w:cs="Courier New"/>
        <w:b w:val="0"/>
        <w:i/>
        <w:iCs/>
        <w:strike w:val="0"/>
        <w:dstrike w:val="0"/>
        <w:color w:val="000000"/>
        <w:sz w:val="22"/>
        <w:szCs w:val="22"/>
        <w:u w:val="none" w:color="000000"/>
        <w:bdr w:val="none" w:sz="0" w:space="0" w:color="auto"/>
        <w:shd w:val="clear" w:color="auto" w:fill="auto"/>
        <w:vertAlign w:val="baseline"/>
      </w:rPr>
    </w:lvl>
    <w:lvl w:ilvl="1" w:tplc="D038AB9C">
      <w:start w:val="1"/>
      <w:numFmt w:val="bullet"/>
      <w:lvlText w:val="o"/>
      <w:lvlJc w:val="left"/>
      <w:pPr>
        <w:ind w:left="1010"/>
      </w:pPr>
      <w:rPr>
        <w:rFonts w:ascii="Courier New" w:eastAsia="Courier New" w:hAnsi="Courier New" w:cs="Courier New"/>
        <w:b w:val="0"/>
        <w:i/>
        <w:iCs/>
        <w:strike w:val="0"/>
        <w:dstrike w:val="0"/>
        <w:color w:val="000000"/>
        <w:sz w:val="22"/>
        <w:szCs w:val="22"/>
        <w:u w:val="none" w:color="000000"/>
        <w:bdr w:val="none" w:sz="0" w:space="0" w:color="auto"/>
        <w:shd w:val="clear" w:color="auto" w:fill="auto"/>
        <w:vertAlign w:val="baseline"/>
      </w:rPr>
    </w:lvl>
    <w:lvl w:ilvl="2" w:tplc="02CCC54C">
      <w:start w:val="1"/>
      <w:numFmt w:val="bullet"/>
      <w:lvlRestart w:val="0"/>
      <w:lvlText w:val="o"/>
      <w:lvlJc w:val="left"/>
      <w:pPr>
        <w:ind w:left="2079"/>
      </w:pPr>
      <w:rPr>
        <w:rFonts w:ascii="Courier New" w:eastAsia="Courier New" w:hAnsi="Courier New" w:cs="Courier New"/>
        <w:b w:val="0"/>
        <w:i/>
        <w:iCs/>
        <w:strike w:val="0"/>
        <w:dstrike w:val="0"/>
        <w:color w:val="000000"/>
        <w:sz w:val="22"/>
        <w:szCs w:val="22"/>
        <w:u w:val="none" w:color="000000"/>
        <w:bdr w:val="none" w:sz="0" w:space="0" w:color="auto"/>
        <w:shd w:val="clear" w:color="auto" w:fill="auto"/>
        <w:vertAlign w:val="baseline"/>
      </w:rPr>
    </w:lvl>
    <w:lvl w:ilvl="3" w:tplc="9EFE1F76">
      <w:start w:val="1"/>
      <w:numFmt w:val="bullet"/>
      <w:lvlText w:val="•"/>
      <w:lvlJc w:val="left"/>
      <w:pPr>
        <w:ind w:left="2381"/>
      </w:pPr>
      <w:rPr>
        <w:rFonts w:ascii="Courier New" w:eastAsia="Courier New" w:hAnsi="Courier New" w:cs="Courier New"/>
        <w:b w:val="0"/>
        <w:i/>
        <w:iCs/>
        <w:strike w:val="0"/>
        <w:dstrike w:val="0"/>
        <w:color w:val="000000"/>
        <w:sz w:val="22"/>
        <w:szCs w:val="22"/>
        <w:u w:val="none" w:color="000000"/>
        <w:bdr w:val="none" w:sz="0" w:space="0" w:color="auto"/>
        <w:shd w:val="clear" w:color="auto" w:fill="auto"/>
        <w:vertAlign w:val="baseline"/>
      </w:rPr>
    </w:lvl>
    <w:lvl w:ilvl="4" w:tplc="7CB0074E">
      <w:start w:val="1"/>
      <w:numFmt w:val="bullet"/>
      <w:lvlText w:val="o"/>
      <w:lvlJc w:val="left"/>
      <w:pPr>
        <w:ind w:left="3101"/>
      </w:pPr>
      <w:rPr>
        <w:rFonts w:ascii="Courier New" w:eastAsia="Courier New" w:hAnsi="Courier New" w:cs="Courier New"/>
        <w:b w:val="0"/>
        <w:i/>
        <w:iCs/>
        <w:strike w:val="0"/>
        <w:dstrike w:val="0"/>
        <w:color w:val="000000"/>
        <w:sz w:val="22"/>
        <w:szCs w:val="22"/>
        <w:u w:val="none" w:color="000000"/>
        <w:bdr w:val="none" w:sz="0" w:space="0" w:color="auto"/>
        <w:shd w:val="clear" w:color="auto" w:fill="auto"/>
        <w:vertAlign w:val="baseline"/>
      </w:rPr>
    </w:lvl>
    <w:lvl w:ilvl="5" w:tplc="99109A06">
      <w:start w:val="1"/>
      <w:numFmt w:val="bullet"/>
      <w:lvlText w:val="▪"/>
      <w:lvlJc w:val="left"/>
      <w:pPr>
        <w:ind w:left="3821"/>
      </w:pPr>
      <w:rPr>
        <w:rFonts w:ascii="Courier New" w:eastAsia="Courier New" w:hAnsi="Courier New" w:cs="Courier New"/>
        <w:b w:val="0"/>
        <w:i/>
        <w:iCs/>
        <w:strike w:val="0"/>
        <w:dstrike w:val="0"/>
        <w:color w:val="000000"/>
        <w:sz w:val="22"/>
        <w:szCs w:val="22"/>
        <w:u w:val="none" w:color="000000"/>
        <w:bdr w:val="none" w:sz="0" w:space="0" w:color="auto"/>
        <w:shd w:val="clear" w:color="auto" w:fill="auto"/>
        <w:vertAlign w:val="baseline"/>
      </w:rPr>
    </w:lvl>
    <w:lvl w:ilvl="6" w:tplc="3E3CF2E6">
      <w:start w:val="1"/>
      <w:numFmt w:val="bullet"/>
      <w:lvlText w:val="•"/>
      <w:lvlJc w:val="left"/>
      <w:pPr>
        <w:ind w:left="4541"/>
      </w:pPr>
      <w:rPr>
        <w:rFonts w:ascii="Courier New" w:eastAsia="Courier New" w:hAnsi="Courier New" w:cs="Courier New"/>
        <w:b w:val="0"/>
        <w:i/>
        <w:iCs/>
        <w:strike w:val="0"/>
        <w:dstrike w:val="0"/>
        <w:color w:val="000000"/>
        <w:sz w:val="22"/>
        <w:szCs w:val="22"/>
        <w:u w:val="none" w:color="000000"/>
        <w:bdr w:val="none" w:sz="0" w:space="0" w:color="auto"/>
        <w:shd w:val="clear" w:color="auto" w:fill="auto"/>
        <w:vertAlign w:val="baseline"/>
      </w:rPr>
    </w:lvl>
    <w:lvl w:ilvl="7" w:tplc="0E4842F0">
      <w:start w:val="1"/>
      <w:numFmt w:val="bullet"/>
      <w:lvlText w:val="o"/>
      <w:lvlJc w:val="left"/>
      <w:pPr>
        <w:ind w:left="5261"/>
      </w:pPr>
      <w:rPr>
        <w:rFonts w:ascii="Courier New" w:eastAsia="Courier New" w:hAnsi="Courier New" w:cs="Courier New"/>
        <w:b w:val="0"/>
        <w:i/>
        <w:iCs/>
        <w:strike w:val="0"/>
        <w:dstrike w:val="0"/>
        <w:color w:val="000000"/>
        <w:sz w:val="22"/>
        <w:szCs w:val="22"/>
        <w:u w:val="none" w:color="000000"/>
        <w:bdr w:val="none" w:sz="0" w:space="0" w:color="auto"/>
        <w:shd w:val="clear" w:color="auto" w:fill="auto"/>
        <w:vertAlign w:val="baseline"/>
      </w:rPr>
    </w:lvl>
    <w:lvl w:ilvl="8" w:tplc="84EA647E">
      <w:start w:val="1"/>
      <w:numFmt w:val="bullet"/>
      <w:lvlText w:val="▪"/>
      <w:lvlJc w:val="left"/>
      <w:pPr>
        <w:ind w:left="5981"/>
      </w:pPr>
      <w:rPr>
        <w:rFonts w:ascii="Courier New" w:eastAsia="Courier New" w:hAnsi="Courier New" w:cs="Courier New"/>
        <w:b w:val="0"/>
        <w:i/>
        <w:iCs/>
        <w:strike w:val="0"/>
        <w:dstrike w:val="0"/>
        <w:color w:val="000000"/>
        <w:sz w:val="22"/>
        <w:szCs w:val="22"/>
        <w:u w:val="none" w:color="000000"/>
        <w:bdr w:val="none" w:sz="0" w:space="0" w:color="auto"/>
        <w:shd w:val="clear" w:color="auto" w:fill="auto"/>
        <w:vertAlign w:val="baseline"/>
      </w:rPr>
    </w:lvl>
  </w:abstractNum>
  <w:abstractNum w:abstractNumId="97" w15:restartNumberingAfterBreak="0">
    <w:nsid w:val="2C80749E"/>
    <w:multiLevelType w:val="hybridMultilevel"/>
    <w:tmpl w:val="329C003A"/>
    <w:lvl w:ilvl="0" w:tplc="30860208">
      <w:start w:val="1"/>
      <w:numFmt w:val="decimal"/>
      <w:lvlText w:val="%1"/>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DB2D3C4">
      <w:start w:val="1"/>
      <w:numFmt w:val="decimal"/>
      <w:lvlRestart w:val="0"/>
      <w:lvlText w:val="%2."/>
      <w:lvlJc w:val="left"/>
      <w:pPr>
        <w:ind w:left="11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7C83C66">
      <w:start w:val="1"/>
      <w:numFmt w:val="lowerRoman"/>
      <w:lvlText w:val="%3"/>
      <w:lvlJc w:val="left"/>
      <w:pPr>
        <w:ind w:left="14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4EC0FCC">
      <w:start w:val="1"/>
      <w:numFmt w:val="decimal"/>
      <w:lvlText w:val="%4"/>
      <w:lvlJc w:val="left"/>
      <w:pPr>
        <w:ind w:left="216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51873C8">
      <w:start w:val="1"/>
      <w:numFmt w:val="lowerLetter"/>
      <w:lvlText w:val="%5"/>
      <w:lvlJc w:val="left"/>
      <w:pPr>
        <w:ind w:left="288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49A211A">
      <w:start w:val="1"/>
      <w:numFmt w:val="lowerRoman"/>
      <w:lvlText w:val="%6"/>
      <w:lvlJc w:val="left"/>
      <w:pPr>
        <w:ind w:left="36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24ECED1E">
      <w:start w:val="1"/>
      <w:numFmt w:val="decimal"/>
      <w:lvlText w:val="%7"/>
      <w:lvlJc w:val="left"/>
      <w:pPr>
        <w:ind w:left="432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A3635FA">
      <w:start w:val="1"/>
      <w:numFmt w:val="lowerLetter"/>
      <w:lvlText w:val="%8"/>
      <w:lvlJc w:val="left"/>
      <w:pPr>
        <w:ind w:left="50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0CCD4E0">
      <w:start w:val="1"/>
      <w:numFmt w:val="lowerRoman"/>
      <w:lvlText w:val="%9"/>
      <w:lvlJc w:val="left"/>
      <w:pPr>
        <w:ind w:left="576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98" w15:restartNumberingAfterBreak="0">
    <w:nsid w:val="2DD452DE"/>
    <w:multiLevelType w:val="hybridMultilevel"/>
    <w:tmpl w:val="CF78E12E"/>
    <w:lvl w:ilvl="0" w:tplc="1D4EAC0E">
      <w:start w:val="3"/>
      <w:numFmt w:val="decimal"/>
      <w:lvlText w:val="%1."/>
      <w:lvlJc w:val="left"/>
      <w:pPr>
        <w:ind w:left="4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FEAE5C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070E976">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6AE933A">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4884648">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CA6D240">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42ACFA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9D8D688">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BE0CA4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9" w15:restartNumberingAfterBreak="0">
    <w:nsid w:val="2E39745C"/>
    <w:multiLevelType w:val="multilevel"/>
    <w:tmpl w:val="9AE8348E"/>
    <w:lvl w:ilvl="0">
      <w:start w:val="10"/>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start w:val="6"/>
      <w:numFmt w:val="decimal"/>
      <w:lvlRestart w:val="0"/>
      <w:lvlText w:val="%1.%2."/>
      <w:lvlJc w:val="left"/>
      <w:pPr>
        <w:ind w:left="4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0" w15:restartNumberingAfterBreak="0">
    <w:nsid w:val="2E965CC6"/>
    <w:multiLevelType w:val="hybridMultilevel"/>
    <w:tmpl w:val="D56AF584"/>
    <w:lvl w:ilvl="0" w:tplc="8752CEEA">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B8E9E6C">
      <w:start w:val="6"/>
      <w:numFmt w:val="lowerLetter"/>
      <w:lvlRestart w:val="0"/>
      <w:lvlText w:val="%2)"/>
      <w:lvlJc w:val="left"/>
      <w:pPr>
        <w:ind w:left="14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E4EDE8C">
      <w:start w:val="1"/>
      <w:numFmt w:val="lowerRoman"/>
      <w:lvlText w:val="%3"/>
      <w:lvlJc w:val="left"/>
      <w:pPr>
        <w:ind w:left="16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444F912">
      <w:start w:val="1"/>
      <w:numFmt w:val="decimal"/>
      <w:lvlText w:val="%4"/>
      <w:lvlJc w:val="left"/>
      <w:pPr>
        <w:ind w:left="23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1763798">
      <w:start w:val="1"/>
      <w:numFmt w:val="lowerLetter"/>
      <w:lvlText w:val="%5"/>
      <w:lvlJc w:val="left"/>
      <w:pPr>
        <w:ind w:left="30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42E7240">
      <w:start w:val="1"/>
      <w:numFmt w:val="lowerRoman"/>
      <w:lvlText w:val="%6"/>
      <w:lvlJc w:val="left"/>
      <w:pPr>
        <w:ind w:left="38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2C4126A">
      <w:start w:val="1"/>
      <w:numFmt w:val="decimal"/>
      <w:lvlText w:val="%7"/>
      <w:lvlJc w:val="left"/>
      <w:pPr>
        <w:ind w:left="45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4C66628">
      <w:start w:val="1"/>
      <w:numFmt w:val="lowerLetter"/>
      <w:lvlText w:val="%8"/>
      <w:lvlJc w:val="left"/>
      <w:pPr>
        <w:ind w:left="52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B743850">
      <w:start w:val="1"/>
      <w:numFmt w:val="lowerRoman"/>
      <w:lvlText w:val="%9"/>
      <w:lvlJc w:val="left"/>
      <w:pPr>
        <w:ind w:left="59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1" w15:restartNumberingAfterBreak="0">
    <w:nsid w:val="2F1E4074"/>
    <w:multiLevelType w:val="hybridMultilevel"/>
    <w:tmpl w:val="CBDAEDD0"/>
    <w:lvl w:ilvl="0" w:tplc="E91EDAB0">
      <w:start w:val="9"/>
      <w:numFmt w:val="decimal"/>
      <w:lvlText w:val="%1."/>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282E5E0">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2B86CCA">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3F8F296">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B4AFF6A">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CCAD788">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280F4E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182350C">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B7A6D6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2" w15:restartNumberingAfterBreak="0">
    <w:nsid w:val="2FE764EA"/>
    <w:multiLevelType w:val="hybridMultilevel"/>
    <w:tmpl w:val="540EF15E"/>
    <w:lvl w:ilvl="0" w:tplc="666C9CEE">
      <w:start w:val="1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1A6A42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D98EA6C">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060A858">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3A65010">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600F9E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254520A">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3463B6E">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37050F0">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3" w15:restartNumberingAfterBreak="0">
    <w:nsid w:val="309D34F0"/>
    <w:multiLevelType w:val="hybridMultilevel"/>
    <w:tmpl w:val="1D76856A"/>
    <w:lvl w:ilvl="0" w:tplc="D0C494F2">
      <w:start w:val="1"/>
      <w:numFmt w:val="lowerLetter"/>
      <w:lvlText w:val="%1)"/>
      <w:lvlJc w:val="left"/>
      <w:pPr>
        <w:ind w:left="27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8F46EE64">
      <w:start w:val="1"/>
      <w:numFmt w:val="lowerLetter"/>
      <w:lvlText w:val="%2"/>
      <w:lvlJc w:val="left"/>
      <w:pPr>
        <w:ind w:left="136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2878D894">
      <w:start w:val="1"/>
      <w:numFmt w:val="lowerRoman"/>
      <w:lvlText w:val="%3"/>
      <w:lvlJc w:val="left"/>
      <w:pPr>
        <w:ind w:left="208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2ECE0F08">
      <w:start w:val="1"/>
      <w:numFmt w:val="decimal"/>
      <w:lvlText w:val="%4"/>
      <w:lvlJc w:val="left"/>
      <w:pPr>
        <w:ind w:left="280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0576D50C">
      <w:start w:val="1"/>
      <w:numFmt w:val="lowerLetter"/>
      <w:lvlText w:val="%5"/>
      <w:lvlJc w:val="left"/>
      <w:pPr>
        <w:ind w:left="352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A914FD20">
      <w:start w:val="1"/>
      <w:numFmt w:val="lowerRoman"/>
      <w:lvlText w:val="%6"/>
      <w:lvlJc w:val="left"/>
      <w:pPr>
        <w:ind w:left="424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385818FA">
      <w:start w:val="1"/>
      <w:numFmt w:val="decimal"/>
      <w:lvlText w:val="%7"/>
      <w:lvlJc w:val="left"/>
      <w:pPr>
        <w:ind w:left="496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8F78829C">
      <w:start w:val="1"/>
      <w:numFmt w:val="lowerLetter"/>
      <w:lvlText w:val="%8"/>
      <w:lvlJc w:val="left"/>
      <w:pPr>
        <w:ind w:left="568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FF28417A">
      <w:start w:val="1"/>
      <w:numFmt w:val="lowerRoman"/>
      <w:lvlText w:val="%9"/>
      <w:lvlJc w:val="left"/>
      <w:pPr>
        <w:ind w:left="640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04" w15:restartNumberingAfterBreak="0">
    <w:nsid w:val="311F2B23"/>
    <w:multiLevelType w:val="hybridMultilevel"/>
    <w:tmpl w:val="161C91AC"/>
    <w:lvl w:ilvl="0" w:tplc="EEBC573A">
      <w:start w:val="1"/>
      <w:numFmt w:val="decimal"/>
      <w:lvlText w:val="%1."/>
      <w:lvlJc w:val="left"/>
      <w:pPr>
        <w:ind w:left="44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6922DDE">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5763A68">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7964E3A">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CE4D116">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384603E">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D929702">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937A4640">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9F64A46">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05" w15:restartNumberingAfterBreak="0">
    <w:nsid w:val="33015B7D"/>
    <w:multiLevelType w:val="hybridMultilevel"/>
    <w:tmpl w:val="105CED7C"/>
    <w:lvl w:ilvl="0" w:tplc="6DA81ED8">
      <w:start w:val="1"/>
      <w:numFmt w:val="lowerLetter"/>
      <w:lvlText w:val="%1."/>
      <w:lvlJc w:val="left"/>
      <w:pPr>
        <w:ind w:left="67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AE8F18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29C07C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DEE372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1B2D0BA">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264FA10">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3066E7C">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5F44008">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854C4A4">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6" w15:restartNumberingAfterBreak="0">
    <w:nsid w:val="33045DED"/>
    <w:multiLevelType w:val="hybridMultilevel"/>
    <w:tmpl w:val="37A63CEA"/>
    <w:lvl w:ilvl="0" w:tplc="51CA1930">
      <w:start w:val="3"/>
      <w:numFmt w:val="decimal"/>
      <w:lvlText w:val="%1."/>
      <w:lvlJc w:val="left"/>
      <w:pPr>
        <w:ind w:left="6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7DA9116">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F1875A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0945770">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6B8352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4BA0332">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2622E0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9FAC5CA">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AD68BB0">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7" w15:restartNumberingAfterBreak="0">
    <w:nsid w:val="33B60E31"/>
    <w:multiLevelType w:val="hybridMultilevel"/>
    <w:tmpl w:val="3CECB08C"/>
    <w:lvl w:ilvl="0" w:tplc="916E9E5C">
      <w:start w:val="1"/>
      <w:numFmt w:val="decimal"/>
      <w:lvlText w:val="%1."/>
      <w:lvlJc w:val="left"/>
      <w:pPr>
        <w:ind w:left="423"/>
      </w:pPr>
      <w:rPr>
        <w:rFonts w:ascii="Arial" w:eastAsia="Arial" w:hAnsi="Arial" w:cs="Arial"/>
        <w:b w:val="0"/>
        <w:i/>
        <w:iCs/>
        <w:strike w:val="0"/>
        <w:dstrike w:val="0"/>
        <w:color w:val="000000"/>
        <w:sz w:val="22"/>
        <w:szCs w:val="22"/>
        <w:u w:val="single" w:color="000000"/>
        <w:bdr w:val="none" w:sz="0" w:space="0" w:color="auto"/>
        <w:shd w:val="clear" w:color="auto" w:fill="auto"/>
        <w:vertAlign w:val="baseline"/>
      </w:rPr>
    </w:lvl>
    <w:lvl w:ilvl="1" w:tplc="CFCC44B6">
      <w:start w:val="1"/>
      <w:numFmt w:val="lowerLetter"/>
      <w:lvlText w:val="%2"/>
      <w:lvlJc w:val="left"/>
      <w:pPr>
        <w:ind w:left="1440"/>
      </w:pPr>
      <w:rPr>
        <w:rFonts w:ascii="Arial" w:eastAsia="Arial" w:hAnsi="Arial" w:cs="Arial"/>
        <w:b w:val="0"/>
        <w:i/>
        <w:iCs/>
        <w:strike w:val="0"/>
        <w:dstrike w:val="0"/>
        <w:color w:val="000000"/>
        <w:sz w:val="22"/>
        <w:szCs w:val="22"/>
        <w:u w:val="single" w:color="000000"/>
        <w:bdr w:val="none" w:sz="0" w:space="0" w:color="auto"/>
        <w:shd w:val="clear" w:color="auto" w:fill="auto"/>
        <w:vertAlign w:val="baseline"/>
      </w:rPr>
    </w:lvl>
    <w:lvl w:ilvl="2" w:tplc="5FCA41E6">
      <w:start w:val="1"/>
      <w:numFmt w:val="lowerRoman"/>
      <w:lvlText w:val="%3"/>
      <w:lvlJc w:val="left"/>
      <w:pPr>
        <w:ind w:left="2160"/>
      </w:pPr>
      <w:rPr>
        <w:rFonts w:ascii="Arial" w:eastAsia="Arial" w:hAnsi="Arial" w:cs="Arial"/>
        <w:b w:val="0"/>
        <w:i/>
        <w:iCs/>
        <w:strike w:val="0"/>
        <w:dstrike w:val="0"/>
        <w:color w:val="000000"/>
        <w:sz w:val="22"/>
        <w:szCs w:val="22"/>
        <w:u w:val="single" w:color="000000"/>
        <w:bdr w:val="none" w:sz="0" w:space="0" w:color="auto"/>
        <w:shd w:val="clear" w:color="auto" w:fill="auto"/>
        <w:vertAlign w:val="baseline"/>
      </w:rPr>
    </w:lvl>
    <w:lvl w:ilvl="3" w:tplc="7B6EB970">
      <w:start w:val="1"/>
      <w:numFmt w:val="decimal"/>
      <w:lvlText w:val="%4"/>
      <w:lvlJc w:val="left"/>
      <w:pPr>
        <w:ind w:left="2880"/>
      </w:pPr>
      <w:rPr>
        <w:rFonts w:ascii="Arial" w:eastAsia="Arial" w:hAnsi="Arial" w:cs="Arial"/>
        <w:b w:val="0"/>
        <w:i/>
        <w:iCs/>
        <w:strike w:val="0"/>
        <w:dstrike w:val="0"/>
        <w:color w:val="000000"/>
        <w:sz w:val="22"/>
        <w:szCs w:val="22"/>
        <w:u w:val="single" w:color="000000"/>
        <w:bdr w:val="none" w:sz="0" w:space="0" w:color="auto"/>
        <w:shd w:val="clear" w:color="auto" w:fill="auto"/>
        <w:vertAlign w:val="baseline"/>
      </w:rPr>
    </w:lvl>
    <w:lvl w:ilvl="4" w:tplc="8904F36A">
      <w:start w:val="1"/>
      <w:numFmt w:val="lowerLetter"/>
      <w:lvlText w:val="%5"/>
      <w:lvlJc w:val="left"/>
      <w:pPr>
        <w:ind w:left="3600"/>
      </w:pPr>
      <w:rPr>
        <w:rFonts w:ascii="Arial" w:eastAsia="Arial" w:hAnsi="Arial" w:cs="Arial"/>
        <w:b w:val="0"/>
        <w:i/>
        <w:iCs/>
        <w:strike w:val="0"/>
        <w:dstrike w:val="0"/>
        <w:color w:val="000000"/>
        <w:sz w:val="22"/>
        <w:szCs w:val="22"/>
        <w:u w:val="single" w:color="000000"/>
        <w:bdr w:val="none" w:sz="0" w:space="0" w:color="auto"/>
        <w:shd w:val="clear" w:color="auto" w:fill="auto"/>
        <w:vertAlign w:val="baseline"/>
      </w:rPr>
    </w:lvl>
    <w:lvl w:ilvl="5" w:tplc="BD46BA2C">
      <w:start w:val="1"/>
      <w:numFmt w:val="lowerRoman"/>
      <w:lvlText w:val="%6"/>
      <w:lvlJc w:val="left"/>
      <w:pPr>
        <w:ind w:left="4320"/>
      </w:pPr>
      <w:rPr>
        <w:rFonts w:ascii="Arial" w:eastAsia="Arial" w:hAnsi="Arial" w:cs="Arial"/>
        <w:b w:val="0"/>
        <w:i/>
        <w:iCs/>
        <w:strike w:val="0"/>
        <w:dstrike w:val="0"/>
        <w:color w:val="000000"/>
        <w:sz w:val="22"/>
        <w:szCs w:val="22"/>
        <w:u w:val="single" w:color="000000"/>
        <w:bdr w:val="none" w:sz="0" w:space="0" w:color="auto"/>
        <w:shd w:val="clear" w:color="auto" w:fill="auto"/>
        <w:vertAlign w:val="baseline"/>
      </w:rPr>
    </w:lvl>
    <w:lvl w:ilvl="6" w:tplc="A6EE6746">
      <w:start w:val="1"/>
      <w:numFmt w:val="decimal"/>
      <w:lvlText w:val="%7"/>
      <w:lvlJc w:val="left"/>
      <w:pPr>
        <w:ind w:left="5040"/>
      </w:pPr>
      <w:rPr>
        <w:rFonts w:ascii="Arial" w:eastAsia="Arial" w:hAnsi="Arial" w:cs="Arial"/>
        <w:b w:val="0"/>
        <w:i/>
        <w:iCs/>
        <w:strike w:val="0"/>
        <w:dstrike w:val="0"/>
        <w:color w:val="000000"/>
        <w:sz w:val="22"/>
        <w:szCs w:val="22"/>
        <w:u w:val="single" w:color="000000"/>
        <w:bdr w:val="none" w:sz="0" w:space="0" w:color="auto"/>
        <w:shd w:val="clear" w:color="auto" w:fill="auto"/>
        <w:vertAlign w:val="baseline"/>
      </w:rPr>
    </w:lvl>
    <w:lvl w:ilvl="7" w:tplc="75B88F1A">
      <w:start w:val="1"/>
      <w:numFmt w:val="lowerLetter"/>
      <w:lvlText w:val="%8"/>
      <w:lvlJc w:val="left"/>
      <w:pPr>
        <w:ind w:left="5760"/>
      </w:pPr>
      <w:rPr>
        <w:rFonts w:ascii="Arial" w:eastAsia="Arial" w:hAnsi="Arial" w:cs="Arial"/>
        <w:b w:val="0"/>
        <w:i/>
        <w:iCs/>
        <w:strike w:val="0"/>
        <w:dstrike w:val="0"/>
        <w:color w:val="000000"/>
        <w:sz w:val="22"/>
        <w:szCs w:val="22"/>
        <w:u w:val="single" w:color="000000"/>
        <w:bdr w:val="none" w:sz="0" w:space="0" w:color="auto"/>
        <w:shd w:val="clear" w:color="auto" w:fill="auto"/>
        <w:vertAlign w:val="baseline"/>
      </w:rPr>
    </w:lvl>
    <w:lvl w:ilvl="8" w:tplc="4DCAA89E">
      <w:start w:val="1"/>
      <w:numFmt w:val="lowerRoman"/>
      <w:lvlText w:val="%9"/>
      <w:lvlJc w:val="left"/>
      <w:pPr>
        <w:ind w:left="6480"/>
      </w:pPr>
      <w:rPr>
        <w:rFonts w:ascii="Arial" w:eastAsia="Arial" w:hAnsi="Arial" w:cs="Arial"/>
        <w:b w:val="0"/>
        <w:i/>
        <w:iCs/>
        <w:strike w:val="0"/>
        <w:dstrike w:val="0"/>
        <w:color w:val="000000"/>
        <w:sz w:val="22"/>
        <w:szCs w:val="22"/>
        <w:u w:val="single" w:color="000000"/>
        <w:bdr w:val="none" w:sz="0" w:space="0" w:color="auto"/>
        <w:shd w:val="clear" w:color="auto" w:fill="auto"/>
        <w:vertAlign w:val="baseline"/>
      </w:rPr>
    </w:lvl>
  </w:abstractNum>
  <w:abstractNum w:abstractNumId="108" w15:restartNumberingAfterBreak="0">
    <w:nsid w:val="33D53B7E"/>
    <w:multiLevelType w:val="hybridMultilevel"/>
    <w:tmpl w:val="008C57C8"/>
    <w:lvl w:ilvl="0" w:tplc="F2568800">
      <w:start w:val="1"/>
      <w:numFmt w:val="decimal"/>
      <w:lvlText w:val="%1."/>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A0ED7BE">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6E81B7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FA89934">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83E4748">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3A4FE16">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6CCBAAE">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7484E4E">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586064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9" w15:restartNumberingAfterBreak="0">
    <w:nsid w:val="341B2A90"/>
    <w:multiLevelType w:val="hybridMultilevel"/>
    <w:tmpl w:val="3A66C7D2"/>
    <w:lvl w:ilvl="0" w:tplc="50BE00FE">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6540BBDA">
      <w:start w:val="1"/>
      <w:numFmt w:val="decimal"/>
      <w:lvlText w:val="%2."/>
      <w:lvlJc w:val="left"/>
      <w:pPr>
        <w:ind w:left="115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41221848">
      <w:start w:val="1"/>
      <w:numFmt w:val="lowerRoman"/>
      <w:lvlText w:val="%3"/>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DDF45326">
      <w:start w:val="1"/>
      <w:numFmt w:val="decimal"/>
      <w:lvlText w:val="%4"/>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6896DEE2">
      <w:start w:val="1"/>
      <w:numFmt w:val="lowerLetter"/>
      <w:lvlText w:val="%5"/>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0F7A0D42">
      <w:start w:val="1"/>
      <w:numFmt w:val="lowerRoman"/>
      <w:lvlText w:val="%6"/>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1FA45332">
      <w:start w:val="1"/>
      <w:numFmt w:val="decimal"/>
      <w:lvlText w:val="%7"/>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0CF095B0">
      <w:start w:val="1"/>
      <w:numFmt w:val="lowerLetter"/>
      <w:lvlText w:val="%8"/>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304C54EE">
      <w:start w:val="1"/>
      <w:numFmt w:val="lowerRoman"/>
      <w:lvlText w:val="%9"/>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10" w15:restartNumberingAfterBreak="0">
    <w:nsid w:val="35246EE3"/>
    <w:multiLevelType w:val="hybridMultilevel"/>
    <w:tmpl w:val="B186DD10"/>
    <w:lvl w:ilvl="0" w:tplc="6EA2A3EA">
      <w:start w:val="1"/>
      <w:numFmt w:val="bullet"/>
      <w:lvlText w:val="•"/>
      <w:lvlJc w:val="left"/>
      <w:pPr>
        <w:ind w:left="7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4527B6A">
      <w:start w:val="1"/>
      <w:numFmt w:val="decimal"/>
      <w:lvlText w:val="%2."/>
      <w:lvlJc w:val="left"/>
      <w:pPr>
        <w:ind w:left="1002"/>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2" w:tplc="26422DC4">
      <w:start w:val="1"/>
      <w:numFmt w:val="lowerRoman"/>
      <w:lvlText w:val="%3"/>
      <w:lvlJc w:val="left"/>
      <w:pPr>
        <w:ind w:left="1646"/>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3" w:tplc="306C2B6E">
      <w:start w:val="1"/>
      <w:numFmt w:val="decimal"/>
      <w:lvlText w:val="%4"/>
      <w:lvlJc w:val="left"/>
      <w:pPr>
        <w:ind w:left="2366"/>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4" w:tplc="7D6289F4">
      <w:start w:val="1"/>
      <w:numFmt w:val="lowerLetter"/>
      <w:lvlText w:val="%5"/>
      <w:lvlJc w:val="left"/>
      <w:pPr>
        <w:ind w:left="3086"/>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5" w:tplc="FBA0D404">
      <w:start w:val="1"/>
      <w:numFmt w:val="lowerRoman"/>
      <w:lvlText w:val="%6"/>
      <w:lvlJc w:val="left"/>
      <w:pPr>
        <w:ind w:left="3806"/>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6" w:tplc="47227826">
      <w:start w:val="1"/>
      <w:numFmt w:val="decimal"/>
      <w:lvlText w:val="%7"/>
      <w:lvlJc w:val="left"/>
      <w:pPr>
        <w:ind w:left="4526"/>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7" w:tplc="D4E4DAD2">
      <w:start w:val="1"/>
      <w:numFmt w:val="lowerLetter"/>
      <w:lvlText w:val="%8"/>
      <w:lvlJc w:val="left"/>
      <w:pPr>
        <w:ind w:left="5246"/>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8" w:tplc="46B60A30">
      <w:start w:val="1"/>
      <w:numFmt w:val="lowerRoman"/>
      <w:lvlText w:val="%9"/>
      <w:lvlJc w:val="left"/>
      <w:pPr>
        <w:ind w:left="5966"/>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abstractNum>
  <w:abstractNum w:abstractNumId="111" w15:restartNumberingAfterBreak="0">
    <w:nsid w:val="35553A90"/>
    <w:multiLevelType w:val="hybridMultilevel"/>
    <w:tmpl w:val="A6F8F468"/>
    <w:lvl w:ilvl="0" w:tplc="05C480DE">
      <w:start w:val="1"/>
      <w:numFmt w:val="decimal"/>
      <w:lvlText w:val="%1."/>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4983A8C">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080D5A2">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9DC27D4">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F7C7432">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D1824E8">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D1C27AE">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86A33B2">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4CE696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2" w15:restartNumberingAfterBreak="0">
    <w:nsid w:val="375F6C1F"/>
    <w:multiLevelType w:val="hybridMultilevel"/>
    <w:tmpl w:val="45D6B404"/>
    <w:lvl w:ilvl="0" w:tplc="B41AE78C">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52AFC48">
      <w:start w:val="1"/>
      <w:numFmt w:val="decimal"/>
      <w:lvlText w:val="%2."/>
      <w:lvlJc w:val="left"/>
      <w:pPr>
        <w:ind w:left="9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5B8833C">
      <w:start w:val="1"/>
      <w:numFmt w:val="lowerRoman"/>
      <w:lvlText w:val="%3"/>
      <w:lvlJc w:val="left"/>
      <w:pPr>
        <w:ind w:left="12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D3EF4C0">
      <w:start w:val="1"/>
      <w:numFmt w:val="decimal"/>
      <w:lvlText w:val="%4"/>
      <w:lvlJc w:val="left"/>
      <w:pPr>
        <w:ind w:left="19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9D40E66">
      <w:start w:val="1"/>
      <w:numFmt w:val="lowerLetter"/>
      <w:lvlText w:val="%5"/>
      <w:lvlJc w:val="left"/>
      <w:pPr>
        <w:ind w:left="2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028A6A6">
      <w:start w:val="1"/>
      <w:numFmt w:val="lowerRoman"/>
      <w:lvlText w:val="%6"/>
      <w:lvlJc w:val="left"/>
      <w:pPr>
        <w:ind w:left="34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9723A56">
      <w:start w:val="1"/>
      <w:numFmt w:val="decimal"/>
      <w:lvlText w:val="%7"/>
      <w:lvlJc w:val="left"/>
      <w:pPr>
        <w:ind w:left="41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FE66378">
      <w:start w:val="1"/>
      <w:numFmt w:val="lowerLetter"/>
      <w:lvlText w:val="%8"/>
      <w:lvlJc w:val="left"/>
      <w:pPr>
        <w:ind w:left="4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E48F29E">
      <w:start w:val="1"/>
      <w:numFmt w:val="lowerRoman"/>
      <w:lvlText w:val="%9"/>
      <w:lvlJc w:val="left"/>
      <w:pPr>
        <w:ind w:left="55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3" w15:restartNumberingAfterBreak="0">
    <w:nsid w:val="38FC49CB"/>
    <w:multiLevelType w:val="hybridMultilevel"/>
    <w:tmpl w:val="5B6C9E38"/>
    <w:lvl w:ilvl="0" w:tplc="5CD4C4FE">
      <w:start w:val="1"/>
      <w:numFmt w:val="bullet"/>
      <w:lvlText w:val=""/>
      <w:lvlJc w:val="left"/>
      <w:pPr>
        <w:ind w:left="123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C5AA82CA">
      <w:start w:val="1"/>
      <w:numFmt w:val="bullet"/>
      <w:lvlText w:val="o"/>
      <w:lvlJc w:val="left"/>
      <w:pPr>
        <w:ind w:left="118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F5C08288">
      <w:start w:val="1"/>
      <w:numFmt w:val="bullet"/>
      <w:lvlText w:val="▪"/>
      <w:lvlJc w:val="left"/>
      <w:pPr>
        <w:ind w:left="190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403809C2">
      <w:start w:val="1"/>
      <w:numFmt w:val="bullet"/>
      <w:lvlText w:val="•"/>
      <w:lvlJc w:val="left"/>
      <w:pPr>
        <w:ind w:left="262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D7E636FE">
      <w:start w:val="1"/>
      <w:numFmt w:val="bullet"/>
      <w:lvlText w:val="o"/>
      <w:lvlJc w:val="left"/>
      <w:pPr>
        <w:ind w:left="334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301E4F5A">
      <w:start w:val="1"/>
      <w:numFmt w:val="bullet"/>
      <w:lvlText w:val="▪"/>
      <w:lvlJc w:val="left"/>
      <w:pPr>
        <w:ind w:left="406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BCE678D4">
      <w:start w:val="1"/>
      <w:numFmt w:val="bullet"/>
      <w:lvlText w:val="•"/>
      <w:lvlJc w:val="left"/>
      <w:pPr>
        <w:ind w:left="478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FCFE60A0">
      <w:start w:val="1"/>
      <w:numFmt w:val="bullet"/>
      <w:lvlText w:val="o"/>
      <w:lvlJc w:val="left"/>
      <w:pPr>
        <w:ind w:left="550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6E2613D4">
      <w:start w:val="1"/>
      <w:numFmt w:val="bullet"/>
      <w:lvlText w:val="▪"/>
      <w:lvlJc w:val="left"/>
      <w:pPr>
        <w:ind w:left="622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14" w15:restartNumberingAfterBreak="0">
    <w:nsid w:val="3A0D4BE5"/>
    <w:multiLevelType w:val="hybridMultilevel"/>
    <w:tmpl w:val="9EEA1A3E"/>
    <w:lvl w:ilvl="0" w:tplc="1F24FF62">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6EA6E76">
      <w:start w:val="1"/>
      <w:numFmt w:val="lowerLetter"/>
      <w:lvlText w:val="%2"/>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244E446">
      <w:start w:val="1"/>
      <w:numFmt w:val="lowerLetter"/>
      <w:lvlRestart w:val="0"/>
      <w:lvlText w:val="%3."/>
      <w:lvlJc w:val="left"/>
      <w:pPr>
        <w:ind w:left="18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18417D2">
      <w:start w:val="1"/>
      <w:numFmt w:val="decimal"/>
      <w:lvlText w:val="%4"/>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3CA4866">
      <w:start w:val="1"/>
      <w:numFmt w:val="lowerLetter"/>
      <w:lvlText w:val="%5"/>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F4867A0">
      <w:start w:val="1"/>
      <w:numFmt w:val="lowerRoman"/>
      <w:lvlText w:val="%6"/>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F4E061E">
      <w:start w:val="1"/>
      <w:numFmt w:val="decimal"/>
      <w:lvlText w:val="%7"/>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0FE1AE6">
      <w:start w:val="1"/>
      <w:numFmt w:val="lowerLetter"/>
      <w:lvlText w:val="%8"/>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BD0356C">
      <w:start w:val="1"/>
      <w:numFmt w:val="lowerRoman"/>
      <w:lvlText w:val="%9"/>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5" w15:restartNumberingAfterBreak="0">
    <w:nsid w:val="3BEA50E0"/>
    <w:multiLevelType w:val="hybridMultilevel"/>
    <w:tmpl w:val="F04E80EE"/>
    <w:lvl w:ilvl="0" w:tplc="A398990C">
      <w:start w:val="1"/>
      <w:numFmt w:val="bullet"/>
      <w:lvlText w:val="-"/>
      <w:lvlJc w:val="left"/>
      <w:pPr>
        <w:ind w:left="11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88C0B30">
      <w:start w:val="1"/>
      <w:numFmt w:val="bullet"/>
      <w:lvlText w:val="o"/>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D9E3CAC">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230A8D6">
      <w:start w:val="1"/>
      <w:numFmt w:val="bullet"/>
      <w:lvlText w:val="•"/>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0EA6110">
      <w:start w:val="1"/>
      <w:numFmt w:val="bullet"/>
      <w:lvlText w:val="o"/>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326E746">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47066E0">
      <w:start w:val="1"/>
      <w:numFmt w:val="bullet"/>
      <w:lvlText w:val="•"/>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E9C5DAA">
      <w:start w:val="1"/>
      <w:numFmt w:val="bullet"/>
      <w:lvlText w:val="o"/>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D78A8F6">
      <w:start w:val="1"/>
      <w:numFmt w:val="bullet"/>
      <w:lvlText w:val="▪"/>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16" w15:restartNumberingAfterBreak="0">
    <w:nsid w:val="3D180E01"/>
    <w:multiLevelType w:val="hybridMultilevel"/>
    <w:tmpl w:val="BA783924"/>
    <w:lvl w:ilvl="0" w:tplc="9BF480CE">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6CEE5BA">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BF05AD0">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7F45CC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B3A9D4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7F2B83E">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2F4C848">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9A018AC">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998D45A">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7" w15:restartNumberingAfterBreak="0">
    <w:nsid w:val="3DD007F3"/>
    <w:multiLevelType w:val="hybridMultilevel"/>
    <w:tmpl w:val="256C1414"/>
    <w:lvl w:ilvl="0" w:tplc="8BEAF852">
      <w:start w:val="1"/>
      <w:numFmt w:val="decimal"/>
      <w:lvlText w:val="%1."/>
      <w:lvlJc w:val="left"/>
      <w:pPr>
        <w:ind w:left="8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248BB2C">
      <w:start w:val="1"/>
      <w:numFmt w:val="lowerLetter"/>
      <w:lvlText w:val="%2)"/>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BEC8C0A">
      <w:start w:val="1"/>
      <w:numFmt w:val="lowerRoman"/>
      <w:lvlText w:val="%3"/>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12C0A88">
      <w:start w:val="1"/>
      <w:numFmt w:val="decimal"/>
      <w:lvlText w:val="%4"/>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F3E32F6">
      <w:start w:val="1"/>
      <w:numFmt w:val="lowerLetter"/>
      <w:lvlText w:val="%5"/>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9622BA0">
      <w:start w:val="1"/>
      <w:numFmt w:val="lowerRoman"/>
      <w:lvlText w:val="%6"/>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66EBC74">
      <w:start w:val="1"/>
      <w:numFmt w:val="decimal"/>
      <w:lvlText w:val="%7"/>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FA25958">
      <w:start w:val="1"/>
      <w:numFmt w:val="lowerLetter"/>
      <w:lvlText w:val="%8"/>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3361242">
      <w:start w:val="1"/>
      <w:numFmt w:val="lowerRoman"/>
      <w:lvlText w:val="%9"/>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8" w15:restartNumberingAfterBreak="0">
    <w:nsid w:val="3E6321C6"/>
    <w:multiLevelType w:val="hybridMultilevel"/>
    <w:tmpl w:val="E6DC243A"/>
    <w:lvl w:ilvl="0" w:tplc="164CE86A">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E8AF396">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1B4FF6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2CAE87E">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6784510">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33A3C60">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4BC6F3C">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A60FD34">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E162876">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9" w15:restartNumberingAfterBreak="0">
    <w:nsid w:val="3E917E47"/>
    <w:multiLevelType w:val="hybridMultilevel"/>
    <w:tmpl w:val="74349166"/>
    <w:lvl w:ilvl="0" w:tplc="62303A08">
      <w:start w:val="1"/>
      <w:numFmt w:val="bullet"/>
      <w:lvlText w:val=""/>
      <w:lvlJc w:val="left"/>
      <w:pPr>
        <w:ind w:left="11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8CE84C60">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4E28DE2E">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1ED4F0C2">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FF82AB62">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8098A84E">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2CBECA94">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0682133A">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1F7EB0EA">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20" w15:restartNumberingAfterBreak="0">
    <w:nsid w:val="3FBE27A5"/>
    <w:multiLevelType w:val="hybridMultilevel"/>
    <w:tmpl w:val="31E6BB08"/>
    <w:lvl w:ilvl="0" w:tplc="BA3E7864">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020D9C6">
      <w:start w:val="1"/>
      <w:numFmt w:val="lowerLetter"/>
      <w:lvlText w:val="%2"/>
      <w:lvlJc w:val="left"/>
      <w:pPr>
        <w:ind w:left="6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33CA294">
      <w:start w:val="1"/>
      <w:numFmt w:val="lowerRoman"/>
      <w:lvlText w:val="%3"/>
      <w:lvlJc w:val="left"/>
      <w:pPr>
        <w:ind w:left="8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3AA8566">
      <w:start w:val="5"/>
      <w:numFmt w:val="lowerLetter"/>
      <w:lvlRestart w:val="0"/>
      <w:lvlText w:val="%4)"/>
      <w:lvlJc w:val="left"/>
      <w:pPr>
        <w:ind w:left="15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620FB8A">
      <w:start w:val="1"/>
      <w:numFmt w:val="lowerLetter"/>
      <w:lvlText w:val="%5"/>
      <w:lvlJc w:val="left"/>
      <w:pPr>
        <w:ind w:left="18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E9ED4E0">
      <w:start w:val="1"/>
      <w:numFmt w:val="lowerRoman"/>
      <w:lvlText w:val="%6"/>
      <w:lvlJc w:val="left"/>
      <w:pPr>
        <w:ind w:left="25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8080864">
      <w:start w:val="1"/>
      <w:numFmt w:val="decimal"/>
      <w:lvlText w:val="%7"/>
      <w:lvlJc w:val="left"/>
      <w:pPr>
        <w:ind w:left="32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4EC93AC">
      <w:start w:val="1"/>
      <w:numFmt w:val="lowerLetter"/>
      <w:lvlText w:val="%8"/>
      <w:lvlJc w:val="left"/>
      <w:pPr>
        <w:ind w:left="40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12EBFB8">
      <w:start w:val="1"/>
      <w:numFmt w:val="lowerRoman"/>
      <w:lvlText w:val="%9"/>
      <w:lvlJc w:val="left"/>
      <w:pPr>
        <w:ind w:left="47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21" w15:restartNumberingAfterBreak="0">
    <w:nsid w:val="40071715"/>
    <w:multiLevelType w:val="hybridMultilevel"/>
    <w:tmpl w:val="7FB0272E"/>
    <w:lvl w:ilvl="0" w:tplc="623C1BE0">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DE68F518">
      <w:start w:val="1"/>
      <w:numFmt w:val="lowerLetter"/>
      <w:lvlText w:val="%2"/>
      <w:lvlJc w:val="left"/>
      <w:pPr>
        <w:ind w:left="63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3CEEE1B0">
      <w:start w:val="1"/>
      <w:numFmt w:val="lowerRoman"/>
      <w:lvlText w:val="%3"/>
      <w:lvlJc w:val="left"/>
      <w:pPr>
        <w:ind w:left="9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D2F45AF0">
      <w:start w:val="1"/>
      <w:numFmt w:val="decimal"/>
      <w:lvlText w:val="%4"/>
      <w:lvlJc w:val="left"/>
      <w:pPr>
        <w:ind w:left="117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205848F4">
      <w:start w:val="1"/>
      <w:numFmt w:val="lowerLetter"/>
      <w:lvlRestart w:val="0"/>
      <w:lvlText w:val="%5."/>
      <w:lvlJc w:val="left"/>
      <w:pPr>
        <w:ind w:left="187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31808726">
      <w:start w:val="1"/>
      <w:numFmt w:val="lowerRoman"/>
      <w:lvlText w:val="%6"/>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3A842B26">
      <w:start w:val="1"/>
      <w:numFmt w:val="decimal"/>
      <w:lvlText w:val="%7"/>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DF86C9DE">
      <w:start w:val="1"/>
      <w:numFmt w:val="lowerLetter"/>
      <w:lvlText w:val="%8"/>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DE3ADA34">
      <w:start w:val="1"/>
      <w:numFmt w:val="lowerRoman"/>
      <w:lvlText w:val="%9"/>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22" w15:restartNumberingAfterBreak="0">
    <w:nsid w:val="40663D81"/>
    <w:multiLevelType w:val="hybridMultilevel"/>
    <w:tmpl w:val="7C00908E"/>
    <w:lvl w:ilvl="0" w:tplc="370C4DD6">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866A13F0">
      <w:start w:val="1"/>
      <w:numFmt w:val="lowerLetter"/>
      <w:lvlText w:val="%2"/>
      <w:lvlJc w:val="left"/>
      <w:pPr>
        <w:ind w:left="64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3B6AB42E">
      <w:start w:val="1"/>
      <w:numFmt w:val="lowerRoman"/>
      <w:lvlText w:val="%3"/>
      <w:lvlJc w:val="left"/>
      <w:pPr>
        <w:ind w:left="93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DAEAD80C">
      <w:start w:val="1"/>
      <w:numFmt w:val="decimal"/>
      <w:lvlText w:val="%4"/>
      <w:lvlJc w:val="left"/>
      <w:pPr>
        <w:ind w:left="121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07E07028">
      <w:start w:val="1"/>
      <w:numFmt w:val="lowerLetter"/>
      <w:lvlRestart w:val="0"/>
      <w:lvlText w:val="%5."/>
      <w:lvlJc w:val="left"/>
      <w:pPr>
        <w:ind w:left="185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077A57E2">
      <w:start w:val="1"/>
      <w:numFmt w:val="lowerRoman"/>
      <w:lvlText w:val="%6"/>
      <w:lvlJc w:val="left"/>
      <w:pPr>
        <w:ind w:left="2225"/>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EB523278">
      <w:start w:val="1"/>
      <w:numFmt w:val="decimal"/>
      <w:lvlText w:val="%7"/>
      <w:lvlJc w:val="left"/>
      <w:pPr>
        <w:ind w:left="2945"/>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9AE2659E">
      <w:start w:val="1"/>
      <w:numFmt w:val="lowerLetter"/>
      <w:lvlText w:val="%8"/>
      <w:lvlJc w:val="left"/>
      <w:pPr>
        <w:ind w:left="3665"/>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D6F4F110">
      <w:start w:val="1"/>
      <w:numFmt w:val="lowerRoman"/>
      <w:lvlText w:val="%9"/>
      <w:lvlJc w:val="left"/>
      <w:pPr>
        <w:ind w:left="4385"/>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23" w15:restartNumberingAfterBreak="0">
    <w:nsid w:val="40717FFD"/>
    <w:multiLevelType w:val="hybridMultilevel"/>
    <w:tmpl w:val="9CC829A8"/>
    <w:lvl w:ilvl="0" w:tplc="6498A938">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F6A9F10">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14EC09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AE4E01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3C2BE92">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D16E6E8">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26E875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41A296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158F74C">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24" w15:restartNumberingAfterBreak="0">
    <w:nsid w:val="41826279"/>
    <w:multiLevelType w:val="hybridMultilevel"/>
    <w:tmpl w:val="05FCD6CE"/>
    <w:lvl w:ilvl="0" w:tplc="336049C4">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3CF6049E">
      <w:start w:val="1"/>
      <w:numFmt w:val="decimal"/>
      <w:lvlText w:val="%2."/>
      <w:lvlJc w:val="left"/>
      <w:pPr>
        <w:ind w:left="115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9B8A6AD0">
      <w:start w:val="1"/>
      <w:numFmt w:val="lowerRoman"/>
      <w:lvlText w:val="%3"/>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33C8E922">
      <w:start w:val="1"/>
      <w:numFmt w:val="decimal"/>
      <w:lvlText w:val="%4"/>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49C45F6C">
      <w:start w:val="1"/>
      <w:numFmt w:val="lowerLetter"/>
      <w:lvlText w:val="%5"/>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22CC4236">
      <w:start w:val="1"/>
      <w:numFmt w:val="lowerRoman"/>
      <w:lvlText w:val="%6"/>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8C60CC8C">
      <w:start w:val="1"/>
      <w:numFmt w:val="decimal"/>
      <w:lvlText w:val="%7"/>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9774AD34">
      <w:start w:val="1"/>
      <w:numFmt w:val="lowerLetter"/>
      <w:lvlText w:val="%8"/>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2BF84120">
      <w:start w:val="1"/>
      <w:numFmt w:val="lowerRoman"/>
      <w:lvlText w:val="%9"/>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25" w15:restartNumberingAfterBreak="0">
    <w:nsid w:val="41D961BD"/>
    <w:multiLevelType w:val="hybridMultilevel"/>
    <w:tmpl w:val="D6A8AC5A"/>
    <w:lvl w:ilvl="0" w:tplc="809C6FE0">
      <w:start w:val="1"/>
      <w:numFmt w:val="lowerLetter"/>
      <w:lvlText w:val="%1."/>
      <w:lvlJc w:val="left"/>
      <w:pPr>
        <w:ind w:left="67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FB8F2C8">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7F688D8">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83058F0">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2F683AA">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3B8F95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0AE4764">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0E4053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99C3398">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26" w15:restartNumberingAfterBreak="0">
    <w:nsid w:val="42446A4B"/>
    <w:multiLevelType w:val="hybridMultilevel"/>
    <w:tmpl w:val="F4FE3D26"/>
    <w:lvl w:ilvl="0" w:tplc="2D660C1A">
      <w:start w:val="1"/>
      <w:numFmt w:val="upperRoman"/>
      <w:lvlText w:val="%1."/>
      <w:lvlJc w:val="left"/>
      <w:pPr>
        <w:ind w:left="43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9E81A0E">
      <w:start w:val="1"/>
      <w:numFmt w:val="lowerLetter"/>
      <w:lvlText w:val="%2)"/>
      <w:lvlJc w:val="left"/>
      <w:pPr>
        <w:ind w:left="7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9803ED2">
      <w:start w:val="1"/>
      <w:numFmt w:val="lowerRoman"/>
      <w:lvlText w:val="%3"/>
      <w:lvlJc w:val="left"/>
      <w:pPr>
        <w:ind w:left="12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50228DF0">
      <w:start w:val="1"/>
      <w:numFmt w:val="decimal"/>
      <w:lvlText w:val="%4"/>
      <w:lvlJc w:val="left"/>
      <w:pPr>
        <w:ind w:left="20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5B45832">
      <w:start w:val="1"/>
      <w:numFmt w:val="lowerLetter"/>
      <w:lvlText w:val="%5"/>
      <w:lvlJc w:val="left"/>
      <w:pPr>
        <w:ind w:left="27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8AEF280">
      <w:start w:val="1"/>
      <w:numFmt w:val="lowerRoman"/>
      <w:lvlText w:val="%6"/>
      <w:lvlJc w:val="left"/>
      <w:pPr>
        <w:ind w:left="34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2B0BB2C">
      <w:start w:val="1"/>
      <w:numFmt w:val="decimal"/>
      <w:lvlText w:val="%7"/>
      <w:lvlJc w:val="left"/>
      <w:pPr>
        <w:ind w:left="41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926BC56">
      <w:start w:val="1"/>
      <w:numFmt w:val="lowerLetter"/>
      <w:lvlText w:val="%8"/>
      <w:lvlJc w:val="left"/>
      <w:pPr>
        <w:ind w:left="48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E9AE713C">
      <w:start w:val="1"/>
      <w:numFmt w:val="lowerRoman"/>
      <w:lvlText w:val="%9"/>
      <w:lvlJc w:val="left"/>
      <w:pPr>
        <w:ind w:left="56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27" w15:restartNumberingAfterBreak="0">
    <w:nsid w:val="42AC1111"/>
    <w:multiLevelType w:val="hybridMultilevel"/>
    <w:tmpl w:val="B6CE92D6"/>
    <w:lvl w:ilvl="0" w:tplc="BF524734">
      <w:start w:val="1"/>
      <w:numFmt w:val="bullet"/>
      <w:lvlText w:val=""/>
      <w:lvlJc w:val="left"/>
      <w:pPr>
        <w:ind w:left="1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E7846C86">
      <w:start w:val="1"/>
      <w:numFmt w:val="bullet"/>
      <w:lvlText w:val="o"/>
      <w:lvlJc w:val="left"/>
      <w:pPr>
        <w:ind w:left="118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DB140AC4">
      <w:start w:val="1"/>
      <w:numFmt w:val="bullet"/>
      <w:lvlText w:val="▪"/>
      <w:lvlJc w:val="left"/>
      <w:pPr>
        <w:ind w:left="190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4D88BA3C">
      <w:start w:val="1"/>
      <w:numFmt w:val="bullet"/>
      <w:lvlText w:val="•"/>
      <w:lvlJc w:val="left"/>
      <w:pPr>
        <w:ind w:left="262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49A6F9FE">
      <w:start w:val="1"/>
      <w:numFmt w:val="bullet"/>
      <w:lvlText w:val="o"/>
      <w:lvlJc w:val="left"/>
      <w:pPr>
        <w:ind w:left="334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3248855E">
      <w:start w:val="1"/>
      <w:numFmt w:val="bullet"/>
      <w:lvlText w:val="▪"/>
      <w:lvlJc w:val="left"/>
      <w:pPr>
        <w:ind w:left="406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E36E73FC">
      <w:start w:val="1"/>
      <w:numFmt w:val="bullet"/>
      <w:lvlText w:val="•"/>
      <w:lvlJc w:val="left"/>
      <w:pPr>
        <w:ind w:left="478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2ED89E1E">
      <w:start w:val="1"/>
      <w:numFmt w:val="bullet"/>
      <w:lvlText w:val="o"/>
      <w:lvlJc w:val="left"/>
      <w:pPr>
        <w:ind w:left="550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803860CA">
      <w:start w:val="1"/>
      <w:numFmt w:val="bullet"/>
      <w:lvlText w:val="▪"/>
      <w:lvlJc w:val="left"/>
      <w:pPr>
        <w:ind w:left="622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28" w15:restartNumberingAfterBreak="0">
    <w:nsid w:val="435F5E23"/>
    <w:multiLevelType w:val="hybridMultilevel"/>
    <w:tmpl w:val="82BE23C0"/>
    <w:lvl w:ilvl="0" w:tplc="F258A1D2">
      <w:start w:val="1"/>
      <w:numFmt w:val="bullet"/>
      <w:lvlText w:val="•"/>
      <w:lvlJc w:val="left"/>
      <w:pPr>
        <w:ind w:left="10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6F285EC">
      <w:start w:val="1"/>
      <w:numFmt w:val="bullet"/>
      <w:lvlText w:val="o"/>
      <w:lvlJc w:val="left"/>
      <w:pPr>
        <w:ind w:left="136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654431A">
      <w:start w:val="1"/>
      <w:numFmt w:val="bullet"/>
      <w:lvlText w:val="▪"/>
      <w:lvlJc w:val="left"/>
      <w:pPr>
        <w:ind w:left="208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D5EA7FA">
      <w:start w:val="1"/>
      <w:numFmt w:val="bullet"/>
      <w:lvlText w:val="•"/>
      <w:lvlJc w:val="left"/>
      <w:pPr>
        <w:ind w:left="2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A1EDC98">
      <w:start w:val="1"/>
      <w:numFmt w:val="bullet"/>
      <w:lvlText w:val="o"/>
      <w:lvlJc w:val="left"/>
      <w:pPr>
        <w:ind w:left="352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33CBBB8">
      <w:start w:val="1"/>
      <w:numFmt w:val="bullet"/>
      <w:lvlText w:val="▪"/>
      <w:lvlJc w:val="left"/>
      <w:pPr>
        <w:ind w:left="424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D9A4A16">
      <w:start w:val="1"/>
      <w:numFmt w:val="bullet"/>
      <w:lvlText w:val="•"/>
      <w:lvlJc w:val="left"/>
      <w:pPr>
        <w:ind w:left="49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D300FAC">
      <w:start w:val="1"/>
      <w:numFmt w:val="bullet"/>
      <w:lvlText w:val="o"/>
      <w:lvlJc w:val="left"/>
      <w:pPr>
        <w:ind w:left="568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CAE7F84">
      <w:start w:val="1"/>
      <w:numFmt w:val="bullet"/>
      <w:lvlText w:val="▪"/>
      <w:lvlJc w:val="left"/>
      <w:pPr>
        <w:ind w:left="640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9" w15:restartNumberingAfterBreak="0">
    <w:nsid w:val="436672D7"/>
    <w:multiLevelType w:val="hybridMultilevel"/>
    <w:tmpl w:val="FD1CD154"/>
    <w:lvl w:ilvl="0" w:tplc="1910E4D4">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F227C90">
      <w:start w:val="1"/>
      <w:numFmt w:val="lowerLetter"/>
      <w:lvlText w:val="%2"/>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7D46356">
      <w:start w:val="1"/>
      <w:numFmt w:val="lowerLetter"/>
      <w:lvlRestart w:val="0"/>
      <w:lvlText w:val="%3."/>
      <w:lvlJc w:val="left"/>
      <w:pPr>
        <w:ind w:left="18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7D052AA">
      <w:start w:val="1"/>
      <w:numFmt w:val="decimal"/>
      <w:lvlText w:val="%4"/>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864D754">
      <w:start w:val="1"/>
      <w:numFmt w:val="lowerLetter"/>
      <w:lvlText w:val="%5"/>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8B4DDD8">
      <w:start w:val="1"/>
      <w:numFmt w:val="lowerRoman"/>
      <w:lvlText w:val="%6"/>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2A0705A">
      <w:start w:val="1"/>
      <w:numFmt w:val="decimal"/>
      <w:lvlText w:val="%7"/>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8CCD3E6">
      <w:start w:val="1"/>
      <w:numFmt w:val="lowerLetter"/>
      <w:lvlText w:val="%8"/>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016A1AC">
      <w:start w:val="1"/>
      <w:numFmt w:val="lowerRoman"/>
      <w:lvlText w:val="%9"/>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30" w15:restartNumberingAfterBreak="0">
    <w:nsid w:val="461D18C0"/>
    <w:multiLevelType w:val="hybridMultilevel"/>
    <w:tmpl w:val="463A7352"/>
    <w:lvl w:ilvl="0" w:tplc="7B341544">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6C4B5BE">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DFC8BD8">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510CB92">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24E8AC2">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798CEB6">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FFA59B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68AD57E">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040CAF0">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31" w15:restartNumberingAfterBreak="0">
    <w:nsid w:val="465B4F3A"/>
    <w:multiLevelType w:val="hybridMultilevel"/>
    <w:tmpl w:val="41420646"/>
    <w:lvl w:ilvl="0" w:tplc="2DBE4A04">
      <w:start w:val="3"/>
      <w:numFmt w:val="decimal"/>
      <w:lvlText w:val="%1."/>
      <w:lvlJc w:val="left"/>
      <w:pPr>
        <w:ind w:left="8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B74B472">
      <w:start w:val="5"/>
      <w:numFmt w:val="lowerLetter"/>
      <w:lvlText w:val="%2)"/>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CC4CBBA">
      <w:start w:val="1"/>
      <w:numFmt w:val="lowerRoman"/>
      <w:lvlText w:val="%3"/>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C025516">
      <w:start w:val="1"/>
      <w:numFmt w:val="decimal"/>
      <w:lvlText w:val="%4"/>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18604D8">
      <w:start w:val="1"/>
      <w:numFmt w:val="lowerLetter"/>
      <w:lvlText w:val="%5"/>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3941C0A">
      <w:start w:val="1"/>
      <w:numFmt w:val="lowerRoman"/>
      <w:lvlText w:val="%6"/>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09CCDE6">
      <w:start w:val="1"/>
      <w:numFmt w:val="decimal"/>
      <w:lvlText w:val="%7"/>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C22AC4E">
      <w:start w:val="1"/>
      <w:numFmt w:val="lowerLetter"/>
      <w:lvlText w:val="%8"/>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91477D0">
      <w:start w:val="1"/>
      <w:numFmt w:val="lowerRoman"/>
      <w:lvlText w:val="%9"/>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32" w15:restartNumberingAfterBreak="0">
    <w:nsid w:val="46F8695F"/>
    <w:multiLevelType w:val="hybridMultilevel"/>
    <w:tmpl w:val="6E063FA2"/>
    <w:lvl w:ilvl="0" w:tplc="8834B04C">
      <w:start w:val="1"/>
      <w:numFmt w:val="bullet"/>
      <w:lvlText w:val=""/>
      <w:lvlJc w:val="left"/>
      <w:pPr>
        <w:ind w:left="11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F77AA1B2">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D55CBF28">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D5325822">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945AE560">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4E628A12">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521A48FC">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73DE7EBA">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27BA7ADC">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33" w15:restartNumberingAfterBreak="0">
    <w:nsid w:val="47567E7D"/>
    <w:multiLevelType w:val="hybridMultilevel"/>
    <w:tmpl w:val="D0025E62"/>
    <w:lvl w:ilvl="0" w:tplc="29A05596">
      <w:start w:val="7"/>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FCAC120">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1D6A0A8">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E24E28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408CDB0">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66E998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EC22DE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D9C417A">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512EAA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34" w15:restartNumberingAfterBreak="0">
    <w:nsid w:val="479727CE"/>
    <w:multiLevelType w:val="hybridMultilevel"/>
    <w:tmpl w:val="6F9E875A"/>
    <w:lvl w:ilvl="0" w:tplc="FCE8E5B4">
      <w:start w:val="1"/>
      <w:numFmt w:val="decimal"/>
      <w:lvlText w:val="%1."/>
      <w:lvlJc w:val="left"/>
      <w:pPr>
        <w:ind w:left="8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A3ABB8C">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CDC5DC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AC467A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B7EB25E">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B4ABD38">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0788FFE">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57AF988">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8CC661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35" w15:restartNumberingAfterBreak="0">
    <w:nsid w:val="47F845CA"/>
    <w:multiLevelType w:val="hybridMultilevel"/>
    <w:tmpl w:val="3AEAB25C"/>
    <w:lvl w:ilvl="0" w:tplc="13FE6C74">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3E4777A">
      <w:start w:val="1"/>
      <w:numFmt w:val="lowerLetter"/>
      <w:lvlText w:val="%2"/>
      <w:lvlJc w:val="left"/>
      <w:pPr>
        <w:ind w:left="7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E88BA38">
      <w:start w:val="1"/>
      <w:numFmt w:val="lowerLetter"/>
      <w:lvlRestart w:val="0"/>
      <w:lvlText w:val="%3."/>
      <w:lvlJc w:val="left"/>
      <w:pPr>
        <w:ind w:left="18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2C624EA">
      <w:start w:val="1"/>
      <w:numFmt w:val="decimal"/>
      <w:lvlText w:val="%4"/>
      <w:lvlJc w:val="left"/>
      <w:pPr>
        <w:ind w:left="19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8E8C20">
      <w:start w:val="1"/>
      <w:numFmt w:val="lowerLetter"/>
      <w:lvlText w:val="%5"/>
      <w:lvlJc w:val="left"/>
      <w:pPr>
        <w:ind w:left="26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B582D3A">
      <w:start w:val="1"/>
      <w:numFmt w:val="lowerRoman"/>
      <w:lvlText w:val="%6"/>
      <w:lvlJc w:val="left"/>
      <w:pPr>
        <w:ind w:left="3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F3629A6">
      <w:start w:val="1"/>
      <w:numFmt w:val="decimal"/>
      <w:lvlText w:val="%7"/>
      <w:lvlJc w:val="left"/>
      <w:pPr>
        <w:ind w:left="4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3B6DDAA">
      <w:start w:val="1"/>
      <w:numFmt w:val="lowerLetter"/>
      <w:lvlText w:val="%8"/>
      <w:lvlJc w:val="left"/>
      <w:pPr>
        <w:ind w:left="4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F027940">
      <w:start w:val="1"/>
      <w:numFmt w:val="lowerRoman"/>
      <w:lvlText w:val="%9"/>
      <w:lvlJc w:val="left"/>
      <w:pPr>
        <w:ind w:left="5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36" w15:restartNumberingAfterBreak="0">
    <w:nsid w:val="4819368A"/>
    <w:multiLevelType w:val="hybridMultilevel"/>
    <w:tmpl w:val="1EA86DD8"/>
    <w:lvl w:ilvl="0" w:tplc="52A27CD0">
      <w:start w:val="1"/>
      <w:numFmt w:val="bullet"/>
      <w:lvlText w:val="-"/>
      <w:lvlJc w:val="left"/>
      <w:pPr>
        <w:ind w:left="5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A9746732">
      <w:start w:val="1"/>
      <w:numFmt w:val="bullet"/>
      <w:lvlText w:val="o"/>
      <w:lvlJc w:val="left"/>
      <w:pPr>
        <w:ind w:left="14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0CE9124">
      <w:start w:val="1"/>
      <w:numFmt w:val="bullet"/>
      <w:lvlText w:val="▪"/>
      <w:lvlJc w:val="left"/>
      <w:pPr>
        <w:ind w:left="21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FE65F46">
      <w:start w:val="1"/>
      <w:numFmt w:val="bullet"/>
      <w:lvlText w:val="•"/>
      <w:lvlJc w:val="left"/>
      <w:pPr>
        <w:ind w:left="29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8726C7C">
      <w:start w:val="1"/>
      <w:numFmt w:val="bullet"/>
      <w:lvlText w:val="o"/>
      <w:lvlJc w:val="left"/>
      <w:pPr>
        <w:ind w:left="36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8AC7B46">
      <w:start w:val="1"/>
      <w:numFmt w:val="bullet"/>
      <w:lvlText w:val="▪"/>
      <w:lvlJc w:val="left"/>
      <w:pPr>
        <w:ind w:left="43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83445BA">
      <w:start w:val="1"/>
      <w:numFmt w:val="bullet"/>
      <w:lvlText w:val="•"/>
      <w:lvlJc w:val="left"/>
      <w:pPr>
        <w:ind w:left="50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59A42BE">
      <w:start w:val="1"/>
      <w:numFmt w:val="bullet"/>
      <w:lvlText w:val="o"/>
      <w:lvlJc w:val="left"/>
      <w:pPr>
        <w:ind w:left="57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EAECE648">
      <w:start w:val="1"/>
      <w:numFmt w:val="bullet"/>
      <w:lvlText w:val="▪"/>
      <w:lvlJc w:val="left"/>
      <w:pPr>
        <w:ind w:left="65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37" w15:restartNumberingAfterBreak="0">
    <w:nsid w:val="49127BA3"/>
    <w:multiLevelType w:val="hybridMultilevel"/>
    <w:tmpl w:val="0408E5E6"/>
    <w:lvl w:ilvl="0" w:tplc="5302FB5A">
      <w:start w:val="1"/>
      <w:numFmt w:val="bullet"/>
      <w:lvlText w:val=""/>
      <w:lvlJc w:val="left"/>
      <w:pPr>
        <w:ind w:left="11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548CF00E">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CB1EE53C">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EA94DB32">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BD7CB696">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26A61F50">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87008C3C">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4B904C70">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D874695E">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38" w15:restartNumberingAfterBreak="0">
    <w:nsid w:val="491868DB"/>
    <w:multiLevelType w:val="hybridMultilevel"/>
    <w:tmpl w:val="C2C0F9E8"/>
    <w:lvl w:ilvl="0" w:tplc="BB02D49C">
      <w:start w:val="1"/>
      <w:numFmt w:val="decimal"/>
      <w:lvlText w:val="%1."/>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182DC22">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5E87EBA">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55A7EA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5C0DCEA">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244E098">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E809E50">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5F8DE6E">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73864AE">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39" w15:restartNumberingAfterBreak="0">
    <w:nsid w:val="493E1024"/>
    <w:multiLevelType w:val="hybridMultilevel"/>
    <w:tmpl w:val="DC1E26D0"/>
    <w:lvl w:ilvl="0" w:tplc="580E9284">
      <w:start w:val="1"/>
      <w:numFmt w:val="bullet"/>
      <w:lvlText w:val="-"/>
      <w:lvlJc w:val="left"/>
      <w:pPr>
        <w:ind w:left="435"/>
      </w:pPr>
      <w:rPr>
        <w:rFonts w:ascii="Cambria" w:eastAsia="Cambria" w:hAnsi="Cambria" w:cs="Cambria"/>
        <w:b w:val="0"/>
        <w:i w:val="0"/>
        <w:strike w:val="0"/>
        <w:dstrike w:val="0"/>
        <w:color w:val="000000"/>
        <w:sz w:val="28"/>
        <w:szCs w:val="28"/>
        <w:u w:val="none" w:color="000000"/>
        <w:bdr w:val="none" w:sz="0" w:space="0" w:color="auto"/>
        <w:shd w:val="clear" w:color="auto" w:fill="auto"/>
        <w:vertAlign w:val="baseline"/>
      </w:rPr>
    </w:lvl>
    <w:lvl w:ilvl="1" w:tplc="7CDA1888">
      <w:start w:val="1"/>
      <w:numFmt w:val="bullet"/>
      <w:lvlText w:val="o"/>
      <w:lvlJc w:val="left"/>
      <w:pPr>
        <w:ind w:left="1085"/>
      </w:pPr>
      <w:rPr>
        <w:rFonts w:ascii="Cambria" w:eastAsia="Cambria" w:hAnsi="Cambria" w:cs="Cambria"/>
        <w:b w:val="0"/>
        <w:i w:val="0"/>
        <w:strike w:val="0"/>
        <w:dstrike w:val="0"/>
        <w:color w:val="000000"/>
        <w:sz w:val="28"/>
        <w:szCs w:val="28"/>
        <w:u w:val="none" w:color="000000"/>
        <w:bdr w:val="none" w:sz="0" w:space="0" w:color="auto"/>
        <w:shd w:val="clear" w:color="auto" w:fill="auto"/>
        <w:vertAlign w:val="baseline"/>
      </w:rPr>
    </w:lvl>
    <w:lvl w:ilvl="2" w:tplc="89D40E32">
      <w:start w:val="1"/>
      <w:numFmt w:val="bullet"/>
      <w:lvlText w:val="▪"/>
      <w:lvlJc w:val="left"/>
      <w:pPr>
        <w:ind w:left="1805"/>
      </w:pPr>
      <w:rPr>
        <w:rFonts w:ascii="Cambria" w:eastAsia="Cambria" w:hAnsi="Cambria" w:cs="Cambria"/>
        <w:b w:val="0"/>
        <w:i w:val="0"/>
        <w:strike w:val="0"/>
        <w:dstrike w:val="0"/>
        <w:color w:val="000000"/>
        <w:sz w:val="28"/>
        <w:szCs w:val="28"/>
        <w:u w:val="none" w:color="000000"/>
        <w:bdr w:val="none" w:sz="0" w:space="0" w:color="auto"/>
        <w:shd w:val="clear" w:color="auto" w:fill="auto"/>
        <w:vertAlign w:val="baseline"/>
      </w:rPr>
    </w:lvl>
    <w:lvl w:ilvl="3" w:tplc="07BE7440">
      <w:start w:val="1"/>
      <w:numFmt w:val="bullet"/>
      <w:lvlText w:val="•"/>
      <w:lvlJc w:val="left"/>
      <w:pPr>
        <w:ind w:left="2525"/>
      </w:pPr>
      <w:rPr>
        <w:rFonts w:ascii="Cambria" w:eastAsia="Cambria" w:hAnsi="Cambria" w:cs="Cambria"/>
        <w:b w:val="0"/>
        <w:i w:val="0"/>
        <w:strike w:val="0"/>
        <w:dstrike w:val="0"/>
        <w:color w:val="000000"/>
        <w:sz w:val="28"/>
        <w:szCs w:val="28"/>
        <w:u w:val="none" w:color="000000"/>
        <w:bdr w:val="none" w:sz="0" w:space="0" w:color="auto"/>
        <w:shd w:val="clear" w:color="auto" w:fill="auto"/>
        <w:vertAlign w:val="baseline"/>
      </w:rPr>
    </w:lvl>
    <w:lvl w:ilvl="4" w:tplc="26E80BBC">
      <w:start w:val="1"/>
      <w:numFmt w:val="bullet"/>
      <w:lvlText w:val="o"/>
      <w:lvlJc w:val="left"/>
      <w:pPr>
        <w:ind w:left="3245"/>
      </w:pPr>
      <w:rPr>
        <w:rFonts w:ascii="Cambria" w:eastAsia="Cambria" w:hAnsi="Cambria" w:cs="Cambria"/>
        <w:b w:val="0"/>
        <w:i w:val="0"/>
        <w:strike w:val="0"/>
        <w:dstrike w:val="0"/>
        <w:color w:val="000000"/>
        <w:sz w:val="28"/>
        <w:szCs w:val="28"/>
        <w:u w:val="none" w:color="000000"/>
        <w:bdr w:val="none" w:sz="0" w:space="0" w:color="auto"/>
        <w:shd w:val="clear" w:color="auto" w:fill="auto"/>
        <w:vertAlign w:val="baseline"/>
      </w:rPr>
    </w:lvl>
    <w:lvl w:ilvl="5" w:tplc="8012A194">
      <w:start w:val="1"/>
      <w:numFmt w:val="bullet"/>
      <w:lvlText w:val="▪"/>
      <w:lvlJc w:val="left"/>
      <w:pPr>
        <w:ind w:left="3965"/>
      </w:pPr>
      <w:rPr>
        <w:rFonts w:ascii="Cambria" w:eastAsia="Cambria" w:hAnsi="Cambria" w:cs="Cambria"/>
        <w:b w:val="0"/>
        <w:i w:val="0"/>
        <w:strike w:val="0"/>
        <w:dstrike w:val="0"/>
        <w:color w:val="000000"/>
        <w:sz w:val="28"/>
        <w:szCs w:val="28"/>
        <w:u w:val="none" w:color="000000"/>
        <w:bdr w:val="none" w:sz="0" w:space="0" w:color="auto"/>
        <w:shd w:val="clear" w:color="auto" w:fill="auto"/>
        <w:vertAlign w:val="baseline"/>
      </w:rPr>
    </w:lvl>
    <w:lvl w:ilvl="6" w:tplc="201C2F80">
      <w:start w:val="1"/>
      <w:numFmt w:val="bullet"/>
      <w:lvlText w:val="•"/>
      <w:lvlJc w:val="left"/>
      <w:pPr>
        <w:ind w:left="4685"/>
      </w:pPr>
      <w:rPr>
        <w:rFonts w:ascii="Cambria" w:eastAsia="Cambria" w:hAnsi="Cambria" w:cs="Cambria"/>
        <w:b w:val="0"/>
        <w:i w:val="0"/>
        <w:strike w:val="0"/>
        <w:dstrike w:val="0"/>
        <w:color w:val="000000"/>
        <w:sz w:val="28"/>
        <w:szCs w:val="28"/>
        <w:u w:val="none" w:color="000000"/>
        <w:bdr w:val="none" w:sz="0" w:space="0" w:color="auto"/>
        <w:shd w:val="clear" w:color="auto" w:fill="auto"/>
        <w:vertAlign w:val="baseline"/>
      </w:rPr>
    </w:lvl>
    <w:lvl w:ilvl="7" w:tplc="8E7CADE8">
      <w:start w:val="1"/>
      <w:numFmt w:val="bullet"/>
      <w:lvlText w:val="o"/>
      <w:lvlJc w:val="left"/>
      <w:pPr>
        <w:ind w:left="5405"/>
      </w:pPr>
      <w:rPr>
        <w:rFonts w:ascii="Cambria" w:eastAsia="Cambria" w:hAnsi="Cambria" w:cs="Cambria"/>
        <w:b w:val="0"/>
        <w:i w:val="0"/>
        <w:strike w:val="0"/>
        <w:dstrike w:val="0"/>
        <w:color w:val="000000"/>
        <w:sz w:val="28"/>
        <w:szCs w:val="28"/>
        <w:u w:val="none" w:color="000000"/>
        <w:bdr w:val="none" w:sz="0" w:space="0" w:color="auto"/>
        <w:shd w:val="clear" w:color="auto" w:fill="auto"/>
        <w:vertAlign w:val="baseline"/>
      </w:rPr>
    </w:lvl>
    <w:lvl w:ilvl="8" w:tplc="08C49AAE">
      <w:start w:val="1"/>
      <w:numFmt w:val="bullet"/>
      <w:lvlText w:val="▪"/>
      <w:lvlJc w:val="left"/>
      <w:pPr>
        <w:ind w:left="6125"/>
      </w:pPr>
      <w:rPr>
        <w:rFonts w:ascii="Cambria" w:eastAsia="Cambria" w:hAnsi="Cambria" w:cs="Cambria"/>
        <w:b w:val="0"/>
        <w:i w:val="0"/>
        <w:strike w:val="0"/>
        <w:dstrike w:val="0"/>
        <w:color w:val="000000"/>
        <w:sz w:val="28"/>
        <w:szCs w:val="28"/>
        <w:u w:val="none" w:color="000000"/>
        <w:bdr w:val="none" w:sz="0" w:space="0" w:color="auto"/>
        <w:shd w:val="clear" w:color="auto" w:fill="auto"/>
        <w:vertAlign w:val="baseline"/>
      </w:rPr>
    </w:lvl>
  </w:abstractNum>
  <w:abstractNum w:abstractNumId="140" w15:restartNumberingAfterBreak="0">
    <w:nsid w:val="498E1117"/>
    <w:multiLevelType w:val="hybridMultilevel"/>
    <w:tmpl w:val="A588D592"/>
    <w:lvl w:ilvl="0" w:tplc="C0D2CF0C">
      <w:start w:val="1"/>
      <w:numFmt w:val="decimal"/>
      <w:lvlText w:val="%1"/>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27A64C2">
      <w:start w:val="1"/>
      <w:numFmt w:val="decimal"/>
      <w:lvlRestart w:val="0"/>
      <w:lvlText w:val="%2."/>
      <w:lvlJc w:val="left"/>
      <w:pPr>
        <w:ind w:left="11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332087C">
      <w:start w:val="1"/>
      <w:numFmt w:val="lowerRoman"/>
      <w:lvlText w:val="%3"/>
      <w:lvlJc w:val="left"/>
      <w:pPr>
        <w:ind w:left="151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F56AB7A">
      <w:start w:val="1"/>
      <w:numFmt w:val="decimal"/>
      <w:lvlText w:val="%4"/>
      <w:lvlJc w:val="left"/>
      <w:pPr>
        <w:ind w:left="223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0449AEC">
      <w:start w:val="1"/>
      <w:numFmt w:val="lowerLetter"/>
      <w:lvlText w:val="%5"/>
      <w:lvlJc w:val="left"/>
      <w:pPr>
        <w:ind w:left="295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AB2AA56">
      <w:start w:val="1"/>
      <w:numFmt w:val="lowerRoman"/>
      <w:lvlText w:val="%6"/>
      <w:lvlJc w:val="left"/>
      <w:pPr>
        <w:ind w:left="367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251AAC44">
      <w:start w:val="1"/>
      <w:numFmt w:val="decimal"/>
      <w:lvlText w:val="%7"/>
      <w:lvlJc w:val="left"/>
      <w:pPr>
        <w:ind w:left="439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1A05744">
      <w:start w:val="1"/>
      <w:numFmt w:val="lowerLetter"/>
      <w:lvlText w:val="%8"/>
      <w:lvlJc w:val="left"/>
      <w:pPr>
        <w:ind w:left="511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01A48BC">
      <w:start w:val="1"/>
      <w:numFmt w:val="lowerRoman"/>
      <w:lvlText w:val="%9"/>
      <w:lvlJc w:val="left"/>
      <w:pPr>
        <w:ind w:left="583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41" w15:restartNumberingAfterBreak="0">
    <w:nsid w:val="4A2814BC"/>
    <w:multiLevelType w:val="hybridMultilevel"/>
    <w:tmpl w:val="55D0A340"/>
    <w:lvl w:ilvl="0" w:tplc="7756A498">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C9960F98">
      <w:start w:val="1"/>
      <w:numFmt w:val="decimal"/>
      <w:lvlText w:val="%2."/>
      <w:lvlJc w:val="left"/>
      <w:pPr>
        <w:ind w:left="115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B1221D02">
      <w:start w:val="1"/>
      <w:numFmt w:val="lowerRoman"/>
      <w:lvlText w:val="%3"/>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2F9A7A06">
      <w:start w:val="1"/>
      <w:numFmt w:val="decimal"/>
      <w:lvlText w:val="%4"/>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BB403C10">
      <w:start w:val="1"/>
      <w:numFmt w:val="lowerLetter"/>
      <w:lvlText w:val="%5"/>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83749A7A">
      <w:start w:val="1"/>
      <w:numFmt w:val="lowerRoman"/>
      <w:lvlText w:val="%6"/>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B8B0B8DE">
      <w:start w:val="1"/>
      <w:numFmt w:val="decimal"/>
      <w:lvlText w:val="%7"/>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A6F8F218">
      <w:start w:val="1"/>
      <w:numFmt w:val="lowerLetter"/>
      <w:lvlText w:val="%8"/>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17404438">
      <w:start w:val="1"/>
      <w:numFmt w:val="lowerRoman"/>
      <w:lvlText w:val="%9"/>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42" w15:restartNumberingAfterBreak="0">
    <w:nsid w:val="4A393E97"/>
    <w:multiLevelType w:val="hybridMultilevel"/>
    <w:tmpl w:val="B06A76F0"/>
    <w:lvl w:ilvl="0" w:tplc="6554A0A2">
      <w:start w:val="1"/>
      <w:numFmt w:val="lowerLetter"/>
      <w:lvlText w:val="%1."/>
      <w:lvlJc w:val="left"/>
      <w:pPr>
        <w:ind w:left="67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B3CE5C2">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4E6B4C6">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CBCE72E">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DB04C4E">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B88ACC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B3E1F28">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9AC911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BE44EB8">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43" w15:restartNumberingAfterBreak="0">
    <w:nsid w:val="4A597A5C"/>
    <w:multiLevelType w:val="hybridMultilevel"/>
    <w:tmpl w:val="D21C370C"/>
    <w:lvl w:ilvl="0" w:tplc="5A82C1A0">
      <w:start w:val="2"/>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13EE988">
      <w:start w:val="1"/>
      <w:numFmt w:val="lowerLetter"/>
      <w:lvlText w:val="%2)"/>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C62ECA6">
      <w:start w:val="1"/>
      <w:numFmt w:val="lowerRoman"/>
      <w:lvlText w:val="%3"/>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4728396">
      <w:start w:val="1"/>
      <w:numFmt w:val="decimal"/>
      <w:lvlText w:val="%4"/>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76A82DA">
      <w:start w:val="1"/>
      <w:numFmt w:val="lowerLetter"/>
      <w:lvlText w:val="%5"/>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360C07E">
      <w:start w:val="1"/>
      <w:numFmt w:val="lowerRoman"/>
      <w:lvlText w:val="%6"/>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07C4AB8">
      <w:start w:val="1"/>
      <w:numFmt w:val="decimal"/>
      <w:lvlText w:val="%7"/>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2FA47AE">
      <w:start w:val="1"/>
      <w:numFmt w:val="lowerLetter"/>
      <w:lvlText w:val="%8"/>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46E1522">
      <w:start w:val="1"/>
      <w:numFmt w:val="lowerRoman"/>
      <w:lvlText w:val="%9"/>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44" w15:restartNumberingAfterBreak="0">
    <w:nsid w:val="4A636CC0"/>
    <w:multiLevelType w:val="hybridMultilevel"/>
    <w:tmpl w:val="824C3CD6"/>
    <w:lvl w:ilvl="0" w:tplc="4C5A698C">
      <w:start w:val="1"/>
      <w:numFmt w:val="decimal"/>
      <w:lvlText w:val="%1."/>
      <w:lvlJc w:val="left"/>
      <w:pPr>
        <w:ind w:left="11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D3CD066">
      <w:start w:val="1"/>
      <w:numFmt w:val="lowerLetter"/>
      <w:lvlText w:val="%2."/>
      <w:lvlJc w:val="left"/>
      <w:pPr>
        <w:ind w:left="185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F1C16CE">
      <w:start w:val="1"/>
      <w:numFmt w:val="lowerRoman"/>
      <w:lvlText w:val="%3"/>
      <w:lvlJc w:val="left"/>
      <w:pPr>
        <w:ind w:left="22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FFA98EA">
      <w:start w:val="1"/>
      <w:numFmt w:val="decimal"/>
      <w:lvlText w:val="%4"/>
      <w:lvlJc w:val="left"/>
      <w:pPr>
        <w:ind w:left="29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26E4F7C">
      <w:start w:val="1"/>
      <w:numFmt w:val="lowerLetter"/>
      <w:lvlText w:val="%5"/>
      <w:lvlJc w:val="left"/>
      <w:pPr>
        <w:ind w:left="36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DCCF696">
      <w:start w:val="1"/>
      <w:numFmt w:val="lowerRoman"/>
      <w:lvlText w:val="%6"/>
      <w:lvlJc w:val="left"/>
      <w:pPr>
        <w:ind w:left="43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C5221BC">
      <w:start w:val="1"/>
      <w:numFmt w:val="decimal"/>
      <w:lvlText w:val="%7"/>
      <w:lvlJc w:val="left"/>
      <w:pPr>
        <w:ind w:left="51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3AE18C8">
      <w:start w:val="1"/>
      <w:numFmt w:val="lowerLetter"/>
      <w:lvlText w:val="%8"/>
      <w:lvlJc w:val="left"/>
      <w:pPr>
        <w:ind w:left="58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F324950">
      <w:start w:val="1"/>
      <w:numFmt w:val="lowerRoman"/>
      <w:lvlText w:val="%9"/>
      <w:lvlJc w:val="left"/>
      <w:pPr>
        <w:ind w:left="65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45" w15:restartNumberingAfterBreak="0">
    <w:nsid w:val="4AE1652A"/>
    <w:multiLevelType w:val="hybridMultilevel"/>
    <w:tmpl w:val="A0266E28"/>
    <w:lvl w:ilvl="0" w:tplc="65FC06C8">
      <w:start w:val="1"/>
      <w:numFmt w:val="bullet"/>
      <w:lvlText w:val="-"/>
      <w:lvlJc w:val="left"/>
      <w:pPr>
        <w:ind w:left="5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55446D8">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98E5CC6">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9ACDC56">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61686B6">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C76254E">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B0689E2">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C9A6D58">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07ED1E6">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46" w15:restartNumberingAfterBreak="0">
    <w:nsid w:val="4B79272D"/>
    <w:multiLevelType w:val="hybridMultilevel"/>
    <w:tmpl w:val="36409A9C"/>
    <w:lvl w:ilvl="0" w:tplc="EF1A62C8">
      <w:start w:val="1"/>
      <w:numFmt w:val="lowerLetter"/>
      <w:lvlText w:val="%1)"/>
      <w:lvlJc w:val="left"/>
      <w:pPr>
        <w:ind w:left="9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B72138A">
      <w:start w:val="1"/>
      <w:numFmt w:val="lowerLetter"/>
      <w:lvlText w:val="%2"/>
      <w:lvlJc w:val="left"/>
      <w:pPr>
        <w:ind w:left="1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1984D1E">
      <w:start w:val="1"/>
      <w:numFmt w:val="lowerRoman"/>
      <w:lvlText w:val="%3"/>
      <w:lvlJc w:val="left"/>
      <w:pPr>
        <w:ind w:left="2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F241F04">
      <w:start w:val="1"/>
      <w:numFmt w:val="decimal"/>
      <w:lvlText w:val="%4"/>
      <w:lvlJc w:val="left"/>
      <w:pPr>
        <w:ind w:left="2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8E4D54E">
      <w:start w:val="1"/>
      <w:numFmt w:val="lowerLetter"/>
      <w:lvlText w:val="%5"/>
      <w:lvlJc w:val="left"/>
      <w:pPr>
        <w:ind w:left="35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8709C22">
      <w:start w:val="1"/>
      <w:numFmt w:val="lowerRoman"/>
      <w:lvlText w:val="%6"/>
      <w:lvlJc w:val="left"/>
      <w:pPr>
        <w:ind w:left="42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1467BB8">
      <w:start w:val="1"/>
      <w:numFmt w:val="decimal"/>
      <w:lvlText w:val="%7"/>
      <w:lvlJc w:val="left"/>
      <w:pPr>
        <w:ind w:left="49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DA209B0">
      <w:start w:val="1"/>
      <w:numFmt w:val="lowerLetter"/>
      <w:lvlText w:val="%8"/>
      <w:lvlJc w:val="left"/>
      <w:pPr>
        <w:ind w:left="56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A5EBA52">
      <w:start w:val="1"/>
      <w:numFmt w:val="lowerRoman"/>
      <w:lvlText w:val="%9"/>
      <w:lvlJc w:val="left"/>
      <w:pPr>
        <w:ind w:left="64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47" w15:restartNumberingAfterBreak="0">
    <w:nsid w:val="4BA70135"/>
    <w:multiLevelType w:val="hybridMultilevel"/>
    <w:tmpl w:val="ED50B842"/>
    <w:lvl w:ilvl="0" w:tplc="339C48F4">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48C8CD6">
      <w:start w:val="1"/>
      <w:numFmt w:val="lowerLetter"/>
      <w:lvlText w:val="%2)"/>
      <w:lvlJc w:val="left"/>
      <w:pPr>
        <w:ind w:left="9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28A5528">
      <w:start w:val="1"/>
      <w:numFmt w:val="lowerRoman"/>
      <w:lvlText w:val="%3"/>
      <w:lvlJc w:val="left"/>
      <w:pPr>
        <w:ind w:left="1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2C01A5A">
      <w:start w:val="1"/>
      <w:numFmt w:val="decimal"/>
      <w:lvlText w:val="%4"/>
      <w:lvlJc w:val="left"/>
      <w:pPr>
        <w:ind w:left="2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B48099E">
      <w:start w:val="1"/>
      <w:numFmt w:val="lowerLetter"/>
      <w:lvlText w:val="%5"/>
      <w:lvlJc w:val="left"/>
      <w:pPr>
        <w:ind w:left="2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A2892E2">
      <w:start w:val="1"/>
      <w:numFmt w:val="lowerRoman"/>
      <w:lvlText w:val="%6"/>
      <w:lvlJc w:val="left"/>
      <w:pPr>
        <w:ind w:left="35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974C5A4">
      <w:start w:val="1"/>
      <w:numFmt w:val="decimal"/>
      <w:lvlText w:val="%7"/>
      <w:lvlJc w:val="left"/>
      <w:pPr>
        <w:ind w:left="42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81870C0">
      <w:start w:val="1"/>
      <w:numFmt w:val="lowerLetter"/>
      <w:lvlText w:val="%8"/>
      <w:lvlJc w:val="left"/>
      <w:pPr>
        <w:ind w:left="49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33E433C">
      <w:start w:val="1"/>
      <w:numFmt w:val="lowerRoman"/>
      <w:lvlText w:val="%9"/>
      <w:lvlJc w:val="left"/>
      <w:pPr>
        <w:ind w:left="56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48" w15:restartNumberingAfterBreak="0">
    <w:nsid w:val="4C2B54A2"/>
    <w:multiLevelType w:val="hybridMultilevel"/>
    <w:tmpl w:val="024456FA"/>
    <w:lvl w:ilvl="0" w:tplc="3FC24A7C">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E7040DE0">
      <w:start w:val="1"/>
      <w:numFmt w:val="decimal"/>
      <w:lvlText w:val="%2."/>
      <w:lvlJc w:val="left"/>
      <w:pPr>
        <w:ind w:left="115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A532FA64">
      <w:start w:val="1"/>
      <w:numFmt w:val="lowerRoman"/>
      <w:lvlText w:val="%3"/>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65D8AD3E">
      <w:start w:val="1"/>
      <w:numFmt w:val="decimal"/>
      <w:lvlText w:val="%4"/>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C0D42168">
      <w:start w:val="1"/>
      <w:numFmt w:val="lowerLetter"/>
      <w:lvlText w:val="%5"/>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F23435EA">
      <w:start w:val="1"/>
      <w:numFmt w:val="lowerRoman"/>
      <w:lvlText w:val="%6"/>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AF7A58F4">
      <w:start w:val="1"/>
      <w:numFmt w:val="decimal"/>
      <w:lvlText w:val="%7"/>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F57422DC">
      <w:start w:val="1"/>
      <w:numFmt w:val="lowerLetter"/>
      <w:lvlText w:val="%8"/>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DE145986">
      <w:start w:val="1"/>
      <w:numFmt w:val="lowerRoman"/>
      <w:lvlText w:val="%9"/>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49" w15:restartNumberingAfterBreak="0">
    <w:nsid w:val="4C70283A"/>
    <w:multiLevelType w:val="hybridMultilevel"/>
    <w:tmpl w:val="EAB4B216"/>
    <w:lvl w:ilvl="0" w:tplc="69B0E8A6">
      <w:start w:val="1"/>
      <w:numFmt w:val="lowerLetter"/>
      <w:lvlText w:val="%1)"/>
      <w:lvlJc w:val="left"/>
      <w:pPr>
        <w:ind w:left="6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85CBB52">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C58321C">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2D84DB8">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93EF88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848A4E2">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C68DB78">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0B0EDD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52C4DE8">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50" w15:restartNumberingAfterBreak="0">
    <w:nsid w:val="4C977CBD"/>
    <w:multiLevelType w:val="multilevel"/>
    <w:tmpl w:val="714A8012"/>
    <w:lvl w:ilvl="0">
      <w:start w:val="8"/>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start w:val="1"/>
      <w:numFmt w:val="decimal"/>
      <w:lvlRestart w:val="0"/>
      <w:lvlText w:val="%1.%2"/>
      <w:lvlJc w:val="left"/>
      <w:pPr>
        <w:ind w:left="4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51" w15:restartNumberingAfterBreak="0">
    <w:nsid w:val="4C9E0B3A"/>
    <w:multiLevelType w:val="hybridMultilevel"/>
    <w:tmpl w:val="D10C55D6"/>
    <w:lvl w:ilvl="0" w:tplc="4516A8F2">
      <w:start w:val="1"/>
      <w:numFmt w:val="bullet"/>
      <w:lvlText w:val="-"/>
      <w:lvlJc w:val="left"/>
      <w:pPr>
        <w:ind w:left="7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D08079F4">
      <w:start w:val="1"/>
      <w:numFmt w:val="bullet"/>
      <w:lvlText w:val="o"/>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264ED714">
      <w:start w:val="1"/>
      <w:numFmt w:val="bullet"/>
      <w:lvlText w:val="▪"/>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A73C594A">
      <w:start w:val="1"/>
      <w:numFmt w:val="bullet"/>
      <w:lvlText w:val="•"/>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F9AE4088">
      <w:start w:val="1"/>
      <w:numFmt w:val="bullet"/>
      <w:lvlText w:val="o"/>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FEB615F0">
      <w:start w:val="1"/>
      <w:numFmt w:val="bullet"/>
      <w:lvlText w:val="▪"/>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FA8A702">
      <w:start w:val="1"/>
      <w:numFmt w:val="bullet"/>
      <w:lvlText w:val="•"/>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6EDA2B54">
      <w:start w:val="1"/>
      <w:numFmt w:val="bullet"/>
      <w:lvlText w:val="o"/>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7FD4691C">
      <w:start w:val="1"/>
      <w:numFmt w:val="bullet"/>
      <w:lvlText w:val="▪"/>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52" w15:restartNumberingAfterBreak="0">
    <w:nsid w:val="4CAE7F2F"/>
    <w:multiLevelType w:val="hybridMultilevel"/>
    <w:tmpl w:val="0180F758"/>
    <w:lvl w:ilvl="0" w:tplc="A5D8F8F6">
      <w:start w:val="2"/>
      <w:numFmt w:val="upperLetter"/>
      <w:lvlText w:val="%1)"/>
      <w:lvlJc w:val="left"/>
      <w:pPr>
        <w:ind w:left="115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969E9B28">
      <w:start w:val="1"/>
      <w:numFmt w:val="lowerLetter"/>
      <w:lvlText w:val="%2"/>
      <w:lvlJc w:val="left"/>
      <w:pPr>
        <w:ind w:left="14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F03A7CC8">
      <w:start w:val="1"/>
      <w:numFmt w:val="lowerRoman"/>
      <w:lvlText w:val="%3"/>
      <w:lvlJc w:val="left"/>
      <w:pPr>
        <w:ind w:left="21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6A1AEA7C">
      <w:start w:val="1"/>
      <w:numFmt w:val="decimal"/>
      <w:lvlText w:val="%4"/>
      <w:lvlJc w:val="left"/>
      <w:pPr>
        <w:ind w:left="28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47ECB510">
      <w:start w:val="1"/>
      <w:numFmt w:val="lowerLetter"/>
      <w:lvlText w:val="%5"/>
      <w:lvlJc w:val="left"/>
      <w:pPr>
        <w:ind w:left="36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DC0676FC">
      <w:start w:val="1"/>
      <w:numFmt w:val="lowerRoman"/>
      <w:lvlText w:val="%6"/>
      <w:lvlJc w:val="left"/>
      <w:pPr>
        <w:ind w:left="43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3BAA32C6">
      <w:start w:val="1"/>
      <w:numFmt w:val="decimal"/>
      <w:lvlText w:val="%7"/>
      <w:lvlJc w:val="left"/>
      <w:pPr>
        <w:ind w:left="50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437A2FD4">
      <w:start w:val="1"/>
      <w:numFmt w:val="lowerLetter"/>
      <w:lvlText w:val="%8"/>
      <w:lvlJc w:val="left"/>
      <w:pPr>
        <w:ind w:left="57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4314A594">
      <w:start w:val="1"/>
      <w:numFmt w:val="lowerRoman"/>
      <w:lvlText w:val="%9"/>
      <w:lvlJc w:val="left"/>
      <w:pPr>
        <w:ind w:left="64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153" w15:restartNumberingAfterBreak="0">
    <w:nsid w:val="4CBC0264"/>
    <w:multiLevelType w:val="hybridMultilevel"/>
    <w:tmpl w:val="D0F6E3CE"/>
    <w:lvl w:ilvl="0" w:tplc="D8FA69D4">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5B6E20F8">
      <w:start w:val="1"/>
      <w:numFmt w:val="lowerLetter"/>
      <w:lvlText w:val="%2"/>
      <w:lvlJc w:val="left"/>
      <w:pPr>
        <w:ind w:left="74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22A21B96">
      <w:start w:val="3"/>
      <w:numFmt w:val="lowerLetter"/>
      <w:lvlRestart w:val="0"/>
      <w:lvlText w:val="%3)"/>
      <w:lvlJc w:val="left"/>
      <w:pPr>
        <w:ind w:left="1565"/>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9CDC36E4">
      <w:start w:val="1"/>
      <w:numFmt w:val="decimal"/>
      <w:lvlText w:val="%4"/>
      <w:lvlJc w:val="left"/>
      <w:pPr>
        <w:ind w:left="185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5AA00A06">
      <w:start w:val="1"/>
      <w:numFmt w:val="lowerLetter"/>
      <w:lvlText w:val="%5"/>
      <w:lvlJc w:val="left"/>
      <w:pPr>
        <w:ind w:left="257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F4C85C34">
      <w:start w:val="1"/>
      <w:numFmt w:val="lowerRoman"/>
      <w:lvlText w:val="%6"/>
      <w:lvlJc w:val="left"/>
      <w:pPr>
        <w:ind w:left="329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A4CE0C6A">
      <w:start w:val="1"/>
      <w:numFmt w:val="decimal"/>
      <w:lvlText w:val="%7"/>
      <w:lvlJc w:val="left"/>
      <w:pPr>
        <w:ind w:left="401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9092B4A8">
      <w:start w:val="1"/>
      <w:numFmt w:val="lowerLetter"/>
      <w:lvlText w:val="%8"/>
      <w:lvlJc w:val="left"/>
      <w:pPr>
        <w:ind w:left="473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031CBDA6">
      <w:start w:val="1"/>
      <w:numFmt w:val="lowerRoman"/>
      <w:lvlText w:val="%9"/>
      <w:lvlJc w:val="left"/>
      <w:pPr>
        <w:ind w:left="545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54" w15:restartNumberingAfterBreak="0">
    <w:nsid w:val="4CE400AD"/>
    <w:multiLevelType w:val="hybridMultilevel"/>
    <w:tmpl w:val="212AA6E4"/>
    <w:lvl w:ilvl="0" w:tplc="E3BE734C">
      <w:start w:val="5"/>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4021F02">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BD6526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8F45F52">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F5E518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D88862E">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2E253C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F30B1DA">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FECA29A">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55" w15:restartNumberingAfterBreak="0">
    <w:nsid w:val="4D2B3AA0"/>
    <w:multiLevelType w:val="hybridMultilevel"/>
    <w:tmpl w:val="8F9CEDAC"/>
    <w:lvl w:ilvl="0" w:tplc="88C8F44A">
      <w:start w:val="5"/>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DA225DA">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88E309A">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7EC4868">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3A842E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FDC4C30">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544035E">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0BADC8C">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D101440">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56" w15:restartNumberingAfterBreak="0">
    <w:nsid w:val="4D894E43"/>
    <w:multiLevelType w:val="hybridMultilevel"/>
    <w:tmpl w:val="63CAB63A"/>
    <w:lvl w:ilvl="0" w:tplc="70AAC69A">
      <w:start w:val="1"/>
      <w:numFmt w:val="bullet"/>
      <w:lvlText w:val=""/>
      <w:lvlJc w:val="left"/>
      <w:pPr>
        <w:ind w:left="11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94A4D7BE">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1C9C14FC">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907E95F0">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ADF8987A">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0942863E">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5ED6B01A">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756E5E60">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2676E24A">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57" w15:restartNumberingAfterBreak="0">
    <w:nsid w:val="4DD06F9C"/>
    <w:multiLevelType w:val="hybridMultilevel"/>
    <w:tmpl w:val="E7E84F80"/>
    <w:lvl w:ilvl="0" w:tplc="6F00D22E">
      <w:start w:val="1"/>
      <w:numFmt w:val="decimal"/>
      <w:lvlText w:val="%1."/>
      <w:lvlJc w:val="left"/>
      <w:pPr>
        <w:ind w:left="9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56AFE56">
      <w:start w:val="1"/>
      <w:numFmt w:val="lowerLetter"/>
      <w:lvlText w:val="%2"/>
      <w:lvlJc w:val="left"/>
      <w:pPr>
        <w:ind w:left="12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4507F12">
      <w:start w:val="1"/>
      <w:numFmt w:val="lowerRoman"/>
      <w:lvlText w:val="%3"/>
      <w:lvlJc w:val="left"/>
      <w:pPr>
        <w:ind w:left="19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03211BA">
      <w:start w:val="1"/>
      <w:numFmt w:val="decimal"/>
      <w:lvlText w:val="%4"/>
      <w:lvlJc w:val="left"/>
      <w:pPr>
        <w:ind w:left="2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6ACD7D0">
      <w:start w:val="1"/>
      <w:numFmt w:val="lowerLetter"/>
      <w:lvlText w:val="%5"/>
      <w:lvlJc w:val="left"/>
      <w:pPr>
        <w:ind w:left="34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242CE68">
      <w:start w:val="1"/>
      <w:numFmt w:val="lowerRoman"/>
      <w:lvlText w:val="%6"/>
      <w:lvlJc w:val="left"/>
      <w:pPr>
        <w:ind w:left="41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28CF706">
      <w:start w:val="1"/>
      <w:numFmt w:val="decimal"/>
      <w:lvlText w:val="%7"/>
      <w:lvlJc w:val="left"/>
      <w:pPr>
        <w:ind w:left="4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55EA4FE">
      <w:start w:val="1"/>
      <w:numFmt w:val="lowerLetter"/>
      <w:lvlText w:val="%8"/>
      <w:lvlJc w:val="left"/>
      <w:pPr>
        <w:ind w:left="55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0F6670E">
      <w:start w:val="1"/>
      <w:numFmt w:val="lowerRoman"/>
      <w:lvlText w:val="%9"/>
      <w:lvlJc w:val="left"/>
      <w:pPr>
        <w:ind w:left="63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58" w15:restartNumberingAfterBreak="0">
    <w:nsid w:val="4E293DB6"/>
    <w:multiLevelType w:val="hybridMultilevel"/>
    <w:tmpl w:val="51BAE09A"/>
    <w:lvl w:ilvl="0" w:tplc="13CE4620">
      <w:start w:val="1"/>
      <w:numFmt w:val="decimal"/>
      <w:lvlText w:val="%1."/>
      <w:lvlJc w:val="left"/>
      <w:pPr>
        <w:ind w:left="4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140B95E">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04EEEF8">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DDAA112">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DDC6880">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1F2A104">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9F2A6E6">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7788954">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F9C9A96">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59" w15:restartNumberingAfterBreak="0">
    <w:nsid w:val="4E6A7DB8"/>
    <w:multiLevelType w:val="hybridMultilevel"/>
    <w:tmpl w:val="AC1AFF68"/>
    <w:lvl w:ilvl="0" w:tplc="CF7A029A">
      <w:start w:val="1"/>
      <w:numFmt w:val="lowerLetter"/>
      <w:lvlText w:val="%1."/>
      <w:lvlJc w:val="left"/>
      <w:pPr>
        <w:ind w:left="10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3DC5D1E">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3D0C5AC">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E501D14">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194A588">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4207316">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EFE94D0">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494E27C">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F16E358">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60" w15:restartNumberingAfterBreak="0">
    <w:nsid w:val="4E997BCF"/>
    <w:multiLevelType w:val="hybridMultilevel"/>
    <w:tmpl w:val="329C1C9A"/>
    <w:lvl w:ilvl="0" w:tplc="A63CDC68">
      <w:start w:val="16"/>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8C0DC5A">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EDC933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A361E40">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CA40668">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FDE337A">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94E82F8">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77E5722">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8A6C296">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61" w15:restartNumberingAfterBreak="0">
    <w:nsid w:val="4F843E87"/>
    <w:multiLevelType w:val="hybridMultilevel"/>
    <w:tmpl w:val="FCC6E85A"/>
    <w:lvl w:ilvl="0" w:tplc="45763168">
      <w:start w:val="1"/>
      <w:numFmt w:val="bullet"/>
      <w:lvlText w:val="-"/>
      <w:lvlJc w:val="left"/>
      <w:pPr>
        <w:ind w:left="5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4122166">
      <w:start w:val="1"/>
      <w:numFmt w:val="bullet"/>
      <w:lvlText w:val="o"/>
      <w:lvlJc w:val="left"/>
      <w:pPr>
        <w:ind w:left="14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B60D5C6">
      <w:start w:val="1"/>
      <w:numFmt w:val="bullet"/>
      <w:lvlText w:val="▪"/>
      <w:lvlJc w:val="left"/>
      <w:pPr>
        <w:ind w:left="21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814AF98">
      <w:start w:val="1"/>
      <w:numFmt w:val="bullet"/>
      <w:lvlText w:val="•"/>
      <w:lvlJc w:val="left"/>
      <w:pPr>
        <w:ind w:left="29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51EB262">
      <w:start w:val="1"/>
      <w:numFmt w:val="bullet"/>
      <w:lvlText w:val="o"/>
      <w:lvlJc w:val="left"/>
      <w:pPr>
        <w:ind w:left="36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B0651D4">
      <w:start w:val="1"/>
      <w:numFmt w:val="bullet"/>
      <w:lvlText w:val="▪"/>
      <w:lvlJc w:val="left"/>
      <w:pPr>
        <w:ind w:left="43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BA07DB0">
      <w:start w:val="1"/>
      <w:numFmt w:val="bullet"/>
      <w:lvlText w:val="•"/>
      <w:lvlJc w:val="left"/>
      <w:pPr>
        <w:ind w:left="50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4A88BF8">
      <w:start w:val="1"/>
      <w:numFmt w:val="bullet"/>
      <w:lvlText w:val="o"/>
      <w:lvlJc w:val="left"/>
      <w:pPr>
        <w:ind w:left="57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3A05F3C">
      <w:start w:val="1"/>
      <w:numFmt w:val="bullet"/>
      <w:lvlText w:val="▪"/>
      <w:lvlJc w:val="left"/>
      <w:pPr>
        <w:ind w:left="65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62" w15:restartNumberingAfterBreak="0">
    <w:nsid w:val="4FE84AF8"/>
    <w:multiLevelType w:val="hybridMultilevel"/>
    <w:tmpl w:val="A8846FB0"/>
    <w:lvl w:ilvl="0" w:tplc="4FF608D2">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A84261F4">
      <w:start w:val="1"/>
      <w:numFmt w:val="decimal"/>
      <w:lvlText w:val="%2."/>
      <w:lvlJc w:val="left"/>
      <w:pPr>
        <w:ind w:left="115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4C98BE9E">
      <w:start w:val="1"/>
      <w:numFmt w:val="lowerRoman"/>
      <w:lvlText w:val="%3"/>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6F2C571A">
      <w:start w:val="1"/>
      <w:numFmt w:val="decimal"/>
      <w:lvlText w:val="%4"/>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15E43696">
      <w:start w:val="1"/>
      <w:numFmt w:val="lowerLetter"/>
      <w:lvlText w:val="%5"/>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88A0C62C">
      <w:start w:val="1"/>
      <w:numFmt w:val="lowerRoman"/>
      <w:lvlText w:val="%6"/>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09A684CC">
      <w:start w:val="1"/>
      <w:numFmt w:val="decimal"/>
      <w:lvlText w:val="%7"/>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FF589194">
      <w:start w:val="1"/>
      <w:numFmt w:val="lowerLetter"/>
      <w:lvlText w:val="%8"/>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45BE01E8">
      <w:start w:val="1"/>
      <w:numFmt w:val="lowerRoman"/>
      <w:lvlText w:val="%9"/>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63" w15:restartNumberingAfterBreak="0">
    <w:nsid w:val="505A53B4"/>
    <w:multiLevelType w:val="hybridMultilevel"/>
    <w:tmpl w:val="BA500FA0"/>
    <w:lvl w:ilvl="0" w:tplc="EFB81CE2">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C5E10B0">
      <w:start w:val="1"/>
      <w:numFmt w:val="lowerLetter"/>
      <w:lvlText w:val="%2."/>
      <w:lvlJc w:val="left"/>
      <w:pPr>
        <w:ind w:left="9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BDEDECA">
      <w:start w:val="1"/>
      <w:numFmt w:val="lowerRoman"/>
      <w:lvlText w:val="%3"/>
      <w:lvlJc w:val="left"/>
      <w:pPr>
        <w:ind w:left="1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A161840">
      <w:start w:val="1"/>
      <w:numFmt w:val="decimal"/>
      <w:lvlText w:val="%4"/>
      <w:lvlJc w:val="left"/>
      <w:pPr>
        <w:ind w:left="2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720C15E">
      <w:start w:val="1"/>
      <w:numFmt w:val="lowerLetter"/>
      <w:lvlText w:val="%5"/>
      <w:lvlJc w:val="left"/>
      <w:pPr>
        <w:ind w:left="2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C92CCF2">
      <w:start w:val="1"/>
      <w:numFmt w:val="lowerRoman"/>
      <w:lvlText w:val="%6"/>
      <w:lvlJc w:val="left"/>
      <w:pPr>
        <w:ind w:left="35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8A6B502">
      <w:start w:val="1"/>
      <w:numFmt w:val="decimal"/>
      <w:lvlText w:val="%7"/>
      <w:lvlJc w:val="left"/>
      <w:pPr>
        <w:ind w:left="42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85A0320">
      <w:start w:val="1"/>
      <w:numFmt w:val="lowerLetter"/>
      <w:lvlText w:val="%8"/>
      <w:lvlJc w:val="left"/>
      <w:pPr>
        <w:ind w:left="49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08431E8">
      <w:start w:val="1"/>
      <w:numFmt w:val="lowerRoman"/>
      <w:lvlText w:val="%9"/>
      <w:lvlJc w:val="left"/>
      <w:pPr>
        <w:ind w:left="56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64" w15:restartNumberingAfterBreak="0">
    <w:nsid w:val="50824A8A"/>
    <w:multiLevelType w:val="hybridMultilevel"/>
    <w:tmpl w:val="B8CE253E"/>
    <w:lvl w:ilvl="0" w:tplc="FF7265B4">
      <w:start w:val="1"/>
      <w:numFmt w:val="lowerLetter"/>
      <w:lvlText w:val="%1)"/>
      <w:lvlJc w:val="left"/>
      <w:pPr>
        <w:ind w:left="79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1BA28558">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19D2F1C8">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2DF2E30A">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94B0A75C">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031CC7B8">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64489960">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A642AD3A">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3D7AD818">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65" w15:restartNumberingAfterBreak="0">
    <w:nsid w:val="51125D38"/>
    <w:multiLevelType w:val="hybridMultilevel"/>
    <w:tmpl w:val="0622C176"/>
    <w:lvl w:ilvl="0" w:tplc="7D8A861C">
      <w:start w:val="2"/>
      <w:numFmt w:val="decimal"/>
      <w:lvlText w:val="%1."/>
      <w:lvlJc w:val="left"/>
      <w:pPr>
        <w:ind w:left="4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B12EAE0">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BF0C668">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BA6EC1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6124D6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A982812">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C34325C">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38436D4">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4C8510C">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66" w15:restartNumberingAfterBreak="0">
    <w:nsid w:val="51C3704A"/>
    <w:multiLevelType w:val="hybridMultilevel"/>
    <w:tmpl w:val="0C50A2CC"/>
    <w:lvl w:ilvl="0" w:tplc="F9D4CD5E">
      <w:start w:val="1"/>
      <w:numFmt w:val="bullet"/>
      <w:lvlText w:val="-"/>
      <w:lvlJc w:val="left"/>
      <w:pPr>
        <w:ind w:left="7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19D6A80A">
      <w:start w:val="1"/>
      <w:numFmt w:val="bullet"/>
      <w:lvlText w:val="o"/>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CA271E4">
      <w:start w:val="1"/>
      <w:numFmt w:val="bullet"/>
      <w:lvlText w:val="▪"/>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CEE25C60">
      <w:start w:val="1"/>
      <w:numFmt w:val="bullet"/>
      <w:lvlText w:val="•"/>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4D4A65DC">
      <w:start w:val="1"/>
      <w:numFmt w:val="bullet"/>
      <w:lvlText w:val="o"/>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454AB464">
      <w:start w:val="1"/>
      <w:numFmt w:val="bullet"/>
      <w:lvlText w:val="▪"/>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01184526">
      <w:start w:val="1"/>
      <w:numFmt w:val="bullet"/>
      <w:lvlText w:val="•"/>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34AADE04">
      <w:start w:val="1"/>
      <w:numFmt w:val="bullet"/>
      <w:lvlText w:val="o"/>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DD385BF2">
      <w:start w:val="1"/>
      <w:numFmt w:val="bullet"/>
      <w:lvlText w:val="▪"/>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67" w15:restartNumberingAfterBreak="0">
    <w:nsid w:val="51F0185B"/>
    <w:multiLevelType w:val="hybridMultilevel"/>
    <w:tmpl w:val="0C74FCE4"/>
    <w:lvl w:ilvl="0" w:tplc="5D0E4184">
      <w:start w:val="1"/>
      <w:numFmt w:val="bullet"/>
      <w:lvlText w:val=""/>
      <w:lvlJc w:val="left"/>
      <w:pPr>
        <w:ind w:left="11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BD782D0A">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651EC070">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2822F2EE">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3FA87DD0">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0596B10E">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F9468FE2">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55565D34">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26CCDBAA">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68" w15:restartNumberingAfterBreak="0">
    <w:nsid w:val="51F329D6"/>
    <w:multiLevelType w:val="hybridMultilevel"/>
    <w:tmpl w:val="6BDC6A80"/>
    <w:lvl w:ilvl="0" w:tplc="3940AFF8">
      <w:start w:val="1"/>
      <w:numFmt w:val="decimal"/>
      <w:lvlText w:val="%1."/>
      <w:lvlJc w:val="left"/>
      <w:pPr>
        <w:ind w:left="1421"/>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2F342B1A">
      <w:start w:val="1"/>
      <w:numFmt w:val="lowerLetter"/>
      <w:lvlText w:val="%2"/>
      <w:lvlJc w:val="left"/>
      <w:pPr>
        <w:ind w:left="1087"/>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tplc="053050AC">
      <w:start w:val="1"/>
      <w:numFmt w:val="lowerRoman"/>
      <w:lvlText w:val="%3"/>
      <w:lvlJc w:val="left"/>
      <w:pPr>
        <w:ind w:left="1807"/>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3" w:tplc="5272675A">
      <w:start w:val="1"/>
      <w:numFmt w:val="decimal"/>
      <w:lvlText w:val="%4"/>
      <w:lvlJc w:val="left"/>
      <w:pPr>
        <w:ind w:left="2527"/>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tplc="583A0556">
      <w:start w:val="1"/>
      <w:numFmt w:val="lowerLetter"/>
      <w:lvlText w:val="%5"/>
      <w:lvlJc w:val="left"/>
      <w:pPr>
        <w:ind w:left="3247"/>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5" w:tplc="1D00F792">
      <w:start w:val="1"/>
      <w:numFmt w:val="lowerRoman"/>
      <w:lvlText w:val="%6"/>
      <w:lvlJc w:val="left"/>
      <w:pPr>
        <w:ind w:left="3967"/>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6" w:tplc="3AC60F40">
      <w:start w:val="1"/>
      <w:numFmt w:val="decimal"/>
      <w:lvlText w:val="%7"/>
      <w:lvlJc w:val="left"/>
      <w:pPr>
        <w:ind w:left="4687"/>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7" w:tplc="665E8B58">
      <w:start w:val="1"/>
      <w:numFmt w:val="lowerLetter"/>
      <w:lvlText w:val="%8"/>
      <w:lvlJc w:val="left"/>
      <w:pPr>
        <w:ind w:left="5407"/>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8" w:tplc="1A06A2C4">
      <w:start w:val="1"/>
      <w:numFmt w:val="lowerRoman"/>
      <w:lvlText w:val="%9"/>
      <w:lvlJc w:val="left"/>
      <w:pPr>
        <w:ind w:left="6127"/>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abstractNum>
  <w:abstractNum w:abstractNumId="169" w15:restartNumberingAfterBreak="0">
    <w:nsid w:val="522A53EC"/>
    <w:multiLevelType w:val="hybridMultilevel"/>
    <w:tmpl w:val="B07CF866"/>
    <w:lvl w:ilvl="0" w:tplc="F1444C9A">
      <w:start w:val="6"/>
      <w:numFmt w:val="decimal"/>
      <w:lvlText w:val="%1."/>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B4EEE0A">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A203C74">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094944E">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AB84A18">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E9602D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39A7766">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47E0BF8">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6769AF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70" w15:restartNumberingAfterBreak="0">
    <w:nsid w:val="52E266B2"/>
    <w:multiLevelType w:val="hybridMultilevel"/>
    <w:tmpl w:val="271E2CA4"/>
    <w:lvl w:ilvl="0" w:tplc="F0521A7E">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921CA9A4">
      <w:start w:val="1"/>
      <w:numFmt w:val="decimal"/>
      <w:lvlText w:val="%2."/>
      <w:lvlJc w:val="left"/>
      <w:pPr>
        <w:ind w:left="119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884C5590">
      <w:start w:val="1"/>
      <w:numFmt w:val="lowerRoman"/>
      <w:lvlText w:val="%3"/>
      <w:lvlJc w:val="left"/>
      <w:pPr>
        <w:ind w:left="140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D83CEEC6">
      <w:start w:val="1"/>
      <w:numFmt w:val="decimal"/>
      <w:lvlText w:val="%4"/>
      <w:lvlJc w:val="left"/>
      <w:pPr>
        <w:ind w:left="212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D0B8CC4A">
      <w:start w:val="1"/>
      <w:numFmt w:val="lowerLetter"/>
      <w:lvlText w:val="%5"/>
      <w:lvlJc w:val="left"/>
      <w:pPr>
        <w:ind w:left="284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A9A2338E">
      <w:start w:val="1"/>
      <w:numFmt w:val="lowerRoman"/>
      <w:lvlText w:val="%6"/>
      <w:lvlJc w:val="left"/>
      <w:pPr>
        <w:ind w:left="356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1B026BE2">
      <w:start w:val="1"/>
      <w:numFmt w:val="decimal"/>
      <w:lvlText w:val="%7"/>
      <w:lvlJc w:val="left"/>
      <w:pPr>
        <w:ind w:left="428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2B70F644">
      <w:start w:val="1"/>
      <w:numFmt w:val="lowerLetter"/>
      <w:lvlText w:val="%8"/>
      <w:lvlJc w:val="left"/>
      <w:pPr>
        <w:ind w:left="500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3A6CB63E">
      <w:start w:val="1"/>
      <w:numFmt w:val="lowerRoman"/>
      <w:lvlText w:val="%9"/>
      <w:lvlJc w:val="left"/>
      <w:pPr>
        <w:ind w:left="572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71" w15:restartNumberingAfterBreak="0">
    <w:nsid w:val="53202B58"/>
    <w:multiLevelType w:val="hybridMultilevel"/>
    <w:tmpl w:val="12D48FEC"/>
    <w:lvl w:ilvl="0" w:tplc="FD624346">
      <w:start w:val="1"/>
      <w:numFmt w:val="decimal"/>
      <w:lvlText w:val="%1."/>
      <w:lvlJc w:val="left"/>
      <w:pPr>
        <w:ind w:left="9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FF06C08">
      <w:start w:val="1"/>
      <w:numFmt w:val="lowerLetter"/>
      <w:lvlText w:val="%2)"/>
      <w:lvlJc w:val="left"/>
      <w:pPr>
        <w:ind w:left="15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692C616">
      <w:start w:val="1"/>
      <w:numFmt w:val="lowerRoman"/>
      <w:lvlText w:val="%3"/>
      <w:lvlJc w:val="left"/>
      <w:pPr>
        <w:ind w:left="14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EBA068C">
      <w:start w:val="1"/>
      <w:numFmt w:val="decimal"/>
      <w:lvlText w:val="%4"/>
      <w:lvlJc w:val="left"/>
      <w:pPr>
        <w:ind w:left="2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D966C80">
      <w:start w:val="1"/>
      <w:numFmt w:val="lowerLetter"/>
      <w:lvlText w:val="%5"/>
      <w:lvlJc w:val="left"/>
      <w:pPr>
        <w:ind w:left="28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1989F44">
      <w:start w:val="1"/>
      <w:numFmt w:val="lowerRoman"/>
      <w:lvlText w:val="%6"/>
      <w:lvlJc w:val="left"/>
      <w:pPr>
        <w:ind w:left="35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FE40954">
      <w:start w:val="1"/>
      <w:numFmt w:val="decimal"/>
      <w:lvlText w:val="%7"/>
      <w:lvlJc w:val="left"/>
      <w:pPr>
        <w:ind w:left="43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E7214AC">
      <w:start w:val="1"/>
      <w:numFmt w:val="lowerLetter"/>
      <w:lvlText w:val="%8"/>
      <w:lvlJc w:val="left"/>
      <w:pPr>
        <w:ind w:left="50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E0020F0">
      <w:start w:val="1"/>
      <w:numFmt w:val="lowerRoman"/>
      <w:lvlText w:val="%9"/>
      <w:lvlJc w:val="left"/>
      <w:pPr>
        <w:ind w:left="57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72" w15:restartNumberingAfterBreak="0">
    <w:nsid w:val="549E6BD5"/>
    <w:multiLevelType w:val="hybridMultilevel"/>
    <w:tmpl w:val="3A9CE842"/>
    <w:lvl w:ilvl="0" w:tplc="B2784486">
      <w:start w:val="1"/>
      <w:numFmt w:val="decimal"/>
      <w:lvlText w:val="%1."/>
      <w:lvlJc w:val="left"/>
      <w:pPr>
        <w:ind w:left="12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C94DF72">
      <w:start w:val="1"/>
      <w:numFmt w:val="decimal"/>
      <w:lvlText w:val="%2."/>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B580D02">
      <w:start w:val="1"/>
      <w:numFmt w:val="lowerLetter"/>
      <w:lvlText w:val="%3)"/>
      <w:lvlJc w:val="left"/>
      <w:pPr>
        <w:ind w:left="15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1549E3A">
      <w:start w:val="1"/>
      <w:numFmt w:val="decimal"/>
      <w:lvlText w:val="%4"/>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6548CF2">
      <w:start w:val="1"/>
      <w:numFmt w:val="lowerLetter"/>
      <w:lvlText w:val="%5"/>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7DE52AE">
      <w:start w:val="1"/>
      <w:numFmt w:val="lowerRoman"/>
      <w:lvlText w:val="%6"/>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DF697B0">
      <w:start w:val="1"/>
      <w:numFmt w:val="decimal"/>
      <w:lvlText w:val="%7"/>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F30229A">
      <w:start w:val="1"/>
      <w:numFmt w:val="lowerLetter"/>
      <w:lvlText w:val="%8"/>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3F66C94">
      <w:start w:val="1"/>
      <w:numFmt w:val="lowerRoman"/>
      <w:lvlText w:val="%9"/>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73" w15:restartNumberingAfterBreak="0">
    <w:nsid w:val="5561216F"/>
    <w:multiLevelType w:val="hybridMultilevel"/>
    <w:tmpl w:val="A1A27164"/>
    <w:lvl w:ilvl="0" w:tplc="628E7BE4">
      <w:start w:val="6"/>
      <w:numFmt w:val="decimal"/>
      <w:lvlText w:val="%1."/>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C0080AE">
      <w:start w:val="6"/>
      <w:numFmt w:val="lowerLetter"/>
      <w:lvlText w:val="%2)"/>
      <w:lvlJc w:val="left"/>
      <w:pPr>
        <w:ind w:left="15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3B402FA">
      <w:start w:val="1"/>
      <w:numFmt w:val="lowerRoman"/>
      <w:lvlText w:val="%3"/>
      <w:lvlJc w:val="left"/>
      <w:pPr>
        <w:ind w:left="18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CF6F2AA">
      <w:start w:val="1"/>
      <w:numFmt w:val="decimal"/>
      <w:lvlText w:val="%4"/>
      <w:lvlJc w:val="left"/>
      <w:pPr>
        <w:ind w:left="25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68E30D4">
      <w:start w:val="1"/>
      <w:numFmt w:val="lowerLetter"/>
      <w:lvlText w:val="%5"/>
      <w:lvlJc w:val="left"/>
      <w:pPr>
        <w:ind w:left="33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5AE7F42">
      <w:start w:val="1"/>
      <w:numFmt w:val="lowerRoman"/>
      <w:lvlText w:val="%6"/>
      <w:lvlJc w:val="left"/>
      <w:pPr>
        <w:ind w:left="40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9DE6DEA">
      <w:start w:val="1"/>
      <w:numFmt w:val="decimal"/>
      <w:lvlText w:val="%7"/>
      <w:lvlJc w:val="left"/>
      <w:pPr>
        <w:ind w:left="47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7BAAF44">
      <w:start w:val="1"/>
      <w:numFmt w:val="lowerLetter"/>
      <w:lvlText w:val="%8"/>
      <w:lvlJc w:val="left"/>
      <w:pPr>
        <w:ind w:left="54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AA49A60">
      <w:start w:val="1"/>
      <w:numFmt w:val="lowerRoman"/>
      <w:lvlText w:val="%9"/>
      <w:lvlJc w:val="left"/>
      <w:pPr>
        <w:ind w:left="61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74" w15:restartNumberingAfterBreak="0">
    <w:nsid w:val="55933445"/>
    <w:multiLevelType w:val="hybridMultilevel"/>
    <w:tmpl w:val="001C9558"/>
    <w:lvl w:ilvl="0" w:tplc="D8A238EE">
      <w:start w:val="1"/>
      <w:numFmt w:val="bullet"/>
      <w:lvlText w:val="-"/>
      <w:lvlJc w:val="left"/>
      <w:pPr>
        <w:ind w:left="39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B6CD85E">
      <w:start w:val="1"/>
      <w:numFmt w:val="bullet"/>
      <w:lvlText w:val="o"/>
      <w:lvlJc w:val="left"/>
      <w:pPr>
        <w:ind w:left="13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EDCF430">
      <w:start w:val="1"/>
      <w:numFmt w:val="bullet"/>
      <w:lvlText w:val="▪"/>
      <w:lvlJc w:val="left"/>
      <w:pPr>
        <w:ind w:left="20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3C8F1C2">
      <w:start w:val="1"/>
      <w:numFmt w:val="bullet"/>
      <w:lvlText w:val="•"/>
      <w:lvlJc w:val="left"/>
      <w:pPr>
        <w:ind w:left="27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31F4A552">
      <w:start w:val="1"/>
      <w:numFmt w:val="bullet"/>
      <w:lvlText w:val="o"/>
      <w:lvlJc w:val="left"/>
      <w:pPr>
        <w:ind w:left="35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AFA6310">
      <w:start w:val="1"/>
      <w:numFmt w:val="bullet"/>
      <w:lvlText w:val="▪"/>
      <w:lvlJc w:val="left"/>
      <w:pPr>
        <w:ind w:left="42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76CC1B4">
      <w:start w:val="1"/>
      <w:numFmt w:val="bullet"/>
      <w:lvlText w:val="•"/>
      <w:lvlJc w:val="left"/>
      <w:pPr>
        <w:ind w:left="49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D7C1966">
      <w:start w:val="1"/>
      <w:numFmt w:val="bullet"/>
      <w:lvlText w:val="o"/>
      <w:lvlJc w:val="left"/>
      <w:pPr>
        <w:ind w:left="56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D2EF132">
      <w:start w:val="1"/>
      <w:numFmt w:val="bullet"/>
      <w:lvlText w:val="▪"/>
      <w:lvlJc w:val="left"/>
      <w:pPr>
        <w:ind w:left="63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75" w15:restartNumberingAfterBreak="0">
    <w:nsid w:val="559B5225"/>
    <w:multiLevelType w:val="multilevel"/>
    <w:tmpl w:val="23D293C6"/>
    <w:lvl w:ilvl="0">
      <w:start w:val="6"/>
      <w:numFmt w:val="decimal"/>
      <w:lvlText w:val="%1."/>
      <w:lvlJc w:val="left"/>
      <w:pPr>
        <w:ind w:left="67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7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76" w15:restartNumberingAfterBreak="0">
    <w:nsid w:val="560A038E"/>
    <w:multiLevelType w:val="hybridMultilevel"/>
    <w:tmpl w:val="12E8BC32"/>
    <w:lvl w:ilvl="0" w:tplc="7758DE54">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8168CBC">
      <w:start w:val="8"/>
      <w:numFmt w:val="lowerLetter"/>
      <w:lvlText w:val="%2)"/>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EB4D14A">
      <w:start w:val="1"/>
      <w:numFmt w:val="lowerRoman"/>
      <w:lvlText w:val="%3"/>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D960E4C">
      <w:start w:val="1"/>
      <w:numFmt w:val="decimal"/>
      <w:lvlText w:val="%4"/>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8C4DA12">
      <w:start w:val="1"/>
      <w:numFmt w:val="lowerLetter"/>
      <w:lvlText w:val="%5"/>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6560C36">
      <w:start w:val="1"/>
      <w:numFmt w:val="lowerRoman"/>
      <w:lvlText w:val="%6"/>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0B860A4">
      <w:start w:val="1"/>
      <w:numFmt w:val="decimal"/>
      <w:lvlText w:val="%7"/>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49C21E8">
      <w:start w:val="1"/>
      <w:numFmt w:val="lowerLetter"/>
      <w:lvlText w:val="%8"/>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276191C">
      <w:start w:val="1"/>
      <w:numFmt w:val="lowerRoman"/>
      <w:lvlText w:val="%9"/>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77" w15:restartNumberingAfterBreak="0">
    <w:nsid w:val="562C0F7F"/>
    <w:multiLevelType w:val="hybridMultilevel"/>
    <w:tmpl w:val="72B02412"/>
    <w:lvl w:ilvl="0" w:tplc="0D7A5976">
      <w:start w:val="1"/>
      <w:numFmt w:val="lowerLetter"/>
      <w:lvlText w:val="%1)"/>
      <w:lvlJc w:val="left"/>
      <w:pPr>
        <w:ind w:left="7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CA815C8">
      <w:start w:val="1"/>
      <w:numFmt w:val="lowerLetter"/>
      <w:lvlText w:val="%2"/>
      <w:lvlJc w:val="left"/>
      <w:pPr>
        <w:ind w:left="10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4866A4C">
      <w:start w:val="1"/>
      <w:numFmt w:val="lowerRoman"/>
      <w:lvlText w:val="%3"/>
      <w:lvlJc w:val="left"/>
      <w:pPr>
        <w:ind w:left="18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2B2B8A0">
      <w:start w:val="1"/>
      <w:numFmt w:val="decimal"/>
      <w:lvlText w:val="%4"/>
      <w:lvlJc w:val="left"/>
      <w:pPr>
        <w:ind w:left="25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E5C7040">
      <w:start w:val="1"/>
      <w:numFmt w:val="lowerLetter"/>
      <w:lvlText w:val="%5"/>
      <w:lvlJc w:val="left"/>
      <w:pPr>
        <w:ind w:left="32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D48282E">
      <w:start w:val="1"/>
      <w:numFmt w:val="lowerRoman"/>
      <w:lvlText w:val="%6"/>
      <w:lvlJc w:val="left"/>
      <w:pPr>
        <w:ind w:left="39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7962DD8">
      <w:start w:val="1"/>
      <w:numFmt w:val="decimal"/>
      <w:lvlText w:val="%7"/>
      <w:lvlJc w:val="left"/>
      <w:pPr>
        <w:ind w:left="46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B46646C">
      <w:start w:val="1"/>
      <w:numFmt w:val="lowerLetter"/>
      <w:lvlText w:val="%8"/>
      <w:lvlJc w:val="left"/>
      <w:pPr>
        <w:ind w:left="54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D047C52">
      <w:start w:val="1"/>
      <w:numFmt w:val="lowerRoman"/>
      <w:lvlText w:val="%9"/>
      <w:lvlJc w:val="left"/>
      <w:pPr>
        <w:ind w:left="61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8" w15:restartNumberingAfterBreak="0">
    <w:nsid w:val="563451F5"/>
    <w:multiLevelType w:val="hybridMultilevel"/>
    <w:tmpl w:val="D2A47288"/>
    <w:lvl w:ilvl="0" w:tplc="2E5E3F34">
      <w:start w:val="3"/>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9D09828">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466CB0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AD6A2BA">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204E0CA">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FB21132">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3B8FB06">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72C111A">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8BC761E">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79" w15:restartNumberingAfterBreak="0">
    <w:nsid w:val="56362D04"/>
    <w:multiLevelType w:val="hybridMultilevel"/>
    <w:tmpl w:val="7D2ED0BC"/>
    <w:lvl w:ilvl="0" w:tplc="4AA4E384">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A907930">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2544C2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FBE32F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800263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CC4D03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9C6759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528E33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5BA446E">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80" w15:restartNumberingAfterBreak="0">
    <w:nsid w:val="567472F5"/>
    <w:multiLevelType w:val="hybridMultilevel"/>
    <w:tmpl w:val="D5969DAA"/>
    <w:lvl w:ilvl="0" w:tplc="ECE235AE">
      <w:start w:val="2"/>
      <w:numFmt w:val="lowerLetter"/>
      <w:lvlText w:val="%1)"/>
      <w:lvlJc w:val="left"/>
      <w:pPr>
        <w:ind w:left="43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E44AF3C">
      <w:start w:val="1"/>
      <w:numFmt w:val="lowerLetter"/>
      <w:lvlText w:val="%2"/>
      <w:lvlJc w:val="left"/>
      <w:pPr>
        <w:ind w:left="108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068E35A">
      <w:start w:val="1"/>
      <w:numFmt w:val="lowerRoman"/>
      <w:lvlText w:val="%3"/>
      <w:lvlJc w:val="left"/>
      <w:pPr>
        <w:ind w:left="18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C3EC6BE">
      <w:start w:val="1"/>
      <w:numFmt w:val="decimal"/>
      <w:lvlText w:val="%4"/>
      <w:lvlJc w:val="left"/>
      <w:pPr>
        <w:ind w:left="252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B00EE98">
      <w:start w:val="1"/>
      <w:numFmt w:val="lowerLetter"/>
      <w:lvlText w:val="%5"/>
      <w:lvlJc w:val="left"/>
      <w:pPr>
        <w:ind w:left="32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04A4E9A">
      <w:start w:val="1"/>
      <w:numFmt w:val="lowerRoman"/>
      <w:lvlText w:val="%6"/>
      <w:lvlJc w:val="left"/>
      <w:pPr>
        <w:ind w:left="396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D4821BC">
      <w:start w:val="1"/>
      <w:numFmt w:val="decimal"/>
      <w:lvlText w:val="%7"/>
      <w:lvlJc w:val="left"/>
      <w:pPr>
        <w:ind w:left="468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406D760">
      <w:start w:val="1"/>
      <w:numFmt w:val="lowerLetter"/>
      <w:lvlText w:val="%8"/>
      <w:lvlJc w:val="left"/>
      <w:pPr>
        <w:ind w:left="54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780F776">
      <w:start w:val="1"/>
      <w:numFmt w:val="lowerRoman"/>
      <w:lvlText w:val="%9"/>
      <w:lvlJc w:val="left"/>
      <w:pPr>
        <w:ind w:left="612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81" w15:restartNumberingAfterBreak="0">
    <w:nsid w:val="569977DD"/>
    <w:multiLevelType w:val="hybridMultilevel"/>
    <w:tmpl w:val="4CEC8730"/>
    <w:lvl w:ilvl="0" w:tplc="B0064F7C">
      <w:start w:val="3"/>
      <w:numFmt w:val="lowerLetter"/>
      <w:lvlText w:val="%1)"/>
      <w:lvlJc w:val="left"/>
      <w:pPr>
        <w:ind w:left="44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5D2792C">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8940F12">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4EE4FD2">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E02756A">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2F4A4A8">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2608528">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132168E">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718BF8A">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82" w15:restartNumberingAfterBreak="0">
    <w:nsid w:val="56BA638E"/>
    <w:multiLevelType w:val="hybridMultilevel"/>
    <w:tmpl w:val="FA182F22"/>
    <w:lvl w:ilvl="0" w:tplc="B8D2CCBC">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2B67B3A">
      <w:start w:val="2"/>
      <w:numFmt w:val="decimal"/>
      <w:lvlText w:val="%2."/>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7AA2E6E">
      <w:start w:val="1"/>
      <w:numFmt w:val="lowerRoman"/>
      <w:lvlText w:val="%3"/>
      <w:lvlJc w:val="left"/>
      <w:pPr>
        <w:ind w:left="1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6ACD9B4">
      <w:start w:val="1"/>
      <w:numFmt w:val="decimal"/>
      <w:lvlText w:val="%4"/>
      <w:lvlJc w:val="left"/>
      <w:pPr>
        <w:ind w:left="2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9209868">
      <w:start w:val="1"/>
      <w:numFmt w:val="lowerLetter"/>
      <w:lvlText w:val="%5"/>
      <w:lvlJc w:val="left"/>
      <w:pPr>
        <w:ind w:left="29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E4843EC">
      <w:start w:val="1"/>
      <w:numFmt w:val="lowerRoman"/>
      <w:lvlText w:val="%6"/>
      <w:lvlJc w:val="left"/>
      <w:pPr>
        <w:ind w:left="36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40EE50A">
      <w:start w:val="1"/>
      <w:numFmt w:val="decimal"/>
      <w:lvlText w:val="%7"/>
      <w:lvlJc w:val="left"/>
      <w:pPr>
        <w:ind w:left="43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0A48384">
      <w:start w:val="1"/>
      <w:numFmt w:val="lowerLetter"/>
      <w:lvlText w:val="%8"/>
      <w:lvlJc w:val="left"/>
      <w:pPr>
        <w:ind w:left="51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83A004A">
      <w:start w:val="1"/>
      <w:numFmt w:val="lowerRoman"/>
      <w:lvlText w:val="%9"/>
      <w:lvlJc w:val="left"/>
      <w:pPr>
        <w:ind w:left="58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83" w15:restartNumberingAfterBreak="0">
    <w:nsid w:val="571C1BC9"/>
    <w:multiLevelType w:val="hybridMultilevel"/>
    <w:tmpl w:val="46769028"/>
    <w:lvl w:ilvl="0" w:tplc="EDC8BAFC">
      <w:start w:val="5"/>
      <w:numFmt w:val="decimal"/>
      <w:lvlText w:val="%1."/>
      <w:lvlJc w:val="left"/>
      <w:pPr>
        <w:ind w:left="1421"/>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0FF6CDF2">
      <w:start w:val="1"/>
      <w:numFmt w:val="lowerLetter"/>
      <w:lvlText w:val="%2"/>
      <w:lvlJc w:val="left"/>
      <w:pPr>
        <w:ind w:left="10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tplc="436E4642">
      <w:start w:val="1"/>
      <w:numFmt w:val="lowerRoman"/>
      <w:lvlText w:val="%3"/>
      <w:lvlJc w:val="left"/>
      <w:pPr>
        <w:ind w:left="180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3" w:tplc="C6B485A6">
      <w:start w:val="1"/>
      <w:numFmt w:val="decimal"/>
      <w:lvlText w:val="%4"/>
      <w:lvlJc w:val="left"/>
      <w:pPr>
        <w:ind w:left="252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tplc="9C70FD46">
      <w:start w:val="1"/>
      <w:numFmt w:val="lowerLetter"/>
      <w:lvlText w:val="%5"/>
      <w:lvlJc w:val="left"/>
      <w:pPr>
        <w:ind w:left="324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5" w:tplc="0BDA00E8">
      <w:start w:val="1"/>
      <w:numFmt w:val="lowerRoman"/>
      <w:lvlText w:val="%6"/>
      <w:lvlJc w:val="left"/>
      <w:pPr>
        <w:ind w:left="396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6" w:tplc="2DF477D4">
      <w:start w:val="1"/>
      <w:numFmt w:val="decimal"/>
      <w:lvlText w:val="%7"/>
      <w:lvlJc w:val="left"/>
      <w:pPr>
        <w:ind w:left="46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7" w:tplc="7FDA5CAA">
      <w:start w:val="1"/>
      <w:numFmt w:val="lowerLetter"/>
      <w:lvlText w:val="%8"/>
      <w:lvlJc w:val="left"/>
      <w:pPr>
        <w:ind w:left="540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8" w:tplc="3822C2BE">
      <w:start w:val="1"/>
      <w:numFmt w:val="lowerRoman"/>
      <w:lvlText w:val="%9"/>
      <w:lvlJc w:val="left"/>
      <w:pPr>
        <w:ind w:left="612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abstractNum>
  <w:abstractNum w:abstractNumId="184" w15:restartNumberingAfterBreak="0">
    <w:nsid w:val="57366D5F"/>
    <w:multiLevelType w:val="hybridMultilevel"/>
    <w:tmpl w:val="4E44F4C6"/>
    <w:lvl w:ilvl="0" w:tplc="FECA2A44">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C542464">
      <w:start w:val="1"/>
      <w:numFmt w:val="lowerLetter"/>
      <w:lvlText w:val="%2)"/>
      <w:lvlJc w:val="left"/>
      <w:pPr>
        <w:ind w:left="14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FE8842E">
      <w:start w:val="1"/>
      <w:numFmt w:val="lowerRoman"/>
      <w:lvlText w:val="%3"/>
      <w:lvlJc w:val="left"/>
      <w:pPr>
        <w:ind w:left="17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7406688">
      <w:start w:val="1"/>
      <w:numFmt w:val="decimal"/>
      <w:lvlText w:val="%4"/>
      <w:lvlJc w:val="left"/>
      <w:pPr>
        <w:ind w:left="24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696991C">
      <w:start w:val="1"/>
      <w:numFmt w:val="lowerLetter"/>
      <w:lvlText w:val="%5"/>
      <w:lvlJc w:val="left"/>
      <w:pPr>
        <w:ind w:left="3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CA40134">
      <w:start w:val="1"/>
      <w:numFmt w:val="lowerRoman"/>
      <w:lvlText w:val="%6"/>
      <w:lvlJc w:val="left"/>
      <w:pPr>
        <w:ind w:left="38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946BE06">
      <w:start w:val="1"/>
      <w:numFmt w:val="decimal"/>
      <w:lvlText w:val="%7"/>
      <w:lvlJc w:val="left"/>
      <w:pPr>
        <w:ind w:left="46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E8A5304">
      <w:start w:val="1"/>
      <w:numFmt w:val="lowerLetter"/>
      <w:lvlText w:val="%8"/>
      <w:lvlJc w:val="left"/>
      <w:pPr>
        <w:ind w:left="53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FFE7BC4">
      <w:start w:val="1"/>
      <w:numFmt w:val="lowerRoman"/>
      <w:lvlText w:val="%9"/>
      <w:lvlJc w:val="left"/>
      <w:pPr>
        <w:ind w:left="60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85" w15:restartNumberingAfterBreak="0">
    <w:nsid w:val="57941731"/>
    <w:multiLevelType w:val="multilevel"/>
    <w:tmpl w:val="E828E464"/>
    <w:lvl w:ilvl="0">
      <w:start w:val="6"/>
      <w:numFmt w:val="decimal"/>
      <w:lvlText w:val="%1."/>
      <w:lvlJc w:val="left"/>
      <w:pPr>
        <w:ind w:left="67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7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86" w15:restartNumberingAfterBreak="0">
    <w:nsid w:val="57A177C2"/>
    <w:multiLevelType w:val="hybridMultilevel"/>
    <w:tmpl w:val="39363E9A"/>
    <w:lvl w:ilvl="0" w:tplc="0D26C60C">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B52BB2C">
      <w:start w:val="1"/>
      <w:numFmt w:val="lowerLetter"/>
      <w:lvlText w:val="%2)"/>
      <w:lvlJc w:val="left"/>
      <w:pPr>
        <w:ind w:left="9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C947596">
      <w:start w:val="1"/>
      <w:numFmt w:val="lowerRoman"/>
      <w:lvlText w:val="%3"/>
      <w:lvlJc w:val="left"/>
      <w:pPr>
        <w:ind w:left="1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D0038B4">
      <w:start w:val="1"/>
      <w:numFmt w:val="decimal"/>
      <w:lvlText w:val="%4"/>
      <w:lvlJc w:val="left"/>
      <w:pPr>
        <w:ind w:left="2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904A556">
      <w:start w:val="1"/>
      <w:numFmt w:val="lowerLetter"/>
      <w:lvlText w:val="%5"/>
      <w:lvlJc w:val="left"/>
      <w:pPr>
        <w:ind w:left="2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05CFA48">
      <w:start w:val="1"/>
      <w:numFmt w:val="lowerRoman"/>
      <w:lvlText w:val="%6"/>
      <w:lvlJc w:val="left"/>
      <w:pPr>
        <w:ind w:left="35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946BD70">
      <w:start w:val="1"/>
      <w:numFmt w:val="decimal"/>
      <w:lvlText w:val="%7"/>
      <w:lvlJc w:val="left"/>
      <w:pPr>
        <w:ind w:left="42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6249C78">
      <w:start w:val="1"/>
      <w:numFmt w:val="lowerLetter"/>
      <w:lvlText w:val="%8"/>
      <w:lvlJc w:val="left"/>
      <w:pPr>
        <w:ind w:left="49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F263DBE">
      <w:start w:val="1"/>
      <w:numFmt w:val="lowerRoman"/>
      <w:lvlText w:val="%9"/>
      <w:lvlJc w:val="left"/>
      <w:pPr>
        <w:ind w:left="56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87" w15:restartNumberingAfterBreak="0">
    <w:nsid w:val="57B220DB"/>
    <w:multiLevelType w:val="hybridMultilevel"/>
    <w:tmpl w:val="74B6D3B4"/>
    <w:lvl w:ilvl="0" w:tplc="32703AD8">
      <w:start w:val="1"/>
      <w:numFmt w:val="lowerLetter"/>
      <w:lvlText w:val="%1."/>
      <w:lvlJc w:val="left"/>
      <w:pPr>
        <w:ind w:left="67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40A31C6">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B56B9B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ECE9C22">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710E612">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7FEE78A">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65A9F8A">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EA85B9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D060CF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88" w15:restartNumberingAfterBreak="0">
    <w:nsid w:val="58836164"/>
    <w:multiLevelType w:val="hybridMultilevel"/>
    <w:tmpl w:val="E87C63D8"/>
    <w:lvl w:ilvl="0" w:tplc="CD105E86">
      <w:start w:val="1"/>
      <w:numFmt w:val="bullet"/>
      <w:lvlText w:val="-"/>
      <w:lvlJc w:val="left"/>
      <w:pPr>
        <w:ind w:left="11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266BB4E">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108E170">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A526D90">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CBE88EA">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A16703A">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BA45AC0">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2D23A8A">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D14DB36">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89" w15:restartNumberingAfterBreak="0">
    <w:nsid w:val="59903C58"/>
    <w:multiLevelType w:val="hybridMultilevel"/>
    <w:tmpl w:val="8822EDDA"/>
    <w:lvl w:ilvl="0" w:tplc="7BD63386">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CD6B564">
      <w:start w:val="4"/>
      <w:numFmt w:val="lowerLetter"/>
      <w:lvlText w:val="%2)"/>
      <w:lvlJc w:val="left"/>
      <w:pPr>
        <w:ind w:left="15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06061AE">
      <w:start w:val="1"/>
      <w:numFmt w:val="lowerRoman"/>
      <w:lvlText w:val="%3"/>
      <w:lvlJc w:val="left"/>
      <w:pPr>
        <w:ind w:left="1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66C7994">
      <w:start w:val="1"/>
      <w:numFmt w:val="decimal"/>
      <w:lvlText w:val="%4"/>
      <w:lvlJc w:val="left"/>
      <w:pPr>
        <w:ind w:left="2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A90DA0E">
      <w:start w:val="1"/>
      <w:numFmt w:val="lowerLetter"/>
      <w:lvlText w:val="%5"/>
      <w:lvlJc w:val="left"/>
      <w:pPr>
        <w:ind w:left="3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4C2D53A">
      <w:start w:val="1"/>
      <w:numFmt w:val="lowerRoman"/>
      <w:lvlText w:val="%6"/>
      <w:lvlJc w:val="left"/>
      <w:pPr>
        <w:ind w:left="39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3E6D766">
      <w:start w:val="1"/>
      <w:numFmt w:val="decimal"/>
      <w:lvlText w:val="%7"/>
      <w:lvlJc w:val="left"/>
      <w:pPr>
        <w:ind w:left="46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D5EE8C6">
      <w:start w:val="1"/>
      <w:numFmt w:val="lowerLetter"/>
      <w:lvlText w:val="%8"/>
      <w:lvlJc w:val="left"/>
      <w:pPr>
        <w:ind w:left="53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042A784">
      <w:start w:val="1"/>
      <w:numFmt w:val="lowerRoman"/>
      <w:lvlText w:val="%9"/>
      <w:lvlJc w:val="left"/>
      <w:pPr>
        <w:ind w:left="61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90" w15:restartNumberingAfterBreak="0">
    <w:nsid w:val="59A31826"/>
    <w:multiLevelType w:val="hybridMultilevel"/>
    <w:tmpl w:val="472CC556"/>
    <w:lvl w:ilvl="0" w:tplc="EA905CB0">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36CA568">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4E235F6">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2C68CAE">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3B0E89E">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4ECCC02">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BB09DC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9B2114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080F0D0">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91" w15:restartNumberingAfterBreak="0">
    <w:nsid w:val="5ACF023E"/>
    <w:multiLevelType w:val="hybridMultilevel"/>
    <w:tmpl w:val="85404B08"/>
    <w:lvl w:ilvl="0" w:tplc="CE7E73B8">
      <w:start w:val="1"/>
      <w:numFmt w:val="bullet"/>
      <w:lvlText w:val=""/>
      <w:lvlJc w:val="left"/>
      <w:pPr>
        <w:ind w:left="11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DAAA2938">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C958C7DA">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92C88664">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2DE655A6">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1382C3D2">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F6DE3DF4">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0340F800">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DCD218E6">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92" w15:restartNumberingAfterBreak="0">
    <w:nsid w:val="5B6D3E76"/>
    <w:multiLevelType w:val="hybridMultilevel"/>
    <w:tmpl w:val="D6FC03CA"/>
    <w:lvl w:ilvl="0" w:tplc="D39ED514">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21644A34">
      <w:start w:val="1"/>
      <w:numFmt w:val="lowerLetter"/>
      <w:lvlText w:val="%2)"/>
      <w:lvlJc w:val="left"/>
      <w:pPr>
        <w:ind w:left="115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2048B34A">
      <w:start w:val="1"/>
      <w:numFmt w:val="lowerRoman"/>
      <w:lvlText w:val="%3"/>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BD923060">
      <w:start w:val="1"/>
      <w:numFmt w:val="decimal"/>
      <w:lvlText w:val="%4"/>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39CC9946">
      <w:start w:val="1"/>
      <w:numFmt w:val="lowerLetter"/>
      <w:lvlText w:val="%5"/>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B100BBAE">
      <w:start w:val="1"/>
      <w:numFmt w:val="lowerRoman"/>
      <w:lvlText w:val="%6"/>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94CE1BFE">
      <w:start w:val="1"/>
      <w:numFmt w:val="decimal"/>
      <w:lvlText w:val="%7"/>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48D6BB96">
      <w:start w:val="1"/>
      <w:numFmt w:val="lowerLetter"/>
      <w:lvlText w:val="%8"/>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F806AEF0">
      <w:start w:val="1"/>
      <w:numFmt w:val="lowerRoman"/>
      <w:lvlText w:val="%9"/>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93" w15:restartNumberingAfterBreak="0">
    <w:nsid w:val="5B7D0EBE"/>
    <w:multiLevelType w:val="hybridMultilevel"/>
    <w:tmpl w:val="5EB48036"/>
    <w:lvl w:ilvl="0" w:tplc="172666DA">
      <w:start w:val="1"/>
      <w:numFmt w:val="decimal"/>
      <w:lvlText w:val="%1."/>
      <w:lvlJc w:val="left"/>
      <w:pPr>
        <w:ind w:left="43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3FCA84A8">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C6509FA2">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B34AA8D6">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9980536A">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7BB8D56A">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DF6CC956">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9BC0B132">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7E9806D2">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94" w15:restartNumberingAfterBreak="0">
    <w:nsid w:val="5B96638B"/>
    <w:multiLevelType w:val="hybridMultilevel"/>
    <w:tmpl w:val="4DDC7C76"/>
    <w:lvl w:ilvl="0" w:tplc="27846E2C">
      <w:start w:val="1"/>
      <w:numFmt w:val="decimal"/>
      <w:lvlText w:val="%1."/>
      <w:lvlJc w:val="left"/>
      <w:pPr>
        <w:ind w:left="42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003657AC">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BE3EEC48">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1EA2AF92">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F9408ED8">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7E120FA8">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E8BADCFE">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75DE55D8">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D29C47B6">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95" w15:restartNumberingAfterBreak="0">
    <w:nsid w:val="5BCC667E"/>
    <w:multiLevelType w:val="hybridMultilevel"/>
    <w:tmpl w:val="7DAEE50A"/>
    <w:lvl w:ilvl="0" w:tplc="6C74F814">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9D985FE4">
      <w:start w:val="1"/>
      <w:numFmt w:val="lowerLetter"/>
      <w:lvlText w:val="%2"/>
      <w:lvlJc w:val="left"/>
      <w:pPr>
        <w:ind w:left="63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0892127E">
      <w:start w:val="1"/>
      <w:numFmt w:val="lowerRoman"/>
      <w:lvlText w:val="%3"/>
      <w:lvlJc w:val="left"/>
      <w:pPr>
        <w:ind w:left="9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E5B87090">
      <w:start w:val="1"/>
      <w:numFmt w:val="decimal"/>
      <w:lvlText w:val="%4"/>
      <w:lvlJc w:val="left"/>
      <w:pPr>
        <w:ind w:left="117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B5F4D372">
      <w:start w:val="1"/>
      <w:numFmt w:val="lowerLetter"/>
      <w:lvlRestart w:val="0"/>
      <w:lvlText w:val="%5."/>
      <w:lvlJc w:val="left"/>
      <w:pPr>
        <w:ind w:left="187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46DE0AF0">
      <w:start w:val="1"/>
      <w:numFmt w:val="lowerRoman"/>
      <w:lvlText w:val="%6"/>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1DB86680">
      <w:start w:val="1"/>
      <w:numFmt w:val="decimal"/>
      <w:lvlText w:val="%7"/>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DCBA6216">
      <w:start w:val="1"/>
      <w:numFmt w:val="lowerLetter"/>
      <w:lvlText w:val="%8"/>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5770CB3E">
      <w:start w:val="1"/>
      <w:numFmt w:val="lowerRoman"/>
      <w:lvlText w:val="%9"/>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96" w15:restartNumberingAfterBreak="0">
    <w:nsid w:val="5C586BB4"/>
    <w:multiLevelType w:val="hybridMultilevel"/>
    <w:tmpl w:val="2ACE8D7C"/>
    <w:lvl w:ilvl="0" w:tplc="44086BC0">
      <w:start w:val="2"/>
      <w:numFmt w:val="lowerLetter"/>
      <w:lvlText w:val="%1)"/>
      <w:lvlJc w:val="left"/>
      <w:pPr>
        <w:ind w:left="43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49AB4EE">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8BA83C4">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8C20EA6">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194C3EE">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A060A4C">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702818E">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3BAEFC4">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AC6F35C">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97" w15:restartNumberingAfterBreak="0">
    <w:nsid w:val="5C9A3C36"/>
    <w:multiLevelType w:val="hybridMultilevel"/>
    <w:tmpl w:val="2DD6D172"/>
    <w:lvl w:ilvl="0" w:tplc="A51C930C">
      <w:start w:val="3"/>
      <w:numFmt w:val="decimal"/>
      <w:lvlText w:val="%1."/>
      <w:lvlJc w:val="left"/>
      <w:pPr>
        <w:ind w:left="71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97BCB71A">
      <w:start w:val="5"/>
      <w:numFmt w:val="lowerLetter"/>
      <w:lvlText w:val="%2)"/>
      <w:lvlJc w:val="left"/>
      <w:pPr>
        <w:ind w:left="15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10C0438">
      <w:start w:val="1"/>
      <w:numFmt w:val="lowerRoman"/>
      <w:lvlText w:val="%3"/>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C60EF26">
      <w:start w:val="1"/>
      <w:numFmt w:val="decimal"/>
      <w:lvlText w:val="%4"/>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4E64748">
      <w:start w:val="1"/>
      <w:numFmt w:val="lowerLetter"/>
      <w:lvlText w:val="%5"/>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73CB60A">
      <w:start w:val="1"/>
      <w:numFmt w:val="lowerRoman"/>
      <w:lvlText w:val="%6"/>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B6659F0">
      <w:start w:val="1"/>
      <w:numFmt w:val="decimal"/>
      <w:lvlText w:val="%7"/>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F061AC2">
      <w:start w:val="1"/>
      <w:numFmt w:val="lowerLetter"/>
      <w:lvlText w:val="%8"/>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2AC8EF6">
      <w:start w:val="1"/>
      <w:numFmt w:val="lowerRoman"/>
      <w:lvlText w:val="%9"/>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98" w15:restartNumberingAfterBreak="0">
    <w:nsid w:val="5D4565B7"/>
    <w:multiLevelType w:val="hybridMultilevel"/>
    <w:tmpl w:val="F6441C10"/>
    <w:lvl w:ilvl="0" w:tplc="F2787CAC">
      <w:start w:val="3"/>
      <w:numFmt w:val="upperLetter"/>
      <w:lvlText w:val="%1."/>
      <w:lvlJc w:val="left"/>
      <w:pPr>
        <w:ind w:left="78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3D1E2CBA">
      <w:start w:val="12"/>
      <w:numFmt w:val="decimal"/>
      <w:lvlText w:val="%2."/>
      <w:lvlJc w:val="left"/>
      <w:pPr>
        <w:ind w:left="1424"/>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tplc="4B28A0E2">
      <w:start w:val="1"/>
      <w:numFmt w:val="lowerRoman"/>
      <w:lvlText w:val="%3"/>
      <w:lvlJc w:val="left"/>
      <w:pPr>
        <w:ind w:left="1485"/>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3" w:tplc="7EB8CFE4">
      <w:start w:val="1"/>
      <w:numFmt w:val="decimal"/>
      <w:lvlText w:val="%4"/>
      <w:lvlJc w:val="left"/>
      <w:pPr>
        <w:ind w:left="2205"/>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tplc="0F5453C8">
      <w:start w:val="1"/>
      <w:numFmt w:val="lowerLetter"/>
      <w:lvlText w:val="%5"/>
      <w:lvlJc w:val="left"/>
      <w:pPr>
        <w:ind w:left="2925"/>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5" w:tplc="94249BD4">
      <w:start w:val="1"/>
      <w:numFmt w:val="lowerRoman"/>
      <w:lvlText w:val="%6"/>
      <w:lvlJc w:val="left"/>
      <w:pPr>
        <w:ind w:left="3645"/>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6" w:tplc="7DF8FC92">
      <w:start w:val="1"/>
      <w:numFmt w:val="decimal"/>
      <w:lvlText w:val="%7"/>
      <w:lvlJc w:val="left"/>
      <w:pPr>
        <w:ind w:left="4365"/>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7" w:tplc="050CDE36">
      <w:start w:val="1"/>
      <w:numFmt w:val="lowerLetter"/>
      <w:lvlText w:val="%8"/>
      <w:lvlJc w:val="left"/>
      <w:pPr>
        <w:ind w:left="5085"/>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8" w:tplc="4F9EE90A">
      <w:start w:val="1"/>
      <w:numFmt w:val="lowerRoman"/>
      <w:lvlText w:val="%9"/>
      <w:lvlJc w:val="left"/>
      <w:pPr>
        <w:ind w:left="5805"/>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abstractNum>
  <w:abstractNum w:abstractNumId="199" w15:restartNumberingAfterBreak="0">
    <w:nsid w:val="5D722864"/>
    <w:multiLevelType w:val="hybridMultilevel"/>
    <w:tmpl w:val="85DEFC30"/>
    <w:lvl w:ilvl="0" w:tplc="4AE6EDC0">
      <w:start w:val="1"/>
      <w:numFmt w:val="lowerLetter"/>
      <w:lvlText w:val="%1)"/>
      <w:lvlJc w:val="left"/>
      <w:pPr>
        <w:ind w:left="139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9E48BD3A">
      <w:start w:val="1"/>
      <w:numFmt w:val="lowerLetter"/>
      <w:lvlText w:val="%2"/>
      <w:lvlJc w:val="left"/>
      <w:pPr>
        <w:ind w:left="178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CD6A0140">
      <w:start w:val="1"/>
      <w:numFmt w:val="lowerRoman"/>
      <w:lvlText w:val="%3"/>
      <w:lvlJc w:val="left"/>
      <w:pPr>
        <w:ind w:left="25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5C268EF0">
      <w:start w:val="1"/>
      <w:numFmt w:val="decimal"/>
      <w:lvlText w:val="%4"/>
      <w:lvlJc w:val="left"/>
      <w:pPr>
        <w:ind w:left="322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1CB81D40">
      <w:start w:val="1"/>
      <w:numFmt w:val="lowerLetter"/>
      <w:lvlText w:val="%5"/>
      <w:lvlJc w:val="left"/>
      <w:pPr>
        <w:ind w:left="394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8A240338">
      <w:start w:val="1"/>
      <w:numFmt w:val="lowerRoman"/>
      <w:lvlText w:val="%6"/>
      <w:lvlJc w:val="left"/>
      <w:pPr>
        <w:ind w:left="466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D13A1EF6">
      <w:start w:val="1"/>
      <w:numFmt w:val="decimal"/>
      <w:lvlText w:val="%7"/>
      <w:lvlJc w:val="left"/>
      <w:pPr>
        <w:ind w:left="538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12E65E94">
      <w:start w:val="1"/>
      <w:numFmt w:val="lowerLetter"/>
      <w:lvlText w:val="%8"/>
      <w:lvlJc w:val="left"/>
      <w:pPr>
        <w:ind w:left="61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D6621576">
      <w:start w:val="1"/>
      <w:numFmt w:val="lowerRoman"/>
      <w:lvlText w:val="%9"/>
      <w:lvlJc w:val="left"/>
      <w:pPr>
        <w:ind w:left="682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00" w15:restartNumberingAfterBreak="0">
    <w:nsid w:val="5E163709"/>
    <w:multiLevelType w:val="hybridMultilevel"/>
    <w:tmpl w:val="439AC8B4"/>
    <w:lvl w:ilvl="0" w:tplc="4572784C">
      <w:start w:val="1"/>
      <w:numFmt w:val="lowerLetter"/>
      <w:lvlText w:val="%1)"/>
      <w:lvlJc w:val="left"/>
      <w:pPr>
        <w:ind w:left="79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715E8C60">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D8EC7192">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573E75FA">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95185218">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F1A6FF08">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A446AE54">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5AFCF6B6">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658C245C">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01" w15:restartNumberingAfterBreak="0">
    <w:nsid w:val="5E507252"/>
    <w:multiLevelType w:val="hybridMultilevel"/>
    <w:tmpl w:val="FEC6919A"/>
    <w:lvl w:ilvl="0" w:tplc="6F5EEE64">
      <w:start w:val="3"/>
      <w:numFmt w:val="decimal"/>
      <w:lvlText w:val="%1."/>
      <w:lvlJc w:val="left"/>
      <w:pPr>
        <w:ind w:left="4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0E07798">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4AE37F6">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3065DE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5AE302A">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0748BEE">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A2C400E">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45E8C4E">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4A423B4">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02" w15:restartNumberingAfterBreak="0">
    <w:nsid w:val="5EA64EFC"/>
    <w:multiLevelType w:val="hybridMultilevel"/>
    <w:tmpl w:val="D4D8FF5A"/>
    <w:lvl w:ilvl="0" w:tplc="EA54346E">
      <w:start w:val="1"/>
      <w:numFmt w:val="decimal"/>
      <w:lvlText w:val="%1."/>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22237C0">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B88CF88">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D4801D2">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052C132">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E682700">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2D84812">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B5C6636">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30816C0">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03" w15:restartNumberingAfterBreak="0">
    <w:nsid w:val="5F342589"/>
    <w:multiLevelType w:val="hybridMultilevel"/>
    <w:tmpl w:val="73B2010A"/>
    <w:lvl w:ilvl="0" w:tplc="1944C84C">
      <w:start w:val="12"/>
      <w:numFmt w:val="lowerLetter"/>
      <w:lvlText w:val="%1)"/>
      <w:lvlJc w:val="left"/>
      <w:pPr>
        <w:ind w:left="9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4E4D706">
      <w:start w:val="1"/>
      <w:numFmt w:val="lowerLetter"/>
      <w:lvlText w:val="%2"/>
      <w:lvlJc w:val="left"/>
      <w:pPr>
        <w:ind w:left="1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DA03C98">
      <w:start w:val="1"/>
      <w:numFmt w:val="lowerRoman"/>
      <w:lvlText w:val="%3"/>
      <w:lvlJc w:val="left"/>
      <w:pPr>
        <w:ind w:left="2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F50C14E">
      <w:start w:val="1"/>
      <w:numFmt w:val="decimal"/>
      <w:lvlText w:val="%4"/>
      <w:lvlJc w:val="left"/>
      <w:pPr>
        <w:ind w:left="2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4B8EABA">
      <w:start w:val="1"/>
      <w:numFmt w:val="lowerLetter"/>
      <w:lvlText w:val="%5"/>
      <w:lvlJc w:val="left"/>
      <w:pPr>
        <w:ind w:left="35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5F2F52C">
      <w:start w:val="1"/>
      <w:numFmt w:val="lowerRoman"/>
      <w:lvlText w:val="%6"/>
      <w:lvlJc w:val="left"/>
      <w:pPr>
        <w:ind w:left="42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B069CCC">
      <w:start w:val="1"/>
      <w:numFmt w:val="decimal"/>
      <w:lvlText w:val="%7"/>
      <w:lvlJc w:val="left"/>
      <w:pPr>
        <w:ind w:left="49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6AA15A2">
      <w:start w:val="1"/>
      <w:numFmt w:val="lowerLetter"/>
      <w:lvlText w:val="%8"/>
      <w:lvlJc w:val="left"/>
      <w:pPr>
        <w:ind w:left="56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BCA0D94">
      <w:start w:val="1"/>
      <w:numFmt w:val="lowerRoman"/>
      <w:lvlText w:val="%9"/>
      <w:lvlJc w:val="left"/>
      <w:pPr>
        <w:ind w:left="64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04" w15:restartNumberingAfterBreak="0">
    <w:nsid w:val="60364D4C"/>
    <w:multiLevelType w:val="hybridMultilevel"/>
    <w:tmpl w:val="271A64CC"/>
    <w:lvl w:ilvl="0" w:tplc="3ECA5096">
      <w:start w:val="1"/>
      <w:numFmt w:val="decimal"/>
      <w:lvlText w:val="%1."/>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35A805A">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9689AA0">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9202DA8">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C7ADE12">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FDCB898">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14C36D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F6C9516">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3047E24">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05" w15:restartNumberingAfterBreak="0">
    <w:nsid w:val="60A15968"/>
    <w:multiLevelType w:val="hybridMultilevel"/>
    <w:tmpl w:val="53BAA09E"/>
    <w:lvl w:ilvl="0" w:tplc="79285E08">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B11E393A">
      <w:start w:val="1"/>
      <w:numFmt w:val="lowerLetter"/>
      <w:lvlText w:val="%2"/>
      <w:lvlJc w:val="left"/>
      <w:pPr>
        <w:ind w:left="63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E31EB874">
      <w:start w:val="1"/>
      <w:numFmt w:val="lowerRoman"/>
      <w:lvlText w:val="%3"/>
      <w:lvlJc w:val="left"/>
      <w:pPr>
        <w:ind w:left="9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F1DE7182">
      <w:start w:val="1"/>
      <w:numFmt w:val="decimal"/>
      <w:lvlText w:val="%4"/>
      <w:lvlJc w:val="left"/>
      <w:pPr>
        <w:ind w:left="117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0C8A4E14">
      <w:start w:val="1"/>
      <w:numFmt w:val="lowerLetter"/>
      <w:lvlRestart w:val="0"/>
      <w:lvlText w:val="%5."/>
      <w:lvlJc w:val="left"/>
      <w:pPr>
        <w:ind w:left="187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A72837C6">
      <w:start w:val="1"/>
      <w:numFmt w:val="lowerRoman"/>
      <w:lvlText w:val="%6"/>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2AE03440">
      <w:start w:val="1"/>
      <w:numFmt w:val="decimal"/>
      <w:lvlText w:val="%7"/>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CAEA0FCA">
      <w:start w:val="1"/>
      <w:numFmt w:val="lowerLetter"/>
      <w:lvlText w:val="%8"/>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F5DEF3D2">
      <w:start w:val="1"/>
      <w:numFmt w:val="lowerRoman"/>
      <w:lvlText w:val="%9"/>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06" w15:restartNumberingAfterBreak="0">
    <w:nsid w:val="60B54DEE"/>
    <w:multiLevelType w:val="hybridMultilevel"/>
    <w:tmpl w:val="E50482B8"/>
    <w:lvl w:ilvl="0" w:tplc="4316F4E2">
      <w:start w:val="12"/>
      <w:numFmt w:val="lowerLetter"/>
      <w:lvlText w:val="%1)"/>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9FEB43A">
      <w:start w:val="1"/>
      <w:numFmt w:val="lowerLetter"/>
      <w:lvlText w:val="%2"/>
      <w:lvlJc w:val="left"/>
      <w:pPr>
        <w:ind w:left="11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E2C4AB6">
      <w:start w:val="1"/>
      <w:numFmt w:val="lowerRoman"/>
      <w:lvlText w:val="%3"/>
      <w:lvlJc w:val="left"/>
      <w:pPr>
        <w:ind w:left="18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17A9A6A">
      <w:start w:val="1"/>
      <w:numFmt w:val="decimal"/>
      <w:lvlText w:val="%4"/>
      <w:lvlJc w:val="left"/>
      <w:pPr>
        <w:ind w:left="25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63A6DC4">
      <w:start w:val="1"/>
      <w:numFmt w:val="lowerLetter"/>
      <w:lvlText w:val="%5"/>
      <w:lvlJc w:val="left"/>
      <w:pPr>
        <w:ind w:left="32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6E24158">
      <w:start w:val="1"/>
      <w:numFmt w:val="lowerRoman"/>
      <w:lvlText w:val="%6"/>
      <w:lvlJc w:val="left"/>
      <w:pPr>
        <w:ind w:left="39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CCC80BA">
      <w:start w:val="1"/>
      <w:numFmt w:val="decimal"/>
      <w:lvlText w:val="%7"/>
      <w:lvlJc w:val="left"/>
      <w:pPr>
        <w:ind w:left="4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C3E9F02">
      <w:start w:val="1"/>
      <w:numFmt w:val="lowerLetter"/>
      <w:lvlText w:val="%8"/>
      <w:lvlJc w:val="left"/>
      <w:pPr>
        <w:ind w:left="54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0F0FFB4">
      <w:start w:val="1"/>
      <w:numFmt w:val="lowerRoman"/>
      <w:lvlText w:val="%9"/>
      <w:lvlJc w:val="left"/>
      <w:pPr>
        <w:ind w:left="61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07" w15:restartNumberingAfterBreak="0">
    <w:nsid w:val="60ED30F1"/>
    <w:multiLevelType w:val="hybridMultilevel"/>
    <w:tmpl w:val="BA2E1574"/>
    <w:lvl w:ilvl="0" w:tplc="6430F82C">
      <w:start w:val="2"/>
      <w:numFmt w:val="lowerLetter"/>
      <w:lvlText w:val="%1)"/>
      <w:lvlJc w:val="left"/>
      <w:pPr>
        <w:ind w:left="25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68B2FF26">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FFE8EA82">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263668AA">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A7806CAC">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8732FD92">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7C867D4C">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667AE95E">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4C4A4118">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08" w15:restartNumberingAfterBreak="0">
    <w:nsid w:val="615F467C"/>
    <w:multiLevelType w:val="hybridMultilevel"/>
    <w:tmpl w:val="B30EBD48"/>
    <w:lvl w:ilvl="0" w:tplc="E2DCB7DC">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8F6DC20">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7B66F5C">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E4653C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33E36F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A4A1F06">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13C655C">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696B602">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0CEDC64">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09" w15:restartNumberingAfterBreak="0">
    <w:nsid w:val="61D57EB4"/>
    <w:multiLevelType w:val="hybridMultilevel"/>
    <w:tmpl w:val="4A146DF4"/>
    <w:lvl w:ilvl="0" w:tplc="8C727FD2">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13120622">
      <w:start w:val="1"/>
      <w:numFmt w:val="decimal"/>
      <w:lvlText w:val="%2."/>
      <w:lvlJc w:val="left"/>
      <w:pPr>
        <w:ind w:left="115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81C6060E">
      <w:start w:val="1"/>
      <w:numFmt w:val="lowerRoman"/>
      <w:lvlText w:val="%3"/>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A2923174">
      <w:start w:val="1"/>
      <w:numFmt w:val="decimal"/>
      <w:lvlText w:val="%4"/>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8DC8C95C">
      <w:start w:val="1"/>
      <w:numFmt w:val="lowerLetter"/>
      <w:lvlText w:val="%5"/>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45ECF402">
      <w:start w:val="1"/>
      <w:numFmt w:val="lowerRoman"/>
      <w:lvlText w:val="%6"/>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B894B66C">
      <w:start w:val="1"/>
      <w:numFmt w:val="decimal"/>
      <w:lvlText w:val="%7"/>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C1B027C6">
      <w:start w:val="1"/>
      <w:numFmt w:val="lowerLetter"/>
      <w:lvlText w:val="%8"/>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2F08B788">
      <w:start w:val="1"/>
      <w:numFmt w:val="lowerRoman"/>
      <w:lvlText w:val="%9"/>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10" w15:restartNumberingAfterBreak="0">
    <w:nsid w:val="623F52AD"/>
    <w:multiLevelType w:val="hybridMultilevel"/>
    <w:tmpl w:val="FC0AAF50"/>
    <w:lvl w:ilvl="0" w:tplc="020E48E0">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B8A3E50">
      <w:start w:val="1"/>
      <w:numFmt w:val="lowerLetter"/>
      <w:lvlText w:val="%2)"/>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2E8A956">
      <w:start w:val="1"/>
      <w:numFmt w:val="lowerRoman"/>
      <w:lvlText w:val="%3"/>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4D0BEC6">
      <w:start w:val="1"/>
      <w:numFmt w:val="decimal"/>
      <w:lvlText w:val="%4"/>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96A6C68">
      <w:start w:val="1"/>
      <w:numFmt w:val="lowerLetter"/>
      <w:lvlText w:val="%5"/>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F92C5B0">
      <w:start w:val="1"/>
      <w:numFmt w:val="lowerRoman"/>
      <w:lvlText w:val="%6"/>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B96EE28">
      <w:start w:val="1"/>
      <w:numFmt w:val="decimal"/>
      <w:lvlText w:val="%7"/>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38A7E6">
      <w:start w:val="1"/>
      <w:numFmt w:val="lowerLetter"/>
      <w:lvlText w:val="%8"/>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E5A374A">
      <w:start w:val="1"/>
      <w:numFmt w:val="lowerRoman"/>
      <w:lvlText w:val="%9"/>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11" w15:restartNumberingAfterBreak="0">
    <w:nsid w:val="632969A0"/>
    <w:multiLevelType w:val="hybridMultilevel"/>
    <w:tmpl w:val="E37A4F8A"/>
    <w:lvl w:ilvl="0" w:tplc="F9480908">
      <w:start w:val="1"/>
      <w:numFmt w:val="decimal"/>
      <w:lvlText w:val="%1"/>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1A45FF6">
      <w:start w:val="3"/>
      <w:numFmt w:val="decimal"/>
      <w:lvlRestart w:val="0"/>
      <w:lvlText w:val="%2."/>
      <w:lvlJc w:val="left"/>
      <w:pPr>
        <w:ind w:left="11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9B46F12">
      <w:start w:val="1"/>
      <w:numFmt w:val="lowerRoman"/>
      <w:lvlText w:val="%3"/>
      <w:lvlJc w:val="left"/>
      <w:pPr>
        <w:ind w:left="151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5CEED26">
      <w:start w:val="1"/>
      <w:numFmt w:val="decimal"/>
      <w:lvlText w:val="%4"/>
      <w:lvlJc w:val="left"/>
      <w:pPr>
        <w:ind w:left="223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696CD80">
      <w:start w:val="1"/>
      <w:numFmt w:val="lowerLetter"/>
      <w:lvlText w:val="%5"/>
      <w:lvlJc w:val="left"/>
      <w:pPr>
        <w:ind w:left="295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FD672DA">
      <w:start w:val="1"/>
      <w:numFmt w:val="lowerRoman"/>
      <w:lvlText w:val="%6"/>
      <w:lvlJc w:val="left"/>
      <w:pPr>
        <w:ind w:left="367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79211CA">
      <w:start w:val="1"/>
      <w:numFmt w:val="decimal"/>
      <w:lvlText w:val="%7"/>
      <w:lvlJc w:val="left"/>
      <w:pPr>
        <w:ind w:left="439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F5C7DBC">
      <w:start w:val="1"/>
      <w:numFmt w:val="lowerLetter"/>
      <w:lvlText w:val="%8"/>
      <w:lvlJc w:val="left"/>
      <w:pPr>
        <w:ind w:left="511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AB08614">
      <w:start w:val="1"/>
      <w:numFmt w:val="lowerRoman"/>
      <w:lvlText w:val="%9"/>
      <w:lvlJc w:val="left"/>
      <w:pPr>
        <w:ind w:left="583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12" w15:restartNumberingAfterBreak="0">
    <w:nsid w:val="637660E0"/>
    <w:multiLevelType w:val="hybridMultilevel"/>
    <w:tmpl w:val="8C80A1EA"/>
    <w:lvl w:ilvl="0" w:tplc="2528E38A">
      <w:start w:val="1"/>
      <w:numFmt w:val="decimal"/>
      <w:lvlText w:val="%1."/>
      <w:lvlJc w:val="left"/>
      <w:pPr>
        <w:ind w:left="44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71E74EA">
      <w:start w:val="1"/>
      <w:numFmt w:val="lowerLetter"/>
      <w:lvlText w:val="%2"/>
      <w:lvlJc w:val="left"/>
      <w:pPr>
        <w:ind w:left="11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50AD13E">
      <w:start w:val="1"/>
      <w:numFmt w:val="lowerRoman"/>
      <w:lvlText w:val="%3"/>
      <w:lvlJc w:val="left"/>
      <w:pPr>
        <w:ind w:left="18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F747622">
      <w:start w:val="1"/>
      <w:numFmt w:val="decimal"/>
      <w:lvlText w:val="%4"/>
      <w:lvlJc w:val="left"/>
      <w:pPr>
        <w:ind w:left="26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B18FF54">
      <w:start w:val="1"/>
      <w:numFmt w:val="lowerLetter"/>
      <w:lvlText w:val="%5"/>
      <w:lvlJc w:val="left"/>
      <w:pPr>
        <w:ind w:left="33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C2E4A02">
      <w:start w:val="1"/>
      <w:numFmt w:val="lowerRoman"/>
      <w:lvlText w:val="%6"/>
      <w:lvlJc w:val="left"/>
      <w:pPr>
        <w:ind w:left="40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1CE2498">
      <w:start w:val="1"/>
      <w:numFmt w:val="decimal"/>
      <w:lvlText w:val="%7"/>
      <w:lvlJc w:val="left"/>
      <w:pPr>
        <w:ind w:left="47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B5EB79E">
      <w:start w:val="1"/>
      <w:numFmt w:val="lowerLetter"/>
      <w:lvlText w:val="%8"/>
      <w:lvlJc w:val="left"/>
      <w:pPr>
        <w:ind w:left="54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C0EE482">
      <w:start w:val="1"/>
      <w:numFmt w:val="lowerRoman"/>
      <w:lvlText w:val="%9"/>
      <w:lvlJc w:val="left"/>
      <w:pPr>
        <w:ind w:left="62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13" w15:restartNumberingAfterBreak="0">
    <w:nsid w:val="63DB0970"/>
    <w:multiLevelType w:val="hybridMultilevel"/>
    <w:tmpl w:val="68D8AD00"/>
    <w:lvl w:ilvl="0" w:tplc="805E27C6">
      <w:start w:val="5"/>
      <w:numFmt w:val="decimal"/>
      <w:lvlText w:val="%1."/>
      <w:lvlJc w:val="left"/>
      <w:pPr>
        <w:ind w:left="71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55D2D784">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8D6C0662">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5C5A526C">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593A6CC0">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967232B0">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17EE47F8">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6F3246C0">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ACB4FBBA">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14" w15:restartNumberingAfterBreak="0">
    <w:nsid w:val="64640F47"/>
    <w:multiLevelType w:val="hybridMultilevel"/>
    <w:tmpl w:val="B61005B2"/>
    <w:lvl w:ilvl="0" w:tplc="C7FA3B52">
      <w:start w:val="1"/>
      <w:numFmt w:val="decimal"/>
      <w:lvlText w:val="%1."/>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7866E9C">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26EB934">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D2E81D0">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C2461EE">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862CA26">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28AD3FC">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D009782">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28CED9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15" w15:restartNumberingAfterBreak="0">
    <w:nsid w:val="649B5654"/>
    <w:multiLevelType w:val="hybridMultilevel"/>
    <w:tmpl w:val="388494E2"/>
    <w:lvl w:ilvl="0" w:tplc="2B98E1F0">
      <w:start w:val="5"/>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F1AEC78">
      <w:start w:val="4"/>
      <w:numFmt w:val="lowerLetter"/>
      <w:lvlText w:val="%2)"/>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FC214DC">
      <w:start w:val="1"/>
      <w:numFmt w:val="lowerRoman"/>
      <w:lvlText w:val="%3"/>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CEE817A">
      <w:start w:val="1"/>
      <w:numFmt w:val="decimal"/>
      <w:lvlText w:val="%4"/>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6F22D56">
      <w:start w:val="1"/>
      <w:numFmt w:val="lowerLetter"/>
      <w:lvlText w:val="%5"/>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FF6E470">
      <w:start w:val="1"/>
      <w:numFmt w:val="lowerRoman"/>
      <w:lvlText w:val="%6"/>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F8C9C50">
      <w:start w:val="1"/>
      <w:numFmt w:val="decimal"/>
      <w:lvlText w:val="%7"/>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964FFC4">
      <w:start w:val="1"/>
      <w:numFmt w:val="lowerLetter"/>
      <w:lvlText w:val="%8"/>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87296F4">
      <w:start w:val="1"/>
      <w:numFmt w:val="lowerRoman"/>
      <w:lvlText w:val="%9"/>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16" w15:restartNumberingAfterBreak="0">
    <w:nsid w:val="65292BF7"/>
    <w:multiLevelType w:val="hybridMultilevel"/>
    <w:tmpl w:val="AC607126"/>
    <w:lvl w:ilvl="0" w:tplc="399EAD8C">
      <w:start w:val="6"/>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11277DE">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260DB10">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07C4128">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238DC7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4961D2A">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A8CD534">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930EC4E">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AAA033A">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17" w15:restartNumberingAfterBreak="0">
    <w:nsid w:val="66603E76"/>
    <w:multiLevelType w:val="hybridMultilevel"/>
    <w:tmpl w:val="FBB85F16"/>
    <w:lvl w:ilvl="0" w:tplc="2A6E3BA4">
      <w:start w:val="5"/>
      <w:numFmt w:val="decimal"/>
      <w:lvlText w:val="%1."/>
      <w:lvlJc w:val="left"/>
      <w:pPr>
        <w:ind w:left="71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6FFECD1C">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4CD645D2">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F1A84856">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93CA4DA0">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649C18F8">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67746E3A">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0248C3B4">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607263F8">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18" w15:restartNumberingAfterBreak="0">
    <w:nsid w:val="66B9175E"/>
    <w:multiLevelType w:val="multilevel"/>
    <w:tmpl w:val="2BC8011E"/>
    <w:lvl w:ilvl="0">
      <w:start w:val="6"/>
      <w:numFmt w:val="decimal"/>
      <w:lvlText w:val="%1."/>
      <w:lvlJc w:val="left"/>
      <w:pPr>
        <w:ind w:left="67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79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19" w15:restartNumberingAfterBreak="0">
    <w:nsid w:val="671311AB"/>
    <w:multiLevelType w:val="hybridMultilevel"/>
    <w:tmpl w:val="267E1232"/>
    <w:lvl w:ilvl="0" w:tplc="4CE0AD54">
      <w:start w:val="6"/>
      <w:numFmt w:val="decimal"/>
      <w:lvlText w:val="%1."/>
      <w:lvlJc w:val="left"/>
      <w:pPr>
        <w:ind w:left="12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2D882E2">
      <w:start w:val="3"/>
      <w:numFmt w:val="decimal"/>
      <w:lvlText w:val="%2."/>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86C09D4">
      <w:start w:val="6"/>
      <w:numFmt w:val="lowerLetter"/>
      <w:lvlText w:val="%3)"/>
      <w:lvlJc w:val="left"/>
      <w:pPr>
        <w:ind w:left="15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AACB05A">
      <w:start w:val="1"/>
      <w:numFmt w:val="decimal"/>
      <w:lvlText w:val="%4"/>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5A0FC88">
      <w:start w:val="1"/>
      <w:numFmt w:val="lowerLetter"/>
      <w:lvlText w:val="%5"/>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04A29B4">
      <w:start w:val="1"/>
      <w:numFmt w:val="lowerRoman"/>
      <w:lvlText w:val="%6"/>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30EEF4A">
      <w:start w:val="1"/>
      <w:numFmt w:val="decimal"/>
      <w:lvlText w:val="%7"/>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91214EC">
      <w:start w:val="1"/>
      <w:numFmt w:val="lowerLetter"/>
      <w:lvlText w:val="%8"/>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F0C86F2">
      <w:start w:val="1"/>
      <w:numFmt w:val="lowerRoman"/>
      <w:lvlText w:val="%9"/>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20" w15:restartNumberingAfterBreak="0">
    <w:nsid w:val="682E7E2F"/>
    <w:multiLevelType w:val="hybridMultilevel"/>
    <w:tmpl w:val="45E4C4C0"/>
    <w:lvl w:ilvl="0" w:tplc="9048A9CC">
      <w:start w:val="3"/>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E200EAA">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FF8ADD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370138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2A4C88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9DC4078">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A9A156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6A8F80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34E5B7C">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21" w15:restartNumberingAfterBreak="0">
    <w:nsid w:val="6849781F"/>
    <w:multiLevelType w:val="hybridMultilevel"/>
    <w:tmpl w:val="1206BC0A"/>
    <w:lvl w:ilvl="0" w:tplc="3C725C2E">
      <w:start w:val="1"/>
      <w:numFmt w:val="decimal"/>
      <w:lvlText w:val="%1."/>
      <w:lvlJc w:val="left"/>
      <w:pPr>
        <w:ind w:left="71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ED7A2002">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780AA3AA">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2050E442">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61D20A92">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CF78BDEE">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C9AEA2D8">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D592C6E2">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4AA4CC6A">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22" w15:restartNumberingAfterBreak="0">
    <w:nsid w:val="68A845EF"/>
    <w:multiLevelType w:val="hybridMultilevel"/>
    <w:tmpl w:val="2E0E2AC2"/>
    <w:lvl w:ilvl="0" w:tplc="D5AEF604">
      <w:start w:val="3"/>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A3EDDEE">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1F86990">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912A20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27A48B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7F09962">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9F4772A">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394837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F126AD6">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23" w15:restartNumberingAfterBreak="0">
    <w:nsid w:val="68C9323D"/>
    <w:multiLevelType w:val="hybridMultilevel"/>
    <w:tmpl w:val="22A6B81E"/>
    <w:lvl w:ilvl="0" w:tplc="ED2C66B0">
      <w:start w:val="2"/>
      <w:numFmt w:val="decimal"/>
      <w:lvlText w:val="%1."/>
      <w:lvlJc w:val="left"/>
      <w:pPr>
        <w:ind w:left="71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EFFC20E0">
      <w:start w:val="1"/>
      <w:numFmt w:val="lowerLetter"/>
      <w:lvlText w:val="%2)"/>
      <w:lvlJc w:val="left"/>
      <w:pPr>
        <w:ind w:left="115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7FD8EFEE">
      <w:start w:val="1"/>
      <w:numFmt w:val="lowerRoman"/>
      <w:lvlText w:val="%3"/>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23FE40C4">
      <w:start w:val="1"/>
      <w:numFmt w:val="decimal"/>
      <w:lvlText w:val="%4"/>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FF60D3EE">
      <w:start w:val="1"/>
      <w:numFmt w:val="lowerLetter"/>
      <w:lvlText w:val="%5"/>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DAC69140">
      <w:start w:val="1"/>
      <w:numFmt w:val="lowerRoman"/>
      <w:lvlText w:val="%6"/>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D7EE3F1A">
      <w:start w:val="1"/>
      <w:numFmt w:val="decimal"/>
      <w:lvlText w:val="%7"/>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2E3C0B5C">
      <w:start w:val="1"/>
      <w:numFmt w:val="lowerLetter"/>
      <w:lvlText w:val="%8"/>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1C0AEC28">
      <w:start w:val="1"/>
      <w:numFmt w:val="lowerRoman"/>
      <w:lvlText w:val="%9"/>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24" w15:restartNumberingAfterBreak="0">
    <w:nsid w:val="6A382E11"/>
    <w:multiLevelType w:val="hybridMultilevel"/>
    <w:tmpl w:val="21925BEC"/>
    <w:lvl w:ilvl="0" w:tplc="E2F45B86">
      <w:start w:val="1"/>
      <w:numFmt w:val="bullet"/>
      <w:lvlText w:val="-"/>
      <w:lvlJc w:val="left"/>
      <w:pPr>
        <w:ind w:left="57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885CD69E">
      <w:start w:val="1"/>
      <w:numFmt w:val="bullet"/>
      <w:lvlText w:val="o"/>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FFD2E7F2">
      <w:start w:val="1"/>
      <w:numFmt w:val="bullet"/>
      <w:lvlText w:val="▪"/>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DAC2CBCA">
      <w:start w:val="1"/>
      <w:numFmt w:val="bullet"/>
      <w:lvlText w:val="•"/>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B2388D32">
      <w:start w:val="1"/>
      <w:numFmt w:val="bullet"/>
      <w:lvlText w:val="o"/>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1CFC6E38">
      <w:start w:val="1"/>
      <w:numFmt w:val="bullet"/>
      <w:lvlText w:val="▪"/>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BE8A57F8">
      <w:start w:val="1"/>
      <w:numFmt w:val="bullet"/>
      <w:lvlText w:val="•"/>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233C24F6">
      <w:start w:val="1"/>
      <w:numFmt w:val="bullet"/>
      <w:lvlText w:val="o"/>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7A5E0020">
      <w:start w:val="1"/>
      <w:numFmt w:val="bullet"/>
      <w:lvlText w:val="▪"/>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25" w15:restartNumberingAfterBreak="0">
    <w:nsid w:val="6AAB69F6"/>
    <w:multiLevelType w:val="hybridMultilevel"/>
    <w:tmpl w:val="B3DA2BAC"/>
    <w:lvl w:ilvl="0" w:tplc="B2F6121E">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4AF05704">
      <w:start w:val="1"/>
      <w:numFmt w:val="lowerLetter"/>
      <w:lvlText w:val="%2"/>
      <w:lvlJc w:val="left"/>
      <w:pPr>
        <w:ind w:left="62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BB5E82BC">
      <w:start w:val="1"/>
      <w:numFmt w:val="lowerRoman"/>
      <w:lvlText w:val="%3"/>
      <w:lvlJc w:val="left"/>
      <w:pPr>
        <w:ind w:left="885"/>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0A6C300C">
      <w:start w:val="1"/>
      <w:numFmt w:val="lowerLetter"/>
      <w:lvlRestart w:val="0"/>
      <w:lvlText w:val="%4)"/>
      <w:lvlJc w:val="left"/>
      <w:pPr>
        <w:ind w:left="15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8F9CC6CC">
      <w:start w:val="1"/>
      <w:numFmt w:val="lowerLetter"/>
      <w:lvlText w:val="%5"/>
      <w:lvlJc w:val="left"/>
      <w:pPr>
        <w:ind w:left="186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10782E6C">
      <w:start w:val="1"/>
      <w:numFmt w:val="lowerRoman"/>
      <w:lvlText w:val="%6"/>
      <w:lvlJc w:val="left"/>
      <w:pPr>
        <w:ind w:left="258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4620AF2C">
      <w:start w:val="1"/>
      <w:numFmt w:val="decimal"/>
      <w:lvlText w:val="%7"/>
      <w:lvlJc w:val="left"/>
      <w:pPr>
        <w:ind w:left="330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B06CB6C6">
      <w:start w:val="1"/>
      <w:numFmt w:val="lowerLetter"/>
      <w:lvlText w:val="%8"/>
      <w:lvlJc w:val="left"/>
      <w:pPr>
        <w:ind w:left="402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3E70B276">
      <w:start w:val="1"/>
      <w:numFmt w:val="lowerRoman"/>
      <w:lvlText w:val="%9"/>
      <w:lvlJc w:val="left"/>
      <w:pPr>
        <w:ind w:left="474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26" w15:restartNumberingAfterBreak="0">
    <w:nsid w:val="6AE7601A"/>
    <w:multiLevelType w:val="hybridMultilevel"/>
    <w:tmpl w:val="41C6A7AE"/>
    <w:lvl w:ilvl="0" w:tplc="5F1290AA">
      <w:start w:val="1"/>
      <w:numFmt w:val="upperLetter"/>
      <w:lvlText w:val="%1."/>
      <w:lvlJc w:val="left"/>
      <w:pPr>
        <w:ind w:left="789"/>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3D881590">
      <w:start w:val="1"/>
      <w:numFmt w:val="decimal"/>
      <w:lvlText w:val="%2."/>
      <w:lvlJc w:val="left"/>
      <w:pPr>
        <w:ind w:left="1424"/>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tplc="7A2E92C2">
      <w:start w:val="1"/>
      <w:numFmt w:val="decimal"/>
      <w:lvlText w:val="%3."/>
      <w:lvlJc w:val="left"/>
      <w:pPr>
        <w:ind w:left="1424"/>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3" w:tplc="95F08CAE">
      <w:start w:val="1"/>
      <w:numFmt w:val="decimal"/>
      <w:lvlText w:val="%4"/>
      <w:lvlJc w:val="left"/>
      <w:pPr>
        <w:ind w:left="1711"/>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tplc="594C5020">
      <w:start w:val="1"/>
      <w:numFmt w:val="lowerLetter"/>
      <w:lvlText w:val="%5"/>
      <w:lvlJc w:val="left"/>
      <w:pPr>
        <w:ind w:left="2431"/>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5" w:tplc="304E98BE">
      <w:start w:val="1"/>
      <w:numFmt w:val="lowerRoman"/>
      <w:lvlText w:val="%6"/>
      <w:lvlJc w:val="left"/>
      <w:pPr>
        <w:ind w:left="3151"/>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6" w:tplc="39A49A3E">
      <w:start w:val="1"/>
      <w:numFmt w:val="decimal"/>
      <w:lvlText w:val="%7"/>
      <w:lvlJc w:val="left"/>
      <w:pPr>
        <w:ind w:left="3871"/>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7" w:tplc="D4D69606">
      <w:start w:val="1"/>
      <w:numFmt w:val="lowerLetter"/>
      <w:lvlText w:val="%8"/>
      <w:lvlJc w:val="left"/>
      <w:pPr>
        <w:ind w:left="4591"/>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8" w:tplc="0A0E0FB6">
      <w:start w:val="1"/>
      <w:numFmt w:val="lowerRoman"/>
      <w:lvlText w:val="%9"/>
      <w:lvlJc w:val="left"/>
      <w:pPr>
        <w:ind w:left="5311"/>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abstractNum>
  <w:abstractNum w:abstractNumId="227" w15:restartNumberingAfterBreak="0">
    <w:nsid w:val="6C2F28BD"/>
    <w:multiLevelType w:val="hybridMultilevel"/>
    <w:tmpl w:val="27CAB4E4"/>
    <w:lvl w:ilvl="0" w:tplc="003A0748">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8369008">
      <w:start w:val="1"/>
      <w:numFmt w:val="lowerLetter"/>
      <w:lvlText w:val="%2"/>
      <w:lvlJc w:val="left"/>
      <w:pPr>
        <w:ind w:left="7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AE6FB02">
      <w:start w:val="1"/>
      <w:numFmt w:val="lowerLetter"/>
      <w:lvlRestart w:val="0"/>
      <w:lvlText w:val="%3."/>
      <w:lvlJc w:val="left"/>
      <w:pPr>
        <w:ind w:left="18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85E440C">
      <w:start w:val="1"/>
      <w:numFmt w:val="decimal"/>
      <w:lvlText w:val="%4"/>
      <w:lvlJc w:val="left"/>
      <w:pPr>
        <w:ind w:left="19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F2E6942">
      <w:start w:val="1"/>
      <w:numFmt w:val="lowerLetter"/>
      <w:lvlText w:val="%5"/>
      <w:lvlJc w:val="left"/>
      <w:pPr>
        <w:ind w:left="26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44646C6">
      <w:start w:val="1"/>
      <w:numFmt w:val="lowerRoman"/>
      <w:lvlText w:val="%6"/>
      <w:lvlJc w:val="left"/>
      <w:pPr>
        <w:ind w:left="3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7C2A44A">
      <w:start w:val="1"/>
      <w:numFmt w:val="decimal"/>
      <w:lvlText w:val="%7"/>
      <w:lvlJc w:val="left"/>
      <w:pPr>
        <w:ind w:left="4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F6E0F22">
      <w:start w:val="1"/>
      <w:numFmt w:val="lowerLetter"/>
      <w:lvlText w:val="%8"/>
      <w:lvlJc w:val="left"/>
      <w:pPr>
        <w:ind w:left="4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944411E">
      <w:start w:val="1"/>
      <w:numFmt w:val="lowerRoman"/>
      <w:lvlText w:val="%9"/>
      <w:lvlJc w:val="left"/>
      <w:pPr>
        <w:ind w:left="5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28" w15:restartNumberingAfterBreak="0">
    <w:nsid w:val="6C4C75A6"/>
    <w:multiLevelType w:val="hybridMultilevel"/>
    <w:tmpl w:val="6FEC4110"/>
    <w:lvl w:ilvl="0" w:tplc="688C20F6">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D592C4D4">
      <w:start w:val="1"/>
      <w:numFmt w:val="decimal"/>
      <w:lvlText w:val="%2."/>
      <w:lvlJc w:val="left"/>
      <w:pPr>
        <w:ind w:left="93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6BF6358C">
      <w:start w:val="1"/>
      <w:numFmt w:val="lowerRoman"/>
      <w:lvlText w:val="%3"/>
      <w:lvlJc w:val="left"/>
      <w:pPr>
        <w:ind w:left="129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9C54E32A">
      <w:start w:val="1"/>
      <w:numFmt w:val="decimal"/>
      <w:lvlText w:val="%4"/>
      <w:lvlJc w:val="left"/>
      <w:pPr>
        <w:ind w:left="201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63400DEE">
      <w:start w:val="1"/>
      <w:numFmt w:val="lowerLetter"/>
      <w:lvlText w:val="%5"/>
      <w:lvlJc w:val="left"/>
      <w:pPr>
        <w:ind w:left="273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DDD6E94C">
      <w:start w:val="1"/>
      <w:numFmt w:val="lowerRoman"/>
      <w:lvlText w:val="%6"/>
      <w:lvlJc w:val="left"/>
      <w:pPr>
        <w:ind w:left="345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A0846678">
      <w:start w:val="1"/>
      <w:numFmt w:val="decimal"/>
      <w:lvlText w:val="%7"/>
      <w:lvlJc w:val="left"/>
      <w:pPr>
        <w:ind w:left="417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8C505356">
      <w:start w:val="1"/>
      <w:numFmt w:val="lowerLetter"/>
      <w:lvlText w:val="%8"/>
      <w:lvlJc w:val="left"/>
      <w:pPr>
        <w:ind w:left="489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9620B16E">
      <w:start w:val="1"/>
      <w:numFmt w:val="lowerRoman"/>
      <w:lvlText w:val="%9"/>
      <w:lvlJc w:val="left"/>
      <w:pPr>
        <w:ind w:left="561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29" w15:restartNumberingAfterBreak="0">
    <w:nsid w:val="6C5B3340"/>
    <w:multiLevelType w:val="hybridMultilevel"/>
    <w:tmpl w:val="D6DC389A"/>
    <w:lvl w:ilvl="0" w:tplc="FD80E51C">
      <w:start w:val="1"/>
      <w:numFmt w:val="bullet"/>
      <w:lvlText w:val="-"/>
      <w:lvlJc w:val="left"/>
      <w:pPr>
        <w:ind w:left="39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5961FA6">
      <w:start w:val="1"/>
      <w:numFmt w:val="bullet"/>
      <w:lvlText w:val="o"/>
      <w:lvlJc w:val="left"/>
      <w:pPr>
        <w:ind w:left="13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4FE3E4A">
      <w:start w:val="1"/>
      <w:numFmt w:val="bullet"/>
      <w:lvlText w:val="▪"/>
      <w:lvlJc w:val="left"/>
      <w:pPr>
        <w:ind w:left="20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85CBBFA">
      <w:start w:val="1"/>
      <w:numFmt w:val="bullet"/>
      <w:lvlText w:val="•"/>
      <w:lvlJc w:val="left"/>
      <w:pPr>
        <w:ind w:left="27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8DA0A9A">
      <w:start w:val="1"/>
      <w:numFmt w:val="bullet"/>
      <w:lvlText w:val="o"/>
      <w:lvlJc w:val="left"/>
      <w:pPr>
        <w:ind w:left="35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308FBA2">
      <w:start w:val="1"/>
      <w:numFmt w:val="bullet"/>
      <w:lvlText w:val="▪"/>
      <w:lvlJc w:val="left"/>
      <w:pPr>
        <w:ind w:left="42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2028332">
      <w:start w:val="1"/>
      <w:numFmt w:val="bullet"/>
      <w:lvlText w:val="•"/>
      <w:lvlJc w:val="left"/>
      <w:pPr>
        <w:ind w:left="49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6B03204">
      <w:start w:val="1"/>
      <w:numFmt w:val="bullet"/>
      <w:lvlText w:val="o"/>
      <w:lvlJc w:val="left"/>
      <w:pPr>
        <w:ind w:left="56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AA47BAE">
      <w:start w:val="1"/>
      <w:numFmt w:val="bullet"/>
      <w:lvlText w:val="▪"/>
      <w:lvlJc w:val="left"/>
      <w:pPr>
        <w:ind w:left="63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30" w15:restartNumberingAfterBreak="0">
    <w:nsid w:val="6DB175F9"/>
    <w:multiLevelType w:val="hybridMultilevel"/>
    <w:tmpl w:val="54B28A64"/>
    <w:lvl w:ilvl="0" w:tplc="80EAF318">
      <w:start w:val="1"/>
      <w:numFmt w:val="lowerLetter"/>
      <w:lvlText w:val="%1)"/>
      <w:lvlJc w:val="left"/>
      <w:pPr>
        <w:ind w:left="11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9F48606">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C3CB858">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F4213CA">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58E019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B9C500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884451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EA61B8A">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E2046EC">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31" w15:restartNumberingAfterBreak="0">
    <w:nsid w:val="6DBE61C0"/>
    <w:multiLevelType w:val="hybridMultilevel"/>
    <w:tmpl w:val="7F14959C"/>
    <w:lvl w:ilvl="0" w:tplc="095EBD5C">
      <w:start w:val="5"/>
      <w:numFmt w:val="decimal"/>
      <w:lvlText w:val="%1."/>
      <w:lvlJc w:val="left"/>
      <w:pPr>
        <w:ind w:left="71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0E34623E">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5B24E3AE">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3738CE04">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EDCC6BBA">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222E8392">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1654F01E">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633EE0C0">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C67ACA1A">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32" w15:restartNumberingAfterBreak="0">
    <w:nsid w:val="6DC31C21"/>
    <w:multiLevelType w:val="hybridMultilevel"/>
    <w:tmpl w:val="A2AE87B0"/>
    <w:lvl w:ilvl="0" w:tplc="D5D01FB4">
      <w:start w:val="1"/>
      <w:numFmt w:val="lowerLetter"/>
      <w:lvlText w:val="%1."/>
      <w:lvlJc w:val="left"/>
      <w:pPr>
        <w:ind w:left="67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92EB13C">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CD636AA">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6BE8BC0">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4E6216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ABAA9F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CE030E4">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1AA325A">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3F8B4F4">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33" w15:restartNumberingAfterBreak="0">
    <w:nsid w:val="6E1D1FD2"/>
    <w:multiLevelType w:val="hybridMultilevel"/>
    <w:tmpl w:val="01543C06"/>
    <w:lvl w:ilvl="0" w:tplc="24DA0322">
      <w:start w:val="1"/>
      <w:numFmt w:val="decimal"/>
      <w:lvlText w:val="%1."/>
      <w:lvlJc w:val="left"/>
      <w:pPr>
        <w:ind w:left="12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52A4BF0">
      <w:start w:val="1"/>
      <w:numFmt w:val="lowerLetter"/>
      <w:lvlText w:val="%2."/>
      <w:lvlJc w:val="left"/>
      <w:pPr>
        <w:ind w:left="18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F84B2A4">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9DAAAC8">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7C8777E">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022A6E6">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658F01E">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232E35E">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7C6FBC0">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34" w15:restartNumberingAfterBreak="0">
    <w:nsid w:val="6F446234"/>
    <w:multiLevelType w:val="hybridMultilevel"/>
    <w:tmpl w:val="4C1C21FC"/>
    <w:lvl w:ilvl="0" w:tplc="02C822A8">
      <w:start w:val="1"/>
      <w:numFmt w:val="lowerLetter"/>
      <w:lvlText w:val="%1."/>
      <w:lvlJc w:val="left"/>
      <w:pPr>
        <w:ind w:left="9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72EBFF0">
      <w:start w:val="1"/>
      <w:numFmt w:val="lowerLetter"/>
      <w:lvlText w:val="%2"/>
      <w:lvlJc w:val="left"/>
      <w:pPr>
        <w:ind w:left="1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67A6E86">
      <w:start w:val="1"/>
      <w:numFmt w:val="lowerRoman"/>
      <w:lvlText w:val="%3"/>
      <w:lvlJc w:val="left"/>
      <w:pPr>
        <w:ind w:left="2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EBA0288">
      <w:start w:val="1"/>
      <w:numFmt w:val="decimal"/>
      <w:lvlText w:val="%4"/>
      <w:lvlJc w:val="left"/>
      <w:pPr>
        <w:ind w:left="2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A3262E4">
      <w:start w:val="1"/>
      <w:numFmt w:val="lowerLetter"/>
      <w:lvlText w:val="%5"/>
      <w:lvlJc w:val="left"/>
      <w:pPr>
        <w:ind w:left="35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80AFE82">
      <w:start w:val="1"/>
      <w:numFmt w:val="lowerRoman"/>
      <w:lvlText w:val="%6"/>
      <w:lvlJc w:val="left"/>
      <w:pPr>
        <w:ind w:left="42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316DC88">
      <w:start w:val="1"/>
      <w:numFmt w:val="decimal"/>
      <w:lvlText w:val="%7"/>
      <w:lvlJc w:val="left"/>
      <w:pPr>
        <w:ind w:left="49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6345304">
      <w:start w:val="1"/>
      <w:numFmt w:val="lowerLetter"/>
      <w:lvlText w:val="%8"/>
      <w:lvlJc w:val="left"/>
      <w:pPr>
        <w:ind w:left="56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36861C2">
      <w:start w:val="1"/>
      <w:numFmt w:val="lowerRoman"/>
      <w:lvlText w:val="%9"/>
      <w:lvlJc w:val="left"/>
      <w:pPr>
        <w:ind w:left="64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35" w15:restartNumberingAfterBreak="0">
    <w:nsid w:val="6FFE4564"/>
    <w:multiLevelType w:val="hybridMultilevel"/>
    <w:tmpl w:val="B13033F8"/>
    <w:lvl w:ilvl="0" w:tplc="10526AFA">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136B85E">
      <w:start w:val="1"/>
      <w:numFmt w:val="bullet"/>
      <w:lvlRestart w:val="0"/>
      <w:lvlText w:val="•"/>
      <w:lvlJc w:val="left"/>
      <w:pPr>
        <w:ind w:left="12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594A726">
      <w:start w:val="1"/>
      <w:numFmt w:val="bullet"/>
      <w:lvlText w:val="▪"/>
      <w:lvlJc w:val="left"/>
      <w:pPr>
        <w:ind w:left="16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05E2E1E">
      <w:start w:val="1"/>
      <w:numFmt w:val="bullet"/>
      <w:lvlText w:val="•"/>
      <w:lvlJc w:val="left"/>
      <w:pPr>
        <w:ind w:left="23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A801966">
      <w:start w:val="1"/>
      <w:numFmt w:val="bullet"/>
      <w:lvlText w:val="o"/>
      <w:lvlJc w:val="left"/>
      <w:pPr>
        <w:ind w:left="30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BB6B11E">
      <w:start w:val="1"/>
      <w:numFmt w:val="bullet"/>
      <w:lvlText w:val="▪"/>
      <w:lvlJc w:val="left"/>
      <w:pPr>
        <w:ind w:left="380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AE8AF2E">
      <w:start w:val="1"/>
      <w:numFmt w:val="bullet"/>
      <w:lvlText w:val="•"/>
      <w:lvlJc w:val="left"/>
      <w:pPr>
        <w:ind w:left="45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1D65CB0">
      <w:start w:val="1"/>
      <w:numFmt w:val="bullet"/>
      <w:lvlText w:val="o"/>
      <w:lvlJc w:val="left"/>
      <w:pPr>
        <w:ind w:left="52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3CC18CC">
      <w:start w:val="1"/>
      <w:numFmt w:val="bullet"/>
      <w:lvlText w:val="▪"/>
      <w:lvlJc w:val="left"/>
      <w:pPr>
        <w:ind w:left="596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36" w15:restartNumberingAfterBreak="0">
    <w:nsid w:val="72207526"/>
    <w:multiLevelType w:val="hybridMultilevel"/>
    <w:tmpl w:val="1EC6D536"/>
    <w:lvl w:ilvl="0" w:tplc="FCE6B466">
      <w:start w:val="2"/>
      <w:numFmt w:val="decimal"/>
      <w:lvlText w:val="%1."/>
      <w:lvlJc w:val="left"/>
      <w:pPr>
        <w:ind w:left="4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B62DB12">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1DC2360">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69AA39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F06544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7D8A7D4">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81674F6">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EB2D238">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CFE1B1E">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37" w15:restartNumberingAfterBreak="0">
    <w:nsid w:val="72CB2E7A"/>
    <w:multiLevelType w:val="hybridMultilevel"/>
    <w:tmpl w:val="920C4FCE"/>
    <w:lvl w:ilvl="0" w:tplc="FC2CF236">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C3CA1AE">
      <w:start w:val="3"/>
      <w:numFmt w:val="lowerLetter"/>
      <w:lvlText w:val="%2)"/>
      <w:lvlJc w:val="left"/>
      <w:pPr>
        <w:ind w:left="18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AE2D240">
      <w:start w:val="1"/>
      <w:numFmt w:val="lowerRoman"/>
      <w:lvlText w:val="%3"/>
      <w:lvlJc w:val="left"/>
      <w:pPr>
        <w:ind w:left="14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43AE20A">
      <w:start w:val="1"/>
      <w:numFmt w:val="decimal"/>
      <w:lvlText w:val="%4"/>
      <w:lvlJc w:val="left"/>
      <w:pPr>
        <w:ind w:left="2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E8AB380">
      <w:start w:val="1"/>
      <w:numFmt w:val="lowerLetter"/>
      <w:lvlText w:val="%5"/>
      <w:lvlJc w:val="left"/>
      <w:pPr>
        <w:ind w:left="28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F3A65F0">
      <w:start w:val="1"/>
      <w:numFmt w:val="lowerRoman"/>
      <w:lvlText w:val="%6"/>
      <w:lvlJc w:val="left"/>
      <w:pPr>
        <w:ind w:left="35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F7A1BE8">
      <w:start w:val="1"/>
      <w:numFmt w:val="decimal"/>
      <w:lvlText w:val="%7"/>
      <w:lvlJc w:val="left"/>
      <w:pPr>
        <w:ind w:left="43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616826A">
      <w:start w:val="1"/>
      <w:numFmt w:val="lowerLetter"/>
      <w:lvlText w:val="%8"/>
      <w:lvlJc w:val="left"/>
      <w:pPr>
        <w:ind w:left="50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E40DA0A">
      <w:start w:val="1"/>
      <w:numFmt w:val="lowerRoman"/>
      <w:lvlText w:val="%9"/>
      <w:lvlJc w:val="left"/>
      <w:pPr>
        <w:ind w:left="57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38" w15:restartNumberingAfterBreak="0">
    <w:nsid w:val="72FA21EE"/>
    <w:multiLevelType w:val="hybridMultilevel"/>
    <w:tmpl w:val="A5A2C4D4"/>
    <w:lvl w:ilvl="0" w:tplc="70A288B6">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26639CA">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982BC78">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FA6A242">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142804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BDE5F94">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CB2795E">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CB81E88">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B666000">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39" w15:restartNumberingAfterBreak="0">
    <w:nsid w:val="73D4673D"/>
    <w:multiLevelType w:val="hybridMultilevel"/>
    <w:tmpl w:val="C2CA7094"/>
    <w:lvl w:ilvl="0" w:tplc="4A2C0EC0">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248FC5C">
      <w:start w:val="1"/>
      <w:numFmt w:val="lowerLetter"/>
      <w:lvlText w:val="%2"/>
      <w:lvlJc w:val="left"/>
      <w:pPr>
        <w:ind w:left="7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E1E171C">
      <w:start w:val="1"/>
      <w:numFmt w:val="lowerLetter"/>
      <w:lvlRestart w:val="0"/>
      <w:lvlText w:val="%3)"/>
      <w:lvlJc w:val="left"/>
      <w:pPr>
        <w:ind w:left="15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2FA13E4">
      <w:start w:val="1"/>
      <w:numFmt w:val="decimal"/>
      <w:lvlText w:val="%4"/>
      <w:lvlJc w:val="left"/>
      <w:pPr>
        <w:ind w:left="18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4C47E74">
      <w:start w:val="1"/>
      <w:numFmt w:val="lowerLetter"/>
      <w:lvlText w:val="%5"/>
      <w:lvlJc w:val="left"/>
      <w:pPr>
        <w:ind w:left="25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6AE39CE">
      <w:start w:val="1"/>
      <w:numFmt w:val="lowerRoman"/>
      <w:lvlText w:val="%6"/>
      <w:lvlJc w:val="left"/>
      <w:pPr>
        <w:ind w:left="32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F7EB092">
      <w:start w:val="1"/>
      <w:numFmt w:val="decimal"/>
      <w:lvlText w:val="%7"/>
      <w:lvlJc w:val="left"/>
      <w:pPr>
        <w:ind w:left="40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54E3C3C">
      <w:start w:val="1"/>
      <w:numFmt w:val="lowerLetter"/>
      <w:lvlText w:val="%8"/>
      <w:lvlJc w:val="left"/>
      <w:pPr>
        <w:ind w:left="47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BAA6CAA">
      <w:start w:val="1"/>
      <w:numFmt w:val="lowerRoman"/>
      <w:lvlText w:val="%9"/>
      <w:lvlJc w:val="left"/>
      <w:pPr>
        <w:ind w:left="54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0" w15:restartNumberingAfterBreak="0">
    <w:nsid w:val="74287306"/>
    <w:multiLevelType w:val="hybridMultilevel"/>
    <w:tmpl w:val="D5665A86"/>
    <w:lvl w:ilvl="0" w:tplc="30C68616">
      <w:start w:val="4"/>
      <w:numFmt w:val="decimal"/>
      <w:lvlText w:val="%1."/>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2068CFA">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208606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00683F4">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268E232">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FEA3370">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D425B2C">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0662FC6">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CF0803E">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1" w15:restartNumberingAfterBreak="0">
    <w:nsid w:val="754E1446"/>
    <w:multiLevelType w:val="hybridMultilevel"/>
    <w:tmpl w:val="F800A0CA"/>
    <w:lvl w:ilvl="0" w:tplc="F744A73A">
      <w:start w:val="1"/>
      <w:numFmt w:val="decimal"/>
      <w:lvlText w:val="%1."/>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E542776">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0421D70">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58A890C">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2CA4AE0">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03656A0">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0B82A0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ADC5A20">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BAA4F4A">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2" w15:restartNumberingAfterBreak="0">
    <w:nsid w:val="75FA4C65"/>
    <w:multiLevelType w:val="hybridMultilevel"/>
    <w:tmpl w:val="FD600D7C"/>
    <w:lvl w:ilvl="0" w:tplc="D1B0EE1C">
      <w:start w:val="5"/>
      <w:numFmt w:val="decimal"/>
      <w:lvlText w:val="%1."/>
      <w:lvlJc w:val="left"/>
      <w:pPr>
        <w:ind w:left="9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A623CBE">
      <w:start w:val="1"/>
      <w:numFmt w:val="lowerLetter"/>
      <w:lvlText w:val="%2"/>
      <w:lvlJc w:val="left"/>
      <w:pPr>
        <w:ind w:left="12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A6EA92E">
      <w:start w:val="1"/>
      <w:numFmt w:val="lowerRoman"/>
      <w:lvlText w:val="%3"/>
      <w:lvlJc w:val="left"/>
      <w:pPr>
        <w:ind w:left="19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A768A2E">
      <w:start w:val="1"/>
      <w:numFmt w:val="decimal"/>
      <w:lvlText w:val="%4"/>
      <w:lvlJc w:val="left"/>
      <w:pPr>
        <w:ind w:left="2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3A8D864">
      <w:start w:val="1"/>
      <w:numFmt w:val="lowerLetter"/>
      <w:lvlText w:val="%5"/>
      <w:lvlJc w:val="left"/>
      <w:pPr>
        <w:ind w:left="34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DA8AEA0">
      <w:start w:val="1"/>
      <w:numFmt w:val="lowerRoman"/>
      <w:lvlText w:val="%6"/>
      <w:lvlJc w:val="left"/>
      <w:pPr>
        <w:ind w:left="41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2887CDA">
      <w:start w:val="1"/>
      <w:numFmt w:val="decimal"/>
      <w:lvlText w:val="%7"/>
      <w:lvlJc w:val="left"/>
      <w:pPr>
        <w:ind w:left="4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EF43B0A">
      <w:start w:val="1"/>
      <w:numFmt w:val="lowerLetter"/>
      <w:lvlText w:val="%8"/>
      <w:lvlJc w:val="left"/>
      <w:pPr>
        <w:ind w:left="55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3C4BDC4">
      <w:start w:val="1"/>
      <w:numFmt w:val="lowerRoman"/>
      <w:lvlText w:val="%9"/>
      <w:lvlJc w:val="left"/>
      <w:pPr>
        <w:ind w:left="63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3" w15:restartNumberingAfterBreak="0">
    <w:nsid w:val="76CA7456"/>
    <w:multiLevelType w:val="hybridMultilevel"/>
    <w:tmpl w:val="9C54C5AE"/>
    <w:lvl w:ilvl="0" w:tplc="5EBCA852">
      <w:start w:val="1"/>
      <w:numFmt w:val="lowerLetter"/>
      <w:lvlText w:val="%1."/>
      <w:lvlJc w:val="left"/>
      <w:pPr>
        <w:ind w:left="67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CDCB4FE">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D0EE7EC">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1CCAB4A">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162EC0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FC40B44">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490F95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824C8FA">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6A44FDC">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4" w15:restartNumberingAfterBreak="0">
    <w:nsid w:val="76CF467A"/>
    <w:multiLevelType w:val="hybridMultilevel"/>
    <w:tmpl w:val="F86E52C6"/>
    <w:lvl w:ilvl="0" w:tplc="FE2C832A">
      <w:start w:val="1"/>
      <w:numFmt w:val="bullet"/>
      <w:lvlText w:val="-"/>
      <w:lvlJc w:val="left"/>
      <w:pPr>
        <w:ind w:left="39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504E53E">
      <w:start w:val="1"/>
      <w:numFmt w:val="bullet"/>
      <w:lvlText w:val="o"/>
      <w:lvlJc w:val="left"/>
      <w:pPr>
        <w:ind w:left="13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BA036E6">
      <w:start w:val="1"/>
      <w:numFmt w:val="bullet"/>
      <w:lvlText w:val="▪"/>
      <w:lvlJc w:val="left"/>
      <w:pPr>
        <w:ind w:left="20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32849AC">
      <w:start w:val="1"/>
      <w:numFmt w:val="bullet"/>
      <w:lvlText w:val="•"/>
      <w:lvlJc w:val="left"/>
      <w:pPr>
        <w:ind w:left="27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956B926">
      <w:start w:val="1"/>
      <w:numFmt w:val="bullet"/>
      <w:lvlText w:val="o"/>
      <w:lvlJc w:val="left"/>
      <w:pPr>
        <w:ind w:left="35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3E05E06">
      <w:start w:val="1"/>
      <w:numFmt w:val="bullet"/>
      <w:lvlText w:val="▪"/>
      <w:lvlJc w:val="left"/>
      <w:pPr>
        <w:ind w:left="42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C0A0858">
      <w:start w:val="1"/>
      <w:numFmt w:val="bullet"/>
      <w:lvlText w:val="•"/>
      <w:lvlJc w:val="left"/>
      <w:pPr>
        <w:ind w:left="49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06E8AA4">
      <w:start w:val="1"/>
      <w:numFmt w:val="bullet"/>
      <w:lvlText w:val="o"/>
      <w:lvlJc w:val="left"/>
      <w:pPr>
        <w:ind w:left="56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3B837EE">
      <w:start w:val="1"/>
      <w:numFmt w:val="bullet"/>
      <w:lvlText w:val="▪"/>
      <w:lvlJc w:val="left"/>
      <w:pPr>
        <w:ind w:left="63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45" w15:restartNumberingAfterBreak="0">
    <w:nsid w:val="77403244"/>
    <w:multiLevelType w:val="multilevel"/>
    <w:tmpl w:val="1ED41B86"/>
    <w:lvl w:ilvl="0">
      <w:start w:val="8"/>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start w:val="1"/>
      <w:numFmt w:val="decimal"/>
      <w:lvlRestart w:val="0"/>
      <w:lvlText w:val="%1.%2"/>
      <w:lvlJc w:val="left"/>
      <w:pPr>
        <w:ind w:left="4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6" w15:restartNumberingAfterBreak="0">
    <w:nsid w:val="77F9591E"/>
    <w:multiLevelType w:val="hybridMultilevel"/>
    <w:tmpl w:val="3FAE85EC"/>
    <w:lvl w:ilvl="0" w:tplc="47C4B462">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860EAB0">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230D25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FF49122">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8A0E472">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8BEAE78">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D12609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672EE1C">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8FAA12E">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7" w15:restartNumberingAfterBreak="0">
    <w:nsid w:val="787E474A"/>
    <w:multiLevelType w:val="hybridMultilevel"/>
    <w:tmpl w:val="56567F9A"/>
    <w:lvl w:ilvl="0" w:tplc="AC769B12">
      <w:start w:val="1"/>
      <w:numFmt w:val="lowerLetter"/>
      <w:lvlText w:val="%1."/>
      <w:lvlJc w:val="left"/>
      <w:pPr>
        <w:ind w:left="4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000C166">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75EBBBC">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F7ED032">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4C2719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CC8273E">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AE89EA4">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E9441BA">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59ED47C">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8" w15:restartNumberingAfterBreak="0">
    <w:nsid w:val="78D97A4C"/>
    <w:multiLevelType w:val="hybridMultilevel"/>
    <w:tmpl w:val="325654E0"/>
    <w:lvl w:ilvl="0" w:tplc="9B8A7A72">
      <w:start w:val="1"/>
      <w:numFmt w:val="lowerLetter"/>
      <w:lvlText w:val="%1)"/>
      <w:lvlJc w:val="left"/>
      <w:pPr>
        <w:ind w:left="11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1786C4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8F24FCC">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9AA8F38">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138E2A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A8C6186">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E10882A">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A58BA2E">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9948814">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9" w15:restartNumberingAfterBreak="0">
    <w:nsid w:val="79003EB4"/>
    <w:multiLevelType w:val="hybridMultilevel"/>
    <w:tmpl w:val="96747978"/>
    <w:lvl w:ilvl="0" w:tplc="80D86872">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DA03572">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37C044C">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4DEDE5A">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CE6E1BE">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CEE7D2E">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01E3A94">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64639FC">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DEC6AF4">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50" w15:restartNumberingAfterBreak="0">
    <w:nsid w:val="793C3D2F"/>
    <w:multiLevelType w:val="hybridMultilevel"/>
    <w:tmpl w:val="0BF64E9A"/>
    <w:lvl w:ilvl="0" w:tplc="E1DA1306">
      <w:start w:val="4"/>
      <w:numFmt w:val="decimal"/>
      <w:lvlText w:val="%1."/>
      <w:lvlJc w:val="left"/>
      <w:pPr>
        <w:ind w:left="11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426412E">
      <w:start w:val="1"/>
      <w:numFmt w:val="lowerLetter"/>
      <w:lvlText w:val="%2."/>
      <w:lvlJc w:val="left"/>
      <w:pPr>
        <w:ind w:left="185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49478AA">
      <w:start w:val="1"/>
      <w:numFmt w:val="lowerRoman"/>
      <w:lvlText w:val="%3"/>
      <w:lvlJc w:val="left"/>
      <w:pPr>
        <w:ind w:left="22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72ABED0">
      <w:start w:val="1"/>
      <w:numFmt w:val="decimal"/>
      <w:lvlText w:val="%4"/>
      <w:lvlJc w:val="left"/>
      <w:pPr>
        <w:ind w:left="29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CE4ED84">
      <w:start w:val="1"/>
      <w:numFmt w:val="lowerLetter"/>
      <w:lvlText w:val="%5"/>
      <w:lvlJc w:val="left"/>
      <w:pPr>
        <w:ind w:left="36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278A690">
      <w:start w:val="1"/>
      <w:numFmt w:val="lowerRoman"/>
      <w:lvlText w:val="%6"/>
      <w:lvlJc w:val="left"/>
      <w:pPr>
        <w:ind w:left="43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B2093BC">
      <w:start w:val="1"/>
      <w:numFmt w:val="decimal"/>
      <w:lvlText w:val="%7"/>
      <w:lvlJc w:val="left"/>
      <w:pPr>
        <w:ind w:left="51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77AAE12">
      <w:start w:val="1"/>
      <w:numFmt w:val="lowerLetter"/>
      <w:lvlText w:val="%8"/>
      <w:lvlJc w:val="left"/>
      <w:pPr>
        <w:ind w:left="58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D9C97A2">
      <w:start w:val="1"/>
      <w:numFmt w:val="lowerRoman"/>
      <w:lvlText w:val="%9"/>
      <w:lvlJc w:val="left"/>
      <w:pPr>
        <w:ind w:left="65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51" w15:restartNumberingAfterBreak="0">
    <w:nsid w:val="794064DD"/>
    <w:multiLevelType w:val="multilevel"/>
    <w:tmpl w:val="8DC8C4BE"/>
    <w:lvl w:ilvl="0">
      <w:start w:val="10"/>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start w:val="1"/>
      <w:numFmt w:val="decimal"/>
      <w:lvlRestart w:val="0"/>
      <w:lvlText w:val="%1.%2."/>
      <w:lvlJc w:val="left"/>
      <w:pPr>
        <w:ind w:left="4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52" w15:restartNumberingAfterBreak="0">
    <w:nsid w:val="79730D04"/>
    <w:multiLevelType w:val="hybridMultilevel"/>
    <w:tmpl w:val="16AC3308"/>
    <w:lvl w:ilvl="0" w:tplc="36581E1C">
      <w:start w:val="1"/>
      <w:numFmt w:val="lowerLetter"/>
      <w:lvlText w:val="%1."/>
      <w:lvlJc w:val="left"/>
      <w:pPr>
        <w:ind w:left="4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F765F56">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E9A142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2E0435A">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7AE41AE">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1AC47B0">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6FA2D24">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0CCDCF4">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57A0C1E">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53" w15:restartNumberingAfterBreak="0">
    <w:nsid w:val="79CA15E6"/>
    <w:multiLevelType w:val="hybridMultilevel"/>
    <w:tmpl w:val="B2B447EC"/>
    <w:lvl w:ilvl="0" w:tplc="789A3F36">
      <w:start w:val="1"/>
      <w:numFmt w:val="lowerLetter"/>
      <w:lvlText w:val="%1)"/>
      <w:lvlJc w:val="left"/>
      <w:pPr>
        <w:ind w:left="1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20C2BE4">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C52D756">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A264718">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082613E">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49226FC">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EE8BA70">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FBA9E0C">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134252A">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54" w15:restartNumberingAfterBreak="0">
    <w:nsid w:val="7AEE3D09"/>
    <w:multiLevelType w:val="hybridMultilevel"/>
    <w:tmpl w:val="62D4BF28"/>
    <w:lvl w:ilvl="0" w:tplc="02D28E6C">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4FD65644">
      <w:start w:val="1"/>
      <w:numFmt w:val="lowerLetter"/>
      <w:lvlText w:val="%2"/>
      <w:lvlJc w:val="left"/>
      <w:pPr>
        <w:ind w:left="63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F06AC0A4">
      <w:start w:val="1"/>
      <w:numFmt w:val="lowerRoman"/>
      <w:lvlText w:val="%3"/>
      <w:lvlJc w:val="left"/>
      <w:pPr>
        <w:ind w:left="9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04CEBAE6">
      <w:start w:val="1"/>
      <w:numFmt w:val="decimal"/>
      <w:lvlText w:val="%4"/>
      <w:lvlJc w:val="left"/>
      <w:pPr>
        <w:ind w:left="117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A3986DD4">
      <w:start w:val="1"/>
      <w:numFmt w:val="lowerLetter"/>
      <w:lvlRestart w:val="0"/>
      <w:lvlText w:val="%5."/>
      <w:lvlJc w:val="left"/>
      <w:pPr>
        <w:ind w:left="187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CBE2111A">
      <w:start w:val="1"/>
      <w:numFmt w:val="lowerRoman"/>
      <w:lvlText w:val="%6"/>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573026CC">
      <w:start w:val="1"/>
      <w:numFmt w:val="decimal"/>
      <w:lvlText w:val="%7"/>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A240F3E2">
      <w:start w:val="1"/>
      <w:numFmt w:val="lowerLetter"/>
      <w:lvlText w:val="%8"/>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E2045B18">
      <w:start w:val="1"/>
      <w:numFmt w:val="lowerRoman"/>
      <w:lvlText w:val="%9"/>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55" w15:restartNumberingAfterBreak="0">
    <w:nsid w:val="7B3E4E40"/>
    <w:multiLevelType w:val="hybridMultilevel"/>
    <w:tmpl w:val="594C5114"/>
    <w:lvl w:ilvl="0" w:tplc="C9C4DB16">
      <w:start w:val="1"/>
      <w:numFmt w:val="decimal"/>
      <w:lvlText w:val="%1."/>
      <w:lvlJc w:val="left"/>
      <w:pPr>
        <w:ind w:left="71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6E029AEC">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FF561380">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53204E54">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4008FE34">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D2E8C000">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54A0F28E">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EF588B32">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699AA6E4">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56" w15:restartNumberingAfterBreak="0">
    <w:nsid w:val="7BAB31BA"/>
    <w:multiLevelType w:val="hybridMultilevel"/>
    <w:tmpl w:val="E752C8CE"/>
    <w:lvl w:ilvl="0" w:tplc="138C4604">
      <w:start w:val="3"/>
      <w:numFmt w:val="decimal"/>
      <w:lvlText w:val="%1."/>
      <w:lvlJc w:val="left"/>
      <w:pPr>
        <w:ind w:left="9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90C05B8">
      <w:start w:val="14"/>
      <w:numFmt w:val="lowerLetter"/>
      <w:lvlText w:val="%2)"/>
      <w:lvlJc w:val="left"/>
      <w:pPr>
        <w:ind w:left="184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D3948EC4">
      <w:start w:val="1"/>
      <w:numFmt w:val="lowerRoman"/>
      <w:lvlText w:val="%3"/>
      <w:lvlJc w:val="left"/>
      <w:pPr>
        <w:ind w:left="178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9CB43F0E">
      <w:start w:val="1"/>
      <w:numFmt w:val="decimal"/>
      <w:lvlText w:val="%4"/>
      <w:lvlJc w:val="left"/>
      <w:pPr>
        <w:ind w:left="25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52E0CE52">
      <w:start w:val="1"/>
      <w:numFmt w:val="lowerLetter"/>
      <w:lvlText w:val="%5"/>
      <w:lvlJc w:val="left"/>
      <w:pPr>
        <w:ind w:left="322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B9FA333A">
      <w:start w:val="1"/>
      <w:numFmt w:val="lowerRoman"/>
      <w:lvlText w:val="%6"/>
      <w:lvlJc w:val="left"/>
      <w:pPr>
        <w:ind w:left="394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8F60D384">
      <w:start w:val="1"/>
      <w:numFmt w:val="decimal"/>
      <w:lvlText w:val="%7"/>
      <w:lvlJc w:val="left"/>
      <w:pPr>
        <w:ind w:left="466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2382BB1A">
      <w:start w:val="1"/>
      <w:numFmt w:val="lowerLetter"/>
      <w:lvlText w:val="%8"/>
      <w:lvlJc w:val="left"/>
      <w:pPr>
        <w:ind w:left="538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8A52E0A6">
      <w:start w:val="1"/>
      <w:numFmt w:val="lowerRoman"/>
      <w:lvlText w:val="%9"/>
      <w:lvlJc w:val="left"/>
      <w:pPr>
        <w:ind w:left="61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57" w15:restartNumberingAfterBreak="0">
    <w:nsid w:val="7C396F70"/>
    <w:multiLevelType w:val="hybridMultilevel"/>
    <w:tmpl w:val="C4FC9B3C"/>
    <w:lvl w:ilvl="0" w:tplc="D17AE300">
      <w:start w:val="6"/>
      <w:numFmt w:val="decimal"/>
      <w:lvlText w:val="%1."/>
      <w:lvlJc w:val="left"/>
      <w:pPr>
        <w:ind w:left="71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325A0588">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A1BA04AC">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BC0A773C">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ACCA67F0">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C818EE8E">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4E22DBFE">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19B468EE">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112E587A">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58" w15:restartNumberingAfterBreak="0">
    <w:nsid w:val="7C400019"/>
    <w:multiLevelType w:val="hybridMultilevel"/>
    <w:tmpl w:val="DE7017D0"/>
    <w:lvl w:ilvl="0" w:tplc="C4882E22">
      <w:start w:val="1"/>
      <w:numFmt w:val="lowerLetter"/>
      <w:lvlText w:val="%1)"/>
      <w:lvlJc w:val="left"/>
      <w:pPr>
        <w:ind w:left="6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64C3260">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CE24C70">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A66134E">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85EDD64">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532A9D2">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6B688CC">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BC20CF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018DB08">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59" w15:restartNumberingAfterBreak="0">
    <w:nsid w:val="7C7E308A"/>
    <w:multiLevelType w:val="hybridMultilevel"/>
    <w:tmpl w:val="AC86FF38"/>
    <w:lvl w:ilvl="0" w:tplc="B3207BD4">
      <w:start w:val="1"/>
      <w:numFmt w:val="bullet"/>
      <w:lvlText w:val=""/>
      <w:lvlJc w:val="left"/>
      <w:pPr>
        <w:ind w:left="123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D8A2531C">
      <w:start w:val="1"/>
      <w:numFmt w:val="bullet"/>
      <w:lvlText w:val="o"/>
      <w:lvlJc w:val="left"/>
      <w:pPr>
        <w:ind w:left="118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F282F640">
      <w:start w:val="1"/>
      <w:numFmt w:val="bullet"/>
      <w:lvlText w:val="▪"/>
      <w:lvlJc w:val="left"/>
      <w:pPr>
        <w:ind w:left="190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7624E64C">
      <w:start w:val="1"/>
      <w:numFmt w:val="bullet"/>
      <w:lvlText w:val="•"/>
      <w:lvlJc w:val="left"/>
      <w:pPr>
        <w:ind w:left="262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AA888EB2">
      <w:start w:val="1"/>
      <w:numFmt w:val="bullet"/>
      <w:lvlText w:val="o"/>
      <w:lvlJc w:val="left"/>
      <w:pPr>
        <w:ind w:left="334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D8AE2B1C">
      <w:start w:val="1"/>
      <w:numFmt w:val="bullet"/>
      <w:lvlText w:val="▪"/>
      <w:lvlJc w:val="left"/>
      <w:pPr>
        <w:ind w:left="406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1F50BABA">
      <w:start w:val="1"/>
      <w:numFmt w:val="bullet"/>
      <w:lvlText w:val="•"/>
      <w:lvlJc w:val="left"/>
      <w:pPr>
        <w:ind w:left="478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EF3C56EA">
      <w:start w:val="1"/>
      <w:numFmt w:val="bullet"/>
      <w:lvlText w:val="o"/>
      <w:lvlJc w:val="left"/>
      <w:pPr>
        <w:ind w:left="550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E0D6F6EC">
      <w:start w:val="1"/>
      <w:numFmt w:val="bullet"/>
      <w:lvlText w:val="▪"/>
      <w:lvlJc w:val="left"/>
      <w:pPr>
        <w:ind w:left="622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60" w15:restartNumberingAfterBreak="0">
    <w:nsid w:val="7C9A76F4"/>
    <w:multiLevelType w:val="hybridMultilevel"/>
    <w:tmpl w:val="95EAC7F2"/>
    <w:lvl w:ilvl="0" w:tplc="3A32FB5E">
      <w:start w:val="1"/>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202E68C">
      <w:start w:val="1"/>
      <w:numFmt w:val="lowerLetter"/>
      <w:lvlText w:val="%2)"/>
      <w:lvlJc w:val="left"/>
      <w:pPr>
        <w:ind w:left="14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A0C309A">
      <w:start w:val="1"/>
      <w:numFmt w:val="lowerRoman"/>
      <w:lvlText w:val="%3"/>
      <w:lvlJc w:val="left"/>
      <w:pPr>
        <w:ind w:left="16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0D60320">
      <w:start w:val="1"/>
      <w:numFmt w:val="decimal"/>
      <w:lvlText w:val="%4"/>
      <w:lvlJc w:val="left"/>
      <w:pPr>
        <w:ind w:left="23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81CCB2E">
      <w:start w:val="1"/>
      <w:numFmt w:val="lowerLetter"/>
      <w:lvlText w:val="%5"/>
      <w:lvlJc w:val="left"/>
      <w:pPr>
        <w:ind w:left="30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3604876">
      <w:start w:val="1"/>
      <w:numFmt w:val="lowerRoman"/>
      <w:lvlText w:val="%6"/>
      <w:lvlJc w:val="left"/>
      <w:pPr>
        <w:ind w:left="38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2EE6A30">
      <w:start w:val="1"/>
      <w:numFmt w:val="decimal"/>
      <w:lvlText w:val="%7"/>
      <w:lvlJc w:val="left"/>
      <w:pPr>
        <w:ind w:left="45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7AE95D2">
      <w:start w:val="1"/>
      <w:numFmt w:val="lowerLetter"/>
      <w:lvlText w:val="%8"/>
      <w:lvlJc w:val="left"/>
      <w:pPr>
        <w:ind w:left="52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8CE97B0">
      <w:start w:val="1"/>
      <w:numFmt w:val="lowerRoman"/>
      <w:lvlText w:val="%9"/>
      <w:lvlJc w:val="left"/>
      <w:pPr>
        <w:ind w:left="59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61" w15:restartNumberingAfterBreak="0">
    <w:nsid w:val="7D2C56F3"/>
    <w:multiLevelType w:val="hybridMultilevel"/>
    <w:tmpl w:val="E13EA642"/>
    <w:lvl w:ilvl="0" w:tplc="BBF4F69E">
      <w:start w:val="2"/>
      <w:numFmt w:val="decimal"/>
      <w:lvlText w:val="%1."/>
      <w:lvlJc w:val="left"/>
      <w:pPr>
        <w:ind w:left="71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AA6C5DFE">
      <w:start w:val="1"/>
      <w:numFmt w:val="lowerLetter"/>
      <w:lvlText w:val="%2"/>
      <w:lvlJc w:val="left"/>
      <w:pPr>
        <w:ind w:left="10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3700506A">
      <w:start w:val="1"/>
      <w:numFmt w:val="lowerRoman"/>
      <w:lvlText w:val="%3"/>
      <w:lvlJc w:val="left"/>
      <w:pPr>
        <w:ind w:left="18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7806DD7C">
      <w:start w:val="1"/>
      <w:numFmt w:val="decimal"/>
      <w:lvlText w:val="%4"/>
      <w:lvlJc w:val="left"/>
      <w:pPr>
        <w:ind w:left="25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661E18E4">
      <w:start w:val="1"/>
      <w:numFmt w:val="lowerLetter"/>
      <w:lvlText w:val="%5"/>
      <w:lvlJc w:val="left"/>
      <w:pPr>
        <w:ind w:left="32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389AB9A8">
      <w:start w:val="1"/>
      <w:numFmt w:val="lowerRoman"/>
      <w:lvlText w:val="%6"/>
      <w:lvlJc w:val="left"/>
      <w:pPr>
        <w:ind w:left="39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0CDE1282">
      <w:start w:val="1"/>
      <w:numFmt w:val="decimal"/>
      <w:lvlText w:val="%7"/>
      <w:lvlJc w:val="left"/>
      <w:pPr>
        <w:ind w:left="46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7A5A2F84">
      <w:start w:val="1"/>
      <w:numFmt w:val="lowerLetter"/>
      <w:lvlText w:val="%8"/>
      <w:lvlJc w:val="left"/>
      <w:pPr>
        <w:ind w:left="54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6B02B5F8">
      <w:start w:val="1"/>
      <w:numFmt w:val="lowerRoman"/>
      <w:lvlText w:val="%9"/>
      <w:lvlJc w:val="left"/>
      <w:pPr>
        <w:ind w:left="61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262" w15:restartNumberingAfterBreak="0">
    <w:nsid w:val="7D806D52"/>
    <w:multiLevelType w:val="hybridMultilevel"/>
    <w:tmpl w:val="4266C98C"/>
    <w:lvl w:ilvl="0" w:tplc="B052D8DE">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95EE2DC">
      <w:start w:val="5"/>
      <w:numFmt w:val="lowerLetter"/>
      <w:lvlText w:val="%2)"/>
      <w:lvlJc w:val="left"/>
      <w:pPr>
        <w:ind w:left="15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FF49D4A">
      <w:start w:val="1"/>
      <w:numFmt w:val="lowerRoman"/>
      <w:lvlText w:val="%3"/>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03C2D96">
      <w:start w:val="1"/>
      <w:numFmt w:val="decimal"/>
      <w:lvlText w:val="%4"/>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892E572">
      <w:start w:val="1"/>
      <w:numFmt w:val="lowerLetter"/>
      <w:lvlText w:val="%5"/>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9462F5A">
      <w:start w:val="1"/>
      <w:numFmt w:val="lowerRoman"/>
      <w:lvlText w:val="%6"/>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8CA36B8">
      <w:start w:val="1"/>
      <w:numFmt w:val="decimal"/>
      <w:lvlText w:val="%7"/>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6AC985C">
      <w:start w:val="1"/>
      <w:numFmt w:val="lowerLetter"/>
      <w:lvlText w:val="%8"/>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13C3BE8">
      <w:start w:val="1"/>
      <w:numFmt w:val="lowerRoman"/>
      <w:lvlText w:val="%9"/>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63" w15:restartNumberingAfterBreak="0">
    <w:nsid w:val="7DD952DA"/>
    <w:multiLevelType w:val="hybridMultilevel"/>
    <w:tmpl w:val="68DAF8EC"/>
    <w:lvl w:ilvl="0" w:tplc="2AA45B8A">
      <w:start w:val="2"/>
      <w:numFmt w:val="decimal"/>
      <w:lvlText w:val="%1."/>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B164732">
      <w:start w:val="1"/>
      <w:numFmt w:val="lowerLetter"/>
      <w:lvlText w:val="%2."/>
      <w:lvlJc w:val="left"/>
      <w:pPr>
        <w:ind w:left="9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B2427FE">
      <w:start w:val="1"/>
      <w:numFmt w:val="lowerRoman"/>
      <w:lvlText w:val="%3"/>
      <w:lvlJc w:val="left"/>
      <w:pPr>
        <w:ind w:left="1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DB473FA">
      <w:start w:val="1"/>
      <w:numFmt w:val="decimal"/>
      <w:lvlText w:val="%4"/>
      <w:lvlJc w:val="left"/>
      <w:pPr>
        <w:ind w:left="2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BA842C0">
      <w:start w:val="1"/>
      <w:numFmt w:val="lowerLetter"/>
      <w:lvlText w:val="%5"/>
      <w:lvlJc w:val="left"/>
      <w:pPr>
        <w:ind w:left="2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EBA8414">
      <w:start w:val="1"/>
      <w:numFmt w:val="lowerRoman"/>
      <w:lvlText w:val="%6"/>
      <w:lvlJc w:val="left"/>
      <w:pPr>
        <w:ind w:left="35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DBAD07A">
      <w:start w:val="1"/>
      <w:numFmt w:val="decimal"/>
      <w:lvlText w:val="%7"/>
      <w:lvlJc w:val="left"/>
      <w:pPr>
        <w:ind w:left="42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2F4CF38">
      <w:start w:val="1"/>
      <w:numFmt w:val="lowerLetter"/>
      <w:lvlText w:val="%8"/>
      <w:lvlJc w:val="left"/>
      <w:pPr>
        <w:ind w:left="49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C30DB06">
      <w:start w:val="1"/>
      <w:numFmt w:val="lowerRoman"/>
      <w:lvlText w:val="%9"/>
      <w:lvlJc w:val="left"/>
      <w:pPr>
        <w:ind w:left="56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64" w15:restartNumberingAfterBreak="0">
    <w:nsid w:val="7E974138"/>
    <w:multiLevelType w:val="hybridMultilevel"/>
    <w:tmpl w:val="999A0F42"/>
    <w:lvl w:ilvl="0" w:tplc="D95AF392">
      <w:start w:val="1"/>
      <w:numFmt w:val="decimal"/>
      <w:lvlText w:val="%1."/>
      <w:lvlJc w:val="left"/>
      <w:pPr>
        <w:ind w:left="43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AE64BB10">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CA9C5E9C">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025E28A4">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A210E6EC">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92F8BF36">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F89C0BF2">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C8420416">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FE54A1EE">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65" w15:restartNumberingAfterBreak="0">
    <w:nsid w:val="7E9A2AEE"/>
    <w:multiLevelType w:val="hybridMultilevel"/>
    <w:tmpl w:val="4088EF16"/>
    <w:lvl w:ilvl="0" w:tplc="9DFA060C">
      <w:start w:val="1"/>
      <w:numFmt w:val="bullet"/>
      <w:lvlText w:val="-"/>
      <w:lvlJc w:val="left"/>
      <w:pPr>
        <w:ind w:left="5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3AA5D00">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9921C98">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2B258E4">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5703758">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EA1C68">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30C3816">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1C0D88A">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970A4F4">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66" w15:restartNumberingAfterBreak="0">
    <w:nsid w:val="7FC62263"/>
    <w:multiLevelType w:val="hybridMultilevel"/>
    <w:tmpl w:val="B984B232"/>
    <w:lvl w:ilvl="0" w:tplc="AD6EF354">
      <w:start w:val="1"/>
      <w:numFmt w:val="decimal"/>
      <w:lvlText w:val="%1."/>
      <w:lvlJc w:val="left"/>
      <w:pPr>
        <w:ind w:left="42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7406AE68">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7CE603BA">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69FE973C">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7B5E36B2">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D1D0D9FE">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7B82A744">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8FFE983E">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1E74BC74">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num w:numId="1">
    <w:abstractNumId w:val="57"/>
  </w:num>
  <w:num w:numId="2">
    <w:abstractNumId w:val="134"/>
  </w:num>
  <w:num w:numId="3">
    <w:abstractNumId w:val="83"/>
  </w:num>
  <w:num w:numId="4">
    <w:abstractNumId w:val="106"/>
  </w:num>
  <w:num w:numId="5">
    <w:abstractNumId w:val="103"/>
  </w:num>
  <w:num w:numId="6">
    <w:abstractNumId w:val="78"/>
  </w:num>
  <w:num w:numId="7">
    <w:abstractNumId w:val="265"/>
  </w:num>
  <w:num w:numId="8">
    <w:abstractNumId w:val="159"/>
  </w:num>
  <w:num w:numId="9">
    <w:abstractNumId w:val="87"/>
  </w:num>
  <w:num w:numId="10">
    <w:abstractNumId w:val="167"/>
  </w:num>
  <w:num w:numId="11">
    <w:abstractNumId w:val="156"/>
  </w:num>
  <w:num w:numId="12">
    <w:abstractNumId w:val="175"/>
  </w:num>
  <w:num w:numId="13">
    <w:abstractNumId w:val="128"/>
  </w:num>
  <w:num w:numId="14">
    <w:abstractNumId w:val="72"/>
  </w:num>
  <w:num w:numId="15">
    <w:abstractNumId w:val="73"/>
  </w:num>
  <w:num w:numId="16">
    <w:abstractNumId w:val="258"/>
  </w:num>
  <w:num w:numId="17">
    <w:abstractNumId w:val="115"/>
  </w:num>
  <w:num w:numId="18">
    <w:abstractNumId w:val="108"/>
  </w:num>
  <w:num w:numId="19">
    <w:abstractNumId w:val="18"/>
  </w:num>
  <w:num w:numId="20">
    <w:abstractNumId w:val="85"/>
  </w:num>
  <w:num w:numId="21">
    <w:abstractNumId w:val="166"/>
  </w:num>
  <w:num w:numId="22">
    <w:abstractNumId w:val="224"/>
  </w:num>
  <w:num w:numId="23">
    <w:abstractNumId w:val="16"/>
  </w:num>
  <w:num w:numId="24">
    <w:abstractNumId w:val="151"/>
  </w:num>
  <w:num w:numId="25">
    <w:abstractNumId w:val="191"/>
  </w:num>
  <w:num w:numId="26">
    <w:abstractNumId w:val="137"/>
  </w:num>
  <w:num w:numId="27">
    <w:abstractNumId w:val="218"/>
  </w:num>
  <w:num w:numId="28">
    <w:abstractNumId w:val="58"/>
  </w:num>
  <w:num w:numId="29">
    <w:abstractNumId w:val="235"/>
  </w:num>
  <w:num w:numId="30">
    <w:abstractNumId w:val="188"/>
  </w:num>
  <w:num w:numId="31">
    <w:abstractNumId w:val="52"/>
  </w:num>
  <w:num w:numId="32">
    <w:abstractNumId w:val="51"/>
  </w:num>
  <w:num w:numId="33">
    <w:abstractNumId w:val="63"/>
  </w:num>
  <w:num w:numId="34">
    <w:abstractNumId w:val="259"/>
  </w:num>
  <w:num w:numId="35">
    <w:abstractNumId w:val="127"/>
  </w:num>
  <w:num w:numId="36">
    <w:abstractNumId w:val="126"/>
  </w:num>
  <w:num w:numId="37">
    <w:abstractNumId w:val="180"/>
  </w:num>
  <w:num w:numId="38">
    <w:abstractNumId w:val="2"/>
  </w:num>
  <w:num w:numId="39">
    <w:abstractNumId w:val="6"/>
  </w:num>
  <w:num w:numId="40">
    <w:abstractNumId w:val="54"/>
  </w:num>
  <w:num w:numId="41">
    <w:abstractNumId w:val="75"/>
  </w:num>
  <w:num w:numId="42">
    <w:abstractNumId w:val="119"/>
  </w:num>
  <w:num w:numId="43">
    <w:abstractNumId w:val="132"/>
  </w:num>
  <w:num w:numId="44">
    <w:abstractNumId w:val="185"/>
  </w:num>
  <w:num w:numId="45">
    <w:abstractNumId w:val="95"/>
  </w:num>
  <w:num w:numId="46">
    <w:abstractNumId w:val="60"/>
  </w:num>
  <w:num w:numId="47">
    <w:abstractNumId w:val="0"/>
  </w:num>
  <w:num w:numId="48">
    <w:abstractNumId w:val="149"/>
  </w:num>
  <w:num w:numId="49">
    <w:abstractNumId w:val="69"/>
  </w:num>
  <w:num w:numId="50">
    <w:abstractNumId w:val="240"/>
  </w:num>
  <w:num w:numId="51">
    <w:abstractNumId w:val="113"/>
  </w:num>
  <w:num w:numId="52">
    <w:abstractNumId w:val="10"/>
  </w:num>
  <w:num w:numId="53">
    <w:abstractNumId w:val="40"/>
  </w:num>
  <w:num w:numId="54">
    <w:abstractNumId w:val="177"/>
  </w:num>
  <w:num w:numId="55">
    <w:abstractNumId w:val="196"/>
  </w:num>
  <w:num w:numId="56">
    <w:abstractNumId w:val="199"/>
  </w:num>
  <w:num w:numId="57">
    <w:abstractNumId w:val="207"/>
  </w:num>
  <w:num w:numId="58">
    <w:abstractNumId w:val="194"/>
  </w:num>
  <w:num w:numId="59">
    <w:abstractNumId w:val="147"/>
  </w:num>
  <w:num w:numId="60">
    <w:abstractNumId w:val="238"/>
  </w:num>
  <w:num w:numId="61">
    <w:abstractNumId w:val="92"/>
  </w:num>
  <w:num w:numId="62">
    <w:abstractNumId w:val="171"/>
  </w:num>
  <w:num w:numId="63">
    <w:abstractNumId w:val="237"/>
  </w:num>
  <w:num w:numId="64">
    <w:abstractNumId w:val="91"/>
  </w:num>
  <w:num w:numId="65">
    <w:abstractNumId w:val="260"/>
  </w:num>
  <w:num w:numId="66">
    <w:abstractNumId w:val="239"/>
  </w:num>
  <w:num w:numId="67">
    <w:abstractNumId w:val="47"/>
  </w:num>
  <w:num w:numId="68">
    <w:abstractNumId w:val="22"/>
  </w:num>
  <w:num w:numId="69">
    <w:abstractNumId w:val="118"/>
  </w:num>
  <w:num w:numId="70">
    <w:abstractNumId w:val="184"/>
  </w:num>
  <w:num w:numId="71">
    <w:abstractNumId w:val="190"/>
  </w:num>
  <w:num w:numId="72">
    <w:abstractNumId w:val="246"/>
  </w:num>
  <w:num w:numId="73">
    <w:abstractNumId w:val="234"/>
  </w:num>
  <w:num w:numId="74">
    <w:abstractNumId w:val="208"/>
  </w:num>
  <w:num w:numId="75">
    <w:abstractNumId w:val="146"/>
  </w:num>
  <w:num w:numId="76">
    <w:abstractNumId w:val="88"/>
  </w:num>
  <w:num w:numId="77">
    <w:abstractNumId w:val="210"/>
  </w:num>
  <w:num w:numId="78">
    <w:abstractNumId w:val="116"/>
  </w:num>
  <w:num w:numId="79">
    <w:abstractNumId w:val="34"/>
  </w:num>
  <w:num w:numId="80">
    <w:abstractNumId w:val="31"/>
  </w:num>
  <w:num w:numId="81">
    <w:abstractNumId w:val="13"/>
  </w:num>
  <w:num w:numId="82">
    <w:abstractNumId w:val="172"/>
  </w:num>
  <w:num w:numId="83">
    <w:abstractNumId w:val="3"/>
  </w:num>
  <w:num w:numId="84">
    <w:abstractNumId w:val="135"/>
  </w:num>
  <w:num w:numId="85">
    <w:abstractNumId w:val="25"/>
  </w:num>
  <w:num w:numId="86">
    <w:abstractNumId w:val="62"/>
  </w:num>
  <w:num w:numId="87">
    <w:abstractNumId w:val="93"/>
  </w:num>
  <w:num w:numId="88">
    <w:abstractNumId w:val="39"/>
  </w:num>
  <w:num w:numId="89">
    <w:abstractNumId w:val="241"/>
  </w:num>
  <w:num w:numId="90">
    <w:abstractNumId w:val="43"/>
  </w:num>
  <w:num w:numId="91">
    <w:abstractNumId w:val="84"/>
  </w:num>
  <w:num w:numId="92">
    <w:abstractNumId w:val="53"/>
  </w:num>
  <w:num w:numId="93">
    <w:abstractNumId w:val="30"/>
  </w:num>
  <w:num w:numId="94">
    <w:abstractNumId w:val="266"/>
  </w:num>
  <w:num w:numId="95">
    <w:abstractNumId w:val="89"/>
  </w:num>
  <w:num w:numId="96">
    <w:abstractNumId w:val="217"/>
  </w:num>
  <w:num w:numId="97">
    <w:abstractNumId w:val="197"/>
  </w:num>
  <w:num w:numId="98">
    <w:abstractNumId w:val="256"/>
  </w:num>
  <w:num w:numId="99">
    <w:abstractNumId w:val="220"/>
  </w:num>
  <w:num w:numId="100">
    <w:abstractNumId w:val="11"/>
  </w:num>
  <w:num w:numId="101">
    <w:abstractNumId w:val="153"/>
  </w:num>
  <w:num w:numId="102">
    <w:abstractNumId w:val="257"/>
  </w:num>
  <w:num w:numId="103">
    <w:abstractNumId w:val="213"/>
  </w:num>
  <w:num w:numId="104">
    <w:abstractNumId w:val="231"/>
  </w:num>
  <w:num w:numId="105">
    <w:abstractNumId w:val="5"/>
  </w:num>
  <w:num w:numId="106">
    <w:abstractNumId w:val="33"/>
  </w:num>
  <w:num w:numId="107">
    <w:abstractNumId w:val="50"/>
  </w:num>
  <w:num w:numId="108">
    <w:abstractNumId w:val="4"/>
  </w:num>
  <w:num w:numId="109">
    <w:abstractNumId w:val="255"/>
  </w:num>
  <w:num w:numId="110">
    <w:abstractNumId w:val="36"/>
  </w:num>
  <w:num w:numId="111">
    <w:abstractNumId w:val="221"/>
  </w:num>
  <w:num w:numId="112">
    <w:abstractNumId w:val="192"/>
  </w:num>
  <w:num w:numId="113">
    <w:abstractNumId w:val="223"/>
  </w:num>
  <w:num w:numId="114">
    <w:abstractNumId w:val="90"/>
  </w:num>
  <w:num w:numId="115">
    <w:abstractNumId w:val="170"/>
  </w:num>
  <w:num w:numId="116">
    <w:abstractNumId w:val="225"/>
  </w:num>
  <w:num w:numId="117">
    <w:abstractNumId w:val="228"/>
  </w:num>
  <w:num w:numId="118">
    <w:abstractNumId w:val="122"/>
  </w:num>
  <w:num w:numId="119">
    <w:abstractNumId w:val="195"/>
  </w:num>
  <w:num w:numId="120">
    <w:abstractNumId w:val="121"/>
  </w:num>
  <w:num w:numId="121">
    <w:abstractNumId w:val="162"/>
  </w:num>
  <w:num w:numId="122">
    <w:abstractNumId w:val="148"/>
  </w:num>
  <w:num w:numId="123">
    <w:abstractNumId w:val="205"/>
  </w:num>
  <w:num w:numId="124">
    <w:abstractNumId w:val="124"/>
  </w:num>
  <w:num w:numId="125">
    <w:abstractNumId w:val="254"/>
  </w:num>
  <w:num w:numId="126">
    <w:abstractNumId w:val="23"/>
  </w:num>
  <w:num w:numId="127">
    <w:abstractNumId w:val="209"/>
  </w:num>
  <w:num w:numId="128">
    <w:abstractNumId w:val="109"/>
  </w:num>
  <w:num w:numId="129">
    <w:abstractNumId w:val="141"/>
  </w:num>
  <w:num w:numId="130">
    <w:abstractNumId w:val="157"/>
  </w:num>
  <w:num w:numId="131">
    <w:abstractNumId w:val="9"/>
  </w:num>
  <w:num w:numId="132">
    <w:abstractNumId w:val="178"/>
  </w:num>
  <w:num w:numId="133">
    <w:abstractNumId w:val="1"/>
  </w:num>
  <w:num w:numId="134">
    <w:abstractNumId w:val="117"/>
  </w:num>
  <w:num w:numId="135">
    <w:abstractNumId w:val="253"/>
  </w:num>
  <w:num w:numId="136">
    <w:abstractNumId w:val="12"/>
  </w:num>
  <w:num w:numId="137">
    <w:abstractNumId w:val="112"/>
  </w:num>
  <w:num w:numId="138">
    <w:abstractNumId w:val="94"/>
  </w:num>
  <w:num w:numId="139">
    <w:abstractNumId w:val="120"/>
  </w:num>
  <w:num w:numId="140">
    <w:abstractNumId w:val="179"/>
  </w:num>
  <w:num w:numId="141">
    <w:abstractNumId w:val="130"/>
  </w:num>
  <w:num w:numId="142">
    <w:abstractNumId w:val="15"/>
  </w:num>
  <w:num w:numId="143">
    <w:abstractNumId w:val="68"/>
  </w:num>
  <w:num w:numId="144">
    <w:abstractNumId w:val="102"/>
  </w:num>
  <w:num w:numId="145">
    <w:abstractNumId w:val="123"/>
  </w:num>
  <w:num w:numId="146">
    <w:abstractNumId w:val="163"/>
  </w:num>
  <w:num w:numId="147">
    <w:abstractNumId w:val="249"/>
  </w:num>
  <w:num w:numId="148">
    <w:abstractNumId w:val="186"/>
  </w:num>
  <w:num w:numId="149">
    <w:abstractNumId w:val="24"/>
  </w:num>
  <w:num w:numId="150">
    <w:abstractNumId w:val="49"/>
  </w:num>
  <w:num w:numId="151">
    <w:abstractNumId w:val="143"/>
  </w:num>
  <w:num w:numId="152">
    <w:abstractNumId w:val="7"/>
  </w:num>
  <w:num w:numId="153">
    <w:abstractNumId w:val="76"/>
  </w:num>
  <w:num w:numId="154">
    <w:abstractNumId w:val="86"/>
  </w:num>
  <w:num w:numId="155">
    <w:abstractNumId w:val="144"/>
  </w:num>
  <w:num w:numId="156">
    <w:abstractNumId w:val="233"/>
  </w:num>
  <w:num w:numId="157">
    <w:abstractNumId w:val="202"/>
  </w:num>
  <w:num w:numId="158">
    <w:abstractNumId w:val="14"/>
  </w:num>
  <w:num w:numId="159">
    <w:abstractNumId w:val="138"/>
  </w:num>
  <w:num w:numId="160">
    <w:abstractNumId w:val="204"/>
  </w:num>
  <w:num w:numId="161">
    <w:abstractNumId w:val="214"/>
  </w:num>
  <w:num w:numId="162">
    <w:abstractNumId w:val="17"/>
  </w:num>
  <w:num w:numId="163">
    <w:abstractNumId w:val="111"/>
  </w:num>
  <w:num w:numId="164">
    <w:abstractNumId w:val="242"/>
  </w:num>
  <w:num w:numId="165">
    <w:abstractNumId w:val="203"/>
  </w:num>
  <w:num w:numId="166">
    <w:abstractNumId w:val="79"/>
  </w:num>
  <w:num w:numId="167">
    <w:abstractNumId w:val="154"/>
  </w:num>
  <w:num w:numId="168">
    <w:abstractNumId w:val="131"/>
  </w:num>
  <w:num w:numId="169">
    <w:abstractNumId w:val="206"/>
  </w:num>
  <w:num w:numId="170">
    <w:abstractNumId w:val="81"/>
  </w:num>
  <w:num w:numId="171">
    <w:abstractNumId w:val="222"/>
  </w:num>
  <w:num w:numId="172">
    <w:abstractNumId w:val="32"/>
  </w:num>
  <w:num w:numId="173">
    <w:abstractNumId w:val="100"/>
  </w:num>
  <w:num w:numId="174">
    <w:abstractNumId w:val="216"/>
  </w:num>
  <w:num w:numId="175">
    <w:abstractNumId w:val="38"/>
  </w:num>
  <w:num w:numId="176">
    <w:abstractNumId w:val="35"/>
  </w:num>
  <w:num w:numId="177">
    <w:abstractNumId w:val="64"/>
  </w:num>
  <w:num w:numId="178">
    <w:abstractNumId w:val="160"/>
  </w:num>
  <w:num w:numId="179">
    <w:abstractNumId w:val="133"/>
  </w:num>
  <w:num w:numId="180">
    <w:abstractNumId w:val="263"/>
  </w:num>
  <w:num w:numId="181">
    <w:abstractNumId w:val="41"/>
  </w:num>
  <w:num w:numId="182">
    <w:abstractNumId w:val="19"/>
  </w:num>
  <w:num w:numId="183">
    <w:abstractNumId w:val="176"/>
  </w:num>
  <w:num w:numId="184">
    <w:abstractNumId w:val="215"/>
  </w:num>
  <w:num w:numId="185">
    <w:abstractNumId w:val="155"/>
  </w:num>
  <w:num w:numId="186">
    <w:abstractNumId w:val="27"/>
  </w:num>
  <w:num w:numId="187">
    <w:abstractNumId w:val="173"/>
  </w:num>
  <w:num w:numId="188">
    <w:abstractNumId w:val="262"/>
  </w:num>
  <w:num w:numId="189">
    <w:abstractNumId w:val="189"/>
  </w:num>
  <w:num w:numId="190">
    <w:abstractNumId w:val="250"/>
  </w:num>
  <w:num w:numId="191">
    <w:abstractNumId w:val="219"/>
  </w:num>
  <w:num w:numId="192">
    <w:abstractNumId w:val="129"/>
  </w:num>
  <w:num w:numId="193">
    <w:abstractNumId w:val="182"/>
  </w:num>
  <w:num w:numId="194">
    <w:abstractNumId w:val="114"/>
  </w:num>
  <w:num w:numId="195">
    <w:abstractNumId w:val="227"/>
  </w:num>
  <w:num w:numId="196">
    <w:abstractNumId w:val="169"/>
  </w:num>
  <w:num w:numId="197">
    <w:abstractNumId w:val="101"/>
  </w:num>
  <w:num w:numId="198">
    <w:abstractNumId w:val="80"/>
  </w:num>
  <w:num w:numId="199">
    <w:abstractNumId w:val="82"/>
  </w:num>
  <w:num w:numId="200">
    <w:abstractNumId w:val="71"/>
  </w:num>
  <w:num w:numId="201">
    <w:abstractNumId w:val="77"/>
  </w:num>
  <w:num w:numId="202">
    <w:abstractNumId w:val="200"/>
  </w:num>
  <w:num w:numId="203">
    <w:abstractNumId w:val="107"/>
  </w:num>
  <w:num w:numId="204">
    <w:abstractNumId w:val="66"/>
  </w:num>
  <w:num w:numId="205">
    <w:abstractNumId w:val="164"/>
  </w:num>
  <w:num w:numId="206">
    <w:abstractNumId w:val="145"/>
  </w:num>
  <w:num w:numId="207">
    <w:abstractNumId w:val="26"/>
  </w:num>
  <w:num w:numId="208">
    <w:abstractNumId w:val="125"/>
  </w:num>
  <w:num w:numId="209">
    <w:abstractNumId w:val="201"/>
  </w:num>
  <w:num w:numId="210">
    <w:abstractNumId w:val="20"/>
  </w:num>
  <w:num w:numId="211">
    <w:abstractNumId w:val="37"/>
  </w:num>
  <w:num w:numId="212">
    <w:abstractNumId w:val="165"/>
  </w:num>
  <w:num w:numId="213">
    <w:abstractNumId w:val="150"/>
  </w:num>
  <w:num w:numId="214">
    <w:abstractNumId w:val="230"/>
  </w:num>
  <w:num w:numId="215">
    <w:abstractNumId w:val="42"/>
  </w:num>
  <w:num w:numId="216">
    <w:abstractNumId w:val="251"/>
  </w:num>
  <w:num w:numId="217">
    <w:abstractNumId w:val="105"/>
  </w:num>
  <w:num w:numId="218">
    <w:abstractNumId w:val="61"/>
  </w:num>
  <w:num w:numId="219">
    <w:abstractNumId w:val="252"/>
  </w:num>
  <w:num w:numId="220">
    <w:abstractNumId w:val="55"/>
  </w:num>
  <w:num w:numId="221">
    <w:abstractNumId w:val="232"/>
  </w:num>
  <w:num w:numId="222">
    <w:abstractNumId w:val="142"/>
  </w:num>
  <w:num w:numId="223">
    <w:abstractNumId w:val="98"/>
  </w:num>
  <w:num w:numId="224">
    <w:abstractNumId w:val="248"/>
  </w:num>
  <w:num w:numId="225">
    <w:abstractNumId w:val="243"/>
  </w:num>
  <w:num w:numId="226">
    <w:abstractNumId w:val="48"/>
  </w:num>
  <w:num w:numId="227">
    <w:abstractNumId w:val="245"/>
  </w:num>
  <w:num w:numId="228">
    <w:abstractNumId w:val="59"/>
  </w:num>
  <w:num w:numId="229">
    <w:abstractNumId w:val="74"/>
  </w:num>
  <w:num w:numId="230">
    <w:abstractNumId w:val="44"/>
  </w:num>
  <w:num w:numId="231">
    <w:abstractNumId w:val="99"/>
  </w:num>
  <w:num w:numId="232">
    <w:abstractNumId w:val="187"/>
  </w:num>
  <w:num w:numId="233">
    <w:abstractNumId w:val="236"/>
  </w:num>
  <w:num w:numId="234">
    <w:abstractNumId w:val="158"/>
  </w:num>
  <w:num w:numId="235">
    <w:abstractNumId w:val="247"/>
  </w:num>
  <w:num w:numId="236">
    <w:abstractNumId w:val="65"/>
  </w:num>
  <w:num w:numId="237">
    <w:abstractNumId w:val="29"/>
  </w:num>
  <w:num w:numId="238">
    <w:abstractNumId w:val="261"/>
  </w:num>
  <w:num w:numId="239">
    <w:abstractNumId w:val="140"/>
  </w:num>
  <w:num w:numId="240">
    <w:abstractNumId w:val="211"/>
  </w:num>
  <w:num w:numId="241">
    <w:abstractNumId w:val="21"/>
  </w:num>
  <w:num w:numId="242">
    <w:abstractNumId w:val="70"/>
  </w:num>
  <w:num w:numId="243">
    <w:abstractNumId w:val="104"/>
  </w:num>
  <w:num w:numId="244">
    <w:abstractNumId w:val="226"/>
  </w:num>
  <w:num w:numId="245">
    <w:abstractNumId w:val="45"/>
  </w:num>
  <w:num w:numId="246">
    <w:abstractNumId w:val="46"/>
  </w:num>
  <w:num w:numId="247">
    <w:abstractNumId w:val="97"/>
  </w:num>
  <w:num w:numId="248">
    <w:abstractNumId w:val="28"/>
  </w:num>
  <w:num w:numId="249">
    <w:abstractNumId w:val="67"/>
  </w:num>
  <w:num w:numId="250">
    <w:abstractNumId w:val="181"/>
  </w:num>
  <w:num w:numId="251">
    <w:abstractNumId w:val="212"/>
  </w:num>
  <w:num w:numId="252">
    <w:abstractNumId w:val="8"/>
  </w:num>
  <w:num w:numId="253">
    <w:abstractNumId w:val="168"/>
  </w:num>
  <w:num w:numId="254">
    <w:abstractNumId w:val="198"/>
  </w:num>
  <w:num w:numId="255">
    <w:abstractNumId w:val="183"/>
  </w:num>
  <w:num w:numId="256">
    <w:abstractNumId w:val="110"/>
  </w:num>
  <w:num w:numId="257">
    <w:abstractNumId w:val="96"/>
  </w:num>
  <w:num w:numId="258">
    <w:abstractNumId w:val="193"/>
  </w:num>
  <w:num w:numId="259">
    <w:abstractNumId w:val="264"/>
  </w:num>
  <w:num w:numId="260">
    <w:abstractNumId w:val="139"/>
  </w:num>
  <w:num w:numId="261">
    <w:abstractNumId w:val="152"/>
  </w:num>
  <w:num w:numId="262">
    <w:abstractNumId w:val="136"/>
  </w:num>
  <w:num w:numId="263">
    <w:abstractNumId w:val="229"/>
  </w:num>
  <w:num w:numId="264">
    <w:abstractNumId w:val="56"/>
  </w:num>
  <w:num w:numId="265">
    <w:abstractNumId w:val="174"/>
  </w:num>
  <w:num w:numId="266">
    <w:abstractNumId w:val="161"/>
  </w:num>
  <w:num w:numId="267">
    <w:abstractNumId w:val="244"/>
  </w:num>
  <w:numIdMacAtCleanup w:val="2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1661"/>
    <w:rsid w:val="004B4B64"/>
    <w:rsid w:val="007E166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D5D2789-652D-4CD1-BB53-077412CDCF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5" w:lineRule="auto"/>
      <w:ind w:left="437" w:hanging="5"/>
      <w:jc w:val="both"/>
    </w:pPr>
    <w:rPr>
      <w:rFonts w:ascii="Arial" w:eastAsia="Arial" w:hAnsi="Arial" w:cs="Arial"/>
      <w:color w:val="000000"/>
    </w:rPr>
  </w:style>
  <w:style w:type="paragraph" w:styleId="Ttulo1">
    <w:name w:val="heading 1"/>
    <w:next w:val="Normal"/>
    <w:link w:val="Ttulo1Car"/>
    <w:uiPriority w:val="9"/>
    <w:unhideWhenUsed/>
    <w:qFormat/>
    <w:pPr>
      <w:keepNext/>
      <w:keepLines/>
      <w:spacing w:after="5" w:line="270" w:lineRule="auto"/>
      <w:ind w:left="442" w:hanging="10"/>
      <w:outlineLvl w:val="0"/>
    </w:pPr>
    <w:rPr>
      <w:rFonts w:ascii="Arial" w:eastAsia="Arial" w:hAnsi="Arial" w:cs="Arial"/>
      <w:b/>
      <w:color w:val="000000"/>
      <w:sz w:val="18"/>
    </w:rPr>
  </w:style>
  <w:style w:type="paragraph" w:styleId="Ttulo2">
    <w:name w:val="heading 2"/>
    <w:next w:val="Normal"/>
    <w:link w:val="Ttulo2Car"/>
    <w:uiPriority w:val="9"/>
    <w:unhideWhenUsed/>
    <w:qFormat/>
    <w:pPr>
      <w:keepNext/>
      <w:keepLines/>
      <w:spacing w:after="13" w:line="265" w:lineRule="auto"/>
      <w:ind w:left="1566" w:hanging="10"/>
      <w:jc w:val="center"/>
      <w:outlineLvl w:val="1"/>
    </w:pPr>
    <w:rPr>
      <w:rFonts w:ascii="Arial" w:eastAsia="Arial" w:hAnsi="Arial" w:cs="Arial"/>
      <w:b/>
      <w:color w:val="000000"/>
    </w:rPr>
  </w:style>
  <w:style w:type="paragraph" w:styleId="Ttulo3">
    <w:name w:val="heading 3"/>
    <w:next w:val="Normal"/>
    <w:link w:val="Ttulo3Car"/>
    <w:uiPriority w:val="9"/>
    <w:unhideWhenUsed/>
    <w:qFormat/>
    <w:pPr>
      <w:keepNext/>
      <w:keepLines/>
      <w:spacing w:after="13" w:line="265" w:lineRule="auto"/>
      <w:ind w:left="1566" w:hanging="10"/>
      <w:jc w:val="center"/>
      <w:outlineLvl w:val="2"/>
    </w:pPr>
    <w:rPr>
      <w:rFonts w:ascii="Arial" w:eastAsia="Arial" w:hAnsi="Arial" w:cs="Arial"/>
      <w:b/>
      <w:color w:val="000000"/>
    </w:rPr>
  </w:style>
  <w:style w:type="paragraph" w:styleId="Ttulo4">
    <w:name w:val="heading 4"/>
    <w:next w:val="Normal"/>
    <w:link w:val="Ttulo4Car"/>
    <w:uiPriority w:val="9"/>
    <w:unhideWhenUsed/>
    <w:qFormat/>
    <w:pPr>
      <w:keepNext/>
      <w:keepLines/>
      <w:spacing w:after="17"/>
      <w:ind w:left="1162" w:hanging="10"/>
      <w:outlineLvl w:val="3"/>
    </w:pPr>
    <w:rPr>
      <w:rFonts w:ascii="Arial" w:eastAsia="Arial" w:hAnsi="Arial" w:cs="Arial"/>
      <w:color w:val="0000FF"/>
      <w:u w:val="single" w:color="0000F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Pr>
      <w:rFonts w:ascii="Arial" w:eastAsia="Arial" w:hAnsi="Arial" w:cs="Arial"/>
      <w:b/>
      <w:color w:val="000000"/>
      <w:sz w:val="18"/>
    </w:rPr>
  </w:style>
  <w:style w:type="character" w:customStyle="1" w:styleId="Ttulo4Car">
    <w:name w:val="Título 4 Car"/>
    <w:link w:val="Ttulo4"/>
    <w:rPr>
      <w:rFonts w:ascii="Arial" w:eastAsia="Arial" w:hAnsi="Arial" w:cs="Arial"/>
      <w:color w:val="0000FF"/>
      <w:sz w:val="22"/>
      <w:u w:val="single" w:color="0000FF"/>
    </w:rPr>
  </w:style>
  <w:style w:type="paragraph" w:customStyle="1" w:styleId="footnotedescription">
    <w:name w:val="footnote description"/>
    <w:next w:val="Normal"/>
    <w:link w:val="footnotedescriptionChar"/>
    <w:hidden/>
    <w:pPr>
      <w:spacing w:after="0"/>
      <w:ind w:left="432"/>
    </w:pPr>
    <w:rPr>
      <w:rFonts w:ascii="Times New Roman" w:eastAsia="Times New Roman" w:hAnsi="Times New Roman" w:cs="Times New Roman"/>
      <w:i/>
      <w:color w:val="000000"/>
      <w:sz w:val="16"/>
    </w:rPr>
  </w:style>
  <w:style w:type="character" w:customStyle="1" w:styleId="footnotedescriptionChar">
    <w:name w:val="footnote description Char"/>
    <w:link w:val="footnotedescription"/>
    <w:rPr>
      <w:rFonts w:ascii="Times New Roman" w:eastAsia="Times New Roman" w:hAnsi="Times New Roman" w:cs="Times New Roman"/>
      <w:i/>
      <w:color w:val="000000"/>
      <w:sz w:val="16"/>
    </w:rPr>
  </w:style>
  <w:style w:type="character" w:customStyle="1" w:styleId="Ttulo3Car">
    <w:name w:val="Título 3 Car"/>
    <w:link w:val="Ttulo3"/>
    <w:rPr>
      <w:rFonts w:ascii="Arial" w:eastAsia="Arial" w:hAnsi="Arial" w:cs="Arial"/>
      <w:b/>
      <w:color w:val="000000"/>
      <w:sz w:val="22"/>
    </w:rPr>
  </w:style>
  <w:style w:type="character" w:customStyle="1" w:styleId="Ttulo2Car">
    <w:name w:val="Título 2 Car"/>
    <w:link w:val="Ttulo2"/>
    <w:rPr>
      <w:rFonts w:ascii="Arial" w:eastAsia="Arial" w:hAnsi="Arial" w:cs="Arial"/>
      <w:b/>
      <w:color w:val="000000"/>
      <w:sz w:val="22"/>
    </w:rPr>
  </w:style>
  <w:style w:type="character" w:customStyle="1" w:styleId="footnotemark">
    <w:name w:val="footnote mark"/>
    <w:hidden/>
    <w:rPr>
      <w:rFonts w:ascii="Times New Roman" w:eastAsia="Times New Roman" w:hAnsi="Times New Roman" w:cs="Times New Roman"/>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8" Type="http://schemas.openxmlformats.org/officeDocument/2006/relationships/image" Target="media/image3.png"/><Relationship Id="rId26" Type="http://schemas.openxmlformats.org/officeDocument/2006/relationships/image" Target="media/image90.png"/><Relationship Id="rId39" Type="http://schemas.openxmlformats.org/officeDocument/2006/relationships/image" Target="media/image21.png"/><Relationship Id="rId21" Type="http://schemas.openxmlformats.org/officeDocument/2006/relationships/image" Target="media/image6.jpg"/><Relationship Id="rId34" Type="http://schemas.openxmlformats.org/officeDocument/2006/relationships/image" Target="media/image16.png"/><Relationship Id="rId42" Type="http://schemas.openxmlformats.org/officeDocument/2006/relationships/image" Target="media/image210.png"/><Relationship Id="rId47" Type="http://schemas.openxmlformats.org/officeDocument/2006/relationships/image" Target="media/image25.jpg"/><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0.png"/><Relationship Id="rId29"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endnotes" Target="endnotes.xml"/><Relationship Id="rId24" Type="http://schemas.openxmlformats.org/officeDocument/2006/relationships/image" Target="media/image9.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header" Target="header3.xml"/><Relationship Id="rId5"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image" Target="media/image11.jpg"/><Relationship Id="rId36" Type="http://schemas.openxmlformats.org/officeDocument/2006/relationships/image" Target="media/image18.png"/><Relationship Id="rId49" Type="http://schemas.openxmlformats.org/officeDocument/2006/relationships/header" Target="header1.xml"/><Relationship Id="rId19" Type="http://schemas.openxmlformats.org/officeDocument/2006/relationships/image" Target="media/image4.jpg"/><Relationship Id="rId31" Type="http://schemas.openxmlformats.org/officeDocument/2006/relationships/image" Target="media/image13.png"/><Relationship Id="rId44" Type="http://schemas.openxmlformats.org/officeDocument/2006/relationships/image" Target="media/image23.png"/><Relationship Id="rId52" Type="http://schemas.openxmlformats.org/officeDocument/2006/relationships/footer" Target="footer2.xml"/><Relationship Id="rId4" Type="http://schemas.openxmlformats.org/officeDocument/2006/relationships/webSettings" Target="webSettings.xml"/><Relationship Id="rId22" Type="http://schemas.openxmlformats.org/officeDocument/2006/relationships/image" Target="media/image7.jpg"/><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image" Target="media/image17.jpg"/><Relationship Id="rId43" Type="http://schemas.openxmlformats.org/officeDocument/2006/relationships/image" Target="media/image220.png"/><Relationship Id="rId48" Type="http://schemas.openxmlformats.org/officeDocument/2006/relationships/image" Target="media/image26.jpg"/><Relationship Id="rId56" Type="http://schemas.openxmlformats.org/officeDocument/2006/relationships/theme" Target="theme/theme1.xml"/><Relationship Id="rId51" Type="http://schemas.openxmlformats.org/officeDocument/2006/relationships/footer" Target="footer1.xml"/><Relationship Id="rId3" Type="http://schemas.openxmlformats.org/officeDocument/2006/relationships/settings" Target="settings.xml"/><Relationship Id="rId17" Type="http://schemas.openxmlformats.org/officeDocument/2006/relationships/image" Target="media/image2.png"/><Relationship Id="rId25" Type="http://schemas.openxmlformats.org/officeDocument/2006/relationships/image" Target="media/image10.jp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4.jpg"/><Relationship Id="rId20" Type="http://schemas.openxmlformats.org/officeDocument/2006/relationships/image" Target="media/image5.jpg"/><Relationship Id="rId41" Type="http://schemas.openxmlformats.org/officeDocument/2006/relationships/image" Target="media/image26.png"/><Relationship Id="rId54" Type="http://schemas.openxmlformats.org/officeDocument/2006/relationships/footer" Target="footer3.xml"/></Relationships>
</file>

<file path=word/_rels/header1.xml.rels><?xml version="1.0" encoding="UTF-8" standalone="yes"?>
<Relationships xmlns="http://schemas.openxmlformats.org/package/2006/relationships"><Relationship Id="rId42" Type="http://schemas.openxmlformats.org/officeDocument/2006/relationships/image" Target="media/image24.png"/><Relationship Id="rId41" Type="http://schemas.openxmlformats.org/officeDocument/2006/relationships/image" Target="media/image1.jpg"/><Relationship Id="rId1" Type="http://schemas.openxmlformats.org/officeDocument/2006/relationships/image" Target="media/image28.png"/><Relationship Id="rId43" Type="http://schemas.openxmlformats.org/officeDocument/2006/relationships/image" Target="media/image29.jpg"/></Relationships>
</file>

<file path=word/_rels/header2.xml.rels><?xml version="1.0" encoding="UTF-8" standalone="yes"?>
<Relationships xmlns="http://schemas.openxmlformats.org/package/2006/relationships"><Relationship Id="rId42" Type="http://schemas.openxmlformats.org/officeDocument/2006/relationships/image" Target="media/image24.png"/><Relationship Id="rId41" Type="http://schemas.openxmlformats.org/officeDocument/2006/relationships/image" Target="media/image1.jpg"/><Relationship Id="rId1" Type="http://schemas.openxmlformats.org/officeDocument/2006/relationships/image" Target="media/image28.png"/><Relationship Id="rId43" Type="http://schemas.openxmlformats.org/officeDocument/2006/relationships/image" Target="media/image29.jpg"/></Relationships>
</file>

<file path=word/_rels/header3.xml.rels><?xml version="1.0" encoding="UTF-8" standalone="yes"?>
<Relationships xmlns="http://schemas.openxmlformats.org/package/2006/relationships"><Relationship Id="rId41" Type="http://schemas.openxmlformats.org/officeDocument/2006/relationships/image" Target="media/image1.jpg"/><Relationship Id="rId1" Type="http://schemas.openxmlformats.org/officeDocument/2006/relationships/image" Target="media/image29.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426</Pages>
  <Words>131407</Words>
  <Characters>722741</Characters>
  <Application>Microsoft Office Word</Application>
  <DocSecurity>0</DocSecurity>
  <Lines>6022</Lines>
  <Paragraphs>1704</Paragraphs>
  <ScaleCrop>false</ScaleCrop>
  <Company>HP</Company>
  <LinksUpToDate>false</LinksUpToDate>
  <CharactersWithSpaces>852444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Aurelio Díaz Palenzuela</dc:creator>
  <cp:keywords/>
  <cp:lastModifiedBy>Aurelio Díaz Palenzuela</cp:lastModifiedBy>
  <cp:revision>2</cp:revision>
  <dcterms:created xsi:type="dcterms:W3CDTF">2024-01-17T07:23:00Z</dcterms:created>
  <dcterms:modified xsi:type="dcterms:W3CDTF">2024-01-17T07:23:00Z</dcterms:modified>
</cp:coreProperties>
</file>