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2E3" w:rsidRDefault="00A30920">
      <w:pPr>
        <w:spacing w:after="39" w:line="259" w:lineRule="auto"/>
        <w:ind w:left="120"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2342E3" w:rsidRDefault="00A30920">
      <w:pPr>
        <w:spacing w:after="161" w:line="259" w:lineRule="auto"/>
        <w:ind w:left="120" w:firstLine="0"/>
        <w:jc w:val="left"/>
      </w:pPr>
      <w:r>
        <w:rPr>
          <w:sz w:val="14"/>
        </w:rPr>
        <w:t xml:space="preserve"> </w:t>
      </w:r>
      <w:r>
        <w:rPr>
          <w:sz w:val="14"/>
        </w:rPr>
        <w:tab/>
        <w:t xml:space="preserve"> </w:t>
      </w:r>
      <w:r>
        <w:rPr>
          <w:sz w:val="14"/>
        </w:rPr>
        <w:tab/>
        <w:t xml:space="preserve"> </w:t>
      </w:r>
      <w:r>
        <w:rPr>
          <w:sz w:val="14"/>
        </w:rPr>
        <w:tab/>
        <w:t xml:space="preserve"> </w:t>
      </w:r>
    </w:p>
    <w:p w:rsidR="002342E3" w:rsidRDefault="00A30920">
      <w:pPr>
        <w:tabs>
          <w:tab w:val="center" w:pos="1135"/>
          <w:tab w:val="center" w:pos="3973"/>
          <w:tab w:val="center" w:pos="5790"/>
          <w:tab w:val="center" w:pos="7067"/>
        </w:tabs>
        <w:spacing w:after="25" w:line="250" w:lineRule="auto"/>
        <w:ind w:left="0" w:firstLine="0"/>
        <w:jc w:val="left"/>
      </w:pPr>
      <w:r>
        <w:rPr>
          <w:rFonts w:ascii="Calibri" w:eastAsia="Calibri" w:hAnsi="Calibri" w:cs="Calibri"/>
        </w:rPr>
        <w:tab/>
      </w:r>
      <w:r>
        <w:rPr>
          <w:sz w:val="24"/>
        </w:rPr>
        <w:t xml:space="preserve"> </w:t>
      </w:r>
      <w:r>
        <w:rPr>
          <w:sz w:val="24"/>
        </w:rPr>
        <w:tab/>
      </w:r>
      <w:r>
        <w:rPr>
          <w:b/>
          <w:sz w:val="24"/>
        </w:rPr>
        <w:t xml:space="preserve">                   ACTA </w:t>
      </w:r>
      <w:r>
        <w:rPr>
          <w:b/>
          <w:sz w:val="24"/>
        </w:rPr>
        <w:tab/>
      </w:r>
      <w:r>
        <w:rPr>
          <w:sz w:val="21"/>
          <w:vertAlign w:val="superscript"/>
        </w:rPr>
        <w:t xml:space="preserve"> </w:t>
      </w:r>
      <w:r>
        <w:rPr>
          <w:sz w:val="21"/>
          <w:vertAlign w:val="superscript"/>
        </w:rPr>
        <w:tab/>
        <w:t xml:space="preserve"> </w:t>
      </w:r>
    </w:p>
    <w:p w:rsidR="002342E3" w:rsidRDefault="00A30920">
      <w:pPr>
        <w:spacing w:after="0" w:line="259" w:lineRule="auto"/>
        <w:ind w:left="12"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176608" name="Group 17660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27" name="Shape 127"/>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6608" style="width:477pt;height:2.04pt;mso-position-horizontal-relative:char;mso-position-vertical-relative:line" coordsize="60579,259">
                <v:shape id="Shape 127" style="position:absolute;width:60579;height:0;left:0;top:0;" coordsize="6057900,0" path="m0,0l6057900,0">
                  <v:stroke weight="2.04pt" endcap="square" joinstyle="miter" miterlimit="10" on="true" color="#993366"/>
                  <v:fill on="false" color="#000000" opacity="0"/>
                </v:shape>
              </v:group>
            </w:pict>
          </mc:Fallback>
        </mc:AlternateContent>
      </w:r>
    </w:p>
    <w:p w:rsidR="002342E3" w:rsidRDefault="00A30920">
      <w:pPr>
        <w:spacing w:after="0" w:line="259" w:lineRule="auto"/>
        <w:ind w:left="7" w:firstLine="0"/>
        <w:jc w:val="center"/>
      </w:pPr>
      <w:r>
        <w:rPr>
          <w:b/>
        </w:rPr>
        <w:t xml:space="preserve"> </w:t>
      </w:r>
    </w:p>
    <w:p w:rsidR="002342E3" w:rsidRDefault="00A30920">
      <w:pPr>
        <w:spacing w:after="0" w:line="259" w:lineRule="auto"/>
        <w:ind w:left="7" w:firstLine="0"/>
        <w:jc w:val="center"/>
      </w:pPr>
      <w:r>
        <w:rPr>
          <w:b/>
        </w:rPr>
        <w:t xml:space="preserve"> </w:t>
      </w:r>
    </w:p>
    <w:p w:rsidR="002342E3" w:rsidRDefault="00A30920">
      <w:pPr>
        <w:pStyle w:val="Ttulo1"/>
        <w:spacing w:after="0"/>
        <w:ind w:left="109" w:right="160"/>
      </w:pPr>
      <w:r>
        <w:t xml:space="preserve">DE LA SESIÓN ORDINARIA CELEBRADA POR EL AYUNTAMIENTO PLENO EL DÍA 26 DE MAYO DE 2022. SESIÓN Nº7/2022 </w:t>
      </w:r>
    </w:p>
    <w:p w:rsidR="002342E3" w:rsidRDefault="00A30920">
      <w:pPr>
        <w:spacing w:after="0" w:line="259" w:lineRule="auto"/>
        <w:ind w:left="5" w:firstLine="0"/>
        <w:jc w:val="center"/>
      </w:pP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sz w:val="20"/>
        </w:rPr>
        <w:t xml:space="preserve"> </w:t>
      </w:r>
    </w:p>
    <w:p w:rsidR="002342E3" w:rsidRDefault="00A30920">
      <w:pPr>
        <w:spacing w:after="0" w:line="259" w:lineRule="auto"/>
        <w:ind w:left="12" w:firstLine="0"/>
        <w:jc w:val="left"/>
      </w:pPr>
      <w:r>
        <w:rPr>
          <w:sz w:val="20"/>
        </w:rPr>
        <w:t xml:space="preserve"> </w:t>
      </w:r>
    </w:p>
    <w:p w:rsidR="002342E3" w:rsidRDefault="00A30920">
      <w:pPr>
        <w:spacing w:after="0" w:line="259" w:lineRule="auto"/>
        <w:ind w:left="1" w:firstLine="0"/>
        <w:jc w:val="center"/>
      </w:pPr>
      <w:r>
        <w:rPr>
          <w:sz w:val="20"/>
        </w:rPr>
        <w:t xml:space="preserve"> </w:t>
      </w:r>
    </w:p>
    <w:p w:rsidR="002342E3" w:rsidRDefault="00A30920">
      <w:pPr>
        <w:spacing w:after="0" w:line="259" w:lineRule="auto"/>
        <w:ind w:left="109" w:right="153"/>
        <w:jc w:val="center"/>
      </w:pPr>
      <w:r>
        <w:rPr>
          <w:b/>
        </w:rPr>
        <w:t xml:space="preserve">SEÑORES ASISTENTES: </w:t>
      </w:r>
    </w:p>
    <w:p w:rsidR="002342E3" w:rsidRDefault="00A30920">
      <w:pPr>
        <w:spacing w:after="0" w:line="259" w:lineRule="auto"/>
        <w:ind w:left="2828" w:firstLine="0"/>
        <w:jc w:val="left"/>
      </w:pPr>
      <w:r>
        <w:rPr>
          <w:b/>
        </w:rPr>
        <w:t xml:space="preserve"> </w:t>
      </w:r>
    </w:p>
    <w:p w:rsidR="002342E3" w:rsidRDefault="00A30920">
      <w:pPr>
        <w:spacing w:after="0" w:line="259" w:lineRule="auto"/>
        <w:ind w:left="2828" w:firstLine="0"/>
        <w:jc w:val="left"/>
      </w:pPr>
      <w:r>
        <w:rPr>
          <w:b/>
        </w:rPr>
        <w:t xml:space="preserve"> </w:t>
      </w:r>
    </w:p>
    <w:p w:rsidR="002342E3" w:rsidRDefault="00A30920">
      <w:pPr>
        <w:ind w:left="19" w:right="56"/>
      </w:pPr>
      <w:r>
        <w:rPr>
          <w:b/>
        </w:rPr>
        <w:t xml:space="preserve">                                        Alcaldesa-Presidenta: </w:t>
      </w:r>
      <w:r>
        <w:t>Dª María Concepción Brito Núñez.</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7" w:firstLine="0"/>
        <w:jc w:val="center"/>
      </w:pPr>
      <w:r>
        <w:rPr>
          <w:b/>
        </w:rPr>
        <w:t xml:space="preserve"> </w:t>
      </w:r>
    </w:p>
    <w:p w:rsidR="002342E3" w:rsidRDefault="00A30920">
      <w:pPr>
        <w:ind w:left="19" w:right="56"/>
      </w:pPr>
      <w:r>
        <w:rPr>
          <w:b/>
        </w:rPr>
        <w:t xml:space="preserve">               Grupo Socialista</w:t>
      </w:r>
      <w:r>
        <w:t>: D. Jorge Baute Delgado, Dª Olivia Concepción Pérez Díaz, D. José Francisco Pinto Ramos, Dª Hilaria Cecilia Otazo González, D. Airam Pérez Chinea, Dª Margarita Eva Tendero Barroso, D. Ma</w:t>
      </w:r>
      <w:r>
        <w:t xml:space="preserve">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730" w:right="56"/>
      </w:pPr>
      <w:r>
        <w:rPr>
          <w:b/>
        </w:rPr>
        <w:t xml:space="preserve"> Grupo Popular: </w:t>
      </w:r>
      <w:r>
        <w:t xml:space="preserve"> D. Jacobo López Fariña y Dª Raquel Martín Castro.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176606" name="Group 176606"/>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6606"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19"/>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6609" name="Group 17660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0" name="Rectangle 13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31" name="Rectangle 131"/>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6609" style="width:12.7031pt;height:277.368pt;position:absolute;mso-position-horizontal-relative:page;mso-position-horizontal:absolute;margin-left:682.278pt;mso-position-vertical-relative:page;margin-top:534.552pt;" coordsize="1613,35225">
                <v:rect id="Rectangle 13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1"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141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76610" name="Group 176610"/>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32" name="Shape 132"/>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33" name="Shape 133"/>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6610" style="width:29pt;height:466.28pt;position:absolute;mso-position-horizontal-relative:page;mso-position-horizontal:absolute;margin-left:20pt;mso-position-vertical-relative:page;margin-top:110pt;" coordsize="3683,59217">
                <v:shape id="Shape 132" style="position:absolute;width:3683;height:29291;left:0;top:0;" coordsize="368300,2929128" path="m0,2929128l368300,2929128l368300,0l0,0x">
                  <v:stroke weight="0.5pt" endcap="flat" joinstyle="miter" miterlimit="10" on="true" color="#808080"/>
                  <v:fill on="false" color="#000000" opacity="0"/>
                </v:shape>
                <v:shape id="Shape 133"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b/>
        </w:rPr>
        <w:t xml:space="preserve">               Grupo Mixto:</w:t>
      </w:r>
      <w:r>
        <w:t xml:space="preserve"> Dª Lourdes del Carmen Mondéjar Ron</w:t>
      </w:r>
      <w:r>
        <w:t xml:space="preserve">dón y D. Antonio Delgado García (Si Se Puede) Dª Ángela Cruz Perera (Coalición Canaria Partido Nacionalista Canario), Doña Marta </w:t>
      </w:r>
    </w:p>
    <w:p w:rsidR="002342E3" w:rsidRDefault="00A30920">
      <w:pPr>
        <w:ind w:left="19" w:right="56"/>
      </w:pPr>
      <w:r>
        <w:t>Plasencia Gutiérrez (Ciudadanos Partido de la Ciudadanía) y Dª Alicia Mercedes Marrero Meneses (Vecinos por Candelaria).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t xml:space="preserve"> </w:t>
      </w:r>
    </w:p>
    <w:p w:rsidR="002342E3" w:rsidRDefault="00A30920">
      <w:pPr>
        <w:ind w:left="19" w:right="56"/>
      </w:pPr>
      <w:r>
        <w:rPr>
          <w:b/>
        </w:rPr>
        <w:t xml:space="preserve">                Secretario General: </w:t>
      </w:r>
      <w:r>
        <w:t>D. Octavio Manuel Fernández Hernández</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rPr>
          <w:b/>
        </w:rPr>
        <w:t xml:space="preserve">                Interventor:  </w:t>
      </w:r>
      <w:r>
        <w:t>D. Nicolás Rojo Garnica.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3975"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261" w:line="259" w:lineRule="auto"/>
        <w:ind w:left="12" w:firstLine="0"/>
        <w:jc w:val="left"/>
      </w:pPr>
      <w:r>
        <w:t xml:space="preserve"> </w:t>
      </w:r>
    </w:p>
    <w:p w:rsidR="002342E3" w:rsidRDefault="00A30920">
      <w:pPr>
        <w:ind w:left="19" w:right="56"/>
      </w:pPr>
      <w:r>
        <w:t>En Candelaria, a veintiséis de mayo de dos mil veintidós, siendo las 9:20 horas, se constituyó el Ayuntamiento Plen</w:t>
      </w:r>
      <w:r>
        <w:t>o en el Salón de Sesiones de la Casa Consistorial con asistencia de los Sres. Concejales expresados al margen, y al objeto de celebrar sesión ordinaria para tratar los asuntos comprendidos en el orden del día de la convocatoria.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975" w:line="259" w:lineRule="auto"/>
        <w:ind w:left="3975" w:firstLine="0"/>
        <w:jc w:val="left"/>
      </w:pPr>
      <w:r>
        <w:rPr>
          <w:sz w:val="20"/>
        </w:rPr>
        <w:t xml:space="preserve"> </w:t>
      </w:r>
    </w:p>
    <w:p w:rsidR="002342E3" w:rsidRDefault="00A30920">
      <w:pPr>
        <w:spacing w:after="0" w:line="259" w:lineRule="auto"/>
        <w:ind w:left="0" w:right="328"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176607" name="Group 17660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6607"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2342E3" w:rsidRDefault="00A30920">
      <w:pPr>
        <w:spacing w:after="89" w:line="241" w:lineRule="auto"/>
        <w:ind w:left="1976" w:right="1992" w:firstLine="0"/>
        <w:jc w:val="center"/>
      </w:pPr>
      <w:r>
        <w:rPr>
          <w:sz w:val="14"/>
        </w:rPr>
        <w:t xml:space="preserve">Avenida Constitución Nº 7. Código postal: 38530, Candelaria. Teléfono: 922.500.800. </w:t>
      </w:r>
      <w:r>
        <w:rPr>
          <w:b/>
          <w:sz w:val="14"/>
        </w:rPr>
        <w:t xml:space="preserve">www. candelaria. es </w:t>
      </w:r>
    </w:p>
    <w:p w:rsidR="002342E3" w:rsidRDefault="00A30920">
      <w:pPr>
        <w:spacing w:after="0" w:line="259" w:lineRule="auto"/>
        <w:ind w:left="12" w:firstLine="0"/>
        <w:jc w:val="left"/>
      </w:pP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rFonts w:ascii="Times New Roman" w:eastAsia="Times New Roman" w:hAnsi="Times New Roman" w:cs="Times New Roman"/>
          <w:sz w:val="24"/>
        </w:rPr>
        <w:t xml:space="preserve"> </w:t>
      </w:r>
    </w:p>
    <w:p w:rsidR="002342E3" w:rsidRDefault="00A30920">
      <w:pPr>
        <w:pStyle w:val="Ttulo1"/>
        <w:spacing w:after="0"/>
        <w:ind w:left="109" w:right="151"/>
      </w:pPr>
      <w:r>
        <w:t xml:space="preserve">ORDEN DEL DÍA </w:t>
      </w:r>
    </w:p>
    <w:p w:rsidR="002342E3" w:rsidRDefault="00A30920">
      <w:pPr>
        <w:spacing w:after="0" w:line="259" w:lineRule="auto"/>
        <w:ind w:left="7" w:firstLine="0"/>
        <w:jc w:val="center"/>
      </w:pPr>
      <w:r>
        <w:rPr>
          <w:b/>
        </w:rPr>
        <w:t xml:space="preserve"> </w:t>
      </w:r>
    </w:p>
    <w:p w:rsidR="002342E3" w:rsidRDefault="00A30920">
      <w:pPr>
        <w:spacing w:after="0" w:line="259" w:lineRule="auto"/>
        <w:ind w:left="7" w:firstLine="0"/>
        <w:jc w:val="center"/>
      </w:pPr>
      <w:r>
        <w:rPr>
          <w:b/>
        </w:rPr>
        <w:t xml:space="preserve"> </w:t>
      </w:r>
    </w:p>
    <w:p w:rsidR="002342E3" w:rsidRDefault="00A30920">
      <w:pPr>
        <w:spacing w:after="0" w:line="259" w:lineRule="auto"/>
        <w:ind w:left="12" w:firstLine="0"/>
        <w:jc w:val="left"/>
      </w:pPr>
      <w:r>
        <w:t xml:space="preserve"> </w:t>
      </w:r>
    </w:p>
    <w:p w:rsidR="002342E3" w:rsidRDefault="00A30920">
      <w:pPr>
        <w:spacing w:after="7" w:line="257" w:lineRule="auto"/>
        <w:ind w:left="369"/>
        <w:jc w:val="left"/>
      </w:pPr>
      <w:r>
        <w:rPr>
          <w:b/>
        </w:rPr>
        <w:t xml:space="preserve">A) </w:t>
      </w:r>
      <w:r>
        <w:rPr>
          <w:b/>
          <w:u w:val="single" w:color="000000"/>
        </w:rPr>
        <w:t>Parte Resolutiva de la Sesión.</w:t>
      </w: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1.- </w:t>
      </w:r>
      <w:r>
        <w:rPr>
          <w:b/>
        </w:rPr>
        <w:t xml:space="preserve">Expediente 4834/2022. Propuesta del Concejal delegado de Hacienda de 18 de mayo 2022 al Pleno de aprobación del expediente 4834/2022 de modificación presupuestaria por Suplementos de Créditos financiado con Remanente de Tesorería para gastos generales por </w:t>
      </w:r>
      <w:r>
        <w:rPr>
          <w:b/>
        </w:rPr>
        <w:t>importe de 67.304,46 euros.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2.- </w:t>
      </w:r>
      <w:r>
        <w:rPr>
          <w:b/>
        </w:rPr>
        <w:t xml:space="preserve">Expediente 4560/2022.Propuesta del Concejal delegado de Hacienda de 18 de mayo 2022 al Pleno de aprobación del expediente nº 4560/2022 de modificación presupuestaria por créditos extraordinarios financiado con remanente de tesorería para gastos generales, </w:t>
      </w:r>
      <w:r>
        <w:rPr>
          <w:b/>
        </w:rPr>
        <w:t xml:space="preserve">por una cantidad total de 2.000.972,48 euros.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3.- Expediente 4530/2022. Propuesta de la Alcaldesa-Presidenta de 18 de mayo de 2022 al Pleno de para reconocer, felicitar y otorgar mención pública por su destacada labor a los agentes de la Policía Local d</w:t>
      </w:r>
      <w:r>
        <w:rPr>
          <w:b/>
        </w:rPr>
        <w:t xml:space="preserve">e Candelaria y los correspondientes documentos de felicitación agradeciendo los servicios prestados.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6917" name="Group 17691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96" name="Rectangle 29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97" name="Rectangle 297"/>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w:t>
                              </w:r>
                              <w:r>
                                <w:rPr>
                                  <w:sz w:val="12"/>
                                </w:rPr>
                                <w:t xml:space="preserve">forma esPublico Gestiona | Página 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6917" style="width:12.7031pt;height:277.368pt;position:absolute;mso-position-horizontal-relative:page;mso-position-horizontal:absolute;margin-left:682.278pt;mso-position-vertical-relative:page;margin-top:534.552pt;" coordsize="1613,35225">
                <v:rect id="Rectangle 29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97"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141 </w:t>
                        </w:r>
                      </w:p>
                    </w:txbxContent>
                  </v:textbox>
                </v:rect>
                <w10:wrap type="square"/>
              </v:group>
            </w:pict>
          </mc:Fallback>
        </mc:AlternateContent>
      </w:r>
      <w:r>
        <w:rPr>
          <w:b/>
        </w:rPr>
        <w:t xml:space="preserve">4.- Expediente 3558/2022. Propuesta del Concejal delegado de Hacienda de 18 de mayo de 2022 al Pleno de encomienda al Consorcio de Tributos de la gestión del Impuesto sobre el Incremento de Valor de los Terrenos </w:t>
      </w:r>
      <w:r>
        <w:rPr>
          <w:b/>
        </w:rPr>
        <w:t xml:space="preserve">de Naturaleza Urbana (IIVTNU).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5.- Expediente 5005/2022. Expediente 5005/2022. Propuesta de la Alcaldesa-Presidenta de fecha 18 de mayo de 2022 al Pleno para la toma de conocimiento de la modificación del Plan General de Ordenación sobre la "empaquetado</w:t>
      </w:r>
      <w:r>
        <w:rPr>
          <w:b/>
        </w:rPr>
        <w:t xml:space="preserve">ra de Don Sixto" y solicitud de evaluación ambiental estratégica.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6.- Expediente 4997/2022. Moción del Grupo Mixto con registro de entrada de 16 de mayo de 2022 para realizar estudio previo, crear e implantar una Oficina Municipal de Energía y de Autoco</w:t>
      </w:r>
      <w:r>
        <w:rPr>
          <w:b/>
        </w:rPr>
        <w:t>nsumo energético que desarrolle acciones de promoción, asesoramiento y apoyo en la tramitación de proyectos destinados a la eficiencia energética y autoconsumo energético.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7.- Urgencias.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t xml:space="preserve"> </w:t>
      </w:r>
    </w:p>
    <w:p w:rsidR="002342E3" w:rsidRDefault="00A30920">
      <w:pPr>
        <w:numPr>
          <w:ilvl w:val="0"/>
          <w:numId w:val="1"/>
        </w:numPr>
        <w:spacing w:after="7" w:line="257" w:lineRule="auto"/>
        <w:ind w:right="3365"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11"/>
        <w:ind w:left="21" w:right="53"/>
      </w:pPr>
      <w:r>
        <w:rPr>
          <w:b/>
        </w:rPr>
        <w:lastRenderedPageBreak/>
        <w:t xml:space="preserve">8.- </w:t>
      </w:r>
      <w:r>
        <w:rPr>
          <w:b/>
        </w:rPr>
        <w:t xml:space="preserve">Dación de Cuenta de los Decretos de la Alcaldía-Presidencia y de los Concejales delegados. </w:t>
      </w:r>
    </w:p>
    <w:p w:rsidR="002342E3" w:rsidRDefault="00A30920">
      <w:pPr>
        <w:spacing w:after="0" w:line="259" w:lineRule="auto"/>
        <w:ind w:left="12" w:firstLine="0"/>
        <w:jc w:val="left"/>
      </w:pPr>
      <w:r>
        <w:rPr>
          <w:b/>
        </w:rPr>
        <w:t xml:space="preserve"> </w:t>
      </w:r>
    </w:p>
    <w:p w:rsidR="002342E3" w:rsidRDefault="00A30920">
      <w:pPr>
        <w:spacing w:after="11"/>
        <w:ind w:left="21" w:right="134"/>
      </w:pPr>
      <w:r>
        <w:rPr>
          <w:b/>
        </w:rPr>
        <w:t>9.- Informe del Interventor en su caso de las resoluciones adoptadas por la Presidenta de la Corporación Local contrarias a los reparos efectuados en cumplimiento</w:t>
      </w:r>
      <w:r>
        <w:rPr>
          <w:b/>
        </w:rPr>
        <w:t xml:space="preserve"> de la Ley 27/2013, de 27 de diciembre de racionalización y sostenibilidad de la Administración Local</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t xml:space="preserve"> </w:t>
      </w:r>
    </w:p>
    <w:p w:rsidR="002342E3" w:rsidRDefault="00A30920">
      <w:pPr>
        <w:numPr>
          <w:ilvl w:val="0"/>
          <w:numId w:val="1"/>
        </w:numPr>
        <w:spacing w:after="0" w:line="259" w:lineRule="auto"/>
        <w:ind w:right="3365"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11"/>
        <w:ind w:left="21" w:right="53"/>
      </w:pPr>
      <w:r>
        <w:rPr>
          <w:b/>
        </w:rPr>
        <w:t xml:space="preserve">10.- Ruegos y preguntas.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176480" name="Group 17648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386" name="Rectangle 38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387" name="Rectangle 387"/>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6480" style="width:12.7031pt;height:277.368pt;position:absolute;mso-position-horizontal-relative:page;mso-position-horizontal:absolute;margin-left:682.278pt;mso-position-vertical-relative:page;margin-top:534.552pt;" coordsize="1613,35225">
                <v:rect id="Rectangle 38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387"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141 </w:t>
                        </w:r>
                      </w:p>
                    </w:txbxContent>
                  </v:textbox>
                </v:rect>
                <w10:wrap type="topAndBottom"/>
              </v:group>
            </w:pict>
          </mc:Fallback>
        </mc:AlternateContent>
      </w: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7" w:line="257" w:lineRule="auto"/>
        <w:ind w:left="369"/>
        <w:jc w:val="left"/>
      </w:pPr>
      <w:r>
        <w:rPr>
          <w:b/>
        </w:rPr>
        <w:t xml:space="preserve">A) </w:t>
      </w:r>
      <w:r>
        <w:rPr>
          <w:b/>
          <w:u w:val="single" w:color="000000"/>
        </w:rPr>
        <w:t>Parte Resolutiva de la Sesión.</w:t>
      </w: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color w:val="0000FF"/>
          <w:u w:val="single" w:color="0000FF"/>
        </w:rPr>
        <w:t>https://www.youtube.com/watch?v=fOXWTw_vRus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111" w:line="250" w:lineRule="auto"/>
        <w:ind w:left="9" w:right="53"/>
      </w:pPr>
      <w:r>
        <w:rPr>
          <w:b/>
          <w:sz w:val="24"/>
        </w:rPr>
        <w:t>1.-</w:t>
      </w:r>
      <w:r>
        <w:rPr>
          <w:sz w:val="24"/>
        </w:rPr>
        <w:t xml:space="preserve"> </w:t>
      </w:r>
      <w:r>
        <w:rPr>
          <w:b/>
          <w:sz w:val="24"/>
        </w:rPr>
        <w:t>Expediente 4834/2022. Propuesta del Concejal delegado de Hacienda de 18 de mayo 2022 de tramitación expediente 4834/2022 de modificación presupuestaria por Suplementos</w:t>
      </w:r>
      <w:r>
        <w:rPr>
          <w:b/>
          <w:sz w:val="24"/>
        </w:rPr>
        <w:t xml:space="preserve"> de Créditos financiado con Remanente de Tesorería para gastos generales por importe de 67.304,46 euros.</w:t>
      </w:r>
      <w:r>
        <w:t xml:space="preserve"> </w:t>
      </w:r>
    </w:p>
    <w:p w:rsidR="002342E3" w:rsidRDefault="00A30920">
      <w:pPr>
        <w:spacing w:after="79" w:line="259" w:lineRule="auto"/>
        <w:ind w:left="12" w:firstLine="0"/>
        <w:jc w:val="left"/>
      </w:pPr>
      <w:r>
        <w:rPr>
          <w:b/>
          <w:sz w:val="24"/>
        </w:rPr>
        <w:t xml:space="preserve"> </w:t>
      </w:r>
    </w:p>
    <w:p w:rsidR="002342E3" w:rsidRDefault="00A30920">
      <w:pPr>
        <w:spacing w:after="11"/>
        <w:ind w:left="21" w:right="53"/>
      </w:pPr>
      <w:r>
        <w:rPr>
          <w:b/>
        </w:rPr>
        <w:t>Consta en el expediente Informe de Intervención emitido por Don Nicolás Rojo Garnica, que desempeña el puesto de trabajo de Interventor Municipal, d</w:t>
      </w:r>
      <w:r>
        <w:rPr>
          <w:b/>
        </w:rPr>
        <w:t xml:space="preserve">e 18 de mayo de 2022, del siguiente tenor literal: </w:t>
      </w:r>
    </w:p>
    <w:p w:rsidR="002342E3" w:rsidRDefault="00A30920">
      <w:pPr>
        <w:spacing w:after="100" w:line="259" w:lineRule="auto"/>
        <w:ind w:left="12" w:firstLine="0"/>
        <w:jc w:val="left"/>
      </w:pPr>
      <w:r>
        <w:rPr>
          <w:b/>
        </w:rPr>
        <w:t xml:space="preserve"> </w:t>
      </w:r>
    </w:p>
    <w:p w:rsidR="002342E3" w:rsidRDefault="00A30920">
      <w:pPr>
        <w:spacing w:after="135" w:line="259" w:lineRule="auto"/>
        <w:ind w:left="12" w:firstLine="0"/>
        <w:jc w:val="left"/>
      </w:pPr>
      <w:r>
        <w:rPr>
          <w:b/>
        </w:rPr>
        <w:t xml:space="preserve"> </w:t>
      </w:r>
    </w:p>
    <w:p w:rsidR="002342E3" w:rsidRDefault="00A30920">
      <w:pPr>
        <w:pStyle w:val="Ttulo1"/>
        <w:ind w:left="109" w:right="150"/>
      </w:pPr>
      <w:r>
        <w:t>“INFORME</w:t>
      </w:r>
      <w:r>
        <w:rPr>
          <w:b w:val="0"/>
        </w:rPr>
        <w:t xml:space="preserve"> </w:t>
      </w:r>
    </w:p>
    <w:p w:rsidR="002342E3" w:rsidRDefault="00A30920">
      <w:pPr>
        <w:spacing w:after="52"/>
        <w:ind w:left="9" w:right="56" w:firstLine="708"/>
      </w:pPr>
      <w:r>
        <w:t xml:space="preserve">Vista la propuesta de la Alcaldesa, de tramitación de modificación presupuestaria por Suplementos de Créditos financiados con remanantes de Tesorería para Gastos Generales, que dice: </w:t>
      </w:r>
    </w:p>
    <w:p w:rsidR="002342E3" w:rsidRDefault="00A30920">
      <w:pPr>
        <w:spacing w:after="142"/>
        <w:ind w:left="9" w:right="56" w:firstLine="708"/>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6788" name="Group 17678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503" name="Rectangle 50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504" name="Rectangle 504"/>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6788" style="width:12.7031pt;height:277.368pt;position:absolute;mso-position-horizontal-relative:page;mso-position-horizontal:absolute;margin-left:682.278pt;mso-position-vertical-relative:page;margin-top:534.552pt;" coordsize="1613,35225">
                <v:rect id="Rectangle 50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504"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141 </w:t>
                        </w:r>
                      </w:p>
                    </w:txbxContent>
                  </v:textbox>
                </v:rect>
                <w10:wrap type="square"/>
              </v:group>
            </w:pict>
          </mc:Fallback>
        </mc:AlternateContent>
      </w:r>
      <w:r>
        <w:t xml:space="preserve">“El Ayuntamiento de Candelaria necesita suplementar créditos a </w:t>
      </w:r>
      <w:r>
        <w:t>los consignados en su Presupuesto vigente, para llevar a cabo actuaciones de mejora de instalaciones e infraestructuras municipales, y de ejecución de gastos necesarios para el funcionamiento de los servicios municipales, con ocasión de la ejecución de las</w:t>
      </w:r>
      <w:r>
        <w:t xml:space="preserve"> actuaciones siguientes:</w:t>
      </w:r>
      <w:r>
        <w:rPr>
          <w:rFonts w:ascii="Times New Roman" w:eastAsia="Times New Roman" w:hAnsi="Times New Roman" w:cs="Times New Roman"/>
          <w:sz w:val="24"/>
        </w:rPr>
        <w:t xml:space="preserve"> </w:t>
      </w:r>
    </w:p>
    <w:p w:rsidR="002342E3" w:rsidRDefault="00A30920">
      <w:pPr>
        <w:spacing w:after="146" w:line="259" w:lineRule="auto"/>
        <w:ind w:left="720" w:firstLine="0"/>
        <w:jc w:val="left"/>
      </w:pPr>
      <w:r>
        <w:t xml:space="preserve"> </w:t>
      </w:r>
    </w:p>
    <w:p w:rsidR="002342E3" w:rsidRDefault="00A30920">
      <w:pPr>
        <w:ind w:left="732" w:right="56" w:hanging="360"/>
      </w:pPr>
      <w:r>
        <w:rPr>
          <w:b/>
          <w:sz w:val="20"/>
        </w:rPr>
        <w:t xml:space="preserve">- </w:t>
      </w:r>
      <w:r>
        <w:rPr>
          <w:b/>
        </w:rPr>
        <w:t>Revisión precios de Urbaser:</w:t>
      </w:r>
      <w:r>
        <w:t xml:space="preserve"> vista la propuesta de Revisión de precios para el año 2022 de la empresa Urbaser, S.A., en base a la variación del IPC Canario que ascendió a 5,8%, lo que supone un incremento de 144.746,32€ anuale</w:t>
      </w:r>
      <w:r>
        <w:t>s, y de 12.062,19€ mensuales. Dado que para el ejercicio 2022 se había estimado un incremento del 3%, que suponía un gasto de 901.448,17€ en la aplicación 162100.22700 “Recogida de Residuos Sólidos” y de 1.674.118,05€ “Limpieza Viaria”, ascendiendo a un to</w:t>
      </w:r>
      <w:r>
        <w:t>tal de 2.575.566,22€, faltan créditos para cubrir la totalidad de la revisión de precios, por un importe de 67.304,42€.</w:t>
      </w:r>
      <w:r>
        <w:rPr>
          <w:rFonts w:ascii="Times New Roman" w:eastAsia="Times New Roman" w:hAnsi="Times New Roman" w:cs="Times New Roman"/>
          <w:sz w:val="24"/>
        </w:rPr>
        <w:t xml:space="preserve"> </w:t>
      </w:r>
    </w:p>
    <w:p w:rsidR="002342E3" w:rsidRDefault="00A30920">
      <w:pPr>
        <w:spacing w:after="148" w:line="259" w:lineRule="auto"/>
        <w:ind w:left="1078" w:firstLine="0"/>
        <w:jc w:val="left"/>
      </w:pPr>
      <w:r>
        <w:t xml:space="preserve"> </w:t>
      </w:r>
    </w:p>
    <w:p w:rsidR="002342E3" w:rsidRDefault="00A30920">
      <w:pPr>
        <w:spacing w:after="139"/>
        <w:ind w:left="9" w:right="56" w:firstLine="720"/>
      </w:pPr>
      <w:r>
        <w:t xml:space="preserve">Siendo un gasto específico y determinado ante la imposibilidad de demorarlo a ejercicios posteriores, y no habiendo crédito suficiente en las aplicaciónes presupuestarias. </w:t>
      </w:r>
    </w:p>
    <w:p w:rsidR="002342E3" w:rsidRDefault="00A30920">
      <w:pPr>
        <w:spacing w:after="140" w:line="259" w:lineRule="auto"/>
        <w:ind w:left="720" w:firstLine="0"/>
        <w:jc w:val="left"/>
      </w:pPr>
      <w:r>
        <w:t xml:space="preserve"> </w:t>
      </w:r>
    </w:p>
    <w:p w:rsidR="002342E3" w:rsidRDefault="00A30920">
      <w:pPr>
        <w:spacing w:after="112"/>
        <w:ind w:left="21" w:right="53"/>
      </w:pPr>
      <w:r>
        <w:rPr>
          <w:b/>
        </w:rPr>
        <w:t>SE PROPONE:</w:t>
      </w:r>
      <w:r>
        <w:rPr>
          <w:rFonts w:ascii="Times New Roman" w:eastAsia="Times New Roman" w:hAnsi="Times New Roman" w:cs="Times New Roman"/>
          <w:sz w:val="24"/>
        </w:rPr>
        <w:t xml:space="preserve"> </w:t>
      </w:r>
    </w:p>
    <w:p w:rsidR="002342E3" w:rsidRDefault="00A30920">
      <w:pPr>
        <w:spacing w:after="114"/>
        <w:ind w:left="19" w:right="56"/>
      </w:pPr>
      <w:r>
        <w:t xml:space="preserve">Primero: Tramitar expediente </w:t>
      </w:r>
      <w:r>
        <w:rPr>
          <w:b/>
        </w:rPr>
        <w:t>4834/2022</w:t>
      </w:r>
      <w:r>
        <w:t xml:space="preserve"> </w:t>
      </w:r>
      <w:r>
        <w:t xml:space="preserve">de modificación presupuestaria por </w:t>
      </w:r>
      <w:r>
        <w:rPr>
          <w:b/>
        </w:rPr>
        <w:t>Suplementos de Créditos</w:t>
      </w:r>
      <w:r>
        <w:t xml:space="preserve"> financiado con Remanente de Tesorería para gastos generales, por la cantidad de </w:t>
      </w:r>
      <w:r>
        <w:rPr>
          <w:b/>
        </w:rPr>
        <w:t>67.304,42 euros</w:t>
      </w:r>
      <w:r>
        <w:t xml:space="preserve">, de acuerdo al siguiente detalle: </w:t>
      </w:r>
    </w:p>
    <w:p w:rsidR="002342E3" w:rsidRDefault="00A30920">
      <w:pPr>
        <w:spacing w:after="0" w:line="259" w:lineRule="auto"/>
        <w:ind w:left="12" w:firstLine="0"/>
        <w:jc w:val="left"/>
      </w:pPr>
      <w:r>
        <w:t xml:space="preserve"> </w:t>
      </w:r>
    </w:p>
    <w:p w:rsidR="002342E3" w:rsidRDefault="00A30920">
      <w:pPr>
        <w:spacing w:after="0" w:line="259" w:lineRule="auto"/>
        <w:ind w:left="10" w:right="1041"/>
        <w:jc w:val="center"/>
      </w:pPr>
      <w:r>
        <w:rPr>
          <w:b/>
          <w:sz w:val="18"/>
        </w:rPr>
        <w:t xml:space="preserve">Estados de gastos </w:t>
      </w:r>
    </w:p>
    <w:tbl>
      <w:tblPr>
        <w:tblStyle w:val="TableGrid"/>
        <w:tblW w:w="8440" w:type="dxa"/>
        <w:tblInd w:w="83" w:type="dxa"/>
        <w:tblCellMar>
          <w:top w:w="7" w:type="dxa"/>
          <w:left w:w="68" w:type="dxa"/>
          <w:bottom w:w="0" w:type="dxa"/>
          <w:right w:w="7" w:type="dxa"/>
        </w:tblCellMar>
        <w:tblLook w:val="04A0" w:firstRow="1" w:lastRow="0" w:firstColumn="1" w:lastColumn="0" w:noHBand="0" w:noVBand="1"/>
      </w:tblPr>
      <w:tblGrid>
        <w:gridCol w:w="908"/>
        <w:gridCol w:w="1200"/>
        <w:gridCol w:w="4795"/>
        <w:gridCol w:w="1537"/>
      </w:tblGrid>
      <w:tr w:rsidR="002342E3">
        <w:trPr>
          <w:trHeight w:val="487"/>
        </w:trPr>
        <w:tc>
          <w:tcPr>
            <w:tcW w:w="908" w:type="dxa"/>
            <w:tcBorders>
              <w:top w:val="single" w:sz="4" w:space="0" w:color="000000"/>
              <w:left w:val="single" w:sz="4" w:space="0" w:color="000000"/>
              <w:bottom w:val="single" w:sz="4" w:space="0" w:color="000000"/>
              <w:right w:val="single" w:sz="4" w:space="0" w:color="000000"/>
            </w:tcBorders>
            <w:shd w:val="clear" w:color="auto" w:fill="D9D9D9"/>
          </w:tcPr>
          <w:p w:rsidR="002342E3" w:rsidRDefault="00A30920">
            <w:pPr>
              <w:spacing w:after="0" w:line="259" w:lineRule="auto"/>
              <w:ind w:left="0" w:firstLine="0"/>
              <w:jc w:val="center"/>
            </w:pPr>
            <w:r>
              <w:rPr>
                <w:b/>
                <w:sz w:val="18"/>
              </w:rPr>
              <w:t xml:space="preserve">Proyecto gasto </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60" w:firstLine="0"/>
              <w:jc w:val="center"/>
            </w:pPr>
            <w:r>
              <w:rPr>
                <w:b/>
                <w:sz w:val="18"/>
              </w:rPr>
              <w:t xml:space="preserve">Importe </w:t>
            </w:r>
          </w:p>
        </w:tc>
      </w:tr>
      <w:tr w:rsidR="002342E3">
        <w:trPr>
          <w:trHeight w:val="340"/>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16210.22700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Recogida de Residuos Sólidos</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23.556,57</w:t>
            </w:r>
            <w:r>
              <w:t xml:space="preserve"> </w:t>
            </w:r>
          </w:p>
        </w:tc>
      </w:tr>
      <w:tr w:rsidR="002342E3">
        <w:trPr>
          <w:trHeight w:val="336"/>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16300.22700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Limpieza Viaria</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43.747,89</w:t>
            </w:r>
            <w:r>
              <w:t xml:space="preserve"> </w:t>
            </w:r>
          </w:p>
        </w:tc>
      </w:tr>
      <w:tr w:rsidR="002342E3">
        <w:trPr>
          <w:trHeight w:val="250"/>
        </w:trPr>
        <w:tc>
          <w:tcPr>
            <w:tcW w:w="6903" w:type="dxa"/>
            <w:gridSpan w:val="3"/>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4" w:firstLine="0"/>
              <w:jc w:val="center"/>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b/>
                <w:sz w:val="18"/>
              </w:rPr>
              <w:t>67.304,46</w:t>
            </w:r>
            <w:r>
              <w:rPr>
                <w:rFonts w:ascii="Times New Roman" w:eastAsia="Times New Roman" w:hAnsi="Times New Roman" w:cs="Times New Roman"/>
                <w:sz w:val="24"/>
              </w:rPr>
              <w:t xml:space="preserve"> </w:t>
            </w:r>
          </w:p>
        </w:tc>
      </w:tr>
    </w:tbl>
    <w:p w:rsidR="002342E3" w:rsidRDefault="00A30920">
      <w:pPr>
        <w:spacing w:after="0" w:line="259" w:lineRule="auto"/>
        <w:ind w:left="151" w:firstLine="0"/>
        <w:jc w:val="left"/>
      </w:pPr>
      <w:r>
        <w:rPr>
          <w:b/>
          <w:sz w:val="18"/>
        </w:rPr>
        <w:t xml:space="preserve"> </w:t>
      </w:r>
      <w:r>
        <w:rPr>
          <w:b/>
          <w:sz w:val="18"/>
        </w:rPr>
        <w:tab/>
      </w:r>
      <w:r>
        <w:rPr>
          <w:sz w:val="18"/>
        </w:rPr>
        <w:t xml:space="preserve"> </w:t>
      </w:r>
      <w:r>
        <w:rPr>
          <w:sz w:val="18"/>
        </w:rPr>
        <w:tab/>
        <w:t xml:space="preserve"> </w:t>
      </w:r>
      <w:r>
        <w:rPr>
          <w:sz w:val="18"/>
        </w:rPr>
        <w:tab/>
        <w:t xml:space="preserve"> </w:t>
      </w:r>
    </w:p>
    <w:p w:rsidR="002342E3" w:rsidRDefault="00A30920">
      <w:pPr>
        <w:spacing w:after="0" w:line="259" w:lineRule="auto"/>
        <w:ind w:left="10" w:right="1039"/>
        <w:jc w:val="center"/>
      </w:pPr>
      <w:r>
        <w:rPr>
          <w:b/>
          <w:sz w:val="18"/>
        </w:rPr>
        <w:t xml:space="preserve">Estados de Ingresos </w:t>
      </w:r>
    </w:p>
    <w:tbl>
      <w:tblPr>
        <w:tblStyle w:val="TableGrid"/>
        <w:tblW w:w="8440" w:type="dxa"/>
        <w:tblInd w:w="83" w:type="dxa"/>
        <w:tblCellMar>
          <w:top w:w="22" w:type="dxa"/>
          <w:left w:w="72" w:type="dxa"/>
          <w:bottom w:w="0" w:type="dxa"/>
          <w:right w:w="18" w:type="dxa"/>
        </w:tblCellMar>
        <w:tblLook w:val="04A0" w:firstRow="1" w:lastRow="0" w:firstColumn="1" w:lastColumn="0" w:noHBand="0" w:noVBand="1"/>
      </w:tblPr>
      <w:tblGrid>
        <w:gridCol w:w="2108"/>
        <w:gridCol w:w="4795"/>
        <w:gridCol w:w="1537"/>
      </w:tblGrid>
      <w:tr w:rsidR="002342E3">
        <w:trPr>
          <w:trHeight w:val="487"/>
        </w:trPr>
        <w:tc>
          <w:tcPr>
            <w:tcW w:w="21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4" w:firstLine="0"/>
              <w:jc w:val="center"/>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2" w:firstLine="0"/>
              <w:jc w:val="center"/>
            </w:pPr>
            <w:r>
              <w:rPr>
                <w:b/>
                <w:sz w:val="18"/>
              </w:rPr>
              <w:t xml:space="preserve">Importe </w:t>
            </w:r>
          </w:p>
        </w:tc>
      </w:tr>
      <w:tr w:rsidR="002342E3">
        <w:trPr>
          <w:trHeight w:val="311"/>
        </w:trPr>
        <w:tc>
          <w:tcPr>
            <w:tcW w:w="21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870.00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Remanente de Tesorería para gastos generales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67.304,46 </w:t>
            </w:r>
          </w:p>
        </w:tc>
      </w:tr>
      <w:tr w:rsidR="002342E3">
        <w:trPr>
          <w:trHeight w:val="250"/>
        </w:trPr>
        <w:tc>
          <w:tcPr>
            <w:tcW w:w="2108" w:type="dxa"/>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4795" w:type="dxa"/>
            <w:tcBorders>
              <w:top w:val="single" w:sz="4" w:space="0" w:color="000000"/>
              <w:left w:val="nil"/>
              <w:bottom w:val="single" w:sz="4" w:space="0" w:color="000000"/>
              <w:right w:val="single" w:sz="4" w:space="0" w:color="000000"/>
            </w:tcBorders>
          </w:tcPr>
          <w:p w:rsidR="002342E3" w:rsidRDefault="00A30920">
            <w:pPr>
              <w:spacing w:after="0" w:line="259" w:lineRule="auto"/>
              <w:ind w:left="1054" w:firstLine="0"/>
              <w:jc w:val="left"/>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b/>
                <w:sz w:val="18"/>
              </w:rPr>
              <w:t xml:space="preserve">67.304,46 </w:t>
            </w:r>
          </w:p>
        </w:tc>
      </w:tr>
    </w:tbl>
    <w:p w:rsidR="002342E3" w:rsidRDefault="00A30920">
      <w:pPr>
        <w:spacing w:after="137" w:line="259" w:lineRule="auto"/>
        <w:ind w:left="7"/>
        <w:jc w:val="left"/>
      </w:pPr>
      <w:r>
        <w:rPr>
          <w:rFonts w:ascii="Times New Roman" w:eastAsia="Times New Roman" w:hAnsi="Times New Roman" w:cs="Times New Roman"/>
          <w:sz w:val="24"/>
        </w:rPr>
        <w:t xml:space="preserve">.” </w:t>
      </w:r>
    </w:p>
    <w:p w:rsidR="002342E3" w:rsidRDefault="00A30920">
      <w:pPr>
        <w:spacing w:after="165"/>
        <w:ind w:left="9" w:right="56"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2342E3" w:rsidRDefault="00A30920">
      <w:pPr>
        <w:spacing w:after="45" w:line="259" w:lineRule="auto"/>
        <w:ind w:left="12" w:firstLine="0"/>
        <w:jc w:val="left"/>
      </w:pPr>
      <w:r>
        <w:t xml:space="preserve"> </w:t>
      </w:r>
    </w:p>
    <w:p w:rsidR="002342E3" w:rsidRDefault="00A30920">
      <w:pPr>
        <w:spacing w:after="51"/>
        <w:ind w:left="19" w:right="56"/>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9674" name="Group 17967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765" name="Rectangle 76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766" name="Rectangle 766"/>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9674" style="width:12.7031pt;height:277.368pt;position:absolute;mso-position-horizontal-relative:page;mso-position-horizontal:absolute;margin-left:682.278pt;mso-position-vertical-relative:page;margin-top:534.552pt;" coordsize="1613,35225">
                <v:rect id="Rectangle 76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766"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141 </w:t>
                        </w:r>
                      </w:p>
                    </w:txbxContent>
                  </v:textbox>
                </v:rect>
                <w10:wrap type="square"/>
              </v:group>
            </w:pict>
          </mc:Fallback>
        </mc:AlternateContent>
      </w:r>
      <w:r>
        <w:rPr>
          <w:b/>
        </w:rPr>
        <w:t xml:space="preserve">PRIMERO. </w:t>
      </w:r>
      <w:r>
        <w:t>Visto Acuerdo del Congreso de los Diputados del 22 de septiembre de 2021, aprobado por mayoría absoluta, ha apreciado, por mayoría absoluta de sus miembros, que se da una situación de emergencia extraordinaria que motiva la suspensión de las reglas fiscale</w:t>
      </w:r>
      <w:r>
        <w:t xml:space="preserve">s, requisito que establece el artículo 11.3 de la LOEPSF. </w:t>
      </w:r>
    </w:p>
    <w:p w:rsidR="002342E3" w:rsidRDefault="00A30920">
      <w:pPr>
        <w:spacing w:after="40" w:line="259" w:lineRule="auto"/>
        <w:ind w:left="12" w:firstLine="0"/>
        <w:jc w:val="left"/>
      </w:pPr>
      <w:r>
        <w:t xml:space="preserve"> </w:t>
      </w:r>
    </w:p>
    <w:p w:rsidR="002342E3" w:rsidRDefault="00A30920">
      <w:pPr>
        <w:spacing w:after="88"/>
        <w:ind w:left="19" w:right="56"/>
      </w:pPr>
      <w:r>
        <w:t xml:space="preserve"> </w:t>
      </w:r>
      <w:r>
        <w:tab/>
        <w:t xml:space="preserve">Atendiendo al acuerdo del Consejo de Ministros de 27 de julio de 2021, mediante el que se acuerda: </w:t>
      </w:r>
    </w:p>
    <w:p w:rsidR="002342E3" w:rsidRDefault="00A30920">
      <w:pPr>
        <w:spacing w:after="51"/>
        <w:ind w:left="732" w:right="56" w:hanging="360"/>
      </w:pPr>
      <w:r>
        <w:rPr>
          <w:rFonts w:ascii="Segoe UI Symbol" w:eastAsia="Segoe UI Symbol" w:hAnsi="Segoe UI Symbol" w:cs="Segoe UI Symbol"/>
        </w:rPr>
        <w:t></w:t>
      </w:r>
      <w:r>
        <w:t xml:space="preserve"> “Como ya ocurrió el año pasado, el Acuerdo de Consejo de Ministros también contempla el man</w:t>
      </w:r>
      <w:r>
        <w:t>tenimiento de la suspensión de las reglas fiscales. Esta medida se enmarca en la decisión de la Comisión Europea de mantener la cláusula de salvaguarda también para 2022. Ello permite dotar a los Estados de mayor flexibilidad para afrontar la recuperación.</w:t>
      </w:r>
      <w:r>
        <w:t xml:space="preserve"> </w:t>
      </w:r>
    </w:p>
    <w:p w:rsidR="002342E3" w:rsidRDefault="00A30920">
      <w:pPr>
        <w:spacing w:after="50"/>
        <w:ind w:left="742" w:right="56"/>
      </w:pPr>
      <w:r>
        <w:t>El Gobierno solicitará de nuevo al Congreso de los Diputados que aprecie si en España concurren las circunstancias extraordinarias previstas en el artículo 135.4 de la Constitución Española y 11.3 de la Ley Orgánica de Estabilidad Presupuestaria y Sosten</w:t>
      </w:r>
      <w:r>
        <w:t xml:space="preserve">ibilidad Financiera. Es el mismo trámite que se siguió el año anterior para suspender las reglas fiscales nacionales.”.  </w:t>
      </w:r>
    </w:p>
    <w:p w:rsidR="002342E3" w:rsidRDefault="00A30920">
      <w:pPr>
        <w:spacing w:after="52"/>
        <w:ind w:left="19" w:right="56"/>
      </w:pPr>
      <w:r>
        <w:t xml:space="preserve"> La suspensión de las reglas fiscales ha supuesto que el superávit no tenga que dedicarse a amortizar deuda, aun siendo posible realiz</w:t>
      </w:r>
      <w:r>
        <w:t xml:space="preserve">ar esta amortización si la EELL lo considera. La regla del artículo 32 de la LOEPSF puede no aplicarse a partir del momento en que se han suspendido las reglas fiscales, ya que estas son el fundamento de aquella regla. Regla que conecta con el objetivo de </w:t>
      </w:r>
      <w:r>
        <w:t xml:space="preserve">estabilidad presupuestaria y con el de deuda pública.  </w:t>
      </w:r>
    </w:p>
    <w:p w:rsidR="002342E3" w:rsidRDefault="00A30920">
      <w:pPr>
        <w:ind w:left="19" w:right="56"/>
      </w:pPr>
      <w:r>
        <w:t xml:space="preserve"> Al no ser aplicable la regla general, tampoco es necesaria la regla especial de destinar el superávit a inversiones financieramente sostenibles, salvo las excepciones siguientes, o mediante norma pos</w:t>
      </w:r>
      <w:r>
        <w:t xml:space="preserve">terior que prorrogue íntegramente la DA 6ª de la LOEPSF. </w:t>
      </w:r>
    </w:p>
    <w:p w:rsidR="002342E3" w:rsidRDefault="00A30920">
      <w:pPr>
        <w:spacing w:after="35" w:line="259" w:lineRule="auto"/>
        <w:ind w:left="720" w:firstLine="0"/>
        <w:jc w:val="left"/>
      </w:pPr>
      <w:r>
        <w:rPr>
          <w:rFonts w:ascii="Times New Roman" w:eastAsia="Times New Roman" w:hAnsi="Times New Roman" w:cs="Times New Roman"/>
          <w:sz w:val="24"/>
        </w:rPr>
        <w:t xml:space="preserve"> </w:t>
      </w:r>
    </w:p>
    <w:p w:rsidR="002342E3" w:rsidRDefault="00A30920">
      <w:pPr>
        <w:spacing w:after="33"/>
        <w:ind w:left="19" w:right="56"/>
      </w:pPr>
      <w:r>
        <w:rPr>
          <w:b/>
        </w:rPr>
        <w:t>SEGUNDO</w:t>
      </w:r>
      <w:r>
        <w:t>. La legislación aplicable es la siguiente:</w:t>
      </w:r>
      <w:r>
        <w:rPr>
          <w:rFonts w:ascii="Times New Roman" w:eastAsia="Times New Roman" w:hAnsi="Times New Roman" w:cs="Times New Roman"/>
          <w:sz w:val="24"/>
        </w:rPr>
        <w:t xml:space="preserve"> </w:t>
      </w:r>
    </w:p>
    <w:p w:rsidR="002342E3" w:rsidRDefault="00A30920">
      <w:pPr>
        <w:numPr>
          <w:ilvl w:val="0"/>
          <w:numId w:val="2"/>
        </w:numPr>
        <w:spacing w:after="46" w:line="252" w:lineRule="auto"/>
        <w:ind w:right="56" w:hanging="360"/>
      </w:pPr>
      <w:r>
        <w:t xml:space="preserve">Los artículos 169, 170 y 172 a 177 del Real Decreto Legislativo 2/2004, de 5 de marzo, por el que se aprueba el Texto Refundido de la Ley Reguladora de las Haciendas Locales.  </w:t>
      </w:r>
    </w:p>
    <w:p w:rsidR="002342E3" w:rsidRDefault="00A30920">
      <w:pPr>
        <w:numPr>
          <w:ilvl w:val="0"/>
          <w:numId w:val="2"/>
        </w:numPr>
        <w:spacing w:after="58" w:line="243" w:lineRule="auto"/>
        <w:ind w:right="56" w:hanging="360"/>
      </w:pPr>
      <w:r>
        <w:t xml:space="preserve">Los artículos 34 a 38 del Real Decreto 500/1990, de 20 de abril, por el que se </w:t>
      </w:r>
      <w:r>
        <w:t xml:space="preserve">desarrolla el Capítulo I, del Título VI, de la Ley 39/1988, de 28 de diciembre, Reguladora de las Haciendas Locales, en materia de presupuestos. </w:t>
      </w:r>
    </w:p>
    <w:p w:rsidR="002342E3" w:rsidRDefault="00A30920">
      <w:pPr>
        <w:numPr>
          <w:ilvl w:val="0"/>
          <w:numId w:val="2"/>
        </w:numPr>
        <w:spacing w:after="54"/>
        <w:ind w:right="56" w:hanging="360"/>
      </w:pPr>
      <w:r>
        <w:t>Los artículos 3, 4, 11, 12, 13, 21, 23 y 32 de la Ley Orgánica 2/2012, de 27 de abril, de Estabilidad Presupue</w:t>
      </w:r>
      <w:r>
        <w:t xml:space="preserve">staria y Sostenibilidad Financiera.  </w:t>
      </w:r>
    </w:p>
    <w:p w:rsidR="002342E3" w:rsidRDefault="00A30920">
      <w:pPr>
        <w:numPr>
          <w:ilvl w:val="0"/>
          <w:numId w:val="2"/>
        </w:numPr>
        <w:spacing w:after="54"/>
        <w:ind w:right="56" w:hanging="360"/>
      </w:pPr>
      <w:r>
        <w:t>El artículo 16.2 del Real Decreto 1463/2007, de 2 de noviembre, por el que se aprueba el Reglamento de Desarrollo de la Ley 18/2001, de 12 de noviembre, de Estabilidad Presupuestaria, en su Aplicación a las Entidades L</w:t>
      </w:r>
      <w:r>
        <w:t xml:space="preserve">ocales. </w:t>
      </w:r>
    </w:p>
    <w:p w:rsidR="002342E3" w:rsidRDefault="00A30920">
      <w:pPr>
        <w:numPr>
          <w:ilvl w:val="0"/>
          <w:numId w:val="2"/>
        </w:numPr>
        <w:spacing w:after="54"/>
        <w:ind w:right="56" w:hanging="360"/>
      </w:pPr>
      <w:r>
        <w:t xml:space="preserve">El artículo 22.2.e) de la Ley 7/1985, de 2 de abril, Reguladora de las Bases del Régimen Local. </w:t>
      </w:r>
    </w:p>
    <w:p w:rsidR="002342E3" w:rsidRDefault="00A30920">
      <w:pPr>
        <w:numPr>
          <w:ilvl w:val="0"/>
          <w:numId w:val="2"/>
        </w:numPr>
        <w:spacing w:after="88"/>
        <w:ind w:right="56" w:hanging="360"/>
      </w:pPr>
      <w:r>
        <w:t xml:space="preserve">La Disposición Adicional 6.ª de la Ley Orgánica 2/2012, de 27 de abril, de Estabilidad Presupuestaria y Sostenibilidad Financiera. </w:t>
      </w:r>
    </w:p>
    <w:p w:rsidR="002342E3" w:rsidRDefault="00A30920">
      <w:pPr>
        <w:numPr>
          <w:ilvl w:val="0"/>
          <w:numId w:val="2"/>
        </w:numPr>
        <w:spacing w:after="37"/>
        <w:ind w:right="56" w:hanging="36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7106" name="Group 17710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894" name="Rectangle 894"/>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w:t>
                              </w:r>
                              <w:r>
                                <w:rPr>
                                  <w:sz w:val="12"/>
                                </w:rPr>
                                <w:t xml:space="preserve">: 4G2QQPFTES799DQLSD6DD92KJ | Verificación: https://candelaria.sedelectronica.es/ </w:t>
                              </w:r>
                            </w:p>
                          </w:txbxContent>
                        </wps:txbx>
                        <wps:bodyPr horzOverflow="overflow" vert="horz" lIns="0" tIns="0" rIns="0" bIns="0" rtlCol="0">
                          <a:noAutofit/>
                        </wps:bodyPr>
                      </wps:wsp>
                      <wps:wsp>
                        <wps:cNvPr id="895" name="Rectangle 895"/>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7106" style="width:12.7031pt;height:277.368pt;position:absolute;mso-position-horizontal-relative:page;mso-position-horizontal:absolute;margin-left:682.278pt;mso-position-vertical-relative:page;margin-top:534.552pt;" coordsize="1613,35225">
                <v:rect id="Rectangle 894"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895"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141 </w:t>
                        </w:r>
                      </w:p>
                    </w:txbxContent>
                  </v:textbox>
                </v:rect>
                <w10:wrap type="square"/>
              </v:group>
            </w:pict>
          </mc:Fallback>
        </mc:AlternateContent>
      </w:r>
      <w:r>
        <w:t>La Orden EHA/3565/2008, de 3 de diciembre, por la que se aprueba la estructura</w:t>
      </w:r>
      <w:r>
        <w:t xml:space="preserve"> de presupuestos de las entidades locales. - Resolución de 14 de septiembre de 2009, de la Dirección General de Coordinación Financiera con las Comunidades Autónomas y con las Entidades Locales, por la que se Dictan Medidas para el Desarrollo de la Orden E</w:t>
      </w:r>
      <w:r>
        <w:t>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2342E3" w:rsidRDefault="00A30920">
      <w:pPr>
        <w:numPr>
          <w:ilvl w:val="0"/>
          <w:numId w:val="2"/>
        </w:numPr>
        <w:spacing w:after="51"/>
        <w:ind w:right="56" w:hanging="360"/>
      </w:pPr>
      <w:r>
        <w:t xml:space="preserve">La Disposición Adicional 16.ª del Texto Refundido de la Ley Reguladora de las Haciendas Locales.  </w:t>
      </w:r>
    </w:p>
    <w:p w:rsidR="002342E3" w:rsidRDefault="00A30920">
      <w:pPr>
        <w:numPr>
          <w:ilvl w:val="0"/>
          <w:numId w:val="2"/>
        </w:numPr>
        <w:spacing w:after="53"/>
        <w:ind w:right="56" w:hanging="360"/>
      </w:pPr>
      <w:r>
        <w:t>Acuerdo del Congreso de los Diputados del 13 de octubre de 2020, relativo al Objetivo de Estabilidad Presupuestaria, según acuerdo del Consejo de Ministros de 6 de octubre de 2020 de “Someter a la deliberación del Pleno, a los efectos previstos en los artí</w:t>
      </w:r>
      <w:r>
        <w:t xml:space="preserve">culos 135.4 de la Constitución y 11.3 de la Ley Orgánica 2/2012, de 27 de abril, de Estabilidad Presupuestaria y Sostenibilidad Financiera y publicar en el Boletín Oficial de las Cortes Generales.” </w:t>
      </w:r>
    </w:p>
    <w:p w:rsidR="002342E3" w:rsidRDefault="00A30920">
      <w:pPr>
        <w:spacing w:after="38" w:line="259" w:lineRule="auto"/>
        <w:ind w:left="732" w:firstLine="0"/>
        <w:jc w:val="left"/>
      </w:pPr>
      <w:r>
        <w:t xml:space="preserve"> </w:t>
      </w:r>
    </w:p>
    <w:p w:rsidR="002342E3" w:rsidRDefault="00A30920">
      <w:pPr>
        <w:spacing w:after="0" w:line="259" w:lineRule="auto"/>
        <w:ind w:left="12" w:firstLine="0"/>
        <w:jc w:val="left"/>
      </w:pPr>
      <w:r>
        <w:t xml:space="preserve"> </w:t>
      </w:r>
    </w:p>
    <w:p w:rsidR="002342E3" w:rsidRDefault="00A30920">
      <w:pPr>
        <w:ind w:left="19" w:right="56"/>
      </w:pPr>
      <w:r>
        <w:rPr>
          <w:b/>
        </w:rPr>
        <w:t>TERCERO</w:t>
      </w:r>
      <w:r>
        <w:t>: Considerando que el artículo 177 del Real De</w:t>
      </w:r>
      <w:r>
        <w:t>creto Legislativo 2/2004, de 5 de marzo, por el que se aprueba el texto refundido de la Ley Reguladora de las Haciendas Locales, regula los expedientes de modificación presupuestaria mediante créditos extraordinarios y suplementos de crédito, al señalar qu</w:t>
      </w:r>
      <w:r>
        <w:t>e:</w:t>
      </w:r>
      <w:r>
        <w:rPr>
          <w:rFonts w:ascii="Times New Roman" w:eastAsia="Times New Roman" w:hAnsi="Times New Roman" w:cs="Times New Roman"/>
          <w:sz w:val="24"/>
        </w:rPr>
        <w:t xml:space="preserve"> </w:t>
      </w:r>
    </w:p>
    <w:p w:rsidR="002342E3" w:rsidRDefault="00A30920">
      <w:pPr>
        <w:numPr>
          <w:ilvl w:val="0"/>
          <w:numId w:val="3"/>
        </w:numPr>
        <w:ind w:right="56" w:hanging="360"/>
      </w:pPr>
      <w:r>
        <w:t xml:space="preserve">Cuando haya de realizarse algún gasto que no pueda demorarse hasta el ejercicio siguiente, y sea insuficiente en el presupuesto de la corporación el crédito consignado, el presidente de la corporación ordenará la incoación del expediente de suplemento </w:t>
      </w:r>
      <w:r>
        <w:t xml:space="preserve">de crédito.  </w:t>
      </w:r>
    </w:p>
    <w:p w:rsidR="002342E3" w:rsidRDefault="00A30920">
      <w:pPr>
        <w:numPr>
          <w:ilvl w:val="0"/>
          <w:numId w:val="3"/>
        </w:numPr>
        <w:ind w:right="56" w:hanging="360"/>
      </w:pPr>
      <w:r>
        <w:t>El expediente, que habrá de ser previamente informado por la Intervención, se someterá a la aprobación del Pleno de la corporación, con sujeción a los mismos trámites y requisitos que los presupuestos. Serán asimismo, de aplicación, las norma</w:t>
      </w:r>
      <w:r>
        <w:t xml:space="preserve">s sobre información, reclamación y publicidad de los presupuestos a que se refiere el artículo 169 de esta ley.  </w:t>
      </w:r>
    </w:p>
    <w:p w:rsidR="002342E3" w:rsidRDefault="00A30920">
      <w:pPr>
        <w:numPr>
          <w:ilvl w:val="0"/>
          <w:numId w:val="3"/>
        </w:numPr>
        <w:ind w:right="56" w:hanging="360"/>
      </w:pPr>
      <w:r>
        <w:t>El expediente deberá especificar la concreta partida presupuestaria a incrementar y el medio o recurso que ha de financiar el aumento que se p</w:t>
      </w:r>
      <w:r>
        <w:t xml:space="preserve">ropone. </w:t>
      </w:r>
    </w:p>
    <w:p w:rsidR="002342E3" w:rsidRDefault="00A30920">
      <w:pPr>
        <w:numPr>
          <w:ilvl w:val="0"/>
          <w:numId w:val="3"/>
        </w:numPr>
        <w:ind w:right="56" w:hanging="360"/>
      </w:pPr>
      <w:r>
        <w:t>Dicho aumento se financiará con cargo al remanente líquido de tesorería, con nuevos o mayores ingresos recaudados sobre los totales previstos en el presupuesto corriente, y mediante anulaciones o bajas de créditos de gastos de otras partidas del p</w:t>
      </w:r>
      <w:r>
        <w:t xml:space="preserve">resupuesto vigente no comprometidos, cuyas dotaciones se estimen reducibles sin perturbación del respectivo servicio. En el expediente se acreditará que los ingresos previstos en el presupuesto vengan efectuándose con normalidad, salvo que aquéllos tengan </w:t>
      </w:r>
      <w:r>
        <w:t xml:space="preserve">carácter finalista.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rPr>
          <w:b/>
        </w:rPr>
        <w:t>CUARTO:</w:t>
      </w:r>
      <w:r>
        <w:t xml:space="preserve"> Vista la Liquidación del Presupuesto general 2021, aprobada por decreto 597/2022 de 16/03/2021, donde se aprueba un Remanente de Tesorería para gastos Generales (RTGG) por un importe de 18.482.024,15€.</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 </w:t>
      </w:r>
      <w:r>
        <w:t xml:space="preserve">Y visto los expedientes de modificación presupuestaria financiados con cargo al Remanente de Tesorería para Gastos generales que se detallan a continuación, queda un disponible de RTGG de 10.986.118,31€. </w:t>
      </w:r>
    </w:p>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3833" name="Group 20383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15" name="Rectangle 131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w:t>
                              </w:r>
                              <w:r>
                                <w:rPr>
                                  <w:sz w:val="12"/>
                                </w:rPr>
                                <w:t xml:space="preserve">ificación: https://candelaria.sedelectronica.es/ </w:t>
                              </w:r>
                            </w:p>
                          </w:txbxContent>
                        </wps:txbx>
                        <wps:bodyPr horzOverflow="overflow" vert="horz" lIns="0" tIns="0" rIns="0" bIns="0" rtlCol="0">
                          <a:noAutofit/>
                        </wps:bodyPr>
                      </wps:wsp>
                      <wps:wsp>
                        <wps:cNvPr id="1316" name="Rectangle 1316"/>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3833" style="width:12.7031pt;height:277.368pt;position:absolute;mso-position-horizontal-relative:page;mso-position-horizontal:absolute;margin-left:682.278pt;mso-position-vertical-relative:page;margin-top:534.552pt;" coordsize="1613,35225">
                <v:rect id="Rectangle 131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16"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141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8505" w:type="dxa"/>
        <w:tblInd w:w="91" w:type="dxa"/>
        <w:tblCellMar>
          <w:top w:w="10" w:type="dxa"/>
          <w:left w:w="60" w:type="dxa"/>
          <w:bottom w:w="0" w:type="dxa"/>
          <w:right w:w="0" w:type="dxa"/>
        </w:tblCellMar>
        <w:tblLook w:val="04A0" w:firstRow="1" w:lastRow="0" w:firstColumn="1" w:lastColumn="0" w:noHBand="0" w:noVBand="1"/>
      </w:tblPr>
      <w:tblGrid>
        <w:gridCol w:w="1166"/>
        <w:gridCol w:w="2375"/>
        <w:gridCol w:w="3259"/>
        <w:gridCol w:w="1705"/>
      </w:tblGrid>
      <w:tr w:rsidR="002342E3">
        <w:trPr>
          <w:trHeight w:val="278"/>
        </w:trPr>
        <w:tc>
          <w:tcPr>
            <w:tcW w:w="116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3" w:firstLine="0"/>
              <w:jc w:val="left"/>
            </w:pPr>
            <w:r>
              <w:rPr>
                <w:b/>
                <w:sz w:val="18"/>
              </w:rPr>
              <w:t xml:space="preserve">Expediente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10" w:firstLine="0"/>
              <w:jc w:val="left"/>
            </w:pPr>
            <w:r>
              <w:rPr>
                <w:b/>
                <w:sz w:val="18"/>
              </w:rPr>
              <w:t xml:space="preserve">Tipo </w:t>
            </w:r>
          </w:p>
        </w:tc>
        <w:tc>
          <w:tcPr>
            <w:tcW w:w="3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center"/>
            </w:pPr>
            <w:r>
              <w:rPr>
                <w:b/>
                <w:sz w:val="18"/>
              </w:rPr>
              <w:t xml:space="preserve">Decreto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center"/>
            </w:pPr>
            <w:r>
              <w:rPr>
                <w:b/>
                <w:sz w:val="18"/>
              </w:rPr>
              <w:t xml:space="preserve">Importe </w:t>
            </w:r>
          </w:p>
        </w:tc>
      </w:tr>
      <w:tr w:rsidR="002342E3">
        <w:trPr>
          <w:trHeight w:val="422"/>
        </w:trPr>
        <w:tc>
          <w:tcPr>
            <w:tcW w:w="1166"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96" w:firstLine="0"/>
              <w:jc w:val="left"/>
            </w:pPr>
            <w:r>
              <w:rPr>
                <w:sz w:val="18"/>
              </w:rPr>
              <w:t xml:space="preserve">2916/2022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10" w:firstLine="0"/>
              <w:jc w:val="left"/>
            </w:pPr>
            <w:r>
              <w:rPr>
                <w:sz w:val="18"/>
              </w:rPr>
              <w:t xml:space="preserve">Incorporación de remanentes de créditos </w:t>
            </w:r>
          </w:p>
        </w:tc>
        <w:tc>
          <w:tcPr>
            <w:tcW w:w="3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62" w:firstLine="0"/>
              <w:jc w:val="center"/>
            </w:pPr>
            <w:r>
              <w:rPr>
                <w:sz w:val="18"/>
              </w:rPr>
              <w:t xml:space="preserve">701/2022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70" w:firstLine="0"/>
              <w:jc w:val="right"/>
            </w:pPr>
            <w:r>
              <w:rPr>
                <w:sz w:val="18"/>
              </w:rPr>
              <w:t xml:space="preserve">5.236.870,63 </w:t>
            </w:r>
          </w:p>
        </w:tc>
      </w:tr>
      <w:tr w:rsidR="002342E3">
        <w:trPr>
          <w:trHeight w:val="425"/>
        </w:trPr>
        <w:tc>
          <w:tcPr>
            <w:tcW w:w="1166"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96" w:firstLine="0"/>
              <w:jc w:val="left"/>
            </w:pPr>
            <w:r>
              <w:rPr>
                <w:sz w:val="18"/>
              </w:rPr>
              <w:t xml:space="preserve">2655/2022 </w:t>
            </w:r>
          </w:p>
        </w:tc>
        <w:tc>
          <w:tcPr>
            <w:tcW w:w="2374"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10" w:firstLine="0"/>
              <w:jc w:val="left"/>
            </w:pPr>
            <w:r>
              <w:rPr>
                <w:sz w:val="18"/>
              </w:rPr>
              <w:t xml:space="preserve">Créditos extraordinarios </w:t>
            </w:r>
          </w:p>
        </w:tc>
        <w:tc>
          <w:tcPr>
            <w:tcW w:w="3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center"/>
            </w:pPr>
            <w:r>
              <w:rPr>
                <w:sz w:val="18"/>
              </w:rPr>
              <w:t xml:space="preserve">Aprobación inicial Pleno Marzo - Def.11/05/22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70" w:firstLine="0"/>
              <w:jc w:val="right"/>
            </w:pPr>
            <w:r>
              <w:rPr>
                <w:sz w:val="18"/>
              </w:rPr>
              <w:t xml:space="preserve">1.348.216,10 </w:t>
            </w:r>
          </w:p>
        </w:tc>
      </w:tr>
      <w:tr w:rsidR="002342E3">
        <w:trPr>
          <w:trHeight w:val="279"/>
        </w:trPr>
        <w:tc>
          <w:tcPr>
            <w:tcW w:w="116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96" w:firstLine="0"/>
              <w:jc w:val="left"/>
            </w:pPr>
            <w:r>
              <w:rPr>
                <w:sz w:val="18"/>
              </w:rPr>
              <w:t xml:space="preserve">3574/2022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10" w:firstLine="0"/>
              <w:jc w:val="left"/>
            </w:pPr>
            <w:r>
              <w:rPr>
                <w:sz w:val="18"/>
              </w:rPr>
              <w:t xml:space="preserve">Créditos extraordinarios </w:t>
            </w:r>
          </w:p>
        </w:tc>
        <w:tc>
          <w:tcPr>
            <w:tcW w:w="3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3" w:firstLine="0"/>
              <w:jc w:val="center"/>
            </w:pPr>
            <w:r>
              <w:rPr>
                <w:sz w:val="18"/>
              </w:rPr>
              <w:t xml:space="preserve">Aprobación inicial Pleno Abril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9" w:firstLine="0"/>
              <w:jc w:val="right"/>
            </w:pPr>
            <w:r>
              <w:rPr>
                <w:sz w:val="18"/>
              </w:rPr>
              <w:t xml:space="preserve">721.010,97 </w:t>
            </w:r>
          </w:p>
        </w:tc>
      </w:tr>
      <w:tr w:rsidR="002342E3">
        <w:trPr>
          <w:trHeight w:val="281"/>
        </w:trPr>
        <w:tc>
          <w:tcPr>
            <w:tcW w:w="116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96" w:firstLine="0"/>
              <w:jc w:val="left"/>
            </w:pPr>
            <w:r>
              <w:rPr>
                <w:sz w:val="18"/>
              </w:rPr>
              <w:t xml:space="preserve">3899/2022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10" w:firstLine="0"/>
              <w:jc w:val="left"/>
            </w:pPr>
            <w:r>
              <w:rPr>
                <w:sz w:val="18"/>
              </w:rPr>
              <w:t xml:space="preserve">Suplemento de Créditos </w:t>
            </w:r>
          </w:p>
        </w:tc>
        <w:tc>
          <w:tcPr>
            <w:tcW w:w="3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3" w:firstLine="0"/>
              <w:jc w:val="center"/>
            </w:pPr>
            <w:r>
              <w:rPr>
                <w:sz w:val="18"/>
              </w:rPr>
              <w:t xml:space="preserve">Aprobación inicial Pleno Abril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9" w:firstLine="0"/>
              <w:jc w:val="right"/>
            </w:pPr>
            <w:r>
              <w:rPr>
                <w:sz w:val="18"/>
              </w:rPr>
              <w:t xml:space="preserve">180.282,67 </w:t>
            </w:r>
          </w:p>
        </w:tc>
      </w:tr>
      <w:tr w:rsidR="002342E3">
        <w:trPr>
          <w:trHeight w:val="422"/>
        </w:trPr>
        <w:tc>
          <w:tcPr>
            <w:tcW w:w="1166"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96" w:firstLine="0"/>
              <w:jc w:val="left"/>
            </w:pPr>
            <w:r>
              <w:rPr>
                <w:sz w:val="18"/>
              </w:rPr>
              <w:t xml:space="preserve">4246/2022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10" w:firstLine="0"/>
              <w:jc w:val="left"/>
            </w:pPr>
            <w:r>
              <w:rPr>
                <w:sz w:val="18"/>
              </w:rPr>
              <w:t xml:space="preserve">Incorporación de remanentes de créditos </w:t>
            </w:r>
          </w:p>
        </w:tc>
        <w:tc>
          <w:tcPr>
            <w:tcW w:w="3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62" w:firstLine="0"/>
              <w:jc w:val="center"/>
            </w:pPr>
            <w:r>
              <w:rPr>
                <w:sz w:val="18"/>
              </w:rPr>
              <w:t xml:space="preserve">1146/2022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69" w:firstLine="0"/>
              <w:jc w:val="right"/>
            </w:pPr>
            <w:r>
              <w:rPr>
                <w:sz w:val="18"/>
              </w:rPr>
              <w:t xml:space="preserve">9.525,47 </w:t>
            </w:r>
          </w:p>
        </w:tc>
      </w:tr>
      <w:tr w:rsidR="002342E3">
        <w:trPr>
          <w:trHeight w:val="281"/>
        </w:trPr>
        <w:tc>
          <w:tcPr>
            <w:tcW w:w="3541" w:type="dxa"/>
            <w:gridSpan w:val="2"/>
            <w:tcBorders>
              <w:top w:val="single" w:sz="4" w:space="0" w:color="000000"/>
              <w:left w:val="single" w:sz="4" w:space="0" w:color="000000"/>
              <w:bottom w:val="single" w:sz="4" w:space="0" w:color="000000"/>
              <w:right w:val="nil"/>
            </w:tcBorders>
          </w:tcPr>
          <w:p w:rsidR="002342E3" w:rsidRDefault="00A30920">
            <w:pPr>
              <w:spacing w:after="0" w:line="259" w:lineRule="auto"/>
              <w:ind w:left="0" w:right="-59" w:firstLine="0"/>
              <w:jc w:val="right"/>
            </w:pPr>
            <w:r>
              <w:rPr>
                <w:sz w:val="18"/>
              </w:rPr>
              <w:t>Total</w:t>
            </w:r>
          </w:p>
        </w:tc>
        <w:tc>
          <w:tcPr>
            <w:tcW w:w="3260" w:type="dxa"/>
            <w:tcBorders>
              <w:top w:val="single" w:sz="4" w:space="0" w:color="000000"/>
              <w:left w:val="nil"/>
              <w:bottom w:val="single" w:sz="4" w:space="0" w:color="000000"/>
              <w:right w:val="single" w:sz="4" w:space="0" w:color="000000"/>
            </w:tcBorders>
          </w:tcPr>
          <w:p w:rsidR="002342E3" w:rsidRDefault="00A30920">
            <w:pPr>
              <w:spacing w:after="0" w:line="259" w:lineRule="auto"/>
              <w:ind w:left="0" w:firstLine="0"/>
              <w:jc w:val="left"/>
            </w:pPr>
            <w:r>
              <w:rPr>
                <w:sz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70" w:firstLine="0"/>
              <w:jc w:val="right"/>
            </w:pPr>
            <w:r>
              <w:rPr>
                <w:b/>
                <w:sz w:val="18"/>
              </w:rPr>
              <w:t xml:space="preserve">7.495.905,84 </w:t>
            </w:r>
          </w:p>
        </w:tc>
      </w:tr>
    </w:tbl>
    <w:p w:rsidR="002342E3" w:rsidRDefault="00A30920">
      <w:pPr>
        <w:spacing w:after="31" w:line="259" w:lineRule="auto"/>
        <w:ind w:left="12" w:firstLine="0"/>
        <w:jc w:val="left"/>
      </w:pPr>
      <w:r>
        <w:rPr>
          <w:sz w:val="18"/>
        </w:rPr>
        <w:t xml:space="preserve"> </w:t>
      </w:r>
    </w:p>
    <w:p w:rsidR="002342E3" w:rsidRDefault="00A30920">
      <w:pPr>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2342E3" w:rsidRDefault="00A30920">
      <w:pPr>
        <w:spacing w:after="114"/>
        <w:ind w:left="19" w:right="56"/>
      </w:pPr>
      <w:r>
        <w:rPr>
          <w:b/>
        </w:rPr>
        <w:t>QUINTO:</w:t>
      </w:r>
      <w:r>
        <w:t xml:space="preserve"> Que el expediente de modificación presupuestaria </w:t>
      </w:r>
      <w:r>
        <w:rPr>
          <w:b/>
        </w:rPr>
        <w:t>4834/2022</w:t>
      </w:r>
      <w:r>
        <w:t xml:space="preserve"> de modificación presupuestaria por </w:t>
      </w:r>
      <w:r>
        <w:rPr>
          <w:b/>
        </w:rPr>
        <w:t>Suplementos de Créditos</w:t>
      </w:r>
      <w:r>
        <w:t xml:space="preserve"> financiado con Remanente de Tesorería para gastos generales, por la cantidad de </w:t>
      </w:r>
      <w:r>
        <w:rPr>
          <w:b/>
        </w:rPr>
        <w:t>67.304,46 euros</w:t>
      </w:r>
      <w:r>
        <w:t xml:space="preserve">, se apruebe de acuerdo al siguiente detalle: </w:t>
      </w:r>
    </w:p>
    <w:p w:rsidR="002342E3" w:rsidRDefault="00A30920">
      <w:pPr>
        <w:spacing w:after="98" w:line="259" w:lineRule="auto"/>
        <w:ind w:left="12" w:firstLine="0"/>
        <w:jc w:val="left"/>
      </w:pPr>
      <w:r>
        <w:t xml:space="preserve"> </w:t>
      </w:r>
    </w:p>
    <w:p w:rsidR="002342E3" w:rsidRDefault="00A30920">
      <w:pPr>
        <w:spacing w:after="91" w:line="259" w:lineRule="auto"/>
        <w:ind w:left="12" w:firstLine="0"/>
        <w:jc w:val="left"/>
      </w:pPr>
      <w:r>
        <w:t xml:space="preserve"> </w:t>
      </w:r>
    </w:p>
    <w:p w:rsidR="002342E3" w:rsidRDefault="00A30920">
      <w:pPr>
        <w:spacing w:after="0" w:line="259" w:lineRule="auto"/>
        <w:ind w:left="10" w:right="1041"/>
        <w:jc w:val="center"/>
      </w:pPr>
      <w:r>
        <w:rPr>
          <w:b/>
          <w:sz w:val="18"/>
        </w:rPr>
        <w:t xml:space="preserve">Estados de gastos </w:t>
      </w:r>
    </w:p>
    <w:tbl>
      <w:tblPr>
        <w:tblStyle w:val="TableGrid"/>
        <w:tblW w:w="8440" w:type="dxa"/>
        <w:tblInd w:w="83" w:type="dxa"/>
        <w:tblCellMar>
          <w:top w:w="7" w:type="dxa"/>
          <w:left w:w="68" w:type="dxa"/>
          <w:bottom w:w="0" w:type="dxa"/>
          <w:right w:w="7" w:type="dxa"/>
        </w:tblCellMar>
        <w:tblLook w:val="04A0" w:firstRow="1" w:lastRow="0" w:firstColumn="1" w:lastColumn="0" w:noHBand="0" w:noVBand="1"/>
      </w:tblPr>
      <w:tblGrid>
        <w:gridCol w:w="908"/>
        <w:gridCol w:w="1200"/>
        <w:gridCol w:w="4795"/>
        <w:gridCol w:w="1537"/>
      </w:tblGrid>
      <w:tr w:rsidR="002342E3">
        <w:trPr>
          <w:trHeight w:val="487"/>
        </w:trPr>
        <w:tc>
          <w:tcPr>
            <w:tcW w:w="908" w:type="dxa"/>
            <w:tcBorders>
              <w:top w:val="single" w:sz="4" w:space="0" w:color="000000"/>
              <w:left w:val="single" w:sz="4" w:space="0" w:color="000000"/>
              <w:bottom w:val="single" w:sz="4" w:space="0" w:color="000000"/>
              <w:right w:val="single" w:sz="4" w:space="0" w:color="000000"/>
            </w:tcBorders>
            <w:shd w:val="clear" w:color="auto" w:fill="D9D9D9"/>
          </w:tcPr>
          <w:p w:rsidR="002342E3" w:rsidRDefault="00A30920">
            <w:pPr>
              <w:spacing w:after="0" w:line="259" w:lineRule="auto"/>
              <w:ind w:left="0" w:firstLine="0"/>
              <w:jc w:val="center"/>
            </w:pPr>
            <w:r>
              <w:rPr>
                <w:b/>
                <w:sz w:val="18"/>
              </w:rPr>
              <w:t xml:space="preserve">Proyecto gasto </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60" w:firstLine="0"/>
              <w:jc w:val="center"/>
            </w:pPr>
            <w:r>
              <w:rPr>
                <w:b/>
                <w:sz w:val="18"/>
              </w:rPr>
              <w:t xml:space="preserve">Importe </w:t>
            </w:r>
          </w:p>
        </w:tc>
      </w:tr>
      <w:tr w:rsidR="002342E3">
        <w:trPr>
          <w:trHeight w:val="340"/>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16210.22700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Recogida de Residuos Sólidos</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23.556,57</w:t>
            </w:r>
            <w:r>
              <w:t xml:space="preserve"> </w:t>
            </w:r>
          </w:p>
        </w:tc>
      </w:tr>
      <w:tr w:rsidR="002342E3">
        <w:trPr>
          <w:trHeight w:val="336"/>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16300.22700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Limpieza Viaria</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43.747,89</w:t>
            </w:r>
            <w:r>
              <w:t xml:space="preserve"> </w:t>
            </w:r>
          </w:p>
        </w:tc>
      </w:tr>
      <w:tr w:rsidR="002342E3">
        <w:trPr>
          <w:trHeight w:val="250"/>
        </w:trPr>
        <w:tc>
          <w:tcPr>
            <w:tcW w:w="6903" w:type="dxa"/>
            <w:gridSpan w:val="3"/>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4" w:firstLine="0"/>
              <w:jc w:val="center"/>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b/>
                <w:sz w:val="18"/>
              </w:rPr>
              <w:t>67.304,46</w:t>
            </w:r>
            <w:r>
              <w:rPr>
                <w:rFonts w:ascii="Times New Roman" w:eastAsia="Times New Roman" w:hAnsi="Times New Roman" w:cs="Times New Roman"/>
                <w:sz w:val="24"/>
              </w:rPr>
              <w:t xml:space="preserve"> </w:t>
            </w:r>
          </w:p>
        </w:tc>
      </w:tr>
    </w:tbl>
    <w:p w:rsidR="002342E3" w:rsidRDefault="00A30920">
      <w:pPr>
        <w:spacing w:after="0" w:line="259" w:lineRule="auto"/>
        <w:ind w:left="151" w:firstLine="0"/>
        <w:jc w:val="left"/>
      </w:pPr>
      <w:r>
        <w:rPr>
          <w:b/>
          <w:sz w:val="18"/>
        </w:rPr>
        <w:t xml:space="preserve"> </w:t>
      </w:r>
      <w:r>
        <w:rPr>
          <w:b/>
          <w:sz w:val="18"/>
        </w:rPr>
        <w:tab/>
      </w:r>
      <w:r>
        <w:rPr>
          <w:sz w:val="18"/>
        </w:rPr>
        <w:t xml:space="preserve"> </w:t>
      </w:r>
      <w:r>
        <w:rPr>
          <w:sz w:val="18"/>
        </w:rPr>
        <w:tab/>
        <w:t xml:space="preserve"> </w:t>
      </w:r>
      <w:r>
        <w:rPr>
          <w:sz w:val="18"/>
        </w:rPr>
        <w:tab/>
        <w:t xml:space="preserve"> </w:t>
      </w:r>
    </w:p>
    <w:p w:rsidR="002342E3" w:rsidRDefault="00A30920">
      <w:pPr>
        <w:spacing w:after="0" w:line="259" w:lineRule="auto"/>
        <w:ind w:left="10" w:right="1039"/>
        <w:jc w:val="center"/>
      </w:pPr>
      <w:r>
        <w:rPr>
          <w:b/>
          <w:sz w:val="18"/>
        </w:rPr>
        <w:t xml:space="preserve">Estados de Ingresos </w:t>
      </w:r>
    </w:p>
    <w:tbl>
      <w:tblPr>
        <w:tblStyle w:val="TableGrid"/>
        <w:tblW w:w="8440" w:type="dxa"/>
        <w:tblInd w:w="83" w:type="dxa"/>
        <w:tblCellMar>
          <w:top w:w="22" w:type="dxa"/>
          <w:left w:w="72" w:type="dxa"/>
          <w:bottom w:w="0" w:type="dxa"/>
          <w:right w:w="18" w:type="dxa"/>
        </w:tblCellMar>
        <w:tblLook w:val="04A0" w:firstRow="1" w:lastRow="0" w:firstColumn="1" w:lastColumn="0" w:noHBand="0" w:noVBand="1"/>
      </w:tblPr>
      <w:tblGrid>
        <w:gridCol w:w="2108"/>
        <w:gridCol w:w="4795"/>
        <w:gridCol w:w="1537"/>
      </w:tblGrid>
      <w:tr w:rsidR="002342E3">
        <w:trPr>
          <w:trHeight w:val="487"/>
        </w:trPr>
        <w:tc>
          <w:tcPr>
            <w:tcW w:w="21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4" w:firstLine="0"/>
              <w:jc w:val="center"/>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2" w:firstLine="0"/>
              <w:jc w:val="center"/>
            </w:pPr>
            <w:r>
              <w:rPr>
                <w:b/>
                <w:sz w:val="18"/>
              </w:rPr>
              <w:t xml:space="preserve">Importe </w:t>
            </w:r>
          </w:p>
        </w:tc>
      </w:tr>
      <w:tr w:rsidR="002342E3">
        <w:trPr>
          <w:trHeight w:val="311"/>
        </w:trPr>
        <w:tc>
          <w:tcPr>
            <w:tcW w:w="21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870.00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Remanente de Tesorería para gastos generales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67.304,46 </w:t>
            </w:r>
          </w:p>
        </w:tc>
      </w:tr>
      <w:tr w:rsidR="002342E3">
        <w:trPr>
          <w:trHeight w:val="252"/>
        </w:trPr>
        <w:tc>
          <w:tcPr>
            <w:tcW w:w="2108" w:type="dxa"/>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4795" w:type="dxa"/>
            <w:tcBorders>
              <w:top w:val="single" w:sz="4" w:space="0" w:color="000000"/>
              <w:left w:val="nil"/>
              <w:bottom w:val="single" w:sz="4" w:space="0" w:color="000000"/>
              <w:right w:val="single" w:sz="4" w:space="0" w:color="000000"/>
            </w:tcBorders>
          </w:tcPr>
          <w:p w:rsidR="002342E3" w:rsidRDefault="00A30920">
            <w:pPr>
              <w:spacing w:after="0" w:line="259" w:lineRule="auto"/>
              <w:ind w:left="1054" w:firstLine="0"/>
              <w:jc w:val="left"/>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b/>
                <w:sz w:val="18"/>
              </w:rPr>
              <w:t xml:space="preserve">67.304,46 </w:t>
            </w:r>
          </w:p>
        </w:tc>
      </w:tr>
    </w:tbl>
    <w:p w:rsidR="002342E3" w:rsidRDefault="00A30920">
      <w:pPr>
        <w:spacing w:after="121" w:line="259" w:lineRule="auto"/>
        <w:ind w:left="12" w:firstLine="0"/>
        <w:jc w:val="left"/>
      </w:pPr>
      <w:r>
        <w:t xml:space="preserve"> </w:t>
      </w:r>
    </w:p>
    <w:p w:rsidR="002342E3" w:rsidRDefault="00A30920">
      <w:pPr>
        <w:spacing w:after="11"/>
        <w:ind w:left="21" w:right="53"/>
      </w:pPr>
      <w:r>
        <w:rPr>
          <w:b/>
        </w:rPr>
        <w:t xml:space="preserve">“ </w:t>
      </w:r>
    </w:p>
    <w:p w:rsidR="002342E3" w:rsidRDefault="00A30920">
      <w:pPr>
        <w:spacing w:after="100" w:line="259" w:lineRule="auto"/>
        <w:ind w:left="12" w:firstLine="0"/>
        <w:jc w:val="left"/>
      </w:pPr>
      <w:r>
        <w:rPr>
          <w:b/>
        </w:rPr>
        <w:t xml:space="preserve"> </w:t>
      </w:r>
    </w:p>
    <w:p w:rsidR="002342E3" w:rsidRDefault="00A30920">
      <w:pPr>
        <w:spacing w:after="111"/>
        <w:ind w:left="21" w:right="53"/>
      </w:pPr>
      <w:r>
        <w:rPr>
          <w:b/>
        </w:rPr>
        <w:t xml:space="preserve">Consta en el expediente propuesta del Concejal delegado de Hacienda, D. Airam Pérez Chinea, de fecha 18 de mayo de 2022, que transcrito literalmente dice: </w:t>
      </w:r>
    </w:p>
    <w:p w:rsidR="002342E3" w:rsidRDefault="00A30920">
      <w:pPr>
        <w:spacing w:after="0" w:line="259" w:lineRule="auto"/>
        <w:ind w:left="12" w:firstLine="0"/>
        <w:jc w:val="left"/>
      </w:pPr>
      <w:r>
        <w:rPr>
          <w:b/>
        </w:rPr>
        <w:t xml:space="preserve"> </w:t>
      </w:r>
    </w:p>
    <w:p w:rsidR="002342E3" w:rsidRDefault="00A30920">
      <w:pPr>
        <w:spacing w:after="130" w:line="259" w:lineRule="auto"/>
        <w:ind w:left="12" w:firstLine="0"/>
        <w:jc w:val="left"/>
      </w:pPr>
      <w:r>
        <w:rPr>
          <w:b/>
        </w:rPr>
        <w:t xml:space="preserve"> </w:t>
      </w:r>
    </w:p>
    <w:p w:rsidR="002342E3" w:rsidRDefault="00A30920">
      <w:pPr>
        <w:spacing w:after="120"/>
        <w:ind w:left="9" w:right="56" w:firstLine="708"/>
      </w:pPr>
      <w:r>
        <w:t xml:space="preserve">“Dado expediente </w:t>
      </w:r>
      <w:r>
        <w:rPr>
          <w:b/>
        </w:rPr>
        <w:t>4834/2022 de Suplemento de Créditos</w:t>
      </w:r>
      <w:r>
        <w:t>, relativos a actuaciones y necesidades para dotar infraestructuras y servicios municipales, y visto informe de la Intervención General que se transcribe a continuación:</w:t>
      </w:r>
      <w:r>
        <w:rPr>
          <w:rFonts w:ascii="Times New Roman" w:eastAsia="Times New Roman" w:hAnsi="Times New Roman" w:cs="Times New Roman"/>
          <w:sz w:val="24"/>
        </w:rPr>
        <w:t xml:space="preserve"> </w:t>
      </w:r>
    </w:p>
    <w:p w:rsidR="002342E3" w:rsidRDefault="00A30920">
      <w:pPr>
        <w:spacing w:after="87"/>
        <w:ind w:left="9" w:right="56" w:firstLine="708"/>
      </w:pPr>
      <w:r>
        <w:t>“Vista la propuesta de la Alcaldesa, de tramitación de modificación presupuestaria po</w:t>
      </w:r>
      <w:r>
        <w:t xml:space="preserve">r Suplementos de Créditos financiados con remanantes de Tesorería para Gastos Generales, que dice: </w:t>
      </w:r>
    </w:p>
    <w:p w:rsidR="002342E3" w:rsidRDefault="00A30920">
      <w:pPr>
        <w:spacing w:after="158"/>
        <w:ind w:left="9" w:right="56" w:firstLine="708"/>
      </w:pPr>
      <w:r>
        <w:t>“El Ayuntamiento de Candelaria necesita suplementar créditos a los consignados en su Presupuesto vigente, para llevar a cabo actuaciones de mejora de instalaciones e infraestructuras municipales, y de ejecución de gastos necesarios para el funcionamiento d</w:t>
      </w:r>
      <w:r>
        <w:t xml:space="preserve">e los servicios municipales, con ocasión de la ejecución de las actuaciones siguientes: </w:t>
      </w:r>
    </w:p>
    <w:p w:rsidR="002342E3" w:rsidRDefault="00A30920">
      <w:pPr>
        <w:spacing w:after="144" w:line="259" w:lineRule="auto"/>
        <w:ind w:left="720" w:firstLine="0"/>
        <w:jc w:val="left"/>
      </w:pPr>
      <w:r>
        <w:t xml:space="preserve"> </w:t>
      </w:r>
    </w:p>
    <w:p w:rsidR="002342E3" w:rsidRDefault="00A30920">
      <w:pPr>
        <w:ind w:left="732" w:right="56" w:hanging="36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8989" name="Group 17898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59" name="Rectangle 155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560" name="Rectangle 1560"/>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esPubli</w:t>
                              </w:r>
                              <w:r>
                                <w:rPr>
                                  <w:sz w:val="12"/>
                                </w:rPr>
                                <w:t xml:space="preserve">co Gestiona | Página 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8989" style="width:12.7031pt;height:277.368pt;position:absolute;mso-position-horizontal-relative:page;mso-position-horizontal:absolute;margin-left:682.278pt;mso-position-vertical-relative:page;margin-top:534.552pt;" coordsize="1613,35225">
                <v:rect id="Rectangle 155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60"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141 </w:t>
                        </w:r>
                      </w:p>
                    </w:txbxContent>
                  </v:textbox>
                </v:rect>
                <w10:wrap type="square"/>
              </v:group>
            </w:pict>
          </mc:Fallback>
        </mc:AlternateContent>
      </w:r>
      <w:r>
        <w:rPr>
          <w:b/>
          <w:sz w:val="20"/>
        </w:rPr>
        <w:t xml:space="preserve">- </w:t>
      </w:r>
      <w:r>
        <w:rPr>
          <w:b/>
        </w:rPr>
        <w:t>Revisión precios de Urbaser:</w:t>
      </w:r>
      <w:r>
        <w:t xml:space="preserve"> vista la propuesta de Revisión de precios para el año 2022 de la empresa Urbaser, S.A., en base a la variación del IPC Canario que ascendió a 5,8%, lo que supone un incremento de 144.746,32€ anu</w:t>
      </w:r>
      <w:r>
        <w:t>ales, y de 12.062,19€ mensuales. Dado que para el ejercicio 2022 se había estimado un incremento del 3%, que suponía un gasto de 901.448,17€ en la aplicación 162100.22700 “Recogida de Residuos Sólidos” y de 1.674.118,05€ “Limpieza Viaria”, ascendiendo a un</w:t>
      </w:r>
      <w:r>
        <w:t xml:space="preserve"> total de 2.575.566,22€, faltan créditos para cubrir la totalidad de la revisión de precios, por un importe de 67.304,42€.</w:t>
      </w:r>
      <w:r>
        <w:rPr>
          <w:rFonts w:ascii="Times New Roman" w:eastAsia="Times New Roman" w:hAnsi="Times New Roman" w:cs="Times New Roman"/>
          <w:sz w:val="24"/>
        </w:rPr>
        <w:t xml:space="preserve"> </w:t>
      </w:r>
    </w:p>
    <w:p w:rsidR="002342E3" w:rsidRDefault="00A30920">
      <w:pPr>
        <w:spacing w:after="146" w:line="259" w:lineRule="auto"/>
        <w:ind w:left="1078" w:firstLine="0"/>
        <w:jc w:val="left"/>
      </w:pPr>
      <w:r>
        <w:t xml:space="preserve"> </w:t>
      </w:r>
    </w:p>
    <w:p w:rsidR="002342E3" w:rsidRDefault="00A30920">
      <w:pPr>
        <w:spacing w:after="139"/>
        <w:ind w:left="9" w:right="56" w:firstLine="720"/>
      </w:pPr>
      <w:r>
        <w:t xml:space="preserve">Siendo un gasto específico y determinado ante la imposibilidad de demorarlo a ejercicios posteriores, y no habiendo crédito suficiente en las aplicaciónes presupuestarias. </w:t>
      </w:r>
    </w:p>
    <w:p w:rsidR="002342E3" w:rsidRDefault="00A30920">
      <w:pPr>
        <w:spacing w:after="127" w:line="259" w:lineRule="auto"/>
        <w:ind w:left="720" w:firstLine="0"/>
        <w:jc w:val="left"/>
      </w:pPr>
      <w:r>
        <w:t xml:space="preserve"> </w:t>
      </w:r>
    </w:p>
    <w:p w:rsidR="002342E3" w:rsidRDefault="00A30920">
      <w:pPr>
        <w:spacing w:after="131"/>
        <w:ind w:left="21" w:right="53"/>
      </w:pPr>
      <w:r>
        <w:rPr>
          <w:b/>
        </w:rPr>
        <w:t xml:space="preserve">SE PROPONE: </w:t>
      </w:r>
    </w:p>
    <w:p w:rsidR="002342E3" w:rsidRDefault="00A30920">
      <w:pPr>
        <w:spacing w:after="116"/>
        <w:ind w:left="19" w:right="56"/>
      </w:pPr>
      <w:r>
        <w:t xml:space="preserve">Primero: Tramitar expediente </w:t>
      </w:r>
      <w:r>
        <w:rPr>
          <w:b/>
        </w:rPr>
        <w:t>4834/2022</w:t>
      </w:r>
      <w:r>
        <w:t xml:space="preserve"> de modificación presupuestari</w:t>
      </w:r>
      <w:r>
        <w:t xml:space="preserve">a por </w:t>
      </w:r>
      <w:r>
        <w:rPr>
          <w:b/>
        </w:rPr>
        <w:t>Suplementos de Créditos</w:t>
      </w:r>
      <w:r>
        <w:t xml:space="preserve"> financiado con Remanente de Tesorería para gastos generales, por la cantidad de </w:t>
      </w:r>
      <w:r>
        <w:rPr>
          <w:b/>
        </w:rPr>
        <w:t>67.304,42 euros</w:t>
      </w:r>
      <w:r>
        <w:t xml:space="preserve">, de acuerdo al siguiente detalle: </w:t>
      </w:r>
    </w:p>
    <w:p w:rsidR="002342E3" w:rsidRDefault="00A30920">
      <w:pPr>
        <w:spacing w:after="91" w:line="259" w:lineRule="auto"/>
        <w:ind w:left="12" w:firstLine="0"/>
        <w:jc w:val="left"/>
      </w:pPr>
      <w:r>
        <w:t xml:space="preserve"> </w:t>
      </w:r>
    </w:p>
    <w:p w:rsidR="002342E3" w:rsidRDefault="00A30920">
      <w:pPr>
        <w:spacing w:after="0" w:line="259" w:lineRule="auto"/>
        <w:ind w:left="10" w:right="1041"/>
        <w:jc w:val="center"/>
      </w:pPr>
      <w:r>
        <w:rPr>
          <w:b/>
          <w:sz w:val="18"/>
        </w:rPr>
        <w:t xml:space="preserve">Estados de gastos </w:t>
      </w:r>
    </w:p>
    <w:tbl>
      <w:tblPr>
        <w:tblStyle w:val="TableGrid"/>
        <w:tblW w:w="8440" w:type="dxa"/>
        <w:tblInd w:w="83" w:type="dxa"/>
        <w:tblCellMar>
          <w:top w:w="7" w:type="dxa"/>
          <w:left w:w="68" w:type="dxa"/>
          <w:bottom w:w="0" w:type="dxa"/>
          <w:right w:w="7" w:type="dxa"/>
        </w:tblCellMar>
        <w:tblLook w:val="04A0" w:firstRow="1" w:lastRow="0" w:firstColumn="1" w:lastColumn="0" w:noHBand="0" w:noVBand="1"/>
      </w:tblPr>
      <w:tblGrid>
        <w:gridCol w:w="908"/>
        <w:gridCol w:w="1200"/>
        <w:gridCol w:w="4795"/>
        <w:gridCol w:w="1537"/>
      </w:tblGrid>
      <w:tr w:rsidR="002342E3">
        <w:trPr>
          <w:trHeight w:val="488"/>
        </w:trPr>
        <w:tc>
          <w:tcPr>
            <w:tcW w:w="908" w:type="dxa"/>
            <w:tcBorders>
              <w:top w:val="single" w:sz="4" w:space="0" w:color="000000"/>
              <w:left w:val="single" w:sz="4" w:space="0" w:color="000000"/>
              <w:bottom w:val="single" w:sz="4" w:space="0" w:color="000000"/>
              <w:right w:val="single" w:sz="4" w:space="0" w:color="000000"/>
            </w:tcBorders>
            <w:shd w:val="clear" w:color="auto" w:fill="D9D9D9"/>
          </w:tcPr>
          <w:p w:rsidR="002342E3" w:rsidRDefault="00A30920">
            <w:pPr>
              <w:spacing w:after="0" w:line="259" w:lineRule="auto"/>
              <w:ind w:left="0" w:firstLine="0"/>
              <w:jc w:val="center"/>
            </w:pPr>
            <w:r>
              <w:rPr>
                <w:b/>
                <w:sz w:val="18"/>
              </w:rPr>
              <w:t xml:space="preserve">Proyecto gasto </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60" w:firstLine="0"/>
              <w:jc w:val="center"/>
            </w:pPr>
            <w:r>
              <w:rPr>
                <w:b/>
                <w:sz w:val="18"/>
              </w:rPr>
              <w:t xml:space="preserve">Importe </w:t>
            </w:r>
          </w:p>
        </w:tc>
      </w:tr>
      <w:tr w:rsidR="002342E3">
        <w:trPr>
          <w:trHeight w:val="337"/>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16210.22700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Recogida de Residuos Sólidos</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23.556,57</w:t>
            </w:r>
            <w:r>
              <w:t xml:space="preserve"> </w:t>
            </w:r>
          </w:p>
        </w:tc>
      </w:tr>
      <w:tr w:rsidR="002342E3">
        <w:trPr>
          <w:trHeight w:val="336"/>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16300.22700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Limpieza Viaria</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43.747,89</w:t>
            </w:r>
            <w:r>
              <w:t xml:space="preserve"> </w:t>
            </w:r>
          </w:p>
        </w:tc>
      </w:tr>
      <w:tr w:rsidR="002342E3">
        <w:trPr>
          <w:trHeight w:val="252"/>
        </w:trPr>
        <w:tc>
          <w:tcPr>
            <w:tcW w:w="6903" w:type="dxa"/>
            <w:gridSpan w:val="3"/>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4" w:firstLine="0"/>
              <w:jc w:val="center"/>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b/>
                <w:sz w:val="18"/>
              </w:rPr>
              <w:t>67.304,46</w:t>
            </w:r>
            <w:r>
              <w:rPr>
                <w:rFonts w:ascii="Times New Roman" w:eastAsia="Times New Roman" w:hAnsi="Times New Roman" w:cs="Times New Roman"/>
                <w:sz w:val="24"/>
              </w:rPr>
              <w:t xml:space="preserve"> </w:t>
            </w:r>
          </w:p>
        </w:tc>
      </w:tr>
    </w:tbl>
    <w:p w:rsidR="002342E3" w:rsidRDefault="00A30920">
      <w:pPr>
        <w:spacing w:after="0" w:line="259" w:lineRule="auto"/>
        <w:ind w:left="151" w:firstLine="0"/>
        <w:jc w:val="left"/>
      </w:pPr>
      <w:r>
        <w:rPr>
          <w:b/>
          <w:sz w:val="18"/>
        </w:rPr>
        <w:t xml:space="preserve"> </w:t>
      </w:r>
      <w:r>
        <w:rPr>
          <w:b/>
          <w:sz w:val="18"/>
        </w:rPr>
        <w:tab/>
      </w:r>
      <w:r>
        <w:rPr>
          <w:sz w:val="18"/>
        </w:rPr>
        <w:t xml:space="preserve"> </w:t>
      </w:r>
      <w:r>
        <w:rPr>
          <w:sz w:val="18"/>
        </w:rPr>
        <w:tab/>
        <w:t xml:space="preserve"> </w:t>
      </w:r>
      <w:r>
        <w:rPr>
          <w:sz w:val="18"/>
        </w:rPr>
        <w:tab/>
        <w:t xml:space="preserve"> </w:t>
      </w:r>
    </w:p>
    <w:p w:rsidR="002342E3" w:rsidRDefault="00A30920">
      <w:pPr>
        <w:spacing w:after="0" w:line="259" w:lineRule="auto"/>
        <w:ind w:left="10" w:right="1039"/>
        <w:jc w:val="center"/>
      </w:pPr>
      <w:r>
        <w:rPr>
          <w:b/>
          <w:sz w:val="18"/>
        </w:rPr>
        <w:t xml:space="preserve">Estados de Ingresos </w:t>
      </w:r>
    </w:p>
    <w:tbl>
      <w:tblPr>
        <w:tblStyle w:val="TableGrid"/>
        <w:tblW w:w="8440" w:type="dxa"/>
        <w:tblInd w:w="83" w:type="dxa"/>
        <w:tblCellMar>
          <w:top w:w="0" w:type="dxa"/>
          <w:left w:w="70" w:type="dxa"/>
          <w:bottom w:w="0" w:type="dxa"/>
          <w:right w:w="20" w:type="dxa"/>
        </w:tblCellMar>
        <w:tblLook w:val="04A0" w:firstRow="1" w:lastRow="0" w:firstColumn="1" w:lastColumn="0" w:noHBand="0" w:noVBand="1"/>
      </w:tblPr>
      <w:tblGrid>
        <w:gridCol w:w="2108"/>
        <w:gridCol w:w="4795"/>
        <w:gridCol w:w="1537"/>
      </w:tblGrid>
      <w:tr w:rsidR="002342E3">
        <w:trPr>
          <w:trHeight w:val="488"/>
        </w:trPr>
        <w:tc>
          <w:tcPr>
            <w:tcW w:w="21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3" w:firstLine="0"/>
              <w:jc w:val="center"/>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4" w:firstLine="0"/>
              <w:jc w:val="center"/>
            </w:pPr>
            <w:r>
              <w:rPr>
                <w:b/>
                <w:sz w:val="18"/>
              </w:rPr>
              <w:t xml:space="preserve">Importe </w:t>
            </w:r>
          </w:p>
        </w:tc>
      </w:tr>
      <w:tr w:rsidR="002342E3">
        <w:trPr>
          <w:trHeight w:val="310"/>
        </w:trPr>
        <w:tc>
          <w:tcPr>
            <w:tcW w:w="21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sz w:val="18"/>
              </w:rPr>
              <w:t xml:space="preserve">870.00 </w:t>
            </w:r>
          </w:p>
        </w:tc>
        <w:tc>
          <w:tcPr>
            <w:tcW w:w="4795" w:type="dxa"/>
            <w:tcBorders>
              <w:top w:val="nil"/>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Remanente de Tesorería para gastos generales </w:t>
            </w:r>
          </w:p>
        </w:tc>
        <w:tc>
          <w:tcPr>
            <w:tcW w:w="1537" w:type="dxa"/>
            <w:tcBorders>
              <w:top w:val="nil"/>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67.304,46 </w:t>
            </w:r>
          </w:p>
        </w:tc>
      </w:tr>
      <w:tr w:rsidR="002342E3">
        <w:trPr>
          <w:trHeight w:val="252"/>
        </w:trPr>
        <w:tc>
          <w:tcPr>
            <w:tcW w:w="2108" w:type="dxa"/>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4795" w:type="dxa"/>
            <w:tcBorders>
              <w:top w:val="single" w:sz="4" w:space="0" w:color="000000"/>
              <w:left w:val="nil"/>
              <w:bottom w:val="single" w:sz="4" w:space="0" w:color="000000"/>
              <w:right w:val="single" w:sz="4" w:space="0" w:color="000000"/>
            </w:tcBorders>
          </w:tcPr>
          <w:p w:rsidR="002342E3" w:rsidRDefault="00A30920">
            <w:pPr>
              <w:spacing w:after="0" w:line="259" w:lineRule="auto"/>
              <w:ind w:left="1061" w:firstLine="0"/>
              <w:jc w:val="left"/>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b/>
                <w:sz w:val="18"/>
              </w:rPr>
              <w:t xml:space="preserve">67.304,46 </w:t>
            </w:r>
          </w:p>
        </w:tc>
      </w:tr>
    </w:tbl>
    <w:p w:rsidR="002342E3" w:rsidRDefault="00A30920">
      <w:pPr>
        <w:spacing w:after="119" w:line="259" w:lineRule="auto"/>
        <w:ind w:left="7"/>
        <w:jc w:val="left"/>
      </w:pPr>
      <w:r>
        <w:rPr>
          <w:sz w:val="18"/>
        </w:rPr>
        <w:t>.”</w:t>
      </w:r>
      <w:r>
        <w:rPr>
          <w:rFonts w:ascii="Times New Roman" w:eastAsia="Times New Roman" w:hAnsi="Times New Roman" w:cs="Times New Roman"/>
          <w:sz w:val="24"/>
        </w:rPr>
        <w:t xml:space="preserve"> </w:t>
      </w:r>
    </w:p>
    <w:p w:rsidR="002342E3" w:rsidRDefault="00A30920">
      <w:pPr>
        <w:spacing w:after="160"/>
        <w:ind w:left="9" w:right="56" w:firstLine="708"/>
      </w:pPr>
      <w:r>
        <w:t>Vista las Memorias, informes técnicos, proyectos de obra y presupuestos, de las actuaciones que se quieren llevar a cabo, en la que se justifican la necesidad y urgencia de la modificación presupuestaria, requisito que se establece en la base 9ª del Pr</w:t>
      </w:r>
      <w:r>
        <w:t xml:space="preserve">esupuesto General,  y siendo un gasto específico y determinado, ante la imposibilidad de demorarlo a ejercicios posteriores, y no habiendo crédito suficiente en las aplicaciones presupuestarias. </w:t>
      </w:r>
    </w:p>
    <w:p w:rsidR="002342E3" w:rsidRDefault="00A30920">
      <w:pPr>
        <w:spacing w:after="45" w:line="259" w:lineRule="auto"/>
        <w:ind w:left="12" w:firstLine="0"/>
        <w:jc w:val="left"/>
      </w:pPr>
      <w:r>
        <w:t xml:space="preserve"> </w:t>
      </w:r>
    </w:p>
    <w:p w:rsidR="002342E3" w:rsidRDefault="00A30920">
      <w:pPr>
        <w:spacing w:after="51"/>
        <w:ind w:left="19" w:right="56"/>
      </w:pPr>
      <w:r>
        <w:rPr>
          <w:b/>
        </w:rPr>
        <w:t xml:space="preserve">PRIMERO. </w:t>
      </w:r>
      <w:r>
        <w:t>Visto Acuerdo del Congreso de los Diputados del 2</w:t>
      </w:r>
      <w:r>
        <w:t>2 de septiembre de 2021, aprobado por mayoría absoluta, ha apreciado, por mayoría absoluta de sus miembros, que se da una situación de emergencia extraordinaria que motiva la suspensión de las reglas fiscales, requisito que establece el artículo 11.3 de la</w:t>
      </w:r>
      <w:r>
        <w:t xml:space="preserve"> LOEPSF. </w:t>
      </w:r>
    </w:p>
    <w:p w:rsidR="002342E3" w:rsidRDefault="00A30920">
      <w:pPr>
        <w:spacing w:after="94"/>
        <w:ind w:left="19" w:right="56"/>
      </w:pPr>
      <w:r>
        <w:t xml:space="preserve"> </w:t>
      </w:r>
      <w:r>
        <w:tab/>
        <w:t xml:space="preserve">Atendiendo al acuerdo del Consejo de Ministros de 27 de julio de 2021, mediante el que se acuerda: </w:t>
      </w:r>
    </w:p>
    <w:p w:rsidR="002342E3" w:rsidRDefault="00A30920">
      <w:pPr>
        <w:spacing w:after="51"/>
        <w:ind w:left="732" w:right="56" w:hanging="360"/>
      </w:pPr>
      <w:r>
        <w:rPr>
          <w:rFonts w:ascii="Segoe UI Symbol" w:eastAsia="Segoe UI Symbol" w:hAnsi="Segoe UI Symbol" w:cs="Segoe UI Symbol"/>
        </w:rPr>
        <w:t></w:t>
      </w:r>
      <w:r>
        <w:t xml:space="preserve"> </w:t>
      </w:r>
      <w:r>
        <w:t xml:space="preserve">“Como ya ocurrió el año pasado, el Acuerdo de Consejo de Ministros también contempla el mantenimiento de la suspensión de las reglas fiscales. Esta medida se enmarca en la decisión de la Comisión Europea de mantener la cláusula de salvaguarda también para </w:t>
      </w:r>
      <w:r>
        <w:t xml:space="preserve">2022. Ello permite dotar a los Estados de mayor flexibilidad para afrontar la recuperación. </w:t>
      </w:r>
    </w:p>
    <w:p w:rsidR="002342E3" w:rsidRDefault="00A30920">
      <w:pPr>
        <w:spacing w:after="50"/>
        <w:ind w:left="742" w:right="56"/>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4271" name="Group 18427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09" name="Rectangle 170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710" name="Rectangle 1710"/>
                        <wps:cNvSpPr/>
                        <wps:spPr>
                          <a:xfrm rot="-5399999">
                            <a:off x="-2042224" y="1290924"/>
                            <a:ext cx="4350075"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esPub</w:t>
                              </w:r>
                              <w:r>
                                <w:rPr>
                                  <w:sz w:val="12"/>
                                </w:rPr>
                                <w:t xml:space="preserve">lico Gestiona | Página 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4271" style="width:12.7031pt;height:277.368pt;position:absolute;mso-position-horizontal-relative:page;mso-position-horizontal:absolute;margin-left:682.278pt;mso-position-vertical-relative:page;margin-top:534.552pt;" coordsize="1613,35225">
                <v:rect id="Rectangle 170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10" style="position:absolute;width:43500;height:1132;left:-20422;top:1290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141 </w:t>
                        </w:r>
                      </w:p>
                    </w:txbxContent>
                  </v:textbox>
                </v:rect>
                <w10:wrap type="square"/>
              </v:group>
            </w:pict>
          </mc:Fallback>
        </mc:AlternateContent>
      </w:r>
      <w:r>
        <w:t>El Gobierno solicitará de nuevo al Congreso de los Diputados que aprecie si en España concurren las circunstancias extraordinarias previstas en el artículo 135.4 de la Constitución Española y 11.3 de la Ley Orgánica de Esta</w:t>
      </w:r>
      <w:r>
        <w:t xml:space="preserve">bilidad Presupuestaria y Sostenibilidad Financiera. Es el mismo trámite que se siguió el año anterior para suspender las reglas fiscales nacionales.”.  </w:t>
      </w:r>
    </w:p>
    <w:p w:rsidR="002342E3" w:rsidRDefault="00A30920">
      <w:pPr>
        <w:spacing w:after="51"/>
        <w:ind w:left="19" w:right="56"/>
      </w:pPr>
      <w:r>
        <w:t xml:space="preserve"> La suspensión de las reglas fiscales ha supuesto que el superávit no tenga que dedicarse a amortizar d</w:t>
      </w:r>
      <w:r>
        <w:t xml:space="preserve">euda, aun siendo posible realizar esta amortización si la EELL lo considera. La regla del artículo 32 de la LOEPSF puede no aplicarse a partir del momento en que se han suspendido las reglas fiscales, ya que estas son el fundamento de aquella regla. Regla </w:t>
      </w:r>
      <w:r>
        <w:t xml:space="preserve">que conecta con el objetivo de estabilidad presupuestaria y con el de deuda pública.  </w:t>
      </w:r>
    </w:p>
    <w:p w:rsidR="002342E3" w:rsidRDefault="00A30920">
      <w:pPr>
        <w:spacing w:after="41" w:line="259" w:lineRule="auto"/>
        <w:ind w:left="12" w:firstLine="0"/>
        <w:jc w:val="left"/>
      </w:pPr>
      <w:r>
        <w:t xml:space="preserve"> </w:t>
      </w:r>
    </w:p>
    <w:p w:rsidR="002342E3" w:rsidRDefault="00A30920">
      <w:pPr>
        <w:spacing w:after="38" w:line="259" w:lineRule="auto"/>
        <w:ind w:left="12" w:firstLine="0"/>
        <w:jc w:val="left"/>
      </w:pPr>
      <w:r>
        <w:t xml:space="preserve"> </w:t>
      </w:r>
    </w:p>
    <w:p w:rsidR="002342E3" w:rsidRDefault="00A30920">
      <w:pPr>
        <w:ind w:left="19" w:right="56"/>
      </w:pPr>
      <w:r>
        <w:t xml:space="preserve"> Al no ser aplicable la regla general, tampoco es necesaria la regla especial de destinar el superávit a inversiones financieramente sostenibles, salvo las excepcion</w:t>
      </w:r>
      <w:r>
        <w:t xml:space="preserve">es siguientes, o mediante norma posterior que prorrogue íntegramente la DA 6ª de la LOEPSF. </w:t>
      </w:r>
    </w:p>
    <w:p w:rsidR="002342E3" w:rsidRDefault="00A30920">
      <w:pPr>
        <w:spacing w:after="40" w:line="259" w:lineRule="auto"/>
        <w:ind w:left="12" w:firstLine="0"/>
        <w:jc w:val="left"/>
      </w:pPr>
      <w:r>
        <w:t xml:space="preserve"> </w:t>
      </w:r>
      <w:r>
        <w:tab/>
      </w:r>
      <w:r>
        <w:rPr>
          <w:rFonts w:ascii="Times New Roman" w:eastAsia="Times New Roman" w:hAnsi="Times New Roman" w:cs="Times New Roman"/>
          <w:sz w:val="24"/>
        </w:rPr>
        <w:t xml:space="preserve"> </w:t>
      </w:r>
    </w:p>
    <w:p w:rsidR="002342E3" w:rsidRDefault="00A30920">
      <w:pPr>
        <w:spacing w:after="33"/>
        <w:ind w:left="19" w:right="56"/>
      </w:pPr>
      <w:r>
        <w:rPr>
          <w:b/>
        </w:rPr>
        <w:t>SEGUNDO</w:t>
      </w:r>
      <w:r>
        <w:t>. La legislación aplicable es la siguiente:</w:t>
      </w:r>
      <w:r>
        <w:rPr>
          <w:rFonts w:ascii="Times New Roman" w:eastAsia="Times New Roman" w:hAnsi="Times New Roman" w:cs="Times New Roman"/>
          <w:sz w:val="24"/>
        </w:rPr>
        <w:t xml:space="preserve"> </w:t>
      </w:r>
    </w:p>
    <w:p w:rsidR="002342E3" w:rsidRDefault="00A30920">
      <w:pPr>
        <w:numPr>
          <w:ilvl w:val="0"/>
          <w:numId w:val="4"/>
        </w:numPr>
        <w:spacing w:after="46" w:line="252" w:lineRule="auto"/>
        <w:ind w:right="56" w:hanging="360"/>
      </w:pPr>
      <w:r>
        <w:t xml:space="preserve">Los artículos 169, 170 y 172 a 177 del Real Decreto Legislativo 2/2004, de 5 de marzo, por el que se aprueba el Texto Refundido de la Ley Reguladora de las Haciendas Locales.  </w:t>
      </w:r>
    </w:p>
    <w:p w:rsidR="002342E3" w:rsidRDefault="00A30920">
      <w:pPr>
        <w:numPr>
          <w:ilvl w:val="0"/>
          <w:numId w:val="4"/>
        </w:numPr>
        <w:spacing w:after="58" w:line="243" w:lineRule="auto"/>
        <w:ind w:right="56" w:hanging="360"/>
      </w:pPr>
      <w:r>
        <w:t xml:space="preserve">Los artículos 34 a 38 del Real Decreto 500/1990, de 20 de abril, por el que se </w:t>
      </w:r>
      <w:r>
        <w:t xml:space="preserve">desarrolla el Capítulo I, del Título VI, de la Ley 39/1988, de 28 de diciembre, Reguladora de las Haciendas Locales, en materia de presupuestos. </w:t>
      </w:r>
    </w:p>
    <w:p w:rsidR="002342E3" w:rsidRDefault="00A30920">
      <w:pPr>
        <w:numPr>
          <w:ilvl w:val="0"/>
          <w:numId w:val="4"/>
        </w:numPr>
        <w:ind w:right="56" w:hanging="360"/>
      </w:pPr>
      <w:r>
        <w:t>Los artículos 3, 4, 11, 12, 13, 21, 23 y 32 de la Ley Orgánica 2/2012, de 27 de abril, de Estabilidad Presupue</w:t>
      </w:r>
      <w:r>
        <w:t xml:space="preserve">staria y Sostenibilidad Financiera.  </w:t>
      </w:r>
    </w:p>
    <w:p w:rsidR="002342E3" w:rsidRDefault="00A30920">
      <w:pPr>
        <w:numPr>
          <w:ilvl w:val="0"/>
          <w:numId w:val="4"/>
        </w:numPr>
        <w:spacing w:after="51"/>
        <w:ind w:right="56" w:hanging="360"/>
      </w:pPr>
      <w:r>
        <w:t>El artículo 16.2 del Real Decreto 1463/2007, de 2 de noviembre, por el que se aprueba el Reglamento de Desarrollo de la Ley 18/2001, de 12 de noviembre, de Estabilidad Presupuestaria, en su Aplicación a las Entidades L</w:t>
      </w:r>
      <w:r>
        <w:t xml:space="preserve">ocales. </w:t>
      </w:r>
    </w:p>
    <w:p w:rsidR="002342E3" w:rsidRDefault="00A30920">
      <w:pPr>
        <w:numPr>
          <w:ilvl w:val="0"/>
          <w:numId w:val="4"/>
        </w:numPr>
        <w:spacing w:after="51"/>
        <w:ind w:right="56" w:hanging="360"/>
      </w:pPr>
      <w:r>
        <w:t xml:space="preserve">El artículo 22.2.e) de la Ley 7/1985, de 2 de abril, Reguladora de las Bases del Régimen Local. </w:t>
      </w:r>
    </w:p>
    <w:p w:rsidR="002342E3" w:rsidRDefault="00A30920">
      <w:pPr>
        <w:numPr>
          <w:ilvl w:val="0"/>
          <w:numId w:val="4"/>
        </w:numPr>
        <w:spacing w:after="88"/>
        <w:ind w:right="56" w:hanging="360"/>
      </w:pPr>
      <w:r>
        <w:t xml:space="preserve">La Disposición Adicional 6.ª de la Ley Orgánica 2/2012, de 27 de abril, de Estabilidad Presupuestaria y Sostenibilidad Financiera. </w:t>
      </w:r>
    </w:p>
    <w:p w:rsidR="002342E3" w:rsidRDefault="00A30920">
      <w:pPr>
        <w:numPr>
          <w:ilvl w:val="0"/>
          <w:numId w:val="4"/>
        </w:numPr>
        <w:spacing w:after="35"/>
        <w:ind w:right="56" w:hanging="360"/>
      </w:pPr>
      <w:r>
        <w:t>La Orden EHA/3565/2008, de 3 de diciembre, por la que se aprueba la estructura de presupuestos de las entidades locales. - Resolución de 14 de septiembre de 2009, de la Dirección General de Coordinación Financiera con las Comunidades Autónomas y con las En</w:t>
      </w:r>
      <w:r>
        <w:t>tidades Locales, por la que se Dictan Medidas para el Desarrollo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2342E3" w:rsidRDefault="00A30920">
      <w:pPr>
        <w:numPr>
          <w:ilvl w:val="0"/>
          <w:numId w:val="4"/>
        </w:numPr>
        <w:spacing w:after="51"/>
        <w:ind w:right="56" w:hanging="360"/>
      </w:pPr>
      <w:r>
        <w:t>La Disposición Adicional 16.ª del Texto Refundido de la Ley Re</w:t>
      </w:r>
      <w:r>
        <w:t xml:space="preserve">guladora de las Haciendas Locales.  </w:t>
      </w:r>
    </w:p>
    <w:p w:rsidR="002342E3" w:rsidRDefault="00A30920">
      <w:pPr>
        <w:numPr>
          <w:ilvl w:val="0"/>
          <w:numId w:val="4"/>
        </w:numPr>
        <w:spacing w:after="53"/>
        <w:ind w:right="56" w:hanging="360"/>
      </w:pPr>
      <w:r>
        <w:t>Acuerdo del Congreso de los Diputados del 13 de octubre de 2020, relativo al Objetivo de Estabilidad Presupuestaria, según acuerdo del Consejo de Ministros de 6 de octubre de 2020 de “Someter a la deliberación del Pleno</w:t>
      </w:r>
      <w:r>
        <w:t xml:space="preserve">, a los efectos previstos en los artículos 135.4 de la Constitución y 11.3 de la Ley Orgánica 2/2012, de 27 de abril, de Estabilidad Presupuestaria y Sostenibilidad Financiera y publicar en el Boletín Oficial de las Cortes Generales.” </w:t>
      </w:r>
    </w:p>
    <w:p w:rsidR="002342E3" w:rsidRDefault="00A30920">
      <w:pPr>
        <w:spacing w:after="0" w:line="259" w:lineRule="auto"/>
        <w:ind w:left="12" w:firstLine="0"/>
        <w:jc w:val="left"/>
      </w:pPr>
      <w:r>
        <w:t xml:space="preserve">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9114" name="Group 17911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38" name="Rectangle 183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839" name="Rectangle 183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9114" style="width:12.7031pt;height:277.368pt;position:absolute;mso-position-horizontal-relative:page;mso-position-horizontal:absolute;margin-left:682.278pt;mso-position-vertical-relative:page;margin-top:534.552pt;" coordsize="1613,35225">
                <v:rect id="Rectangle 183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3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141 </w:t>
                        </w:r>
                      </w:p>
                    </w:txbxContent>
                  </v:textbox>
                </v:rect>
                <w10:wrap type="square"/>
              </v:group>
            </w:pict>
          </mc:Fallback>
        </mc:AlternateContent>
      </w:r>
      <w:r>
        <w:rPr>
          <w:b/>
        </w:rPr>
        <w:t>TERCERO</w:t>
      </w:r>
      <w:r>
        <w:t>: Considerando que el artículo 177 del Real Decreto Leg</w:t>
      </w:r>
      <w:r>
        <w:t>islativo 2/2004, de 5 de marzo, por el que se aprueba el texto refundido de la Ley Reguladora de las Haciendas Locales, regula los expedientes de modificación presupuestaria mediante créditos extraordinarios y suplementos de crédito, al señalar que:</w:t>
      </w:r>
      <w:r>
        <w:rPr>
          <w:rFonts w:ascii="Times New Roman" w:eastAsia="Times New Roman" w:hAnsi="Times New Roman" w:cs="Times New Roman"/>
          <w:sz w:val="24"/>
        </w:rPr>
        <w:t xml:space="preserve"> </w:t>
      </w:r>
    </w:p>
    <w:p w:rsidR="002342E3" w:rsidRDefault="00A30920">
      <w:pPr>
        <w:numPr>
          <w:ilvl w:val="0"/>
          <w:numId w:val="5"/>
        </w:numPr>
        <w:ind w:right="56" w:hanging="360"/>
      </w:pPr>
      <w:r>
        <w:t>Cuand</w:t>
      </w:r>
      <w:r>
        <w:t>o haya de realizarse algún gasto que no pueda demorarse hasta el ejercicio siguiente, y sea insuficiente en el presupuesto de la corporación el crédito consignado, el presidente de la corporación ordenará la incoación del expediente de suplemento de crédit</w:t>
      </w:r>
      <w:r>
        <w:t xml:space="preserve">o.  </w:t>
      </w:r>
    </w:p>
    <w:p w:rsidR="002342E3" w:rsidRDefault="00A30920">
      <w:pPr>
        <w:numPr>
          <w:ilvl w:val="0"/>
          <w:numId w:val="5"/>
        </w:numPr>
        <w:ind w:right="56" w:hanging="360"/>
      </w:pPr>
      <w:r>
        <w:t>El expediente, que habrá de ser previamente informado por la Intervención, se someterá a la aprobación del Pleno de la corporación, con sujeción a los mismos trámites y requisitos que los presupuestos. Serán asimismo, de aplicación, las normas sobre i</w:t>
      </w:r>
      <w:r>
        <w:t xml:space="preserve">nformación, reclamación y publicidad de los presupuestos a que se refiere el artículo 169 de esta ley.  </w:t>
      </w:r>
    </w:p>
    <w:p w:rsidR="002342E3" w:rsidRDefault="00A30920">
      <w:pPr>
        <w:numPr>
          <w:ilvl w:val="0"/>
          <w:numId w:val="5"/>
        </w:numPr>
        <w:spacing w:after="44"/>
        <w:ind w:right="56" w:hanging="360"/>
      </w:pPr>
      <w:r>
        <w:t xml:space="preserve">El expediente deberá especificar la concreta partida presupuestaria a incrementar y el medio o recurso que ha de financiar el aumento que se propone. </w:t>
      </w:r>
    </w:p>
    <w:p w:rsidR="002342E3" w:rsidRDefault="00A30920">
      <w:pPr>
        <w:numPr>
          <w:ilvl w:val="0"/>
          <w:numId w:val="5"/>
        </w:numPr>
        <w:ind w:right="56" w:hanging="360"/>
      </w:pPr>
      <w:r>
        <w:t>Dicho aumento se financiará con cargo al remanente líquido de tesorería, con nuevos o mayores ingresos recaudados sobre los totales previstos en el presupuesto corriente, y mediante anulaciones o bajas de créditos de gastos de otras partidas del presupuest</w:t>
      </w:r>
      <w:r>
        <w:t xml:space="preserve">o vigente no comprometidos, cuyas dotaciones se estimen reducibles sin perturbación del respectivo servicio. En el expediente se acreditará que los ingresos previstos en el presupuesto vengan efectuándose con normalidad, salvo que aquéllos tengan carácter </w:t>
      </w:r>
      <w:r>
        <w:t xml:space="preserve">finalista.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rPr>
          <w:b/>
        </w:rPr>
        <w:t>CUARTO:</w:t>
      </w:r>
      <w:r>
        <w:t xml:space="preserve"> Vista la Liquidación del Presupuesto general 2021, aprobada por decreto 597/2022 de 16/03/2021, donde se aprueba un Remanente de Tesorería para gastos Generales (RTGG) por un importe de 18.482.024,15€.</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26"/>
        <w:ind w:left="19" w:right="56"/>
      </w:pPr>
      <w:r>
        <w:t xml:space="preserve"> </w:t>
      </w:r>
      <w:r>
        <w:tab/>
        <w:t>Y visto los expedientes de</w:t>
      </w:r>
      <w:r>
        <w:t xml:space="preserve"> modificación presupuestaria financiados con cargo al Remanente de Tesorería para Gastos generales que se detallan a continuación, queda un disponible de RTGG de 10.986.118,31€.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right="9568" w:firstLine="0"/>
        <w:jc w:val="left"/>
      </w:pPr>
      <w:r>
        <w:t xml:space="preserve"> </w:t>
      </w:r>
      <w:r>
        <w:rPr>
          <w:rFonts w:ascii="Times New Roman" w:eastAsia="Times New Roman" w:hAnsi="Times New Roman" w:cs="Times New Roman"/>
          <w:sz w:val="24"/>
        </w:rPr>
        <w:t xml:space="preserve"> </w:t>
      </w:r>
    </w:p>
    <w:tbl>
      <w:tblPr>
        <w:tblStyle w:val="TableGrid"/>
        <w:tblW w:w="8505" w:type="dxa"/>
        <w:tblInd w:w="91" w:type="dxa"/>
        <w:tblCellMar>
          <w:top w:w="10" w:type="dxa"/>
          <w:left w:w="48" w:type="dxa"/>
          <w:bottom w:w="0" w:type="dxa"/>
          <w:right w:w="0" w:type="dxa"/>
        </w:tblCellMar>
        <w:tblLook w:val="04A0" w:firstRow="1" w:lastRow="0" w:firstColumn="1" w:lastColumn="0" w:noHBand="0" w:noVBand="1"/>
      </w:tblPr>
      <w:tblGrid>
        <w:gridCol w:w="1166"/>
        <w:gridCol w:w="2375"/>
        <w:gridCol w:w="3259"/>
        <w:gridCol w:w="1705"/>
      </w:tblGrid>
      <w:tr w:rsidR="002342E3">
        <w:trPr>
          <w:trHeight w:val="281"/>
        </w:trPr>
        <w:tc>
          <w:tcPr>
            <w:tcW w:w="116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55" w:firstLine="0"/>
              <w:jc w:val="left"/>
            </w:pPr>
            <w:r>
              <w:rPr>
                <w:b/>
                <w:sz w:val="18"/>
              </w:rPr>
              <w:t xml:space="preserve">Expediente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firstLine="0"/>
              <w:jc w:val="left"/>
            </w:pPr>
            <w:r>
              <w:rPr>
                <w:b/>
                <w:sz w:val="18"/>
              </w:rPr>
              <w:t xml:space="preserve">Tipo </w:t>
            </w:r>
          </w:p>
        </w:tc>
        <w:tc>
          <w:tcPr>
            <w:tcW w:w="3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9" w:firstLine="0"/>
              <w:jc w:val="center"/>
            </w:pPr>
            <w:r>
              <w:rPr>
                <w:b/>
                <w:sz w:val="18"/>
              </w:rPr>
              <w:t xml:space="preserve">Decreto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9" w:firstLine="0"/>
              <w:jc w:val="center"/>
            </w:pPr>
            <w:r>
              <w:rPr>
                <w:b/>
                <w:sz w:val="18"/>
              </w:rPr>
              <w:t xml:space="preserve">Importe </w:t>
            </w:r>
          </w:p>
        </w:tc>
      </w:tr>
      <w:tr w:rsidR="002342E3">
        <w:trPr>
          <w:trHeight w:val="423"/>
        </w:trPr>
        <w:tc>
          <w:tcPr>
            <w:tcW w:w="1166"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108" w:firstLine="0"/>
              <w:jc w:val="left"/>
            </w:pPr>
            <w:r>
              <w:rPr>
                <w:sz w:val="18"/>
              </w:rPr>
              <w:t xml:space="preserve">2916/2022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firstLine="0"/>
              <w:jc w:val="left"/>
            </w:pPr>
            <w:r>
              <w:rPr>
                <w:sz w:val="18"/>
              </w:rPr>
              <w:t xml:space="preserve">Incorporación de remanentes de créditos </w:t>
            </w:r>
          </w:p>
        </w:tc>
        <w:tc>
          <w:tcPr>
            <w:tcW w:w="3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center"/>
            </w:pPr>
            <w:r>
              <w:rPr>
                <w:sz w:val="18"/>
              </w:rPr>
              <w:t xml:space="preserve">701/2022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70" w:firstLine="0"/>
              <w:jc w:val="right"/>
            </w:pPr>
            <w:r>
              <w:rPr>
                <w:sz w:val="18"/>
              </w:rPr>
              <w:t xml:space="preserve">5.236.870,63 </w:t>
            </w:r>
          </w:p>
        </w:tc>
      </w:tr>
      <w:tr w:rsidR="002342E3">
        <w:trPr>
          <w:trHeight w:val="425"/>
        </w:trPr>
        <w:tc>
          <w:tcPr>
            <w:tcW w:w="1166"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108" w:firstLine="0"/>
              <w:jc w:val="left"/>
            </w:pPr>
            <w:r>
              <w:rPr>
                <w:sz w:val="18"/>
              </w:rPr>
              <w:t xml:space="preserve">2655/2022 </w:t>
            </w:r>
          </w:p>
        </w:tc>
        <w:tc>
          <w:tcPr>
            <w:tcW w:w="2374"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firstLine="0"/>
              <w:jc w:val="left"/>
            </w:pPr>
            <w:r>
              <w:rPr>
                <w:sz w:val="18"/>
              </w:rPr>
              <w:t xml:space="preserve">Créditos extraordinarios </w:t>
            </w:r>
          </w:p>
        </w:tc>
        <w:tc>
          <w:tcPr>
            <w:tcW w:w="3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center"/>
            </w:pPr>
            <w:r>
              <w:rPr>
                <w:sz w:val="18"/>
              </w:rPr>
              <w:t xml:space="preserve">Aprobación inicial Pleno Marzo - Def.11/05/22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70" w:firstLine="0"/>
              <w:jc w:val="right"/>
            </w:pPr>
            <w:r>
              <w:rPr>
                <w:sz w:val="18"/>
              </w:rPr>
              <w:t xml:space="preserve">1.348.216,10 </w:t>
            </w:r>
          </w:p>
        </w:tc>
      </w:tr>
      <w:tr w:rsidR="002342E3">
        <w:trPr>
          <w:trHeight w:val="278"/>
        </w:trPr>
        <w:tc>
          <w:tcPr>
            <w:tcW w:w="116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108" w:firstLine="0"/>
              <w:jc w:val="left"/>
            </w:pPr>
            <w:r>
              <w:rPr>
                <w:sz w:val="18"/>
              </w:rPr>
              <w:t xml:space="preserve">3574/2022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firstLine="0"/>
              <w:jc w:val="left"/>
            </w:pPr>
            <w:r>
              <w:rPr>
                <w:sz w:val="18"/>
              </w:rPr>
              <w:t xml:space="preserve">Créditos extraordinarios </w:t>
            </w:r>
          </w:p>
        </w:tc>
        <w:tc>
          <w:tcPr>
            <w:tcW w:w="3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sz w:val="18"/>
              </w:rPr>
              <w:t xml:space="preserve">Aprobación inicial Pleno Abril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9" w:firstLine="0"/>
              <w:jc w:val="right"/>
            </w:pPr>
            <w:r>
              <w:rPr>
                <w:sz w:val="18"/>
              </w:rPr>
              <w:t xml:space="preserve">721.010,97 </w:t>
            </w:r>
          </w:p>
        </w:tc>
      </w:tr>
      <w:tr w:rsidR="002342E3">
        <w:trPr>
          <w:trHeight w:val="278"/>
        </w:trPr>
        <w:tc>
          <w:tcPr>
            <w:tcW w:w="116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108" w:firstLine="0"/>
              <w:jc w:val="left"/>
            </w:pPr>
            <w:r>
              <w:rPr>
                <w:sz w:val="18"/>
              </w:rPr>
              <w:t>3899/2022</w:t>
            </w:r>
            <w:r>
              <w:rPr>
                <w:sz w:val="18"/>
              </w:rPr>
              <w:t xml:space="preserve">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firstLine="0"/>
              <w:jc w:val="left"/>
            </w:pPr>
            <w:r>
              <w:rPr>
                <w:sz w:val="18"/>
              </w:rPr>
              <w:t xml:space="preserve">Suplemento de Créditos </w:t>
            </w:r>
          </w:p>
        </w:tc>
        <w:tc>
          <w:tcPr>
            <w:tcW w:w="3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sz w:val="18"/>
              </w:rPr>
              <w:t xml:space="preserve">Aprobación inicial Pleno Abril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9" w:firstLine="0"/>
              <w:jc w:val="right"/>
            </w:pPr>
            <w:r>
              <w:rPr>
                <w:sz w:val="18"/>
              </w:rPr>
              <w:t xml:space="preserve">180.282,67 </w:t>
            </w:r>
          </w:p>
        </w:tc>
      </w:tr>
      <w:tr w:rsidR="002342E3">
        <w:trPr>
          <w:trHeight w:val="425"/>
        </w:trPr>
        <w:tc>
          <w:tcPr>
            <w:tcW w:w="1166"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108" w:firstLine="0"/>
              <w:jc w:val="left"/>
            </w:pPr>
            <w:r>
              <w:rPr>
                <w:sz w:val="18"/>
              </w:rPr>
              <w:t xml:space="preserve">4246/2022 </w:t>
            </w:r>
          </w:p>
        </w:tc>
        <w:tc>
          <w:tcPr>
            <w:tcW w:w="2374"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firstLine="0"/>
              <w:jc w:val="left"/>
            </w:pPr>
            <w:r>
              <w:rPr>
                <w:sz w:val="18"/>
              </w:rPr>
              <w:t xml:space="preserve">Incorporación de remanentes de créditos </w:t>
            </w:r>
          </w:p>
        </w:tc>
        <w:tc>
          <w:tcPr>
            <w:tcW w:w="3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center"/>
            </w:pPr>
            <w:r>
              <w:rPr>
                <w:sz w:val="18"/>
              </w:rPr>
              <w:t xml:space="preserve">1146/2022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69" w:firstLine="0"/>
              <w:jc w:val="right"/>
            </w:pPr>
            <w:r>
              <w:rPr>
                <w:sz w:val="18"/>
              </w:rPr>
              <w:t xml:space="preserve">9.525,47 </w:t>
            </w:r>
          </w:p>
        </w:tc>
      </w:tr>
      <w:tr w:rsidR="002342E3">
        <w:trPr>
          <w:trHeight w:val="278"/>
        </w:trPr>
        <w:tc>
          <w:tcPr>
            <w:tcW w:w="3541" w:type="dxa"/>
            <w:gridSpan w:val="2"/>
            <w:tcBorders>
              <w:top w:val="single" w:sz="4" w:space="0" w:color="000000"/>
              <w:left w:val="single" w:sz="4" w:space="0" w:color="000000"/>
              <w:bottom w:val="single" w:sz="4" w:space="0" w:color="000000"/>
              <w:right w:val="nil"/>
            </w:tcBorders>
          </w:tcPr>
          <w:p w:rsidR="002342E3" w:rsidRDefault="00A30920">
            <w:pPr>
              <w:spacing w:after="0" w:line="259" w:lineRule="auto"/>
              <w:ind w:left="0" w:right="-49" w:firstLine="0"/>
              <w:jc w:val="right"/>
            </w:pPr>
            <w:r>
              <w:rPr>
                <w:sz w:val="18"/>
              </w:rPr>
              <w:t>Total</w:t>
            </w:r>
          </w:p>
        </w:tc>
        <w:tc>
          <w:tcPr>
            <w:tcW w:w="3260" w:type="dxa"/>
            <w:tcBorders>
              <w:top w:val="single" w:sz="4" w:space="0" w:color="000000"/>
              <w:left w:val="nil"/>
              <w:bottom w:val="single" w:sz="4" w:space="0" w:color="000000"/>
              <w:right w:val="single" w:sz="4" w:space="0" w:color="000000"/>
            </w:tcBorders>
          </w:tcPr>
          <w:p w:rsidR="002342E3" w:rsidRDefault="00A30920">
            <w:pPr>
              <w:spacing w:after="0" w:line="259" w:lineRule="auto"/>
              <w:ind w:left="0" w:firstLine="0"/>
              <w:jc w:val="left"/>
            </w:pPr>
            <w:r>
              <w:rPr>
                <w:sz w:val="18"/>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70" w:firstLine="0"/>
              <w:jc w:val="right"/>
            </w:pPr>
            <w:r>
              <w:rPr>
                <w:b/>
                <w:sz w:val="18"/>
              </w:rPr>
              <w:t xml:space="preserve">7.495.905,84 </w:t>
            </w:r>
          </w:p>
        </w:tc>
      </w:tr>
    </w:tbl>
    <w:p w:rsidR="002342E3" w:rsidRDefault="00A30920">
      <w:pPr>
        <w:spacing w:after="17" w:line="259" w:lineRule="auto"/>
        <w:ind w:left="12" w:firstLine="0"/>
        <w:jc w:val="left"/>
      </w:pPr>
      <w:r>
        <w:rPr>
          <w:rFonts w:ascii="Times New Roman" w:eastAsia="Times New Roman" w:hAnsi="Times New Roman" w:cs="Times New Roman"/>
          <w:sz w:val="20"/>
        </w:rPr>
        <w:t xml:space="preserve"> </w:t>
      </w:r>
    </w:p>
    <w:p w:rsidR="002342E3" w:rsidRDefault="00A30920">
      <w:pPr>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2342E3" w:rsidRDefault="00A30920">
      <w:pPr>
        <w:spacing w:after="114"/>
        <w:ind w:left="19" w:right="56"/>
      </w:pPr>
      <w:r>
        <w:rPr>
          <w:b/>
        </w:rPr>
        <w:t>QUINTO:</w:t>
      </w:r>
      <w:r>
        <w:t xml:space="preserve"> Que el expediente de modificación presupuestaria </w:t>
      </w:r>
      <w:r>
        <w:rPr>
          <w:b/>
        </w:rPr>
        <w:t>4834/2022</w:t>
      </w:r>
      <w:r>
        <w:t xml:space="preserve"> </w:t>
      </w:r>
      <w:r>
        <w:t xml:space="preserve">de modificación presupuestaria por </w:t>
      </w:r>
      <w:r>
        <w:rPr>
          <w:b/>
        </w:rPr>
        <w:t>Suplementos de Créditos</w:t>
      </w:r>
      <w:r>
        <w:t xml:space="preserve"> financiado con Remanente de Tesorería para gastos generales, por la cantidad de </w:t>
      </w:r>
      <w:r>
        <w:rPr>
          <w:b/>
        </w:rPr>
        <w:t>67.304,46 euros</w:t>
      </w:r>
      <w:r>
        <w:t xml:space="preserve">, se apruebe de acuerdo al siguiente detalle: </w:t>
      </w:r>
    </w:p>
    <w:p w:rsidR="002342E3" w:rsidRDefault="00A30920">
      <w:pPr>
        <w:spacing w:after="91" w:line="259" w:lineRule="auto"/>
        <w:ind w:left="12" w:firstLine="0"/>
        <w:jc w:val="left"/>
      </w:pPr>
      <w:r>
        <w:t xml:space="preserve"> </w:t>
      </w:r>
    </w:p>
    <w:p w:rsidR="002342E3" w:rsidRDefault="00A30920">
      <w:pPr>
        <w:spacing w:after="0" w:line="259" w:lineRule="auto"/>
        <w:ind w:left="10" w:right="1041"/>
        <w:jc w:val="center"/>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6813" name="Group 20681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267" name="Rectangle 226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268" name="Rectangle 2268"/>
                        <wps:cNvSpPr/>
                        <wps:spPr>
                          <a:xfrm rot="-5399999">
                            <a:off x="-2066649" y="1266500"/>
                            <a:ext cx="4398923"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11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6813" style="width:12.7031pt;height:277.368pt;position:absolute;mso-position-horizontal-relative:page;mso-position-horizontal:absolute;margin-left:682.278pt;mso-position-vertical-relative:page;margin-top:534.552pt;" coordsize="1613,35225">
                <v:rect id="Rectangle 226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268" style="position:absolute;width:43989;height:1132;left:-20666;top:126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141 </w:t>
                        </w:r>
                      </w:p>
                    </w:txbxContent>
                  </v:textbox>
                </v:rect>
                <w10:wrap type="square"/>
              </v:group>
            </w:pict>
          </mc:Fallback>
        </mc:AlternateContent>
      </w:r>
      <w:r>
        <w:rPr>
          <w:b/>
          <w:sz w:val="18"/>
        </w:rPr>
        <w:t xml:space="preserve">Estados de gastos </w:t>
      </w:r>
    </w:p>
    <w:tbl>
      <w:tblPr>
        <w:tblStyle w:val="TableGrid"/>
        <w:tblW w:w="8440" w:type="dxa"/>
        <w:tblInd w:w="83" w:type="dxa"/>
        <w:tblCellMar>
          <w:top w:w="7" w:type="dxa"/>
          <w:left w:w="68" w:type="dxa"/>
          <w:bottom w:w="0" w:type="dxa"/>
          <w:right w:w="7" w:type="dxa"/>
        </w:tblCellMar>
        <w:tblLook w:val="04A0" w:firstRow="1" w:lastRow="0" w:firstColumn="1" w:lastColumn="0" w:noHBand="0" w:noVBand="1"/>
      </w:tblPr>
      <w:tblGrid>
        <w:gridCol w:w="908"/>
        <w:gridCol w:w="1200"/>
        <w:gridCol w:w="4795"/>
        <w:gridCol w:w="1537"/>
      </w:tblGrid>
      <w:tr w:rsidR="002342E3">
        <w:trPr>
          <w:trHeight w:val="487"/>
        </w:trPr>
        <w:tc>
          <w:tcPr>
            <w:tcW w:w="908" w:type="dxa"/>
            <w:tcBorders>
              <w:top w:val="single" w:sz="4" w:space="0" w:color="000000"/>
              <w:left w:val="single" w:sz="4" w:space="0" w:color="000000"/>
              <w:bottom w:val="single" w:sz="4" w:space="0" w:color="000000"/>
              <w:right w:val="single" w:sz="4" w:space="0" w:color="000000"/>
            </w:tcBorders>
            <w:shd w:val="clear" w:color="auto" w:fill="D9D9D9"/>
          </w:tcPr>
          <w:p w:rsidR="002342E3" w:rsidRDefault="00A30920">
            <w:pPr>
              <w:spacing w:after="0" w:line="259" w:lineRule="auto"/>
              <w:ind w:left="0" w:firstLine="0"/>
              <w:jc w:val="center"/>
            </w:pPr>
            <w:r>
              <w:rPr>
                <w:b/>
                <w:sz w:val="18"/>
              </w:rPr>
              <w:t xml:space="preserve">Proyecto gasto </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60" w:firstLine="0"/>
              <w:jc w:val="center"/>
            </w:pPr>
            <w:r>
              <w:rPr>
                <w:b/>
                <w:sz w:val="18"/>
              </w:rPr>
              <w:t>I</w:t>
            </w:r>
            <w:r>
              <w:rPr>
                <w:b/>
                <w:sz w:val="18"/>
              </w:rPr>
              <w:t xml:space="preserve">mporte </w:t>
            </w:r>
          </w:p>
        </w:tc>
      </w:tr>
      <w:tr w:rsidR="002342E3">
        <w:trPr>
          <w:trHeight w:val="340"/>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16210.22700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Recogida de Residuos Sólidos</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23.556,57</w:t>
            </w:r>
            <w:r>
              <w:t xml:space="preserve"> </w:t>
            </w:r>
          </w:p>
        </w:tc>
      </w:tr>
      <w:tr w:rsidR="002342E3">
        <w:trPr>
          <w:trHeight w:val="336"/>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16300.22700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Limpieza Viaria</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43.747,89</w:t>
            </w:r>
            <w:r>
              <w:t xml:space="preserve"> </w:t>
            </w:r>
          </w:p>
        </w:tc>
      </w:tr>
      <w:tr w:rsidR="002342E3">
        <w:trPr>
          <w:trHeight w:val="250"/>
        </w:trPr>
        <w:tc>
          <w:tcPr>
            <w:tcW w:w="6903" w:type="dxa"/>
            <w:gridSpan w:val="3"/>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4" w:firstLine="0"/>
              <w:jc w:val="center"/>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b/>
                <w:sz w:val="18"/>
              </w:rPr>
              <w:t>67.304,46</w:t>
            </w:r>
            <w:r>
              <w:rPr>
                <w:rFonts w:ascii="Times New Roman" w:eastAsia="Times New Roman" w:hAnsi="Times New Roman" w:cs="Times New Roman"/>
                <w:sz w:val="24"/>
              </w:rPr>
              <w:t xml:space="preserve"> </w:t>
            </w:r>
          </w:p>
        </w:tc>
      </w:tr>
    </w:tbl>
    <w:p w:rsidR="002342E3" w:rsidRDefault="00A30920">
      <w:pPr>
        <w:spacing w:after="0" w:line="259" w:lineRule="auto"/>
        <w:ind w:left="151" w:firstLine="0"/>
        <w:jc w:val="left"/>
      </w:pPr>
      <w:r>
        <w:rPr>
          <w:b/>
          <w:sz w:val="18"/>
        </w:rPr>
        <w:t xml:space="preserve"> </w:t>
      </w:r>
      <w:r>
        <w:rPr>
          <w:b/>
          <w:sz w:val="18"/>
        </w:rPr>
        <w:tab/>
      </w:r>
      <w:r>
        <w:rPr>
          <w:sz w:val="18"/>
        </w:rPr>
        <w:t xml:space="preserve"> </w:t>
      </w:r>
      <w:r>
        <w:rPr>
          <w:sz w:val="18"/>
        </w:rPr>
        <w:tab/>
        <w:t xml:space="preserve"> </w:t>
      </w:r>
      <w:r>
        <w:rPr>
          <w:sz w:val="18"/>
        </w:rPr>
        <w:tab/>
        <w:t xml:space="preserve"> </w:t>
      </w:r>
    </w:p>
    <w:p w:rsidR="002342E3" w:rsidRDefault="00A30920">
      <w:pPr>
        <w:spacing w:after="0" w:line="259" w:lineRule="auto"/>
        <w:ind w:left="0" w:right="989" w:firstLine="0"/>
        <w:jc w:val="center"/>
      </w:pPr>
      <w:r>
        <w:rPr>
          <w:b/>
          <w:sz w:val="18"/>
        </w:rPr>
        <w:t xml:space="preserve"> </w:t>
      </w:r>
    </w:p>
    <w:p w:rsidR="002342E3" w:rsidRDefault="00A30920">
      <w:pPr>
        <w:spacing w:after="0" w:line="259" w:lineRule="auto"/>
        <w:ind w:left="0" w:right="989" w:firstLine="0"/>
        <w:jc w:val="center"/>
      </w:pPr>
      <w:r>
        <w:rPr>
          <w:b/>
          <w:sz w:val="18"/>
        </w:rPr>
        <w:t xml:space="preserve"> </w:t>
      </w:r>
    </w:p>
    <w:p w:rsidR="002342E3" w:rsidRDefault="00A30920">
      <w:pPr>
        <w:spacing w:after="0" w:line="259" w:lineRule="auto"/>
        <w:ind w:left="0" w:right="989" w:firstLine="0"/>
        <w:jc w:val="center"/>
      </w:pPr>
      <w:r>
        <w:rPr>
          <w:b/>
          <w:sz w:val="18"/>
        </w:rPr>
        <w:t xml:space="preserve"> </w:t>
      </w:r>
    </w:p>
    <w:p w:rsidR="002342E3" w:rsidRDefault="00A30920">
      <w:pPr>
        <w:spacing w:after="0" w:line="259" w:lineRule="auto"/>
        <w:ind w:left="10" w:right="1039"/>
        <w:jc w:val="center"/>
      </w:pPr>
      <w:r>
        <w:rPr>
          <w:b/>
          <w:sz w:val="18"/>
        </w:rPr>
        <w:t xml:space="preserve">Estados de Ingresos </w:t>
      </w:r>
    </w:p>
    <w:p w:rsidR="002342E3" w:rsidRDefault="00A30920">
      <w:pPr>
        <w:spacing w:after="0" w:line="259" w:lineRule="auto"/>
        <w:ind w:left="0" w:right="989" w:firstLine="0"/>
        <w:jc w:val="center"/>
      </w:pPr>
      <w:r>
        <w:rPr>
          <w:b/>
          <w:sz w:val="18"/>
        </w:rPr>
        <w:t xml:space="preserve"> </w:t>
      </w:r>
    </w:p>
    <w:tbl>
      <w:tblPr>
        <w:tblStyle w:val="TableGrid"/>
        <w:tblW w:w="8440" w:type="dxa"/>
        <w:tblInd w:w="83" w:type="dxa"/>
        <w:tblCellMar>
          <w:top w:w="22" w:type="dxa"/>
          <w:left w:w="72" w:type="dxa"/>
          <w:bottom w:w="0" w:type="dxa"/>
          <w:right w:w="18" w:type="dxa"/>
        </w:tblCellMar>
        <w:tblLook w:val="04A0" w:firstRow="1" w:lastRow="0" w:firstColumn="1" w:lastColumn="0" w:noHBand="0" w:noVBand="1"/>
      </w:tblPr>
      <w:tblGrid>
        <w:gridCol w:w="2108"/>
        <w:gridCol w:w="4795"/>
        <w:gridCol w:w="1537"/>
      </w:tblGrid>
      <w:tr w:rsidR="002342E3">
        <w:trPr>
          <w:trHeight w:val="487"/>
        </w:trPr>
        <w:tc>
          <w:tcPr>
            <w:tcW w:w="21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4" w:firstLine="0"/>
              <w:jc w:val="center"/>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2" w:firstLine="0"/>
              <w:jc w:val="center"/>
            </w:pPr>
            <w:r>
              <w:rPr>
                <w:b/>
                <w:sz w:val="18"/>
              </w:rPr>
              <w:t xml:space="preserve">Importe </w:t>
            </w:r>
          </w:p>
        </w:tc>
      </w:tr>
      <w:tr w:rsidR="002342E3">
        <w:trPr>
          <w:trHeight w:val="311"/>
        </w:trPr>
        <w:tc>
          <w:tcPr>
            <w:tcW w:w="21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870.00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Remanente de Tesorería para gastos generales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67.304,46 </w:t>
            </w:r>
          </w:p>
        </w:tc>
      </w:tr>
      <w:tr w:rsidR="002342E3">
        <w:trPr>
          <w:trHeight w:val="252"/>
        </w:trPr>
        <w:tc>
          <w:tcPr>
            <w:tcW w:w="2108" w:type="dxa"/>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4795" w:type="dxa"/>
            <w:tcBorders>
              <w:top w:val="single" w:sz="4" w:space="0" w:color="000000"/>
              <w:left w:val="nil"/>
              <w:bottom w:val="single" w:sz="4" w:space="0" w:color="000000"/>
              <w:right w:val="single" w:sz="4" w:space="0" w:color="000000"/>
            </w:tcBorders>
          </w:tcPr>
          <w:p w:rsidR="002342E3" w:rsidRDefault="00A30920">
            <w:pPr>
              <w:spacing w:after="0" w:line="259" w:lineRule="auto"/>
              <w:ind w:left="1061" w:firstLine="0"/>
              <w:jc w:val="left"/>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b/>
                <w:sz w:val="18"/>
              </w:rPr>
              <w:t xml:space="preserve">67.304,46 </w:t>
            </w:r>
          </w:p>
        </w:tc>
      </w:tr>
    </w:tbl>
    <w:p w:rsidR="002342E3" w:rsidRDefault="00A30920">
      <w:pPr>
        <w:spacing w:after="61"/>
        <w:ind w:left="19" w:right="56"/>
      </w:pPr>
      <w:r>
        <w:t xml:space="preserve">.” </w:t>
      </w:r>
    </w:p>
    <w:p w:rsidR="002342E3" w:rsidRDefault="00A30920">
      <w:pPr>
        <w:spacing w:after="0" w:line="259" w:lineRule="auto"/>
        <w:ind w:left="12" w:firstLine="0"/>
        <w:jc w:val="left"/>
      </w:pPr>
      <w:r>
        <w:rPr>
          <w:rFonts w:ascii="Times New Roman" w:eastAsia="Times New Roman" w:hAnsi="Times New Roman" w:cs="Times New Roman"/>
          <w:sz w:val="24"/>
        </w:rPr>
        <w:t xml:space="preserve"> </w:t>
      </w:r>
    </w:p>
    <w:p w:rsidR="002342E3" w:rsidRDefault="00A30920">
      <w:pPr>
        <w:spacing w:after="11"/>
        <w:ind w:left="21" w:right="53"/>
      </w:pPr>
      <w:r>
        <w:rPr>
          <w:b/>
        </w:rPr>
        <w:t xml:space="preserve">Este Concejal Delegado de Hacienda, PROPONE al Pleno la adopción del siguiente ACUERDO: </w:t>
      </w:r>
    </w:p>
    <w:p w:rsidR="002342E3" w:rsidRDefault="00A30920">
      <w:pPr>
        <w:spacing w:after="0" w:line="259" w:lineRule="auto"/>
        <w:ind w:left="12" w:firstLine="0"/>
        <w:jc w:val="left"/>
      </w:pPr>
      <w:r>
        <w:rPr>
          <w:b/>
        </w:rPr>
        <w:t xml:space="preserve"> </w:t>
      </w:r>
    </w:p>
    <w:p w:rsidR="002342E3" w:rsidRDefault="00A30920">
      <w:pPr>
        <w:spacing w:after="114"/>
        <w:ind w:left="19" w:right="56"/>
      </w:pPr>
      <w:r>
        <w:rPr>
          <w:b/>
        </w:rPr>
        <w:t xml:space="preserve">PRIMERO. - </w:t>
      </w:r>
      <w:r>
        <w:t xml:space="preserve">Aprobar expediente de modificación presupuestaria nº </w:t>
      </w:r>
      <w:r>
        <w:rPr>
          <w:b/>
        </w:rPr>
        <w:t>4834/2022</w:t>
      </w:r>
      <w:r>
        <w:t xml:space="preserve"> de modificación presupuestaria por </w:t>
      </w:r>
      <w:r>
        <w:rPr>
          <w:b/>
        </w:rPr>
        <w:t>Suplementos de Créditos</w:t>
      </w:r>
      <w:r>
        <w:t xml:space="preserve"> financiado con Remanente de Tesorería para gastos generales, por la cantidad de </w:t>
      </w:r>
      <w:r>
        <w:rPr>
          <w:b/>
        </w:rPr>
        <w:t>67.304,42 euros</w:t>
      </w:r>
      <w:r>
        <w:t xml:space="preserve">, se apruebe de acuerdo al siguiente detalle: </w:t>
      </w:r>
    </w:p>
    <w:p w:rsidR="002342E3" w:rsidRDefault="00A30920">
      <w:pPr>
        <w:spacing w:after="0" w:line="259" w:lineRule="auto"/>
        <w:ind w:left="12" w:firstLine="0"/>
        <w:jc w:val="left"/>
      </w:pPr>
      <w:r>
        <w:t xml:space="preserve"> </w:t>
      </w:r>
    </w:p>
    <w:p w:rsidR="002342E3" w:rsidRDefault="00A30920">
      <w:pPr>
        <w:spacing w:after="100" w:line="259" w:lineRule="auto"/>
        <w:ind w:left="12" w:firstLine="0"/>
        <w:jc w:val="left"/>
      </w:pPr>
      <w:r>
        <w:t xml:space="preserve"> </w:t>
      </w:r>
    </w:p>
    <w:p w:rsidR="002342E3" w:rsidRDefault="00A30920">
      <w:pPr>
        <w:spacing w:after="98" w:line="259" w:lineRule="auto"/>
        <w:ind w:left="12" w:firstLine="0"/>
        <w:jc w:val="left"/>
      </w:pPr>
      <w:r>
        <w:t xml:space="preserve"> </w:t>
      </w:r>
    </w:p>
    <w:p w:rsidR="002342E3" w:rsidRDefault="00A30920">
      <w:pPr>
        <w:spacing w:after="91" w:line="259" w:lineRule="auto"/>
        <w:ind w:left="12" w:firstLine="0"/>
        <w:jc w:val="left"/>
      </w:pPr>
      <w:r>
        <w:t xml:space="preserve"> </w:t>
      </w:r>
    </w:p>
    <w:p w:rsidR="002342E3" w:rsidRDefault="00A30920">
      <w:pPr>
        <w:spacing w:after="0" w:line="259" w:lineRule="auto"/>
        <w:ind w:left="10" w:right="1041"/>
        <w:jc w:val="center"/>
      </w:pPr>
      <w:r>
        <w:rPr>
          <w:b/>
          <w:sz w:val="18"/>
        </w:rPr>
        <w:t xml:space="preserve">Estados de gastos </w:t>
      </w:r>
    </w:p>
    <w:tbl>
      <w:tblPr>
        <w:tblStyle w:val="TableGrid"/>
        <w:tblW w:w="8440" w:type="dxa"/>
        <w:tblInd w:w="83" w:type="dxa"/>
        <w:tblCellMar>
          <w:top w:w="9" w:type="dxa"/>
          <w:left w:w="68" w:type="dxa"/>
          <w:bottom w:w="0" w:type="dxa"/>
          <w:right w:w="7" w:type="dxa"/>
        </w:tblCellMar>
        <w:tblLook w:val="04A0" w:firstRow="1" w:lastRow="0" w:firstColumn="1" w:lastColumn="0" w:noHBand="0" w:noVBand="1"/>
      </w:tblPr>
      <w:tblGrid>
        <w:gridCol w:w="908"/>
        <w:gridCol w:w="1200"/>
        <w:gridCol w:w="4795"/>
        <w:gridCol w:w="1537"/>
      </w:tblGrid>
      <w:tr w:rsidR="002342E3">
        <w:trPr>
          <w:trHeight w:val="487"/>
        </w:trPr>
        <w:tc>
          <w:tcPr>
            <w:tcW w:w="908" w:type="dxa"/>
            <w:tcBorders>
              <w:top w:val="single" w:sz="4" w:space="0" w:color="000000"/>
              <w:left w:val="single" w:sz="4" w:space="0" w:color="000000"/>
              <w:bottom w:val="single" w:sz="4" w:space="0" w:color="000000"/>
              <w:right w:val="single" w:sz="4" w:space="0" w:color="000000"/>
            </w:tcBorders>
            <w:shd w:val="clear" w:color="auto" w:fill="D9D9D9"/>
          </w:tcPr>
          <w:p w:rsidR="002342E3" w:rsidRDefault="00A30920">
            <w:pPr>
              <w:spacing w:after="0" w:line="259" w:lineRule="auto"/>
              <w:ind w:left="0" w:firstLine="0"/>
              <w:jc w:val="center"/>
            </w:pPr>
            <w:r>
              <w:rPr>
                <w:b/>
                <w:sz w:val="18"/>
              </w:rPr>
              <w:t xml:space="preserve">Proyecto gasto </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60" w:firstLine="0"/>
              <w:jc w:val="center"/>
            </w:pPr>
            <w:r>
              <w:rPr>
                <w:b/>
                <w:sz w:val="18"/>
              </w:rPr>
              <w:t xml:space="preserve">Importe </w:t>
            </w:r>
          </w:p>
        </w:tc>
      </w:tr>
      <w:tr w:rsidR="002342E3">
        <w:trPr>
          <w:trHeight w:val="338"/>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16210.22700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Recogida de Residuos Sólidos</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23.556,57</w:t>
            </w:r>
            <w:r>
              <w:t xml:space="preserve"> </w:t>
            </w:r>
          </w:p>
        </w:tc>
      </w:tr>
      <w:tr w:rsidR="002342E3">
        <w:trPr>
          <w:trHeight w:val="338"/>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16300.22700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Limpieza Viaria</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43.747,89</w:t>
            </w:r>
            <w:r>
              <w:t xml:space="preserve"> </w:t>
            </w:r>
          </w:p>
        </w:tc>
      </w:tr>
      <w:tr w:rsidR="002342E3">
        <w:trPr>
          <w:trHeight w:val="250"/>
        </w:trPr>
        <w:tc>
          <w:tcPr>
            <w:tcW w:w="6903" w:type="dxa"/>
            <w:gridSpan w:val="3"/>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4" w:firstLine="0"/>
              <w:jc w:val="center"/>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b/>
                <w:sz w:val="18"/>
              </w:rPr>
              <w:t>67.304,46</w:t>
            </w:r>
            <w:r>
              <w:rPr>
                <w:rFonts w:ascii="Times New Roman" w:eastAsia="Times New Roman" w:hAnsi="Times New Roman" w:cs="Times New Roman"/>
                <w:sz w:val="24"/>
              </w:rPr>
              <w:t xml:space="preserve"> </w:t>
            </w:r>
          </w:p>
        </w:tc>
      </w:tr>
    </w:tbl>
    <w:p w:rsidR="002342E3" w:rsidRDefault="00A30920">
      <w:pPr>
        <w:spacing w:after="0" w:line="259" w:lineRule="auto"/>
        <w:ind w:left="151" w:firstLine="0"/>
        <w:jc w:val="left"/>
      </w:pPr>
      <w:r>
        <w:rPr>
          <w:b/>
          <w:sz w:val="18"/>
        </w:rPr>
        <w:t xml:space="preserve"> </w:t>
      </w:r>
      <w:r>
        <w:rPr>
          <w:b/>
          <w:sz w:val="18"/>
        </w:rPr>
        <w:tab/>
      </w:r>
      <w:r>
        <w:rPr>
          <w:sz w:val="18"/>
        </w:rPr>
        <w:t xml:space="preserve"> </w:t>
      </w:r>
      <w:r>
        <w:rPr>
          <w:sz w:val="18"/>
        </w:rPr>
        <w:tab/>
        <w:t xml:space="preserve"> </w:t>
      </w:r>
      <w:r>
        <w:rPr>
          <w:sz w:val="18"/>
        </w:rPr>
        <w:tab/>
        <w:t xml:space="preserve"> </w:t>
      </w:r>
    </w:p>
    <w:p w:rsidR="002342E3" w:rsidRDefault="00A30920">
      <w:pPr>
        <w:spacing w:after="0" w:line="259" w:lineRule="auto"/>
        <w:ind w:left="10" w:right="1039"/>
        <w:jc w:val="center"/>
      </w:pPr>
      <w:r>
        <w:rPr>
          <w:b/>
          <w:sz w:val="18"/>
        </w:rPr>
        <w:t xml:space="preserve">Estados de Ingresos </w:t>
      </w:r>
    </w:p>
    <w:tbl>
      <w:tblPr>
        <w:tblStyle w:val="TableGrid"/>
        <w:tblW w:w="8440" w:type="dxa"/>
        <w:tblInd w:w="83" w:type="dxa"/>
        <w:tblCellMar>
          <w:top w:w="22" w:type="dxa"/>
          <w:left w:w="72" w:type="dxa"/>
          <w:bottom w:w="0" w:type="dxa"/>
          <w:right w:w="18" w:type="dxa"/>
        </w:tblCellMar>
        <w:tblLook w:val="04A0" w:firstRow="1" w:lastRow="0" w:firstColumn="1" w:lastColumn="0" w:noHBand="0" w:noVBand="1"/>
      </w:tblPr>
      <w:tblGrid>
        <w:gridCol w:w="2108"/>
        <w:gridCol w:w="4795"/>
        <w:gridCol w:w="1537"/>
      </w:tblGrid>
      <w:tr w:rsidR="002342E3">
        <w:trPr>
          <w:trHeight w:val="487"/>
        </w:trPr>
        <w:tc>
          <w:tcPr>
            <w:tcW w:w="21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4" w:firstLine="0"/>
              <w:jc w:val="center"/>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2" w:firstLine="0"/>
              <w:jc w:val="center"/>
            </w:pPr>
            <w:r>
              <w:rPr>
                <w:b/>
                <w:sz w:val="18"/>
              </w:rPr>
              <w:t xml:space="preserve">Importe </w:t>
            </w:r>
          </w:p>
        </w:tc>
      </w:tr>
      <w:tr w:rsidR="002342E3">
        <w:trPr>
          <w:trHeight w:val="311"/>
        </w:trPr>
        <w:tc>
          <w:tcPr>
            <w:tcW w:w="21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870.00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Remanente de Tesorería para gastos generales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67.304,46 </w:t>
            </w:r>
          </w:p>
        </w:tc>
      </w:tr>
      <w:tr w:rsidR="002342E3">
        <w:trPr>
          <w:trHeight w:val="250"/>
        </w:trPr>
        <w:tc>
          <w:tcPr>
            <w:tcW w:w="2108" w:type="dxa"/>
            <w:tcBorders>
              <w:top w:val="single" w:sz="4" w:space="0" w:color="000000"/>
              <w:left w:val="single" w:sz="4" w:space="0" w:color="000000"/>
              <w:bottom w:val="single" w:sz="4" w:space="0" w:color="000000"/>
              <w:right w:val="nil"/>
            </w:tcBorders>
            <w:vAlign w:val="center"/>
          </w:tcPr>
          <w:p w:rsidR="002342E3" w:rsidRDefault="002342E3">
            <w:pPr>
              <w:spacing w:after="160" w:line="259" w:lineRule="auto"/>
              <w:ind w:left="0" w:firstLine="0"/>
              <w:jc w:val="left"/>
            </w:pPr>
          </w:p>
        </w:tc>
        <w:tc>
          <w:tcPr>
            <w:tcW w:w="4795" w:type="dxa"/>
            <w:tcBorders>
              <w:top w:val="single" w:sz="4" w:space="0" w:color="000000"/>
              <w:left w:val="nil"/>
              <w:bottom w:val="single" w:sz="4" w:space="0" w:color="000000"/>
              <w:right w:val="single" w:sz="4" w:space="0" w:color="000000"/>
            </w:tcBorders>
          </w:tcPr>
          <w:p w:rsidR="002342E3" w:rsidRDefault="00A30920">
            <w:pPr>
              <w:spacing w:after="0" w:line="259" w:lineRule="auto"/>
              <w:ind w:left="1061" w:firstLine="0"/>
              <w:jc w:val="left"/>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b/>
                <w:sz w:val="18"/>
              </w:rPr>
              <w:t xml:space="preserve">67.304,46 </w:t>
            </w:r>
          </w:p>
        </w:tc>
      </w:tr>
    </w:tbl>
    <w:p w:rsidR="002342E3" w:rsidRDefault="00A30920">
      <w:pPr>
        <w:spacing w:after="144" w:line="259" w:lineRule="auto"/>
        <w:ind w:left="12" w:firstLine="0"/>
        <w:jc w:val="left"/>
      </w:pPr>
      <w:r>
        <w:rPr>
          <w:b/>
          <w:sz w:val="18"/>
        </w:rPr>
        <w:t xml:space="preserve"> </w:t>
      </w:r>
    </w:p>
    <w:p w:rsidR="002342E3" w:rsidRDefault="00A30920">
      <w:pPr>
        <w:ind w:left="19" w:right="56"/>
      </w:pPr>
      <w:r>
        <w:rPr>
          <w:b/>
        </w:rPr>
        <w:t>SEGUNDO. -</w:t>
      </w:r>
      <w:r>
        <w:t xml:space="preserve"> 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r>
        <w:tab/>
        <w:t xml:space="preserve"> </w:t>
      </w:r>
    </w:p>
    <w:p w:rsidR="002342E3" w:rsidRDefault="00A30920">
      <w:pPr>
        <w:spacing w:after="3" w:line="243" w:lineRule="auto"/>
        <w:ind w:left="7" w:right="16"/>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1736" name="Group 19173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531" name="Rectangle 253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532" name="Rectangle 2532"/>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1736" style="width:12.7031pt;height:277.368pt;position:absolute;mso-position-horizontal-relative:page;mso-position-horizontal:absolute;margin-left:682.278pt;mso-position-vertical-relative:page;margin-top:534.552pt;" coordsize="1613,35225">
                <v:rect id="Rectangle 253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532"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141 </w:t>
                        </w:r>
                      </w:p>
                    </w:txbxContent>
                  </v:textbox>
                </v:rect>
                <w10:wrap type="square"/>
              </v:group>
            </w:pict>
          </mc:Fallback>
        </mc:AlternateContent>
      </w:r>
      <w:r>
        <w:rPr>
          <w:b/>
        </w:rPr>
        <w:t xml:space="preserve">TERCERO. - </w:t>
      </w:r>
      <w:r>
        <w:t>El expediente se considerará definitivamente aproba</w:t>
      </w:r>
      <w:r>
        <w:t>do si durante el citado plazo no se hubiesen presentado reclamaciones, en caso contrario el Pleno dispondrá de un mes para resolverlas. El expediente definitivamente aprobado, será insertado en el boletín oficial de la provincia.”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DICTAMEN FAVORABLE DE </w:t>
      </w:r>
      <w:r>
        <w:rPr>
          <w:b/>
        </w:rPr>
        <w:t xml:space="preserve">LA COMISIÓN INFORMATIVA DE HACIENDA, RECURSOS HUMANOS Y SERVICIOS GENERALES DE 23 DE MAYO DE 2022. </w:t>
      </w:r>
    </w:p>
    <w:p w:rsidR="002342E3" w:rsidRDefault="00A30920">
      <w:pPr>
        <w:spacing w:after="0" w:line="259" w:lineRule="auto"/>
        <w:ind w:left="12" w:firstLine="0"/>
        <w:jc w:val="left"/>
      </w:pPr>
      <w:r>
        <w:rPr>
          <w:b/>
        </w:rPr>
        <w:t xml:space="preserve"> </w:t>
      </w:r>
    </w:p>
    <w:p w:rsidR="002342E3" w:rsidRDefault="00A30920">
      <w:pPr>
        <w:ind w:left="19" w:right="56"/>
      </w:pPr>
      <w:r>
        <w:t xml:space="preserve">Votos a favor: 4. </w:t>
      </w:r>
    </w:p>
    <w:p w:rsidR="002342E3" w:rsidRDefault="00A30920">
      <w:pPr>
        <w:ind w:left="19" w:right="56"/>
      </w:pPr>
      <w:r>
        <w:t xml:space="preserve">4 de los concejales del Grupo Municipal Socialista:  </w:t>
      </w:r>
    </w:p>
    <w:p w:rsidR="002342E3" w:rsidRDefault="00A30920">
      <w:pPr>
        <w:ind w:left="19" w:right="56"/>
      </w:pPr>
      <w:r>
        <w:t xml:space="preserve">Don Airam Pérez Chinea, Don José Francisco Pinto Ramos, Don Jorge Baute Delgado y Don Olegario Francisco Alonso Bello. </w:t>
      </w:r>
    </w:p>
    <w:p w:rsidR="002342E3" w:rsidRDefault="00A30920">
      <w:pPr>
        <w:spacing w:after="0" w:line="259" w:lineRule="auto"/>
        <w:ind w:left="12" w:firstLine="0"/>
        <w:jc w:val="left"/>
      </w:pPr>
      <w:r>
        <w:t xml:space="preserve"> </w:t>
      </w:r>
    </w:p>
    <w:p w:rsidR="002342E3" w:rsidRDefault="00A30920">
      <w:pPr>
        <w:ind w:left="19" w:right="56"/>
      </w:pPr>
      <w:r>
        <w:t xml:space="preserve">Votos en contra: 0. </w:t>
      </w:r>
    </w:p>
    <w:p w:rsidR="002342E3" w:rsidRDefault="00A30920">
      <w:pPr>
        <w:spacing w:after="0" w:line="259" w:lineRule="auto"/>
        <w:ind w:left="12" w:firstLine="0"/>
        <w:jc w:val="left"/>
      </w:pPr>
      <w:r>
        <w:t xml:space="preserve"> </w:t>
      </w:r>
    </w:p>
    <w:p w:rsidR="002342E3" w:rsidRDefault="00A30920">
      <w:pPr>
        <w:ind w:left="19" w:right="56"/>
      </w:pPr>
      <w:r>
        <w:t xml:space="preserve">Abstenciones: 3. </w:t>
      </w:r>
    </w:p>
    <w:p w:rsidR="002342E3" w:rsidRDefault="00A30920">
      <w:pPr>
        <w:ind w:left="19" w:right="56"/>
      </w:pPr>
      <w:r>
        <w:t xml:space="preserve">1 del concejal del Grupo Popular, Don Jacobo López Fariña. </w:t>
      </w:r>
    </w:p>
    <w:p w:rsidR="002342E3" w:rsidRDefault="00A30920">
      <w:pPr>
        <w:ind w:left="19" w:right="56"/>
      </w:pPr>
      <w:r>
        <w:t>1 de la concejal del Grupo Mixto,</w:t>
      </w:r>
      <w:r>
        <w:t xml:space="preserve"> Doña Ángela Cruz Perera (CC-PNC). </w:t>
      </w:r>
    </w:p>
    <w:p w:rsidR="002342E3" w:rsidRDefault="00A30920">
      <w:pPr>
        <w:ind w:left="19" w:right="56"/>
      </w:pPr>
      <w:r>
        <w:t xml:space="preserve">1 de la concejal del Grupo Mixto, Doña Lourdes del Carmen Mondéjar Rondón (SSP).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JUNTA DE PORTAVOCES DE 23 DE MAYO DE 2022.  </w:t>
      </w:r>
    </w:p>
    <w:p w:rsidR="002342E3" w:rsidRDefault="00A30920">
      <w:pPr>
        <w:ind w:left="19" w:right="56"/>
      </w:pPr>
      <w:r>
        <w:t xml:space="preserve">Quedó oída.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VOTACIÓN EN EL PLENO DE 26 DE MAYO DE 2022. </w:t>
      </w:r>
    </w:p>
    <w:p w:rsidR="002342E3" w:rsidRDefault="00A30920">
      <w:pPr>
        <w:spacing w:after="0" w:line="259" w:lineRule="auto"/>
        <w:ind w:left="12" w:firstLine="0"/>
        <w:jc w:val="left"/>
      </w:pPr>
      <w:r>
        <w:rPr>
          <w:rFonts w:ascii="Times New Roman" w:eastAsia="Times New Roman" w:hAnsi="Times New Roman" w:cs="Times New Roman"/>
          <w:b/>
          <w:sz w:val="24"/>
        </w:rPr>
        <w:t xml:space="preserve"> </w:t>
      </w:r>
    </w:p>
    <w:p w:rsidR="002342E3" w:rsidRDefault="00A30920">
      <w:pPr>
        <w:ind w:left="19" w:right="56"/>
      </w:pPr>
      <w:r>
        <w:t xml:space="preserve">Votos a favor: 15. </w:t>
      </w:r>
    </w:p>
    <w:p w:rsidR="002342E3" w:rsidRDefault="00A30920">
      <w:pPr>
        <w:spacing w:after="114"/>
        <w:ind w:left="19" w:right="56"/>
      </w:pPr>
      <w:r>
        <w:t>10 concejales del Grupo Socialista: Doña María Concepción Brito Núñez, Doña Don Jorge Baute Delgado, Doña Olivia Concepción Pérez Díaz, Don José Francisco Pinto Ramos, Doña Hilaria Cecilia Otazo González, Don Airam Pérez Chinea, Doña Ma</w:t>
      </w:r>
      <w:r>
        <w:t xml:space="preserve">rgarita Eva Tendero Barroso, Don Manuel Alberto González Pestano, Doña María del Carmen Clemente Díaz, Don Olegario Francisco Alonso Bello. </w:t>
      </w:r>
    </w:p>
    <w:p w:rsidR="002342E3" w:rsidRDefault="00A30920">
      <w:pPr>
        <w:spacing w:after="114"/>
        <w:ind w:left="19" w:right="56"/>
      </w:pPr>
      <w:r>
        <w:t xml:space="preserve">2 de los concejales del Grupo Mixto (SSP), Doña Lourdes del Carmen Mondéjar Rondón y Don Antonio Delgado García. </w:t>
      </w:r>
    </w:p>
    <w:p w:rsidR="002342E3" w:rsidRDefault="00A30920">
      <w:pPr>
        <w:spacing w:after="109"/>
        <w:ind w:left="19" w:right="56"/>
      </w:pPr>
      <w:r>
        <w:t>1</w:t>
      </w:r>
      <w:r>
        <w:t xml:space="preserve"> de la concejal del Grupo Mixto (CC-PNC): Doña Ángela Cruz Perera. </w:t>
      </w:r>
    </w:p>
    <w:p w:rsidR="002342E3" w:rsidRDefault="00A30920">
      <w:pPr>
        <w:spacing w:after="109"/>
        <w:ind w:left="19" w:right="56"/>
      </w:pPr>
      <w:r>
        <w:t xml:space="preserve">1 de la concejal del Grupo Mixto (Cs), Doña Marta Plasencia Gutiérrez. </w:t>
      </w:r>
    </w:p>
    <w:p w:rsidR="002342E3" w:rsidRDefault="00A30920">
      <w:pPr>
        <w:numPr>
          <w:ilvl w:val="0"/>
          <w:numId w:val="6"/>
        </w:numPr>
        <w:spacing w:after="109"/>
        <w:ind w:right="56" w:hanging="184"/>
      </w:pPr>
      <w:r>
        <w:t xml:space="preserve">de la concejal del Grupo Mixto (VxC): Doña Alicia Mercedes Marrero Meneses. </w:t>
      </w:r>
    </w:p>
    <w:p w:rsidR="002342E3" w:rsidRDefault="00A30920">
      <w:pPr>
        <w:spacing w:after="0" w:line="259" w:lineRule="auto"/>
        <w:ind w:left="12" w:firstLine="0"/>
        <w:jc w:val="left"/>
      </w:pPr>
      <w:r>
        <w:rPr>
          <w:b/>
        </w:rPr>
        <w:t xml:space="preserve"> </w:t>
      </w:r>
    </w:p>
    <w:p w:rsidR="002342E3" w:rsidRDefault="00A30920">
      <w:pPr>
        <w:spacing w:after="111"/>
        <w:ind w:left="19" w:right="6350"/>
      </w:pPr>
      <w:r>
        <w:t xml:space="preserve">Votos en contra: 0. Abstenciones: 2. </w:t>
      </w:r>
    </w:p>
    <w:p w:rsidR="002342E3" w:rsidRDefault="00A30920">
      <w:pPr>
        <w:numPr>
          <w:ilvl w:val="0"/>
          <w:numId w:val="6"/>
        </w:numPr>
        <w:spacing w:after="106"/>
        <w:ind w:right="56" w:hanging="184"/>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3244" name="Group 19324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817" name="Rectangle 281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818" name="Rectangle 2818"/>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3244" style="width:12.7031pt;height:277.368pt;position:absolute;mso-position-horizontal-relative:page;mso-position-horizontal:absolute;margin-left:682.278pt;mso-position-vertical-relative:page;margin-top:534.552pt;" coordsize="1613,35225">
                <v:rect id="Rectangle 281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818"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141 </w:t>
                        </w:r>
                      </w:p>
                    </w:txbxContent>
                  </v:textbox>
                </v:rect>
                <w10:wrap type="square"/>
              </v:group>
            </w:pict>
          </mc:Fallback>
        </mc:AlternateContent>
      </w:r>
      <w:r>
        <w:t xml:space="preserve">concejales del Grupo Popular: Don Jacobo López Fariña y Doña Raquel Martín Castro.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859" w:right="53"/>
      </w:pPr>
      <w:r>
        <w:rPr>
          <w:b/>
        </w:rPr>
        <w:t xml:space="preserve">ACUERDO DEL PLENO </w:t>
      </w:r>
    </w:p>
    <w:p w:rsidR="002342E3" w:rsidRDefault="00A30920">
      <w:pPr>
        <w:spacing w:after="98" w:line="259" w:lineRule="auto"/>
        <w:ind w:left="12" w:firstLine="0"/>
        <w:jc w:val="left"/>
      </w:pPr>
      <w:r>
        <w:rPr>
          <w:b/>
        </w:rPr>
        <w:t xml:space="preserve"> </w:t>
      </w:r>
    </w:p>
    <w:p w:rsidR="002342E3" w:rsidRDefault="00A30920">
      <w:pPr>
        <w:spacing w:after="111"/>
        <w:ind w:left="19" w:right="56"/>
      </w:pPr>
      <w:r>
        <w:rPr>
          <w:b/>
        </w:rPr>
        <w:t xml:space="preserve">PRIMERO. - </w:t>
      </w:r>
      <w:r>
        <w:t xml:space="preserve">Aprobar expediente de modificación presupuestaria nº </w:t>
      </w:r>
      <w:r>
        <w:rPr>
          <w:b/>
        </w:rPr>
        <w:t>4834/2022</w:t>
      </w:r>
      <w:r>
        <w:t xml:space="preserve"> de modificación presupuestaria por </w:t>
      </w:r>
      <w:r>
        <w:rPr>
          <w:b/>
        </w:rPr>
        <w:t>Suplementos de Créditos</w:t>
      </w:r>
      <w:r>
        <w:t xml:space="preserve"> </w:t>
      </w:r>
      <w:r>
        <w:t xml:space="preserve">financiado con Remanente de Tesorería para gastos generales, por la cantidad de </w:t>
      </w:r>
      <w:r>
        <w:rPr>
          <w:b/>
        </w:rPr>
        <w:t>67.304,42 euros</w:t>
      </w:r>
      <w:r>
        <w:t xml:space="preserve">, se apruebe de acuerdo al siguiente detalle: </w:t>
      </w:r>
    </w:p>
    <w:p w:rsidR="002342E3" w:rsidRDefault="00A30920">
      <w:pPr>
        <w:spacing w:after="94" w:line="259" w:lineRule="auto"/>
        <w:ind w:left="12" w:firstLine="0"/>
        <w:jc w:val="left"/>
      </w:pPr>
      <w:r>
        <w:rPr>
          <w:b/>
        </w:rPr>
        <w:t xml:space="preserve"> </w:t>
      </w:r>
    </w:p>
    <w:p w:rsidR="002342E3" w:rsidRDefault="00A30920">
      <w:pPr>
        <w:spacing w:after="0" w:line="259" w:lineRule="auto"/>
        <w:ind w:left="10" w:right="1041"/>
        <w:jc w:val="center"/>
      </w:pPr>
      <w:r>
        <w:rPr>
          <w:b/>
          <w:sz w:val="18"/>
        </w:rPr>
        <w:t xml:space="preserve">Estados de gastos </w:t>
      </w:r>
    </w:p>
    <w:tbl>
      <w:tblPr>
        <w:tblStyle w:val="TableGrid"/>
        <w:tblW w:w="8440" w:type="dxa"/>
        <w:tblInd w:w="83" w:type="dxa"/>
        <w:tblCellMar>
          <w:top w:w="7" w:type="dxa"/>
          <w:left w:w="68" w:type="dxa"/>
          <w:bottom w:w="0" w:type="dxa"/>
          <w:right w:w="7" w:type="dxa"/>
        </w:tblCellMar>
        <w:tblLook w:val="04A0" w:firstRow="1" w:lastRow="0" w:firstColumn="1" w:lastColumn="0" w:noHBand="0" w:noVBand="1"/>
      </w:tblPr>
      <w:tblGrid>
        <w:gridCol w:w="908"/>
        <w:gridCol w:w="1200"/>
        <w:gridCol w:w="4795"/>
        <w:gridCol w:w="1537"/>
      </w:tblGrid>
      <w:tr w:rsidR="002342E3">
        <w:trPr>
          <w:trHeight w:val="487"/>
        </w:trPr>
        <w:tc>
          <w:tcPr>
            <w:tcW w:w="908" w:type="dxa"/>
            <w:tcBorders>
              <w:top w:val="single" w:sz="4" w:space="0" w:color="000000"/>
              <w:left w:val="single" w:sz="4" w:space="0" w:color="000000"/>
              <w:bottom w:val="single" w:sz="4" w:space="0" w:color="000000"/>
              <w:right w:val="single" w:sz="4" w:space="0" w:color="000000"/>
            </w:tcBorders>
            <w:shd w:val="clear" w:color="auto" w:fill="D9D9D9"/>
          </w:tcPr>
          <w:p w:rsidR="002342E3" w:rsidRDefault="00A30920">
            <w:pPr>
              <w:spacing w:after="0" w:line="259" w:lineRule="auto"/>
              <w:ind w:left="0" w:firstLine="0"/>
              <w:jc w:val="center"/>
            </w:pPr>
            <w:r>
              <w:rPr>
                <w:b/>
                <w:sz w:val="18"/>
              </w:rPr>
              <w:t xml:space="preserve">Proyecto gasto </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4"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60" w:firstLine="0"/>
              <w:jc w:val="center"/>
            </w:pPr>
            <w:r>
              <w:rPr>
                <w:b/>
                <w:sz w:val="18"/>
              </w:rPr>
              <w:t xml:space="preserve">Importe </w:t>
            </w:r>
          </w:p>
        </w:tc>
      </w:tr>
      <w:tr w:rsidR="002342E3">
        <w:trPr>
          <w:trHeight w:val="340"/>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16210.22700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Recogida de Residuos Sólidos</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23.556,57</w:t>
            </w:r>
            <w:r>
              <w:t xml:space="preserve"> </w:t>
            </w:r>
          </w:p>
        </w:tc>
      </w:tr>
      <w:tr w:rsidR="002342E3">
        <w:trPr>
          <w:trHeight w:val="336"/>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15" w:firstLine="0"/>
              <w:jc w:val="center"/>
            </w:pPr>
            <w:r>
              <w:rPr>
                <w:sz w:val="18"/>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16300.22700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Limpieza Viaria</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sz w:val="18"/>
              </w:rPr>
              <w:t>43.747,89</w:t>
            </w:r>
            <w:r>
              <w:t xml:space="preserve"> </w:t>
            </w:r>
          </w:p>
        </w:tc>
      </w:tr>
      <w:tr w:rsidR="002342E3">
        <w:trPr>
          <w:trHeight w:val="250"/>
        </w:trPr>
        <w:tc>
          <w:tcPr>
            <w:tcW w:w="6903" w:type="dxa"/>
            <w:gridSpan w:val="3"/>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4" w:firstLine="0"/>
              <w:jc w:val="center"/>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61" w:firstLine="0"/>
              <w:jc w:val="right"/>
            </w:pPr>
            <w:r>
              <w:rPr>
                <w:b/>
                <w:sz w:val="18"/>
              </w:rPr>
              <w:t>67.304,46</w:t>
            </w:r>
            <w:r>
              <w:rPr>
                <w:rFonts w:ascii="Times New Roman" w:eastAsia="Times New Roman" w:hAnsi="Times New Roman" w:cs="Times New Roman"/>
                <w:sz w:val="24"/>
              </w:rPr>
              <w:t xml:space="preserve"> </w:t>
            </w:r>
          </w:p>
        </w:tc>
      </w:tr>
    </w:tbl>
    <w:p w:rsidR="002342E3" w:rsidRDefault="00A30920">
      <w:pPr>
        <w:spacing w:after="0" w:line="259" w:lineRule="auto"/>
        <w:ind w:left="151" w:firstLine="0"/>
        <w:jc w:val="left"/>
      </w:pPr>
      <w:r>
        <w:rPr>
          <w:b/>
          <w:sz w:val="18"/>
        </w:rPr>
        <w:t xml:space="preserve"> </w:t>
      </w:r>
      <w:r>
        <w:rPr>
          <w:b/>
          <w:sz w:val="18"/>
        </w:rPr>
        <w:tab/>
      </w:r>
      <w:r>
        <w:rPr>
          <w:sz w:val="18"/>
        </w:rPr>
        <w:t xml:space="preserve"> </w:t>
      </w:r>
      <w:r>
        <w:rPr>
          <w:sz w:val="18"/>
        </w:rPr>
        <w:tab/>
        <w:t xml:space="preserve"> </w:t>
      </w:r>
      <w:r>
        <w:rPr>
          <w:sz w:val="18"/>
        </w:rPr>
        <w:tab/>
        <w:t xml:space="preserve"> </w:t>
      </w:r>
    </w:p>
    <w:p w:rsidR="002342E3" w:rsidRDefault="00A30920">
      <w:pPr>
        <w:spacing w:after="0" w:line="259" w:lineRule="auto"/>
        <w:ind w:left="10" w:right="1039"/>
        <w:jc w:val="center"/>
      </w:pPr>
      <w:r>
        <w:rPr>
          <w:b/>
          <w:sz w:val="18"/>
        </w:rPr>
        <w:t xml:space="preserve">Estados de Ingresos </w:t>
      </w:r>
    </w:p>
    <w:tbl>
      <w:tblPr>
        <w:tblStyle w:val="TableGrid"/>
        <w:tblW w:w="8440" w:type="dxa"/>
        <w:tblInd w:w="83" w:type="dxa"/>
        <w:tblCellMar>
          <w:top w:w="22" w:type="dxa"/>
          <w:left w:w="72" w:type="dxa"/>
          <w:bottom w:w="0" w:type="dxa"/>
          <w:right w:w="18" w:type="dxa"/>
        </w:tblCellMar>
        <w:tblLook w:val="04A0" w:firstRow="1" w:lastRow="0" w:firstColumn="1" w:lastColumn="0" w:noHBand="0" w:noVBand="1"/>
      </w:tblPr>
      <w:tblGrid>
        <w:gridCol w:w="2108"/>
        <w:gridCol w:w="4795"/>
        <w:gridCol w:w="1537"/>
      </w:tblGrid>
      <w:tr w:rsidR="002342E3">
        <w:trPr>
          <w:trHeight w:val="487"/>
        </w:trPr>
        <w:tc>
          <w:tcPr>
            <w:tcW w:w="21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4" w:firstLine="0"/>
              <w:jc w:val="center"/>
            </w:pPr>
            <w:r>
              <w:rPr>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firstLine="0"/>
              <w:jc w:val="left"/>
            </w:pPr>
            <w:r>
              <w:rPr>
                <w:b/>
                <w:sz w:val="18"/>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342E3" w:rsidRDefault="00A30920">
            <w:pPr>
              <w:spacing w:after="0" w:line="259" w:lineRule="auto"/>
              <w:ind w:left="0" w:right="52" w:firstLine="0"/>
              <w:jc w:val="center"/>
            </w:pPr>
            <w:r>
              <w:rPr>
                <w:b/>
                <w:sz w:val="18"/>
              </w:rPr>
              <w:t xml:space="preserve">Importe </w:t>
            </w:r>
          </w:p>
        </w:tc>
      </w:tr>
      <w:tr w:rsidR="002342E3">
        <w:trPr>
          <w:trHeight w:val="311"/>
        </w:trPr>
        <w:tc>
          <w:tcPr>
            <w:tcW w:w="21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870.00 </w:t>
            </w:r>
          </w:p>
        </w:tc>
        <w:tc>
          <w:tcPr>
            <w:tcW w:w="479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Remanente de Tesorería para gastos generales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67.304,46 </w:t>
            </w:r>
          </w:p>
        </w:tc>
      </w:tr>
      <w:tr w:rsidR="002342E3">
        <w:trPr>
          <w:trHeight w:val="250"/>
        </w:trPr>
        <w:tc>
          <w:tcPr>
            <w:tcW w:w="2108" w:type="dxa"/>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4795" w:type="dxa"/>
            <w:tcBorders>
              <w:top w:val="single" w:sz="4" w:space="0" w:color="000000"/>
              <w:left w:val="nil"/>
              <w:bottom w:val="single" w:sz="4" w:space="0" w:color="000000"/>
              <w:right w:val="single" w:sz="4" w:space="0" w:color="000000"/>
            </w:tcBorders>
          </w:tcPr>
          <w:p w:rsidR="002342E3" w:rsidRDefault="00A30920">
            <w:pPr>
              <w:spacing w:after="0" w:line="259" w:lineRule="auto"/>
              <w:ind w:left="1061" w:firstLine="0"/>
              <w:jc w:val="left"/>
            </w:pPr>
            <w:r>
              <w:rPr>
                <w:b/>
                <w:sz w:val="18"/>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b/>
                <w:sz w:val="18"/>
              </w:rPr>
              <w:t xml:space="preserve">67.304,46 </w:t>
            </w:r>
          </w:p>
        </w:tc>
      </w:tr>
    </w:tbl>
    <w:p w:rsidR="002342E3" w:rsidRDefault="00A30920">
      <w:pPr>
        <w:spacing w:after="110" w:line="259" w:lineRule="auto"/>
        <w:ind w:left="12" w:firstLine="0"/>
        <w:jc w:val="left"/>
      </w:pPr>
      <w:r>
        <w:rPr>
          <w:b/>
          <w:sz w:val="18"/>
        </w:rPr>
        <w:t xml:space="preserve"> </w:t>
      </w:r>
    </w:p>
    <w:p w:rsidR="002342E3" w:rsidRDefault="00A30920">
      <w:pPr>
        <w:spacing w:after="0" w:line="259" w:lineRule="auto"/>
        <w:ind w:left="12" w:firstLine="0"/>
        <w:jc w:val="left"/>
      </w:pPr>
      <w:r>
        <w:rPr>
          <w:rFonts w:ascii="Times New Roman" w:eastAsia="Times New Roman" w:hAnsi="Times New Roman" w:cs="Times New Roman"/>
          <w:b/>
          <w:sz w:val="18"/>
        </w:rPr>
        <w:t xml:space="preserve"> </w:t>
      </w:r>
    </w:p>
    <w:p w:rsidR="002342E3" w:rsidRDefault="00A30920">
      <w:pPr>
        <w:ind w:left="19" w:right="56"/>
      </w:pPr>
      <w:r>
        <w:rPr>
          <w:b/>
        </w:rPr>
        <w:t>SEGUNDO. -</w:t>
      </w:r>
      <w:r>
        <w:t xml:space="preserve"> 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r>
        <w:tab/>
        <w:t xml:space="preserve"> </w:t>
      </w:r>
    </w:p>
    <w:p w:rsidR="002342E3" w:rsidRDefault="00A30920">
      <w:pPr>
        <w:spacing w:after="3" w:line="243" w:lineRule="auto"/>
        <w:ind w:left="7" w:right="16"/>
        <w:jc w:val="left"/>
      </w:pPr>
      <w:r>
        <w:rPr>
          <w:b/>
        </w:rPr>
        <w:t xml:space="preserve">TERCERO. - </w:t>
      </w:r>
      <w:r>
        <w:t xml:space="preserve">El expediente se </w:t>
      </w:r>
      <w:r>
        <w:t>considerará definitivamente aprobado si durante el citado plazo no se hubiesen presentado reclamaciones, en caso contrario el Pleno dispondrá de un mes para resolverlas. El expediente definitivamente aprobado, será insertado en el boletín oficial de la pro</w:t>
      </w:r>
      <w:r>
        <w:t>vincia.”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720" w:firstLine="0"/>
        <w:jc w:val="left"/>
      </w:pPr>
      <w:r>
        <w:t xml:space="preserve"> </w:t>
      </w:r>
    </w:p>
    <w:p w:rsidR="002342E3" w:rsidRDefault="00A30920">
      <w:pPr>
        <w:spacing w:after="111" w:line="250" w:lineRule="auto"/>
        <w:ind w:left="9" w:right="53"/>
      </w:pPr>
      <w:r>
        <w:rPr>
          <w:b/>
          <w:sz w:val="24"/>
        </w:rPr>
        <w:t xml:space="preserve">2.- </w:t>
      </w:r>
      <w:r>
        <w:rPr>
          <w:b/>
          <w:sz w:val="24"/>
        </w:rPr>
        <w:t xml:space="preserve">Expediente 4560/2022.Propuesta del Concejal delegado de Hacienda de 18 de mayo 2022 al Pleno de aprobación del expediente nº 4560/2022 de modificación presupuestaria por créditos extraordinarios financiado con remanente de tesorería para gastos generales, </w:t>
      </w:r>
      <w:r>
        <w:rPr>
          <w:b/>
          <w:sz w:val="24"/>
        </w:rPr>
        <w:t>por una cantidad total de 2.000.972,48 euros.</w:t>
      </w:r>
      <w:r>
        <w:t xml:space="preserve"> </w:t>
      </w:r>
    </w:p>
    <w:p w:rsidR="002342E3" w:rsidRDefault="00A30920">
      <w:pPr>
        <w:spacing w:after="100" w:line="259" w:lineRule="auto"/>
        <w:ind w:left="12" w:firstLine="0"/>
        <w:jc w:val="left"/>
      </w:pPr>
      <w:r>
        <w:rPr>
          <w:b/>
        </w:rPr>
        <w:t xml:space="preserve"> </w:t>
      </w:r>
    </w:p>
    <w:p w:rsidR="002342E3" w:rsidRDefault="00A30920">
      <w:pPr>
        <w:spacing w:after="128"/>
        <w:ind w:left="21" w:right="53"/>
      </w:pPr>
      <w:r>
        <w:rPr>
          <w:b/>
        </w:rPr>
        <w:t>Consta en el expediente Informe de Intervención emitido por Don Nicolás Rojo Garnica, que desempeña el puesto de trabajo de Interventor Municipal, de 18 de mayo de 2022, del siguiente tenor literal:</w:t>
      </w:r>
      <w:r>
        <w:t xml:space="preserve"> </w:t>
      </w:r>
    </w:p>
    <w:p w:rsidR="002342E3" w:rsidRDefault="00A30920">
      <w:pPr>
        <w:spacing w:after="229" w:line="259" w:lineRule="auto"/>
        <w:ind w:left="12" w:firstLine="0"/>
        <w:jc w:val="left"/>
      </w:pPr>
      <w:r>
        <w:rPr>
          <w:rFonts w:ascii="Times New Roman" w:eastAsia="Times New Roman" w:hAnsi="Times New Roman" w:cs="Times New Roman"/>
          <w:sz w:val="24"/>
        </w:rPr>
        <w:t xml:space="preserve"> </w:t>
      </w:r>
    </w:p>
    <w:p w:rsidR="002342E3" w:rsidRDefault="00A30920">
      <w:pPr>
        <w:pStyle w:val="Ttulo1"/>
        <w:ind w:left="109" w:right="150"/>
      </w:pPr>
      <w:r>
        <w:t>“INFO</w:t>
      </w:r>
      <w:r>
        <w:t>RME</w:t>
      </w:r>
      <w:r>
        <w:rPr>
          <w:b w:val="0"/>
        </w:rPr>
        <w:t xml:space="preserve"> </w:t>
      </w:r>
    </w:p>
    <w:p w:rsidR="002342E3" w:rsidRDefault="00A30920">
      <w:pPr>
        <w:spacing w:after="44"/>
        <w:ind w:left="9" w:right="56" w:firstLine="708"/>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9892" name="Group 17989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955" name="Rectangle 295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956" name="Rectangle 295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9892" style="width:12.7031pt;height:277.368pt;position:absolute;mso-position-horizontal-relative:page;mso-position-horizontal:absolute;margin-left:682.278pt;mso-position-vertical-relative:page;margin-top:534.552pt;" coordsize="1613,35225">
                <v:rect id="Rectangle 295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95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141 </w:t>
                        </w:r>
                      </w:p>
                    </w:txbxContent>
                  </v:textbox>
                </v:rect>
                <w10:wrap type="square"/>
              </v:group>
            </w:pict>
          </mc:Fallback>
        </mc:AlternateContent>
      </w:r>
      <w:r>
        <w:t xml:space="preserve">Vista la propuesta de la Alcaldesa, de tramitación de </w:t>
      </w:r>
      <w:r>
        <w:t>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2342E3" w:rsidRDefault="00A30920">
      <w:pPr>
        <w:spacing w:after="50" w:line="259" w:lineRule="auto"/>
        <w:ind w:left="720" w:firstLine="0"/>
        <w:jc w:val="left"/>
      </w:pPr>
      <w:r>
        <w:t xml:space="preserve">  </w:t>
      </w:r>
    </w:p>
    <w:p w:rsidR="002342E3" w:rsidRDefault="00A30920">
      <w:pPr>
        <w:spacing w:after="44"/>
        <w:ind w:left="9" w:right="56" w:firstLine="708"/>
      </w:pPr>
      <w:r>
        <w:t xml:space="preserve">“Vista la propuesta de la Alcaldesa, </w:t>
      </w:r>
      <w:r>
        <w:t>de tramitación de 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2342E3" w:rsidRDefault="00A30920">
      <w:pPr>
        <w:spacing w:after="50" w:line="259" w:lineRule="auto"/>
        <w:ind w:left="720" w:firstLine="0"/>
        <w:jc w:val="left"/>
      </w:pPr>
      <w:r>
        <w:t xml:space="preserve">  </w:t>
      </w:r>
    </w:p>
    <w:p w:rsidR="002342E3" w:rsidRDefault="00A30920">
      <w:pPr>
        <w:spacing w:after="43"/>
        <w:ind w:left="9" w:right="56" w:firstLine="708"/>
      </w:pPr>
      <w:r>
        <w:t>“El Ayuntamiento de Candelaria necesita créditos extraordinarios a los consignados en el Presupuesto vig</w:t>
      </w:r>
      <w:r>
        <w:t>ente para llevar a cabo actuaciones de mejora de instalaciones e infraestructuras municipales con ocasión de la ejecución de las obras siguientes, según memoria-propuesta:</w:t>
      </w:r>
      <w:r>
        <w:rPr>
          <w:rFonts w:ascii="Times New Roman" w:eastAsia="Times New Roman" w:hAnsi="Times New Roman" w:cs="Times New Roman"/>
          <w:sz w:val="24"/>
        </w:rPr>
        <w:t xml:space="preserve"> </w:t>
      </w:r>
    </w:p>
    <w:p w:rsidR="002342E3" w:rsidRDefault="00A30920">
      <w:pPr>
        <w:spacing w:after="53" w:line="259" w:lineRule="auto"/>
        <w:ind w:left="720" w:firstLine="0"/>
        <w:jc w:val="left"/>
      </w:pPr>
      <w:r>
        <w:t xml:space="preserve"> </w:t>
      </w:r>
    </w:p>
    <w:p w:rsidR="002342E3" w:rsidRDefault="00A30920">
      <w:pPr>
        <w:numPr>
          <w:ilvl w:val="0"/>
          <w:numId w:val="7"/>
        </w:numPr>
        <w:ind w:right="56" w:hanging="360"/>
      </w:pPr>
      <w:r>
        <w:rPr>
          <w:b/>
        </w:rPr>
        <w:t xml:space="preserve">Proyecto de ejecución del Ascensor de Santa Ana, </w:t>
      </w:r>
      <w:r>
        <w:t xml:space="preserve">por un importe total de </w:t>
      </w:r>
      <w:r>
        <w:rPr>
          <w:b/>
        </w:rPr>
        <w:t>288.969,</w:t>
      </w:r>
      <w:r>
        <w:rPr>
          <w:b/>
        </w:rPr>
        <w:t xml:space="preserve">90€: </w:t>
      </w:r>
      <w:r>
        <w:t>De acuerdo al mandato europeo, de alcanzar la accesibilidad universal y dentro de los objetivos urbanísticos para el Barrio de Santa Ana, se concibe el presente proyecto, que consiste en la mejora de su accesibilidad, tanto para personas de avanzada e</w:t>
      </w:r>
      <w:r>
        <w:t>dad, que conforman la mayor población del Barrio, como aquellas con movilidad reducida. El barrio de Santa Ana, se encuentra en un punto geográfico complejo con una topografía en sentido vertical de desniveles considerables donde la integración urbana resu</w:t>
      </w:r>
      <w:r>
        <w:t>lta complicada, lo que conlleva a la exclusión de peatones, consecuencia de una accesibilidad ineficiente. Actualmente, existen varias rutas consistentes en escaleras de infinitos escalones y calles de pendientes agresivas, que son usadas por los peatones</w:t>
      </w:r>
      <w:r>
        <w:rPr>
          <w:rFonts w:ascii="Times New Roman" w:eastAsia="Times New Roman" w:hAnsi="Times New Roman" w:cs="Times New Roman"/>
          <w:sz w:val="24"/>
        </w:rPr>
        <w:t xml:space="preserve"> </w:t>
      </w:r>
    </w:p>
    <w:p w:rsidR="002342E3" w:rsidRDefault="00A30920">
      <w:pPr>
        <w:ind w:left="730" w:right="56"/>
      </w:pPr>
      <w:r>
        <w:t xml:space="preserve">Se redacta el Proyecto Básico y Ejecución de “Ascensor Urbano y Entorno Santa Ana” que tiene como objeto el describir la ejecución de la obra de construcción e instalación de un ascensor urbano que conectara dos espacios claramente separados, que salvara </w:t>
      </w:r>
      <w:r>
        <w:t xml:space="preserve">un desnivel de 12,45 m, resultando una solución funcional que además de convertirse en referencia urbana, articulara, ordenara y valorizara aquellos espacios ligados a su recorrido, garantizando la adecuada accesibilidad en los mismos </w:t>
      </w:r>
    </w:p>
    <w:p w:rsidR="002342E3" w:rsidRDefault="00A30920">
      <w:pPr>
        <w:spacing w:after="0" w:line="259" w:lineRule="auto"/>
        <w:ind w:left="353" w:firstLine="0"/>
        <w:jc w:val="left"/>
      </w:pPr>
      <w:r>
        <w:rPr>
          <w:b/>
        </w:rPr>
        <w:t xml:space="preserve"> </w:t>
      </w:r>
    </w:p>
    <w:p w:rsidR="002342E3" w:rsidRDefault="00A30920">
      <w:pPr>
        <w:numPr>
          <w:ilvl w:val="0"/>
          <w:numId w:val="7"/>
        </w:numPr>
        <w:ind w:right="56" w:hanging="360"/>
      </w:pPr>
      <w:r>
        <w:rPr>
          <w:b/>
        </w:rPr>
        <w:t>La concejalía de d</w:t>
      </w:r>
      <w:r>
        <w:rPr>
          <w:b/>
        </w:rPr>
        <w:t>eportes gestiona y es responsable del mantenimiento y uso de 45 instalaciones, infraestructuras y espacios</w:t>
      </w:r>
      <w:r>
        <w:t xml:space="preserve"> para la práctica del deporte y ocio.</w:t>
      </w:r>
      <w:r>
        <w:rPr>
          <w:rFonts w:ascii="Times New Roman" w:eastAsia="Times New Roman" w:hAnsi="Times New Roman" w:cs="Times New Roman"/>
          <w:sz w:val="24"/>
        </w:rPr>
        <w:t xml:space="preserve"> </w:t>
      </w:r>
      <w:r>
        <w:t>La cantidad de servicios, programas y actividades que en estas instalaciones deportivas se realizan, demandan un</w:t>
      </w:r>
      <w:r>
        <w:t xml:space="preserve"> constante mantenimiento e inversión de su equipamiento.  Fruto de las labores de mantenimiento anual, y al constante uso que en estas instalaciones se realizan, en ocasiones no se prevé el gasto que determinadas incidencias de mantenimiento correctivo pue</w:t>
      </w:r>
      <w:r>
        <w:t>den tener sobre la previsión de presupuesto anual. De igual manera, debido a la contente adaptación de los servicios y necesidades de la ciudadanía, se hace necesario ejecutar los proyectos y estudios previos que nos permitan contar con más instalaciones y</w:t>
      </w:r>
      <w:r>
        <w:t xml:space="preserve"> de mejor equipamiento.</w:t>
      </w:r>
      <w:r>
        <w:rPr>
          <w:color w:val="FF0000"/>
        </w:rPr>
        <w:t xml:space="preserve"> </w:t>
      </w:r>
      <w:r>
        <w:rPr>
          <w:rFonts w:ascii="Times New Roman" w:eastAsia="Times New Roman" w:hAnsi="Times New Roman" w:cs="Times New Roman"/>
          <w:sz w:val="24"/>
        </w:rPr>
        <w:t xml:space="preserve"> </w:t>
      </w:r>
    </w:p>
    <w:p w:rsidR="002342E3" w:rsidRDefault="00A30920">
      <w:pPr>
        <w:ind w:left="552" w:right="56"/>
      </w:pPr>
      <w:r>
        <w:t xml:space="preserve">La Ley 1/2019, de 30 de enero, de la actividad física y el deporte de Canarias, señala: en sus artículos 2,9 y 12 las funciones, reconocimiento y principios rectores del Deporte y las competencias de las administraciones públicas </w:t>
      </w:r>
      <w:r>
        <w:t xml:space="preserve">Canarias. </w:t>
      </w:r>
      <w:r>
        <w:rPr>
          <w:rFonts w:ascii="Times New Roman" w:eastAsia="Times New Roman" w:hAnsi="Times New Roman" w:cs="Times New Roman"/>
          <w:sz w:val="24"/>
        </w:rPr>
        <w:t xml:space="preserve"> </w:t>
      </w:r>
    </w:p>
    <w:p w:rsidR="002342E3" w:rsidRDefault="00A30920">
      <w:pPr>
        <w:ind w:left="552" w:right="56"/>
      </w:pPr>
      <w:r>
        <w:t>Es por ello, todo lo expuesto anteriormente queda suficientemente justificada la necesidad y urgencia de la modificación presupuestaria, siendo un gasto específico y determinado, y ante la imposibilidad de demorarlo a ejercicios posteriores, se</w:t>
      </w:r>
      <w:r>
        <w:t xml:space="preserve"> propone la dotación, por importe de 1.154.843,96 euros para la ejecución de cada uno de los siguientes gastos:</w:t>
      </w:r>
      <w:r>
        <w:rPr>
          <w:rFonts w:ascii="Times New Roman" w:eastAsia="Times New Roman" w:hAnsi="Times New Roman" w:cs="Times New Roman"/>
          <w:sz w:val="24"/>
        </w:rPr>
        <w:t xml:space="preserve"> </w:t>
      </w:r>
    </w:p>
    <w:p w:rsidR="002342E3" w:rsidRDefault="00A30920">
      <w:pPr>
        <w:spacing w:after="0" w:line="259" w:lineRule="auto"/>
        <w:ind w:left="542"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209794" name="Group 20979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3162" name="Rectangle 316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3163" name="Rectangle 316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15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9794" style="width:12.7031pt;height:277.368pt;position:absolute;mso-position-horizontal-relative:page;mso-position-horizontal:absolute;margin-left:682.278pt;mso-position-vertical-relative:page;margin-top:534.552pt;" coordsize="1613,35225">
                <v:rect id="Rectangle 316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316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141 </w:t>
                        </w:r>
                      </w:p>
                    </w:txbxContent>
                  </v:textbox>
                </v:rect>
                <w10:wrap type="topAndBottom"/>
              </v:group>
            </w:pict>
          </mc:Fallback>
        </mc:AlternateContent>
      </w:r>
      <w:r>
        <w:rPr>
          <w:rFonts w:ascii="Times New Roman" w:eastAsia="Times New Roman" w:hAnsi="Times New Roman" w:cs="Times New Roman"/>
          <w:sz w:val="24"/>
        </w:rPr>
        <w:t xml:space="preserve"> </w:t>
      </w:r>
    </w:p>
    <w:tbl>
      <w:tblPr>
        <w:tblStyle w:val="TableGrid"/>
        <w:tblW w:w="8078" w:type="dxa"/>
        <w:tblInd w:w="17" w:type="dxa"/>
        <w:tblCellMar>
          <w:top w:w="5" w:type="dxa"/>
          <w:left w:w="108" w:type="dxa"/>
          <w:bottom w:w="0" w:type="dxa"/>
          <w:right w:w="58" w:type="dxa"/>
        </w:tblCellMar>
        <w:tblLook w:val="04A0" w:firstRow="1" w:lastRow="0" w:firstColumn="1" w:lastColumn="0" w:noHBand="0" w:noVBand="1"/>
      </w:tblPr>
      <w:tblGrid>
        <w:gridCol w:w="6436"/>
        <w:gridCol w:w="1642"/>
      </w:tblGrid>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b/>
                <w:sz w:val="18"/>
              </w:rPr>
              <w:t xml:space="preserve">Denominación del gasto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b/>
                <w:sz w:val="18"/>
              </w:rPr>
              <w:t xml:space="preserve">Importe </w:t>
            </w:r>
            <w:r>
              <w:rPr>
                <w:b/>
                <w:sz w:val="18"/>
              </w:rPr>
              <w:tab/>
              <w:t xml:space="preserve">de </w:t>
            </w:r>
            <w:r>
              <w:rPr>
                <w:b/>
                <w:sz w:val="18"/>
              </w:rPr>
              <w:tab/>
              <w:t xml:space="preserve">la Modificación </w:t>
            </w:r>
          </w:p>
        </w:tc>
      </w:tr>
      <w:tr w:rsidR="002342E3">
        <w:trPr>
          <w:trHeight w:val="586"/>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1. Venta, suministro e instalación de pantallas LED para instalaciones deportivas.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19.809,98 €. </w:t>
            </w:r>
          </w:p>
        </w:tc>
      </w:tr>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2. Impermeabilización de la cubierta metálica del Pabellón de Punta Larga.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11.672,42 €. </w:t>
            </w:r>
          </w:p>
        </w:tc>
      </w:tr>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3. Pavimento de absorción de impactos en zonas de juego infantil y tirolina del Parque Multiaventura de Punta Larga.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16.048,16 €. </w:t>
            </w:r>
          </w:p>
        </w:tc>
      </w:tr>
      <w:tr w:rsidR="002342E3">
        <w:trPr>
          <w:trHeight w:val="586"/>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4. Obra de pavimentación e imper</w:t>
            </w:r>
            <w:r>
              <w:rPr>
                <w:sz w:val="18"/>
              </w:rPr>
              <w:t xml:space="preserve">meabilización del pasillo de acceso a la parte superior del frontón.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39.765,62 €. </w:t>
            </w:r>
          </w:p>
        </w:tc>
      </w:tr>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5A. Proyecto de ejecución del cerramiento del polideportivo cubierto de Igueste. </w:t>
            </w:r>
          </w:p>
        </w:tc>
        <w:tc>
          <w:tcPr>
            <w:tcW w:w="1642" w:type="dxa"/>
            <w:vMerge w:val="restart"/>
            <w:tcBorders>
              <w:top w:val="single" w:sz="4" w:space="0" w:color="000000"/>
              <w:left w:val="single" w:sz="4" w:space="0" w:color="000000"/>
              <w:bottom w:val="single" w:sz="4" w:space="0" w:color="000000"/>
              <w:right w:val="single" w:sz="4" w:space="0" w:color="000000"/>
            </w:tcBorders>
          </w:tcPr>
          <w:p w:rsidR="002342E3" w:rsidRDefault="00A30920">
            <w:pPr>
              <w:spacing w:after="133" w:line="259" w:lineRule="auto"/>
              <w:ind w:left="0" w:firstLine="0"/>
              <w:jc w:val="left"/>
            </w:pPr>
            <w:r>
              <w:rPr>
                <w:sz w:val="18"/>
              </w:rPr>
              <w:t xml:space="preserve"> </w:t>
            </w:r>
          </w:p>
          <w:p w:rsidR="002342E3" w:rsidRDefault="00A30920">
            <w:pPr>
              <w:spacing w:after="0" w:line="259" w:lineRule="auto"/>
              <w:ind w:left="0" w:firstLine="0"/>
              <w:jc w:val="left"/>
            </w:pPr>
            <w:r>
              <w:rPr>
                <w:sz w:val="18"/>
              </w:rPr>
              <w:t xml:space="preserve">1.028.113,46 €. </w:t>
            </w:r>
          </w:p>
        </w:tc>
      </w:tr>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5B. Estudio previo para ejecución de módulo de vestuarios anexos al Polideportivo de Igueste. </w:t>
            </w:r>
          </w:p>
        </w:tc>
        <w:tc>
          <w:tcPr>
            <w:tcW w:w="0" w:type="auto"/>
            <w:vMerge/>
            <w:tcBorders>
              <w:top w:val="nil"/>
              <w:left w:val="single" w:sz="4" w:space="0" w:color="000000"/>
              <w:bottom w:val="single" w:sz="4" w:space="0" w:color="000000"/>
              <w:right w:val="single" w:sz="4" w:space="0" w:color="000000"/>
            </w:tcBorders>
            <w:vAlign w:val="bottom"/>
          </w:tcPr>
          <w:p w:rsidR="002342E3" w:rsidRDefault="002342E3">
            <w:pPr>
              <w:spacing w:after="160" w:line="259" w:lineRule="auto"/>
              <w:ind w:left="0" w:firstLine="0"/>
              <w:jc w:val="left"/>
            </w:pPr>
          </w:p>
        </w:tc>
      </w:tr>
      <w:tr w:rsidR="002342E3">
        <w:trPr>
          <w:trHeight w:val="586"/>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6. Proyecto de ejecución del drenaje de la zona polideportiva y Campo de fútbol de Candelaria.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39.434,32 €. </w:t>
            </w:r>
          </w:p>
        </w:tc>
      </w:tr>
      <w:tr w:rsidR="002342E3">
        <w:trPr>
          <w:trHeight w:val="69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103" w:line="259" w:lineRule="auto"/>
              <w:ind w:left="0" w:firstLine="0"/>
              <w:jc w:val="left"/>
            </w:pPr>
            <w:r>
              <w:rPr>
                <w:b/>
                <w:sz w:val="18"/>
              </w:rPr>
              <w:t xml:space="preserve"> </w:t>
            </w:r>
          </w:p>
          <w:p w:rsidR="002342E3" w:rsidRDefault="00A30920">
            <w:pPr>
              <w:spacing w:after="0" w:line="259" w:lineRule="auto"/>
              <w:ind w:left="0" w:right="51" w:firstLine="0"/>
              <w:jc w:val="right"/>
            </w:pPr>
            <w:r>
              <w:rPr>
                <w:b/>
                <w:sz w:val="18"/>
              </w:rPr>
              <w:t xml:space="preserve">Total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182" w:line="259" w:lineRule="auto"/>
              <w:ind w:left="0" w:firstLine="0"/>
              <w:jc w:val="left"/>
            </w:pPr>
            <w:r>
              <w:rPr>
                <w:b/>
                <w:sz w:val="18"/>
              </w:rPr>
              <w:t xml:space="preserve"> </w:t>
            </w:r>
          </w:p>
          <w:p w:rsidR="002342E3" w:rsidRDefault="00A30920">
            <w:pPr>
              <w:spacing w:after="0" w:line="259" w:lineRule="auto"/>
              <w:ind w:left="0" w:firstLine="0"/>
              <w:jc w:val="left"/>
            </w:pPr>
            <w:r>
              <w:rPr>
                <w:b/>
                <w:sz w:val="18"/>
              </w:rPr>
              <w:t>1.154.843,96 €.</w:t>
            </w:r>
            <w:r>
              <w:rPr>
                <w:rFonts w:ascii="Times New Roman" w:eastAsia="Times New Roman" w:hAnsi="Times New Roman" w:cs="Times New Roman"/>
                <w:sz w:val="24"/>
              </w:rPr>
              <w:t xml:space="preserve"> </w:t>
            </w:r>
          </w:p>
        </w:tc>
      </w:tr>
    </w:tbl>
    <w:p w:rsidR="002342E3" w:rsidRDefault="00A30920">
      <w:pPr>
        <w:spacing w:after="0" w:line="259" w:lineRule="auto"/>
        <w:ind w:left="542" w:firstLine="0"/>
        <w:jc w:val="left"/>
      </w:pPr>
      <w:r>
        <w:rPr>
          <w:rFonts w:ascii="Times New Roman" w:eastAsia="Times New Roman" w:hAnsi="Times New Roman" w:cs="Times New Roman"/>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 </w:t>
      </w:r>
    </w:p>
    <w:p w:rsidR="002342E3" w:rsidRDefault="00A30920">
      <w:pPr>
        <w:spacing w:after="0" w:line="259" w:lineRule="auto"/>
        <w:ind w:left="353" w:firstLine="0"/>
        <w:jc w:val="left"/>
      </w:pPr>
      <w:r>
        <w:rPr>
          <w:rFonts w:ascii="Times New Roman" w:eastAsia="Times New Roman" w:hAnsi="Times New Roman" w:cs="Times New Roman"/>
          <w:sz w:val="18"/>
        </w:rPr>
        <w:t xml:space="preserve"> </w:t>
      </w:r>
    </w:p>
    <w:p w:rsidR="002342E3" w:rsidRDefault="00A30920">
      <w:pPr>
        <w:numPr>
          <w:ilvl w:val="0"/>
          <w:numId w:val="7"/>
        </w:numPr>
        <w:spacing w:after="73"/>
        <w:ind w:right="56" w:hanging="360"/>
      </w:pPr>
      <w:r>
        <w:rPr>
          <w:b/>
        </w:rPr>
        <w:t>La Concejalía de Cultura del Ayuntamiento de Candelaria gestiona y es la responsable del mantenimiento y usos de los distintos espacios y centros culturales, así como de la gestión cultural municipal</w:t>
      </w:r>
      <w:r>
        <w:t>, con un plan cultural de actuación bien definido que</w:t>
      </w:r>
      <w:r>
        <w:t xml:space="preserve"> se denomina “Candelaria es cultura”, con una amplia y variada programación. </w:t>
      </w:r>
      <w:r>
        <w:rPr>
          <w:rFonts w:ascii="Times New Roman" w:eastAsia="Times New Roman" w:hAnsi="Times New Roman" w:cs="Times New Roman"/>
          <w:sz w:val="24"/>
        </w:rPr>
        <w:t xml:space="preserve"> </w:t>
      </w:r>
    </w:p>
    <w:p w:rsidR="002342E3" w:rsidRDefault="00A30920">
      <w:pPr>
        <w:ind w:left="730" w:right="56"/>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10261" name="Group 21026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3410" name="Rectangle 341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3411" name="Rectangle 3411"/>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16 de 141 </w:t>
                              </w:r>
                            </w:p>
                          </w:txbxContent>
                        </wps:txbx>
                        <wps:bodyPr horzOverflow="overflow" vert="horz" lIns="0" tIns="0" rIns="0" bIns="0" rtlCol="0">
                          <a:noAutofit/>
                        </wps:bodyPr>
                      </wps:wsp>
                    </wpg:wgp>
                  </a:graphicData>
                </a:graphic>
              </wp:anchor>
            </w:drawing>
          </mc:Choice>
          <mc:Fallback xmlns:a="http://schemas.openxmlformats.org/drawingml/2006/main">
            <w:pict>
              <v:group id="Group 210261" style="width:12.7031pt;height:277.368pt;position:absolute;mso-position-horizontal-relative:page;mso-position-horizontal:absolute;margin-left:682.278pt;mso-position-vertical-relative:page;margin-top:534.552pt;" coordsize="1613,35225">
                <v:rect id="Rectangle 341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3411"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141 </w:t>
                        </w:r>
                      </w:p>
                    </w:txbxContent>
                  </v:textbox>
                </v:rect>
                <w10:wrap type="square"/>
              </v:group>
            </w:pict>
          </mc:Fallback>
        </mc:AlternateContent>
      </w:r>
      <w:r>
        <w:t xml:space="preserve">Tras dos años de crisis sanitaria, el contexto actual y la reciente eliminación de las restricciones relacionadas con el normal desarrollo de la actividad cultural municipal, han provocado una nueva realidad ante la que la gestión de los recursos públicos </w:t>
      </w:r>
      <w:r>
        <w:t>culturales y artísticos debe actualizarse y adaptarse con inmediatez y acierto, con el objetivo de apoyar y fomentar la industria cultural y la demanda ciudadana de este servicio prioritario, así mismo, la actualidad se presenta como una oportunidad sin pr</w:t>
      </w:r>
      <w:r>
        <w:t xml:space="preserve">ecedentes desde la que partir en busca de mejorar el tejido cultural de Candelaria, por todo lo expuesto se propone la dotación de los siguientes gastos:                </w:t>
      </w:r>
      <w:r>
        <w:rPr>
          <w:rFonts w:ascii="Times New Roman" w:eastAsia="Times New Roman" w:hAnsi="Times New Roman" w:cs="Times New Roman"/>
          <w:sz w:val="24"/>
        </w:rPr>
        <w:t xml:space="preserve"> </w:t>
      </w:r>
    </w:p>
    <w:tbl>
      <w:tblPr>
        <w:tblStyle w:val="TableGrid"/>
        <w:tblW w:w="7888" w:type="dxa"/>
        <w:tblInd w:w="461" w:type="dxa"/>
        <w:tblCellMar>
          <w:top w:w="125" w:type="dxa"/>
          <w:left w:w="108" w:type="dxa"/>
          <w:bottom w:w="0" w:type="dxa"/>
          <w:right w:w="58" w:type="dxa"/>
        </w:tblCellMar>
        <w:tblLook w:val="04A0" w:firstRow="1" w:lastRow="0" w:firstColumn="1" w:lastColumn="0" w:noHBand="0" w:noVBand="1"/>
      </w:tblPr>
      <w:tblGrid>
        <w:gridCol w:w="6279"/>
        <w:gridCol w:w="1609"/>
      </w:tblGrid>
      <w:tr w:rsidR="002342E3">
        <w:trPr>
          <w:trHeight w:val="665"/>
        </w:trPr>
        <w:tc>
          <w:tcPr>
            <w:tcW w:w="6279"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b/>
                <w:sz w:val="18"/>
              </w:rPr>
              <w:t xml:space="preserve">Denominación del gasto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b/>
                <w:sz w:val="18"/>
              </w:rPr>
              <w:t xml:space="preserve">Importe de la Modificación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1. Bocetos pictóricos para la re</w:t>
            </w:r>
            <w:r>
              <w:rPr>
                <w:sz w:val="18"/>
              </w:rPr>
              <w:t>alización futura de un mural que será ubicado en el municipio de Candelaria.</w:t>
            </w:r>
            <w:r>
              <w:rPr>
                <w:rFonts w:ascii="Times New Roman" w:eastAsia="Times New Roman" w:hAnsi="Times New Roman" w:cs="Times New Roman"/>
                <w:sz w:val="24"/>
              </w:rPr>
              <w:t xml:space="preserve">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32.100,00 € </w:t>
            </w:r>
          </w:p>
        </w:tc>
      </w:tr>
      <w:tr w:rsidR="002342E3">
        <w:trPr>
          <w:trHeight w:val="456"/>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2. Mobiliario para la nueva biblioteca de Zona Joven Punta Larga.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12.482,27 €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 xml:space="preserve">3. Soporte e instalación del exterior de la nueva biblioteca de Zona Joven Punta Larga.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3.510,00 € </w:t>
            </w:r>
          </w:p>
        </w:tc>
      </w:tr>
      <w:tr w:rsidR="002342E3">
        <w:trPr>
          <w:trHeight w:val="662"/>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 xml:space="preserve">4. Proyecto de Básico para la reforma del área urbana del antiguo centro cultural sito en La Ajoreña.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14.926,50 €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5. </w:t>
            </w:r>
            <w:r>
              <w:rPr>
                <w:sz w:val="18"/>
              </w:rPr>
              <w:t xml:space="preserve">Contenidos temáticos de itinerarios etnográficos de las medianías de Candelaria.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14.965,06 €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 xml:space="preserve">6. Trabajo de investigación, edición y publicación de aspectos patrimoniales y culturales de Candelaria.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12.422,00 € </w:t>
            </w:r>
          </w:p>
        </w:tc>
      </w:tr>
      <w:tr w:rsidR="002342E3">
        <w:trPr>
          <w:trHeight w:val="1078"/>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4" w:firstLine="0"/>
            </w:pPr>
            <w:r>
              <w:rPr>
                <w:sz w:val="18"/>
              </w:rPr>
              <w:t>7. Obras para la legalización de la instalación eléctrica en varias zonas del municipio de Candelaria donde se realizan actividades diversas, para tener una red eléctrica legalizada de forma indefinida, con el fin de minimizar gestiones y rentabilizar gast</w:t>
            </w:r>
            <w:r>
              <w:rPr>
                <w:sz w:val="18"/>
              </w:rPr>
              <w:t xml:space="preserve">os.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42.027,29 €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 xml:space="preserve">8. Suministros Temporales de baja tensión &lt; 50w para eventos culturales en diferentes localizaciones del Municipio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15.682,99 € </w:t>
            </w:r>
          </w:p>
        </w:tc>
      </w:tr>
      <w:tr w:rsidR="002342E3">
        <w:trPr>
          <w:trHeight w:val="456"/>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1" w:firstLine="0"/>
              <w:jc w:val="right"/>
            </w:pPr>
            <w:r>
              <w:rPr>
                <w:b/>
                <w:sz w:val="18"/>
              </w:rPr>
              <w:t xml:space="preserve">Total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b/>
                <w:sz w:val="18"/>
              </w:rPr>
              <w:t>148.116,11 €</w:t>
            </w:r>
            <w:r>
              <w:rPr>
                <w:rFonts w:ascii="Times New Roman" w:eastAsia="Times New Roman" w:hAnsi="Times New Roman" w:cs="Times New Roman"/>
                <w:sz w:val="24"/>
              </w:rPr>
              <w:t xml:space="preserve"> </w:t>
            </w:r>
          </w:p>
        </w:tc>
      </w:tr>
    </w:tbl>
    <w:p w:rsidR="002342E3" w:rsidRDefault="00A30920">
      <w:pPr>
        <w:spacing w:after="98" w:line="259" w:lineRule="auto"/>
        <w:ind w:left="720" w:firstLine="0"/>
        <w:jc w:val="left"/>
      </w:pPr>
      <w:r>
        <w:rPr>
          <w:rFonts w:ascii="Times New Roman" w:eastAsia="Times New Roman" w:hAnsi="Times New Roman" w:cs="Times New Roman"/>
          <w:sz w:val="24"/>
        </w:rPr>
        <w:t xml:space="preserve">           </w:t>
      </w:r>
    </w:p>
    <w:p w:rsidR="002342E3" w:rsidRDefault="00A30920">
      <w:pPr>
        <w:numPr>
          <w:ilvl w:val="0"/>
          <w:numId w:val="7"/>
        </w:numPr>
        <w:ind w:right="56" w:hanging="360"/>
      </w:pPr>
      <w:r>
        <w:rPr>
          <w:b/>
        </w:rPr>
        <w:t xml:space="preserve">Proyectos de mejora de reforma de Cementerios de Candelaria, </w:t>
      </w:r>
      <w:r>
        <w:t xml:space="preserve">por un importe total de </w:t>
      </w:r>
      <w:r>
        <w:rPr>
          <w:b/>
        </w:rPr>
        <w:t xml:space="preserve">409.042,51€: </w:t>
      </w:r>
      <w:r>
        <w:t>El objeto de estos tres proyectos es la reforma y acondicionamiento de instalaciones y servicios de los Cementerios de Santa Sabina, en el casco de Candelaria; Cementerio de San Francisco, en Igueste de Candelaria y San</w:t>
      </w:r>
      <w:r>
        <w:t xml:space="preserve"> José, en Barranco Hondo</w:t>
      </w:r>
      <w:r>
        <w:rPr>
          <w:rFonts w:ascii="Times New Roman" w:eastAsia="Times New Roman" w:hAnsi="Times New Roman" w:cs="Times New Roman"/>
          <w:sz w:val="24"/>
        </w:rPr>
        <w:t xml:space="preserve"> </w:t>
      </w:r>
      <w:r>
        <w:t xml:space="preserve">El Proyecto trata de la reforma de las Instalaciones, tanto de saneamiento, abastecimiento de agua, pluviales, riego, y baja tensión, para corregir y sustituir lo que esté obsoleto. De igual manera, se actúa sobre la pavimentación </w:t>
      </w:r>
      <w:r>
        <w:t xml:space="preserve">de todo el conjunto, adaptándolos a la norma actual vigente. </w:t>
      </w:r>
    </w:p>
    <w:p w:rsidR="002342E3" w:rsidRDefault="00A30920">
      <w:pPr>
        <w:spacing w:after="0" w:line="259" w:lineRule="auto"/>
        <w:ind w:left="10" w:right="53"/>
        <w:jc w:val="right"/>
      </w:pPr>
      <w:r>
        <w:t xml:space="preserve">Se han presupuestado las obras de reforma del cementerio de Santa Sabina, en el casco de </w:t>
      </w:r>
    </w:p>
    <w:p w:rsidR="002342E3" w:rsidRDefault="00A30920">
      <w:pPr>
        <w:ind w:left="363" w:right="56"/>
      </w:pPr>
      <w:r>
        <w:t>Candelaria por un importe de 205.343,55€, 7% IGIC incluido, el cementerio de Igueste por un importe de 1</w:t>
      </w:r>
      <w:r>
        <w:t xml:space="preserve">12.594,59€, 7% IGIC incluido, y el de Barranco Hondo por un importe de 91.104,37€, 7% IGIC incluido. </w:t>
      </w:r>
    </w:p>
    <w:p w:rsidR="002342E3" w:rsidRDefault="00A30920">
      <w:pPr>
        <w:spacing w:after="40" w:line="259" w:lineRule="auto"/>
        <w:ind w:left="720" w:firstLine="0"/>
        <w:jc w:val="left"/>
      </w:pPr>
      <w:r>
        <w:t xml:space="preserve"> </w:t>
      </w:r>
    </w:p>
    <w:p w:rsidR="002342E3" w:rsidRDefault="00A30920">
      <w:pPr>
        <w:spacing w:after="151"/>
        <w:ind w:left="9" w:right="56" w:firstLine="353"/>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214121" name="Group 21412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3955" name="Rectangle 395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3956" name="Rectangle 395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17 de 141 </w:t>
                              </w:r>
                            </w:p>
                          </w:txbxContent>
                        </wps:txbx>
                        <wps:bodyPr horzOverflow="overflow" vert="horz" lIns="0" tIns="0" rIns="0" bIns="0" rtlCol="0">
                          <a:noAutofit/>
                        </wps:bodyPr>
                      </wps:wsp>
                    </wpg:wgp>
                  </a:graphicData>
                </a:graphic>
              </wp:anchor>
            </w:drawing>
          </mc:Choice>
          <mc:Fallback xmlns:a="http://schemas.openxmlformats.org/drawingml/2006/main">
            <w:pict>
              <v:group id="Group 214121" style="width:12.7031pt;height:277.368pt;position:absolute;mso-position-horizontal-relative:page;mso-position-horizontal:absolute;margin-left:682.278pt;mso-position-vertical-relative:page;margin-top:534.552pt;" coordsize="1613,35225">
                <v:rect id="Rectangle 395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395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141 </w:t>
                        </w:r>
                      </w:p>
                    </w:txbxContent>
                  </v:textbox>
                </v:rect>
                <w10:wrap type="topAndBottom"/>
              </v:group>
            </w:pict>
          </mc:Fallback>
        </mc:AlternateContent>
      </w:r>
      <w:r>
        <w:t>Siendo un gasto específico y determinado ante la imposibilidad de demorarlo a ejercicios posteriores, y no habiendo crédito suficiente en las aplicaciónes presupu</w:t>
      </w:r>
      <w:r>
        <w:t xml:space="preserve">estarias. </w:t>
      </w:r>
    </w:p>
    <w:p w:rsidR="002342E3" w:rsidRDefault="00A30920">
      <w:pPr>
        <w:spacing w:after="112"/>
        <w:ind w:left="21" w:right="53"/>
      </w:pPr>
      <w:r>
        <w:rPr>
          <w:b/>
        </w:rPr>
        <w:t>SE PROPONE:</w:t>
      </w:r>
      <w:r>
        <w:rPr>
          <w:rFonts w:ascii="Times New Roman" w:eastAsia="Times New Roman" w:hAnsi="Times New Roman" w:cs="Times New Roman"/>
          <w:sz w:val="24"/>
        </w:rPr>
        <w:t xml:space="preserve"> </w:t>
      </w:r>
    </w:p>
    <w:p w:rsidR="002342E3" w:rsidRDefault="00A30920">
      <w:pPr>
        <w:spacing w:after="108"/>
        <w:ind w:left="19" w:right="56"/>
      </w:pPr>
      <w:r>
        <w:t xml:space="preserve">Único: Tramitar expediente </w:t>
      </w:r>
      <w:r>
        <w:rPr>
          <w:b/>
        </w:rPr>
        <w:t>4560/2022</w:t>
      </w:r>
      <w:r>
        <w:t xml:space="preserve"> de modificación presupuestaria por </w:t>
      </w:r>
      <w:r>
        <w:rPr>
          <w:b/>
        </w:rPr>
        <w:t xml:space="preserve">Créditos extraordinarios </w:t>
      </w:r>
      <w:r>
        <w:t xml:space="preserve">financiado con Remanente de Tesorería para gastos generales, por una cantidad total de </w:t>
      </w:r>
      <w:r>
        <w:rPr>
          <w:b/>
        </w:rPr>
        <w:t>2.000.972,48 euros</w:t>
      </w:r>
      <w:r>
        <w:t>, de acuerdo al siguiente detalle: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rFonts w:ascii="Times New Roman" w:eastAsia="Times New Roman" w:hAnsi="Times New Roman" w:cs="Times New Roman"/>
          <w:sz w:val="24"/>
        </w:rPr>
        <w:t xml:space="preserve"> </w:t>
      </w:r>
    </w:p>
    <w:tbl>
      <w:tblPr>
        <w:tblStyle w:val="TableGrid"/>
        <w:tblW w:w="8733" w:type="dxa"/>
        <w:tblInd w:w="18" w:type="dxa"/>
        <w:tblCellMar>
          <w:top w:w="5" w:type="dxa"/>
          <w:left w:w="64" w:type="dxa"/>
          <w:bottom w:w="5" w:type="dxa"/>
          <w:right w:w="17" w:type="dxa"/>
        </w:tblCellMar>
        <w:tblLook w:val="04A0" w:firstRow="1" w:lastRow="0" w:firstColumn="1" w:lastColumn="0" w:noHBand="0" w:noVBand="1"/>
      </w:tblPr>
      <w:tblGrid>
        <w:gridCol w:w="908"/>
        <w:gridCol w:w="1192"/>
        <w:gridCol w:w="5432"/>
        <w:gridCol w:w="1201"/>
      </w:tblGrid>
      <w:tr w:rsidR="002342E3">
        <w:trPr>
          <w:trHeight w:val="254"/>
        </w:trPr>
        <w:tc>
          <w:tcPr>
            <w:tcW w:w="7532" w:type="dxa"/>
            <w:gridSpan w:val="3"/>
            <w:tcBorders>
              <w:top w:val="single" w:sz="4" w:space="0" w:color="000000"/>
              <w:left w:val="single" w:sz="4" w:space="0" w:color="000000"/>
              <w:bottom w:val="single" w:sz="4" w:space="0" w:color="000000"/>
              <w:right w:val="nil"/>
            </w:tcBorders>
          </w:tcPr>
          <w:p w:rsidR="002342E3" w:rsidRDefault="00A30920">
            <w:pPr>
              <w:spacing w:after="0" w:line="259" w:lineRule="auto"/>
              <w:ind w:left="1148" w:firstLine="0"/>
              <w:jc w:val="center"/>
            </w:pPr>
            <w:r>
              <w:rPr>
                <w:sz w:val="18"/>
              </w:rPr>
              <w:t xml:space="preserve">Estado de Gastos </w:t>
            </w:r>
          </w:p>
        </w:tc>
        <w:tc>
          <w:tcPr>
            <w:tcW w:w="1201"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93"/>
        </w:trPr>
        <w:tc>
          <w:tcPr>
            <w:tcW w:w="908" w:type="dxa"/>
            <w:tcBorders>
              <w:top w:val="single" w:sz="4" w:space="0" w:color="000000"/>
              <w:left w:val="single" w:sz="4" w:space="0" w:color="000000"/>
              <w:bottom w:val="single" w:sz="4" w:space="0" w:color="000000"/>
              <w:right w:val="single" w:sz="4" w:space="0" w:color="000000"/>
            </w:tcBorders>
            <w:shd w:val="clear" w:color="auto" w:fill="BFBFBF"/>
          </w:tcPr>
          <w:p w:rsidR="002342E3" w:rsidRDefault="00A30920">
            <w:pPr>
              <w:spacing w:after="0" w:line="259" w:lineRule="auto"/>
              <w:ind w:left="0" w:firstLine="0"/>
              <w:jc w:val="center"/>
            </w:pPr>
            <w:r>
              <w:rPr>
                <w:b/>
                <w:sz w:val="18"/>
              </w:rPr>
              <w:t xml:space="preserve">Proyecto Gasto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73" w:firstLine="0"/>
              <w:jc w:val="left"/>
            </w:pPr>
            <w:r>
              <w:rPr>
                <w:b/>
                <w:sz w:val="18"/>
              </w:rPr>
              <w:t xml:space="preserve">Aplicación </w:t>
            </w:r>
          </w:p>
        </w:tc>
        <w:tc>
          <w:tcPr>
            <w:tcW w:w="543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51" w:firstLine="0"/>
              <w:jc w:val="center"/>
            </w:pPr>
            <w:r>
              <w:rPr>
                <w:b/>
                <w:sz w:val="18"/>
              </w:rPr>
              <w:t xml:space="preserve">Denominación </w:t>
            </w:r>
          </w:p>
        </w:tc>
        <w:tc>
          <w:tcPr>
            <w:tcW w:w="12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9" w:firstLine="0"/>
              <w:jc w:val="center"/>
            </w:pPr>
            <w:r>
              <w:rPr>
                <w:b/>
                <w:sz w:val="18"/>
              </w:rPr>
              <w:t xml:space="preserve">Importe </w:t>
            </w:r>
          </w:p>
        </w:tc>
      </w:tr>
      <w:tr w:rsidR="002342E3">
        <w:trPr>
          <w:trHeight w:val="256"/>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15100.60900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OBRA ASCENSOR URBANO ENTORNO SANTA ANA </w:t>
            </w:r>
          </w:p>
        </w:tc>
        <w:tc>
          <w:tcPr>
            <w:tcW w:w="120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82" w:firstLine="0"/>
              <w:jc w:val="left"/>
            </w:pPr>
            <w:r>
              <w:rPr>
                <w:sz w:val="18"/>
              </w:rPr>
              <w:t xml:space="preserve">288.969,90 </w:t>
            </w:r>
          </w:p>
        </w:tc>
      </w:tr>
      <w:tr w:rsidR="002342E3">
        <w:trPr>
          <w:trHeight w:val="379"/>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34100.62300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jc w:val="left"/>
            </w:pPr>
            <w:r>
              <w:rPr>
                <w:sz w:val="18"/>
              </w:rPr>
              <w:t xml:space="preserve">PANTALLAS LED PARA INSTALACIONES DEPORTIVAS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19.809,98 </w:t>
            </w:r>
          </w:p>
        </w:tc>
      </w:tr>
      <w:tr w:rsidR="002342E3">
        <w:trPr>
          <w:trHeight w:val="540"/>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34100.61910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jc w:val="left"/>
            </w:pPr>
            <w:r>
              <w:rPr>
                <w:sz w:val="18"/>
              </w:rPr>
              <w:t xml:space="preserve">OBRA IMPERMEABILIZACIÓN CUBIERTA METÁLICA PABELLON PUNTA LARGA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11.672,42 </w:t>
            </w:r>
          </w:p>
        </w:tc>
      </w:tr>
      <w:tr w:rsidR="002342E3">
        <w:trPr>
          <w:trHeight w:val="461"/>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34100.61904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OBRA PAVIMENTACIÓN DE ABSORCION IMPACTOS PARQUE MULTIAVENTURA PUNTA LARGA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16.048,16 </w:t>
            </w:r>
          </w:p>
        </w:tc>
      </w:tr>
      <w:tr w:rsidR="002342E3">
        <w:trPr>
          <w:trHeight w:val="509"/>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34100.61905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OBRA PAVIMENTACION E IMPERMEABILIZACION PASILLO ACCESO PARTE SUPERIOR FRONTON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39.765,62 </w:t>
            </w:r>
          </w:p>
        </w:tc>
      </w:tr>
      <w:tr w:rsidR="002342E3">
        <w:trPr>
          <w:trHeight w:val="252"/>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4" w:firstLine="0"/>
            </w:pPr>
            <w:r>
              <w:rPr>
                <w:sz w:val="18"/>
              </w:rPr>
              <w:t xml:space="preserve">34100.61906 </w:t>
            </w:r>
          </w:p>
        </w:tc>
        <w:tc>
          <w:tcPr>
            <w:tcW w:w="5432"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2" w:firstLine="0"/>
              <w:jc w:val="left"/>
            </w:pPr>
            <w:r>
              <w:rPr>
                <w:sz w:val="18"/>
              </w:rPr>
              <w:t xml:space="preserve">CERRAMIENTO Y VESTUARIOS POLIDEPORTIVO IGUESTE </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7" w:firstLine="0"/>
            </w:pPr>
            <w:r>
              <w:rPr>
                <w:sz w:val="18"/>
              </w:rPr>
              <w:t xml:space="preserve">1.028.113,46 </w:t>
            </w:r>
          </w:p>
        </w:tc>
      </w:tr>
      <w:tr w:rsidR="002342E3">
        <w:trPr>
          <w:trHeight w:val="252"/>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25"/>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34100.61909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OBRA DRENAJE ZONA POLIDEPORTIVA Y CAMPO FUTBOL CANDELARIA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39.434,32 </w:t>
            </w:r>
          </w:p>
        </w:tc>
      </w:tr>
      <w:tr w:rsidR="002342E3">
        <w:trPr>
          <w:trHeight w:val="526"/>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16400.61900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jc w:val="left"/>
            </w:pPr>
            <w:r>
              <w:rPr>
                <w:sz w:val="18"/>
              </w:rPr>
              <w:t xml:space="preserve">REHABILITACIÓN OBRA CEMENTERIO SANTA SABINA CASCO CANDELARIA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82" w:firstLine="0"/>
              <w:jc w:val="left"/>
            </w:pPr>
            <w:r>
              <w:rPr>
                <w:sz w:val="18"/>
              </w:rPr>
              <w:t xml:space="preserve">205.343,55 </w:t>
            </w:r>
          </w:p>
        </w:tc>
      </w:tr>
      <w:tr w:rsidR="002342E3">
        <w:trPr>
          <w:trHeight w:val="425"/>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16400.61901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REHABILITACION OBRA CEMENTERIO SAN FRANCISCO IGUESTE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82" w:firstLine="0"/>
              <w:jc w:val="left"/>
            </w:pPr>
            <w:r>
              <w:rPr>
                <w:sz w:val="18"/>
              </w:rPr>
              <w:t xml:space="preserve">112.594,59 </w:t>
            </w:r>
          </w:p>
        </w:tc>
      </w:tr>
      <w:tr w:rsidR="002342E3">
        <w:trPr>
          <w:trHeight w:val="449"/>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16400.61902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REHABILITACION OBRA CEMENTERIO SAN JOSE BARRANCO HONDO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91.104,37 </w:t>
            </w:r>
          </w:p>
        </w:tc>
      </w:tr>
      <w:tr w:rsidR="002342E3">
        <w:trPr>
          <w:trHeight w:val="372"/>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33400.22715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BOCETOS PICTORICOS MURAL MUNICIPIO DE CANDELARIA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32.100,00 </w:t>
            </w:r>
          </w:p>
        </w:tc>
      </w:tr>
      <w:tr w:rsidR="002342E3">
        <w:trPr>
          <w:trHeight w:val="415"/>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33400.62501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jc w:val="left"/>
            </w:pPr>
            <w:r>
              <w:rPr>
                <w:sz w:val="18"/>
              </w:rPr>
              <w:t xml:space="preserve">MOBILIARIO BIBLIOTECA ZONA JOVEN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12.482,27 </w:t>
            </w:r>
          </w:p>
        </w:tc>
      </w:tr>
      <w:tr w:rsidR="002342E3">
        <w:trPr>
          <w:trHeight w:val="283"/>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33400.62502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TOLDO EXTERIOR BIBLIOTECA ZONA JOVEN </w:t>
            </w:r>
          </w:p>
        </w:tc>
        <w:tc>
          <w:tcPr>
            <w:tcW w:w="120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7" w:firstLine="0"/>
              <w:jc w:val="center"/>
            </w:pPr>
            <w:r>
              <w:rPr>
                <w:sz w:val="18"/>
              </w:rPr>
              <w:t xml:space="preserve">3.510,00 </w:t>
            </w:r>
          </w:p>
        </w:tc>
      </w:tr>
      <w:tr w:rsidR="002342E3">
        <w:trPr>
          <w:trHeight w:val="422"/>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33400.22712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PROYECTO BÁSICO REFORMA AREA URBANA C.C. LA AJOREÑA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14.926,50 </w:t>
            </w:r>
          </w:p>
        </w:tc>
      </w:tr>
      <w:tr w:rsidR="002342E3">
        <w:trPr>
          <w:trHeight w:val="485"/>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33400.22713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pPr>
            <w:r>
              <w:rPr>
                <w:sz w:val="18"/>
              </w:rPr>
              <w:t xml:space="preserve">CONTENIDOS TEMÁTICOS DE ITINERARIOS ETNOGRÁFICOS DE LAS MEDIANÍAS DE CANDELARIA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14.965,06 </w:t>
            </w:r>
          </w:p>
        </w:tc>
      </w:tr>
      <w:tr w:rsidR="002342E3">
        <w:trPr>
          <w:trHeight w:val="631"/>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33400.22714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TRABAJO DE INVESTIGACIÓN, EDICIÓN Y PUBLICACIÓN DE </w:t>
            </w:r>
          </w:p>
          <w:p w:rsidR="002342E3" w:rsidRDefault="00A30920">
            <w:pPr>
              <w:spacing w:after="0" w:line="259" w:lineRule="auto"/>
              <w:ind w:left="2" w:firstLine="0"/>
              <w:jc w:val="left"/>
            </w:pPr>
            <w:r>
              <w:rPr>
                <w:sz w:val="18"/>
              </w:rPr>
              <w:t>ASPECTOS PATRIMONIALES Y CULTURALES DE CANDELA-</w:t>
            </w:r>
          </w:p>
          <w:p w:rsidR="002342E3" w:rsidRDefault="00A30920">
            <w:pPr>
              <w:spacing w:after="0" w:line="259" w:lineRule="auto"/>
              <w:ind w:left="2" w:firstLine="0"/>
              <w:jc w:val="left"/>
            </w:pPr>
            <w:r>
              <w:rPr>
                <w:sz w:val="18"/>
              </w:rPr>
              <w:t xml:space="preserve">RIA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12.422,00 </w:t>
            </w:r>
          </w:p>
        </w:tc>
      </w:tr>
      <w:tr w:rsidR="002342E3">
        <w:trPr>
          <w:trHeight w:val="569"/>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33400.61902</w:t>
            </w:r>
            <w:r>
              <w:rPr>
                <w:sz w:val="18"/>
              </w:rPr>
              <w:t xml:space="preserve">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jc w:val="left"/>
            </w:pPr>
            <w:r>
              <w:rPr>
                <w:sz w:val="18"/>
              </w:rPr>
              <w:t xml:space="preserve">OBRAS LEGALIZACIÓN INSTAL.ELÉCTRICA PARA ACTIV. CULTURALES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42.027,29 </w:t>
            </w:r>
          </w:p>
        </w:tc>
      </w:tr>
      <w:tr w:rsidR="002342E3">
        <w:trPr>
          <w:trHeight w:val="420"/>
        </w:trPr>
        <w:tc>
          <w:tcPr>
            <w:tcW w:w="908" w:type="dxa"/>
            <w:tcBorders>
              <w:top w:val="nil"/>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nil"/>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33400.22114 </w:t>
            </w:r>
          </w:p>
        </w:tc>
        <w:tc>
          <w:tcPr>
            <w:tcW w:w="5432" w:type="dxa"/>
            <w:tcBorders>
              <w:top w:val="nil"/>
              <w:left w:val="single" w:sz="4" w:space="0" w:color="000000"/>
              <w:bottom w:val="single" w:sz="4" w:space="0" w:color="000000"/>
              <w:right w:val="single" w:sz="8" w:space="0" w:color="000000"/>
            </w:tcBorders>
          </w:tcPr>
          <w:p w:rsidR="002342E3" w:rsidRDefault="00A30920">
            <w:pPr>
              <w:spacing w:after="0" w:line="259" w:lineRule="auto"/>
              <w:ind w:left="0" w:firstLine="0"/>
            </w:pPr>
            <w:r>
              <w:rPr>
                <w:sz w:val="18"/>
              </w:rPr>
              <w:t xml:space="preserve">SUMINISTROS TEMPORALES B.T PARA EVENTOS CULTURALES </w:t>
            </w:r>
          </w:p>
        </w:tc>
        <w:tc>
          <w:tcPr>
            <w:tcW w:w="1201" w:type="dxa"/>
            <w:tcBorders>
              <w:top w:val="nil"/>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15.682,99 </w:t>
            </w:r>
          </w:p>
        </w:tc>
      </w:tr>
      <w:tr w:rsidR="002342E3">
        <w:trPr>
          <w:trHeight w:val="252"/>
        </w:trPr>
        <w:tc>
          <w:tcPr>
            <w:tcW w:w="2100" w:type="dxa"/>
            <w:gridSpan w:val="2"/>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center"/>
            </w:pPr>
            <w:r>
              <w:rPr>
                <w:sz w:val="18"/>
              </w:rPr>
              <w:t xml:space="preserve">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right="48" w:firstLine="0"/>
              <w:jc w:val="right"/>
            </w:pPr>
            <w:r>
              <w:rPr>
                <w:b/>
                <w:sz w:val="18"/>
              </w:rPr>
              <w:t xml:space="preserve">Total </w:t>
            </w:r>
          </w:p>
        </w:tc>
        <w:tc>
          <w:tcPr>
            <w:tcW w:w="1201"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1" w:firstLine="0"/>
            </w:pPr>
            <w:r>
              <w:rPr>
                <w:b/>
                <w:sz w:val="18"/>
              </w:rPr>
              <w:t xml:space="preserve">2.000.972,48 </w:t>
            </w:r>
          </w:p>
        </w:tc>
      </w:tr>
      <w:tr w:rsidR="002342E3">
        <w:trPr>
          <w:trHeight w:val="256"/>
        </w:trPr>
        <w:tc>
          <w:tcPr>
            <w:tcW w:w="8733" w:type="dxa"/>
            <w:gridSpan w:val="4"/>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9" w:firstLine="0"/>
              <w:jc w:val="center"/>
            </w:pPr>
            <w:r>
              <w:rPr>
                <w:sz w:val="18"/>
              </w:rPr>
              <w:t xml:space="preserve">Estado de Ingresos </w:t>
            </w:r>
          </w:p>
        </w:tc>
      </w:tr>
      <w:tr w:rsidR="002342E3">
        <w:trPr>
          <w:trHeight w:val="449"/>
        </w:trPr>
        <w:tc>
          <w:tcPr>
            <w:tcW w:w="210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5" w:firstLine="0"/>
              <w:jc w:val="center"/>
            </w:pPr>
            <w:r>
              <w:rPr>
                <w:b/>
                <w:sz w:val="18"/>
              </w:rPr>
              <w:t xml:space="preserve">Aplicación </w:t>
            </w:r>
          </w:p>
        </w:tc>
        <w:tc>
          <w:tcPr>
            <w:tcW w:w="5432" w:type="dxa"/>
            <w:tcBorders>
              <w:top w:val="single" w:sz="4" w:space="0" w:color="000000"/>
              <w:left w:val="single" w:sz="4"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2" w:firstLine="0"/>
              <w:jc w:val="center"/>
            </w:pPr>
            <w:r>
              <w:rPr>
                <w:b/>
                <w:sz w:val="18"/>
              </w:rPr>
              <w:t xml:space="preserve">Denominación </w:t>
            </w:r>
          </w:p>
        </w:tc>
        <w:tc>
          <w:tcPr>
            <w:tcW w:w="1201" w:type="dxa"/>
            <w:tcBorders>
              <w:top w:val="single" w:sz="4" w:space="0" w:color="000000"/>
              <w:left w:val="single" w:sz="8"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2" w:firstLine="0"/>
              <w:jc w:val="center"/>
            </w:pPr>
            <w:r>
              <w:rPr>
                <w:b/>
                <w:sz w:val="18"/>
              </w:rPr>
              <w:t xml:space="preserve">Importe </w:t>
            </w:r>
          </w:p>
        </w:tc>
      </w:tr>
      <w:tr w:rsidR="002342E3">
        <w:trPr>
          <w:trHeight w:val="253"/>
        </w:trPr>
        <w:tc>
          <w:tcPr>
            <w:tcW w:w="2100" w:type="dxa"/>
            <w:gridSpan w:val="2"/>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5" w:firstLine="0"/>
              <w:jc w:val="center"/>
            </w:pPr>
            <w:r>
              <w:rPr>
                <w:sz w:val="18"/>
              </w:rPr>
              <w:t xml:space="preserve">870.00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10" w:firstLine="0"/>
              <w:jc w:val="left"/>
            </w:pPr>
            <w:r>
              <w:rPr>
                <w:sz w:val="18"/>
              </w:rPr>
              <w:t xml:space="preserve">Remanente de Tesoreria para gastos generales </w:t>
            </w:r>
          </w:p>
        </w:tc>
        <w:tc>
          <w:tcPr>
            <w:tcW w:w="1201"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1" w:firstLine="0"/>
            </w:pPr>
            <w:r>
              <w:rPr>
                <w:sz w:val="18"/>
              </w:rPr>
              <w:t xml:space="preserve">2.000.972,48 </w:t>
            </w:r>
          </w:p>
        </w:tc>
      </w:tr>
      <w:tr w:rsidR="002342E3">
        <w:trPr>
          <w:trHeight w:val="425"/>
        </w:trPr>
        <w:tc>
          <w:tcPr>
            <w:tcW w:w="2100" w:type="dxa"/>
            <w:gridSpan w:val="2"/>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5" w:firstLine="0"/>
              <w:jc w:val="left"/>
            </w:pPr>
            <w:r>
              <w:rPr>
                <w:sz w:val="18"/>
              </w:rPr>
              <w:t xml:space="preserve">  </w:t>
            </w:r>
          </w:p>
          <w:p w:rsidR="002342E3" w:rsidRDefault="00A30920">
            <w:pPr>
              <w:spacing w:after="0" w:line="259" w:lineRule="auto"/>
              <w:ind w:left="5" w:firstLine="0"/>
              <w:jc w:val="left"/>
            </w:pPr>
            <w:r>
              <w:rPr>
                <w:sz w:val="18"/>
              </w:rPr>
              <w:t xml:space="preserve">  </w:t>
            </w:r>
          </w:p>
        </w:tc>
        <w:tc>
          <w:tcPr>
            <w:tcW w:w="543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0" w:right="58" w:firstLine="0"/>
              <w:jc w:val="right"/>
            </w:pPr>
            <w:r>
              <w:rPr>
                <w:b/>
                <w:sz w:val="18"/>
              </w:rPr>
              <w:t xml:space="preserve">Total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11" w:firstLine="0"/>
            </w:pPr>
            <w:r>
              <w:rPr>
                <w:b/>
                <w:sz w:val="18"/>
              </w:rPr>
              <w:t xml:space="preserve">2.000.972,48 </w:t>
            </w:r>
          </w:p>
        </w:tc>
      </w:tr>
    </w:tbl>
    <w:p w:rsidR="002342E3" w:rsidRDefault="00A30920">
      <w:pPr>
        <w:spacing w:after="33" w:line="259" w:lineRule="auto"/>
        <w:ind w:left="7"/>
        <w:jc w:val="left"/>
      </w:pPr>
      <w:r>
        <w:rPr>
          <w:sz w:val="18"/>
        </w:rPr>
        <w:t>.”</w:t>
      </w:r>
      <w:r>
        <w:rPr>
          <w:rFonts w:ascii="Times New Roman" w:eastAsia="Times New Roman" w:hAnsi="Times New Roman" w:cs="Times New Roman"/>
          <w:sz w:val="24"/>
        </w:rPr>
        <w:t xml:space="preserve"> </w:t>
      </w:r>
    </w:p>
    <w:p w:rsidR="002342E3" w:rsidRDefault="00A30920">
      <w:pPr>
        <w:spacing w:after="136" w:line="259" w:lineRule="auto"/>
        <w:ind w:left="720" w:firstLine="0"/>
        <w:jc w:val="left"/>
      </w:pPr>
      <w:r>
        <w:rPr>
          <w:rFonts w:ascii="Times New Roman" w:eastAsia="Times New Roman" w:hAnsi="Times New Roman" w:cs="Times New Roman"/>
          <w:sz w:val="24"/>
        </w:rPr>
        <w:t xml:space="preserve"> </w:t>
      </w:r>
    </w:p>
    <w:p w:rsidR="002342E3" w:rsidRDefault="00A30920">
      <w:pPr>
        <w:spacing w:after="163"/>
        <w:ind w:left="9" w:right="56"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2342E3" w:rsidRDefault="00A30920">
      <w:pPr>
        <w:spacing w:after="36"/>
        <w:ind w:left="19" w:right="56"/>
      </w:pPr>
      <w:r>
        <w:rPr>
          <w:b/>
        </w:rPr>
        <w:t xml:space="preserve">PRIMERO. </w:t>
      </w:r>
      <w:r>
        <w:t>Visto Acuerdo del Congreso de los Diputados del 22 de se</w:t>
      </w:r>
      <w:r>
        <w:t>ptiembre de 2021, aprobado por mayoría absoluta, ha apreciado, por mayoría absoluta de sus miembros, que se da una situación de emergencia extraordinaria que motiva la suspensión de las reglas fiscales, requisito que establece el artículo 11.3 de la LOEPSF</w:t>
      </w:r>
      <w:r>
        <w:t>.</w:t>
      </w:r>
      <w:r>
        <w:rPr>
          <w:rFonts w:ascii="Times New Roman" w:eastAsia="Times New Roman" w:hAnsi="Times New Roman" w:cs="Times New Roman"/>
          <w:sz w:val="24"/>
        </w:rPr>
        <w:t xml:space="preserve"> </w:t>
      </w:r>
    </w:p>
    <w:p w:rsidR="002342E3" w:rsidRDefault="00A30920">
      <w:pPr>
        <w:spacing w:after="97"/>
        <w:ind w:left="19" w:right="56"/>
      </w:pPr>
      <w:r>
        <w:t xml:space="preserve"> </w:t>
      </w:r>
      <w:r>
        <w:tab/>
        <w:t xml:space="preserve">Atendiendo al acuerdo del Consejo de Ministros de 27 de julio de 2021, mediante el que se acuerda: </w:t>
      </w:r>
    </w:p>
    <w:p w:rsidR="002342E3" w:rsidRDefault="00A30920">
      <w:pPr>
        <w:spacing w:after="51"/>
        <w:ind w:left="732" w:right="56" w:hanging="360"/>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8730" name="Group 17873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4173" name="Rectangle 417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4174" name="Rectangle 417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8730" style="width:12.7031pt;height:277.368pt;position:absolute;mso-position-horizontal-relative:page;mso-position-horizontal:absolute;margin-left:682.278pt;mso-position-vertical-relative:page;margin-top:534.552pt;" coordsize="1613,35225">
                <v:rect id="Rectangle 417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417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141 </w:t>
                        </w:r>
                      </w:p>
                    </w:txbxContent>
                  </v:textbox>
                </v:rect>
                <w10:wrap type="square"/>
              </v:group>
            </w:pict>
          </mc:Fallback>
        </mc:AlternateContent>
      </w:r>
      <w:r>
        <w:rPr>
          <w:rFonts w:ascii="Segoe UI Symbol" w:eastAsia="Segoe UI Symbol" w:hAnsi="Segoe UI Symbol" w:cs="Segoe UI Symbol"/>
        </w:rPr>
        <w:t></w:t>
      </w:r>
      <w:r>
        <w:t xml:space="preserve"> “Como ya ocurrió el año pasado, el Acuerdo de Consejo de Ministros también contempla el mantenimiento de la suspensión de las reglas fiscales. Esta medida se en</w:t>
      </w:r>
      <w:r>
        <w:t xml:space="preserve">marca en la decisión de la Comisión Europea de mantener la cláusula de salvaguarda también para 2022. Ello permite dotar a los Estados de mayor flexibilidad para afrontar la recuperación. </w:t>
      </w:r>
    </w:p>
    <w:p w:rsidR="002342E3" w:rsidRDefault="00A30920">
      <w:pPr>
        <w:spacing w:after="51"/>
        <w:ind w:left="742" w:right="56"/>
      </w:pPr>
      <w:r>
        <w:t>El Gobierno solicitará de nuevo al Congreso de los Diputados que ap</w:t>
      </w:r>
      <w:r>
        <w:t>recie si en España concurren las circunstancias extraordinarias previstas en el artículo 135.4 de la Constitución Española y 11.3 de la Ley Orgánica de Estabilidad Presupuestaria y Sostenibilidad Financiera. Es el mismo trámite que se siguió el año anterio</w:t>
      </w:r>
      <w:r>
        <w:t xml:space="preserve">r para suspender las reglas fiscales nacionales.”.  </w:t>
      </w:r>
    </w:p>
    <w:p w:rsidR="002342E3" w:rsidRDefault="00A30920">
      <w:pPr>
        <w:spacing w:after="51"/>
        <w:ind w:left="19" w:right="56"/>
      </w:pPr>
      <w:r>
        <w:t xml:space="preserve"> La suspensión de las reglas fiscales ha supuesto que el superávit no tenga que dedicarse a amortizar deuda, aun siendo posible realizar esta amortización si la EELL lo considera. La regla del artículo 3</w:t>
      </w:r>
      <w:r>
        <w:t xml:space="preserve">2 de la LOEPSF puede no aplicarse a partir del momento en que se han suspendido las reglas fiscales, ya que estas son el fundamento de aquella regla. Regla que conecta con el objetivo de estabilidad presupuestaria y con el de deuda pública.  </w:t>
      </w:r>
    </w:p>
    <w:p w:rsidR="002342E3" w:rsidRDefault="00A30920">
      <w:pPr>
        <w:ind w:left="19" w:right="56"/>
      </w:pPr>
      <w:r>
        <w:t xml:space="preserve"> Al no ser ap</w:t>
      </w:r>
      <w:r>
        <w:t xml:space="preserve">licable la regla general, tampoco es necesaria la regla especial de destinar el superávit a inversiones financieramente sostenibles, salvo las excepciones siguientes, o mediante norma posterior que prorrogue íntegramente la DA 6ª de la LOEPSF. </w:t>
      </w:r>
    </w:p>
    <w:p w:rsidR="002342E3" w:rsidRDefault="00A30920">
      <w:pPr>
        <w:spacing w:after="40" w:line="259" w:lineRule="auto"/>
        <w:ind w:left="12" w:firstLine="0"/>
        <w:jc w:val="left"/>
      </w:pPr>
      <w:r>
        <w:t xml:space="preserve"> </w:t>
      </w:r>
      <w:r>
        <w:tab/>
      </w:r>
      <w:r>
        <w:rPr>
          <w:rFonts w:ascii="Times New Roman" w:eastAsia="Times New Roman" w:hAnsi="Times New Roman" w:cs="Times New Roman"/>
          <w:sz w:val="24"/>
        </w:rPr>
        <w:t xml:space="preserve"> </w:t>
      </w:r>
    </w:p>
    <w:p w:rsidR="002342E3" w:rsidRDefault="00A30920">
      <w:pPr>
        <w:spacing w:after="30"/>
        <w:ind w:left="19" w:right="56"/>
      </w:pPr>
      <w:r>
        <w:rPr>
          <w:b/>
        </w:rPr>
        <w:t>SEGUNDO</w:t>
      </w:r>
      <w:r>
        <w:t>. La legislación aplicable es la siguiente:</w:t>
      </w:r>
      <w:r>
        <w:rPr>
          <w:rFonts w:ascii="Times New Roman" w:eastAsia="Times New Roman" w:hAnsi="Times New Roman" w:cs="Times New Roman"/>
          <w:sz w:val="24"/>
        </w:rPr>
        <w:t xml:space="preserve"> </w:t>
      </w:r>
    </w:p>
    <w:p w:rsidR="002342E3" w:rsidRDefault="00A30920">
      <w:pPr>
        <w:numPr>
          <w:ilvl w:val="0"/>
          <w:numId w:val="8"/>
        </w:numPr>
        <w:spacing w:after="46" w:line="252" w:lineRule="auto"/>
        <w:ind w:right="56" w:hanging="360"/>
      </w:pPr>
      <w:r>
        <w:t xml:space="preserve">Los artículos 169, 170 y 172 a 177 del Real Decreto Legislativo 2/2004, de 5 de marzo, por el que se aprueba el Texto Refundido de la Ley Reguladora de las Haciendas Locales.  </w:t>
      </w:r>
    </w:p>
    <w:p w:rsidR="002342E3" w:rsidRDefault="00A30920">
      <w:pPr>
        <w:numPr>
          <w:ilvl w:val="0"/>
          <w:numId w:val="8"/>
        </w:numPr>
        <w:spacing w:after="55" w:line="243" w:lineRule="auto"/>
        <w:ind w:right="56" w:hanging="360"/>
      </w:pPr>
      <w:r>
        <w:t>Los artículos 34 a 38 del Real Dec</w:t>
      </w:r>
      <w:r>
        <w:t xml:space="preserve">reto 500/1990, de 20 de abril, por el que se desarrolla el Capítulo I, del Título VI, de la Ley 39/1988, de 28 de diciembre, Reguladora de las Haciendas Locales, en materia de presupuestos. </w:t>
      </w:r>
    </w:p>
    <w:p w:rsidR="002342E3" w:rsidRDefault="00A30920">
      <w:pPr>
        <w:numPr>
          <w:ilvl w:val="0"/>
          <w:numId w:val="8"/>
        </w:numPr>
        <w:spacing w:after="51"/>
        <w:ind w:right="56" w:hanging="360"/>
      </w:pPr>
      <w:r>
        <w:t xml:space="preserve">Los artículos 3, 4, 11, 12, 13, 21, 23 y 32 de la Ley Orgánica 2/2012, de 27 de abril, de Estabilidad Presupuestaria y Sostenibilidad Financiera.  </w:t>
      </w:r>
    </w:p>
    <w:p w:rsidR="002342E3" w:rsidRDefault="00A30920">
      <w:pPr>
        <w:numPr>
          <w:ilvl w:val="0"/>
          <w:numId w:val="8"/>
        </w:numPr>
        <w:spacing w:after="54"/>
        <w:ind w:right="56" w:hanging="360"/>
      </w:pPr>
      <w:r>
        <w:t>El artículo 16.2 del Real Decreto 1463/2007, de 2 de noviembre, por el que se aprueba el Reglamento de Desar</w:t>
      </w:r>
      <w:r>
        <w:t xml:space="preserve">rollo de la Ley 18/2001, de 12 de noviembre, de Estabilidad Presupuestaria, en su Aplicación a las Entidades Locales. </w:t>
      </w:r>
    </w:p>
    <w:p w:rsidR="002342E3" w:rsidRDefault="00A30920">
      <w:pPr>
        <w:numPr>
          <w:ilvl w:val="0"/>
          <w:numId w:val="8"/>
        </w:numPr>
        <w:spacing w:after="51"/>
        <w:ind w:right="56" w:hanging="360"/>
      </w:pPr>
      <w:r>
        <w:t xml:space="preserve">El artículo 22.2.e) de la Ley 7/1985, de 2 de abril, Reguladora de las Bases del Régimen Local. </w:t>
      </w:r>
    </w:p>
    <w:p w:rsidR="002342E3" w:rsidRDefault="00A30920">
      <w:pPr>
        <w:numPr>
          <w:ilvl w:val="0"/>
          <w:numId w:val="8"/>
        </w:numPr>
        <w:spacing w:after="87"/>
        <w:ind w:right="56" w:hanging="360"/>
      </w:pPr>
      <w:r>
        <w:t>La Disposición Adicional 6.ª de la Ley O</w:t>
      </w:r>
      <w:r>
        <w:t xml:space="preserve">rgánica 2/2012, de 27 de abril, de Estabilidad Presupuestaria y Sostenibilidad Financiera. </w:t>
      </w:r>
    </w:p>
    <w:p w:rsidR="002342E3" w:rsidRDefault="00A30920">
      <w:pPr>
        <w:numPr>
          <w:ilvl w:val="0"/>
          <w:numId w:val="8"/>
        </w:numPr>
        <w:spacing w:after="35"/>
        <w:ind w:right="56" w:hanging="360"/>
      </w:pPr>
      <w:r>
        <w:t>La Orden EHA/3565/2008, de 3 de diciembre, por la que se aprueba la estructura de presupuestos de las entidades locales. - Resolución de 14 de septiembre de 2009, d</w:t>
      </w:r>
      <w:r>
        <w:t>e la Dirección General de Coordinación Financiera con las Comunidades Autónomas y con las Entidades Locales, por la que se Dictan Medidas para el Desarrollo de la Orden EHA/3565/2008, de 3 de diciembre, por la que se Aprueba la Estructura de los Presupuest</w:t>
      </w:r>
      <w:r>
        <w:t>os de las Entidades Locales</w:t>
      </w:r>
      <w:r>
        <w:rPr>
          <w:b/>
        </w:rPr>
        <w:t>.</w:t>
      </w:r>
      <w:r>
        <w:rPr>
          <w:rFonts w:ascii="Times New Roman" w:eastAsia="Times New Roman" w:hAnsi="Times New Roman" w:cs="Times New Roman"/>
          <w:sz w:val="24"/>
        </w:rPr>
        <w:t xml:space="preserve"> </w:t>
      </w:r>
    </w:p>
    <w:p w:rsidR="002342E3" w:rsidRDefault="00A30920">
      <w:pPr>
        <w:numPr>
          <w:ilvl w:val="0"/>
          <w:numId w:val="8"/>
        </w:numPr>
        <w:spacing w:after="51"/>
        <w:ind w:right="56" w:hanging="360"/>
      </w:pPr>
      <w:r>
        <w:t xml:space="preserve">La Disposición Adicional 16.ª del Texto Refundido de la Ley Reguladora de las Haciendas Locales.  </w:t>
      </w:r>
    </w:p>
    <w:p w:rsidR="002342E3" w:rsidRDefault="00A30920">
      <w:pPr>
        <w:numPr>
          <w:ilvl w:val="0"/>
          <w:numId w:val="8"/>
        </w:numPr>
        <w:spacing w:after="53"/>
        <w:ind w:right="56" w:hanging="360"/>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77245" name="Group 17724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4299" name="Rectangle 429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4300" name="Rectangle 430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77245" style="width:12.7031pt;height:277.368pt;position:absolute;mso-position-horizontal-relative:page;mso-position-horizontal:absolute;margin-left:682.278pt;mso-position-vertical-relative:page;margin-top:534.552pt;" coordsize="1613,35225">
                <v:rect id="Rectangle 429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430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141 </w:t>
                        </w:r>
                      </w:p>
                    </w:txbxContent>
                  </v:textbox>
                </v:rect>
                <w10:wrap type="square"/>
              </v:group>
            </w:pict>
          </mc:Fallback>
        </mc:AlternateContent>
      </w:r>
      <w:r>
        <w:t xml:space="preserve">Acuerdo del Congreso de los Diputados del 22 de septiembre de 2021, relativo al Objetivo de Estabilidad Presupuestaria, según acuerdo del Consejo de Ministros de </w:t>
      </w:r>
      <w:r>
        <w:t>6 de octubre de 2020 de “Someter a la deliberación del Pleno, a los efectos previstos en los artículos 135.4 de la Constitución y 11.3 de la Ley Orgánica 2/2012, de 27 de abril, de Estabilidad Presupuestaria y Sostenibilidad Financiera y publicar en el Bol</w:t>
      </w:r>
      <w:r>
        <w:t xml:space="preserve">etín Oficial de las Cortes Generales.” </w:t>
      </w:r>
    </w:p>
    <w:p w:rsidR="002342E3" w:rsidRDefault="00A30920">
      <w:pPr>
        <w:spacing w:after="0" w:line="259" w:lineRule="auto"/>
        <w:ind w:left="12" w:firstLine="0"/>
        <w:jc w:val="left"/>
      </w:pPr>
      <w:r>
        <w:t xml:space="preserve"> </w:t>
      </w:r>
    </w:p>
    <w:p w:rsidR="002342E3" w:rsidRDefault="00A30920">
      <w:pPr>
        <w:ind w:left="19" w:right="56"/>
      </w:pPr>
      <w:r>
        <w:rPr>
          <w:b/>
        </w:rPr>
        <w:t>TERCERO</w:t>
      </w:r>
      <w:r>
        <w:t>: Considerando que el artículo 177 del Real Decreto Legislativo 2/2004, de 5 de marzo, por el que se aprueba el texto refundido de la Ley Reguladora de las Haciendas Locales, regula los expedientes de modifi</w:t>
      </w:r>
      <w:r>
        <w:t>cación presupuestaria mediante créditos extraordinarios y suplementos de crédito, al señalar que:</w:t>
      </w:r>
      <w:r>
        <w:rPr>
          <w:rFonts w:ascii="Times New Roman" w:eastAsia="Times New Roman" w:hAnsi="Times New Roman" w:cs="Times New Roman"/>
          <w:sz w:val="24"/>
        </w:rPr>
        <w:t xml:space="preserve"> </w:t>
      </w:r>
    </w:p>
    <w:p w:rsidR="002342E3" w:rsidRDefault="00A30920">
      <w:pPr>
        <w:numPr>
          <w:ilvl w:val="0"/>
          <w:numId w:val="9"/>
        </w:numPr>
        <w:ind w:right="56" w:hanging="360"/>
      </w:pPr>
      <w:r>
        <w:t>Cuando haya de realizarse algún gasto que no pueda demorarse hasta el ejercicio siguiente, y sea insuficiente en el presupuesto de la corporación el crédito consignado, el presidente de la corporación ordenará la incoación del expediente de suplemento de c</w:t>
      </w:r>
      <w:r>
        <w:t xml:space="preserve">rédito.  </w:t>
      </w:r>
    </w:p>
    <w:p w:rsidR="002342E3" w:rsidRDefault="00A30920">
      <w:pPr>
        <w:numPr>
          <w:ilvl w:val="0"/>
          <w:numId w:val="9"/>
        </w:numPr>
        <w:ind w:right="56" w:hanging="360"/>
      </w:pPr>
      <w:r>
        <w:t>El expediente, que habrá de ser previamente informado por la Intervención, se someterá a la aprobación del Pleno de la corporación, con sujeción a los mismos trámites y requisitos que los presupuestos. Serán, asimismo, de aplicación, las normas s</w:t>
      </w:r>
      <w:r>
        <w:t xml:space="preserve">obre información, reclamación y publicidad de los presupuestos a que se refiere el artículo 169 de esta ley.  </w:t>
      </w:r>
    </w:p>
    <w:p w:rsidR="002342E3" w:rsidRDefault="00A30920">
      <w:pPr>
        <w:numPr>
          <w:ilvl w:val="0"/>
          <w:numId w:val="9"/>
        </w:numPr>
        <w:spacing w:after="41"/>
        <w:ind w:right="56" w:hanging="360"/>
      </w:pPr>
      <w:r>
        <w:t>El expediente deberá especificar la concreta partida presupuestaria a incrementar y el medio o recurso que ha de financiar el aumento que se prop</w:t>
      </w:r>
      <w:r>
        <w:t xml:space="preserve">one. </w:t>
      </w:r>
    </w:p>
    <w:p w:rsidR="002342E3" w:rsidRDefault="00A30920">
      <w:pPr>
        <w:numPr>
          <w:ilvl w:val="0"/>
          <w:numId w:val="9"/>
        </w:numPr>
        <w:ind w:right="56" w:hanging="360"/>
      </w:pPr>
      <w:r>
        <w:t>Dicho aumento se financiará con cargo al remanente líquido de tesorería, con nuevos o mayores ingresos recaudados sobre los totales previstos en el presupuesto corriente, y mediante anulaciones o bajas de créditos de gastos de otras partidas del pres</w:t>
      </w:r>
      <w:r>
        <w:t>upuesto vigente no comprometidos, cuyas dotaciones se estimen reducibles sin perturbación del respectivo servicio. En el expediente se acreditará que los ingresos previstos en el presupuesto vengan efectuándose con normalidad, salvo que aquéllos tengan car</w:t>
      </w:r>
      <w:r>
        <w:t xml:space="preserve">ácter finalista.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ind w:left="19" w:right="56"/>
      </w:pPr>
      <w:r>
        <w:rPr>
          <w:b/>
        </w:rPr>
        <w:t>CUARTO:</w:t>
      </w:r>
      <w:r>
        <w:t xml:space="preserve"> Vista la Liquidación del Presupuesto general 2021, aprobada por decreto 597/2022 de 16/03/2021, donde se aprueba un Remanente de Tesorería para gastos Generales (RTGG) por un importe de 18.482.024,15€.</w:t>
      </w:r>
      <w:r>
        <w:rPr>
          <w:rFonts w:ascii="Times New Roman" w:eastAsia="Times New Roman" w:hAnsi="Times New Roman" w:cs="Times New Roman"/>
          <w:sz w:val="24"/>
        </w:rPr>
        <w:t xml:space="preserve"> </w:t>
      </w:r>
    </w:p>
    <w:p w:rsidR="002342E3" w:rsidRDefault="00A30920">
      <w:pPr>
        <w:ind w:left="19" w:right="56"/>
      </w:pPr>
      <w:r>
        <w:t xml:space="preserve"> Y visto los expedientes</w:t>
      </w:r>
      <w:r>
        <w:t xml:space="preserve"> de modificación presupuestaria financiados con cargo al Remanente de Tesorería para Gastos generales que se detallan a continuación, queda un disponible de RTGG de 10.986.024,15€. </w:t>
      </w:r>
    </w:p>
    <w:p w:rsidR="002342E3" w:rsidRDefault="00A30920">
      <w:pPr>
        <w:spacing w:after="0" w:line="259" w:lineRule="auto"/>
        <w:ind w:left="12" w:firstLine="0"/>
        <w:jc w:val="left"/>
      </w:pPr>
      <w:r>
        <w:t xml:space="preserve"> </w:t>
      </w:r>
    </w:p>
    <w:p w:rsidR="002342E3" w:rsidRDefault="00A30920">
      <w:pPr>
        <w:spacing w:after="0" w:line="259" w:lineRule="auto"/>
        <w:ind w:left="12" w:right="9568"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213407" name="Group 21340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4799" name="Rectangle 479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w:t>
                              </w:r>
                              <w:r>
                                <w:rPr>
                                  <w:sz w:val="12"/>
                                </w:rPr>
                                <w:t xml:space="preserve">ndelaria.sedelectronica.es/ </w:t>
                              </w:r>
                            </w:p>
                          </w:txbxContent>
                        </wps:txbx>
                        <wps:bodyPr horzOverflow="overflow" vert="horz" lIns="0" tIns="0" rIns="0" bIns="0" rtlCol="0">
                          <a:noAutofit/>
                        </wps:bodyPr>
                      </wps:wsp>
                      <wps:wsp>
                        <wps:cNvPr id="4800" name="Rectangle 480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20 de 141 </w:t>
                              </w:r>
                            </w:p>
                          </w:txbxContent>
                        </wps:txbx>
                        <wps:bodyPr horzOverflow="overflow" vert="horz" lIns="0" tIns="0" rIns="0" bIns="0" rtlCol="0">
                          <a:noAutofit/>
                        </wps:bodyPr>
                      </wps:wsp>
                    </wpg:wgp>
                  </a:graphicData>
                </a:graphic>
              </wp:anchor>
            </w:drawing>
          </mc:Choice>
          <mc:Fallback xmlns:a="http://schemas.openxmlformats.org/drawingml/2006/main">
            <w:pict>
              <v:group id="Group 213407" style="width:12.7031pt;height:277.368pt;position:absolute;mso-position-horizontal-relative:page;mso-position-horizontal:absolute;margin-left:682.278pt;mso-position-vertical-relative:page;margin-top:534.552pt;" coordsize="1613,35225">
                <v:rect id="Rectangle 479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480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141 </w:t>
                        </w:r>
                      </w:p>
                    </w:txbxContent>
                  </v:textbox>
                </v:rect>
                <w10:wrap type="topAndBottom"/>
              </v:group>
            </w:pict>
          </mc:Fallback>
        </mc:AlternateContent>
      </w:r>
      <w:r>
        <w:t xml:space="preserve"> </w:t>
      </w:r>
      <w:r>
        <w:rPr>
          <w:rFonts w:ascii="Times New Roman" w:eastAsia="Times New Roman" w:hAnsi="Times New Roman" w:cs="Times New Roman"/>
          <w:sz w:val="24"/>
        </w:rPr>
        <w:t xml:space="preserve"> </w:t>
      </w:r>
    </w:p>
    <w:tbl>
      <w:tblPr>
        <w:tblStyle w:val="TableGrid"/>
        <w:tblW w:w="8598" w:type="dxa"/>
        <w:tblInd w:w="91" w:type="dxa"/>
        <w:tblCellMar>
          <w:top w:w="10" w:type="dxa"/>
          <w:left w:w="70" w:type="dxa"/>
          <w:bottom w:w="0" w:type="dxa"/>
          <w:right w:w="20" w:type="dxa"/>
        </w:tblCellMar>
        <w:tblLook w:val="04A0" w:firstRow="1" w:lastRow="0" w:firstColumn="1" w:lastColumn="0" w:noHBand="0" w:noVBand="1"/>
      </w:tblPr>
      <w:tblGrid>
        <w:gridCol w:w="1259"/>
        <w:gridCol w:w="2631"/>
        <w:gridCol w:w="3003"/>
        <w:gridCol w:w="1705"/>
      </w:tblGrid>
      <w:tr w:rsidR="002342E3">
        <w:trPr>
          <w:trHeight w:val="278"/>
        </w:trPr>
        <w:tc>
          <w:tcPr>
            <w:tcW w:w="1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79" w:firstLine="0"/>
              <w:jc w:val="left"/>
            </w:pPr>
            <w:r>
              <w:rPr>
                <w:b/>
                <w:sz w:val="18"/>
              </w:rPr>
              <w:t xml:space="preserve">Expediente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b/>
                <w:sz w:val="18"/>
              </w:rPr>
              <w:t xml:space="preserve">Tipo </w:t>
            </w:r>
          </w:p>
        </w:tc>
        <w:tc>
          <w:tcPr>
            <w:tcW w:w="3003"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9" w:firstLine="0"/>
              <w:jc w:val="center"/>
            </w:pPr>
            <w:r>
              <w:rPr>
                <w:b/>
                <w:sz w:val="18"/>
              </w:rPr>
              <w:t xml:space="preserve">Decreto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b/>
                <w:sz w:val="18"/>
              </w:rPr>
              <w:t xml:space="preserve">Importe </w:t>
            </w:r>
          </w:p>
        </w:tc>
      </w:tr>
      <w:tr w:rsidR="002342E3">
        <w:trPr>
          <w:trHeight w:val="593"/>
        </w:trPr>
        <w:tc>
          <w:tcPr>
            <w:tcW w:w="1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4" w:firstLine="0"/>
              <w:jc w:val="center"/>
            </w:pPr>
            <w:r>
              <w:rPr>
                <w:sz w:val="18"/>
              </w:rPr>
              <w:t xml:space="preserve">2916/2022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Incorporación de remanentes de créditos </w:t>
            </w:r>
          </w:p>
        </w:tc>
        <w:tc>
          <w:tcPr>
            <w:tcW w:w="3003"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center"/>
            </w:pPr>
            <w:r>
              <w:rPr>
                <w:sz w:val="18"/>
              </w:rPr>
              <w:t xml:space="preserve">701/2022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right"/>
            </w:pPr>
            <w:r>
              <w:rPr>
                <w:sz w:val="18"/>
              </w:rPr>
              <w:t xml:space="preserve">5.236.870,63 </w:t>
            </w:r>
          </w:p>
        </w:tc>
      </w:tr>
      <w:tr w:rsidR="002342E3">
        <w:trPr>
          <w:trHeight w:val="425"/>
        </w:trPr>
        <w:tc>
          <w:tcPr>
            <w:tcW w:w="1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4" w:firstLine="0"/>
              <w:jc w:val="center"/>
            </w:pPr>
            <w:r>
              <w:rPr>
                <w:sz w:val="18"/>
              </w:rPr>
              <w:t xml:space="preserve">2655/2022 </w:t>
            </w:r>
          </w:p>
        </w:tc>
        <w:tc>
          <w:tcPr>
            <w:tcW w:w="2631"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Créditos extraordinarios </w:t>
            </w:r>
          </w:p>
        </w:tc>
        <w:tc>
          <w:tcPr>
            <w:tcW w:w="3003"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center"/>
            </w:pPr>
            <w:r>
              <w:rPr>
                <w:sz w:val="18"/>
              </w:rPr>
              <w:t xml:space="preserve">Aprobación inicial Pleno Marzo - Def.11/05/22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right"/>
            </w:pPr>
            <w:r>
              <w:rPr>
                <w:sz w:val="18"/>
              </w:rPr>
              <w:t xml:space="preserve">1.348.216,10 </w:t>
            </w:r>
          </w:p>
        </w:tc>
      </w:tr>
      <w:tr w:rsidR="002342E3">
        <w:trPr>
          <w:trHeight w:val="278"/>
        </w:trPr>
        <w:tc>
          <w:tcPr>
            <w:tcW w:w="1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3574/2022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Créditos extraordinarios </w:t>
            </w:r>
          </w:p>
        </w:tc>
        <w:tc>
          <w:tcPr>
            <w:tcW w:w="3003"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sz w:val="18"/>
              </w:rPr>
              <w:t xml:space="preserve">Aprobación inicial Pleno Abril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721.010,97 </w:t>
            </w:r>
          </w:p>
        </w:tc>
      </w:tr>
      <w:tr w:rsidR="002342E3">
        <w:trPr>
          <w:trHeight w:val="278"/>
        </w:trPr>
        <w:tc>
          <w:tcPr>
            <w:tcW w:w="1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3899/2022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Suplemento de Créditos </w:t>
            </w:r>
          </w:p>
        </w:tc>
        <w:tc>
          <w:tcPr>
            <w:tcW w:w="3003"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sz w:val="18"/>
              </w:rPr>
              <w:t xml:space="preserve">Aprobación inicial Pleno Abril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180.282,67 </w:t>
            </w:r>
          </w:p>
        </w:tc>
      </w:tr>
      <w:tr w:rsidR="002342E3">
        <w:trPr>
          <w:trHeight w:val="425"/>
        </w:trPr>
        <w:tc>
          <w:tcPr>
            <w:tcW w:w="1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4" w:firstLine="0"/>
              <w:jc w:val="center"/>
            </w:pPr>
            <w:r>
              <w:rPr>
                <w:sz w:val="18"/>
              </w:rPr>
              <w:t xml:space="preserve">4246/2022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Incorporación de remanentes de créditos </w:t>
            </w:r>
          </w:p>
        </w:tc>
        <w:tc>
          <w:tcPr>
            <w:tcW w:w="3003"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center"/>
            </w:pPr>
            <w:r>
              <w:rPr>
                <w:sz w:val="18"/>
              </w:rPr>
              <w:t xml:space="preserve">1146/2022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right"/>
            </w:pPr>
            <w:r>
              <w:rPr>
                <w:sz w:val="18"/>
              </w:rPr>
              <w:t xml:space="preserve">9.525,47 </w:t>
            </w:r>
          </w:p>
        </w:tc>
      </w:tr>
      <w:tr w:rsidR="002342E3">
        <w:trPr>
          <w:trHeight w:val="278"/>
        </w:trPr>
        <w:tc>
          <w:tcPr>
            <w:tcW w:w="1260" w:type="dxa"/>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2631" w:type="dxa"/>
            <w:tcBorders>
              <w:top w:val="single" w:sz="4" w:space="0" w:color="000000"/>
              <w:left w:val="nil"/>
              <w:bottom w:val="single" w:sz="4" w:space="0" w:color="000000"/>
              <w:right w:val="nil"/>
            </w:tcBorders>
          </w:tcPr>
          <w:p w:rsidR="002342E3" w:rsidRDefault="00A30920">
            <w:pPr>
              <w:spacing w:after="0" w:line="259" w:lineRule="auto"/>
              <w:ind w:left="0" w:right="226" w:firstLine="0"/>
              <w:jc w:val="right"/>
            </w:pPr>
            <w:r>
              <w:rPr>
                <w:sz w:val="18"/>
              </w:rPr>
              <w:t xml:space="preserve">Total </w:t>
            </w:r>
          </w:p>
        </w:tc>
        <w:tc>
          <w:tcPr>
            <w:tcW w:w="3003"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b/>
                <w:sz w:val="18"/>
              </w:rPr>
              <w:t xml:space="preserve">7.495.905,84 </w:t>
            </w:r>
          </w:p>
        </w:tc>
      </w:tr>
    </w:tbl>
    <w:p w:rsidR="002342E3" w:rsidRDefault="00A30920">
      <w:pPr>
        <w:spacing w:after="0" w:line="259" w:lineRule="auto"/>
        <w:ind w:left="12" w:firstLine="0"/>
        <w:jc w:val="left"/>
      </w:pP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rFonts w:ascii="Times New Roman" w:eastAsia="Times New Roman" w:hAnsi="Times New Roman" w:cs="Times New Roman"/>
          <w:b/>
          <w:sz w:val="24"/>
        </w:rPr>
        <w:t xml:space="preserve"> </w:t>
      </w:r>
    </w:p>
    <w:p w:rsidR="002342E3" w:rsidRDefault="00A30920">
      <w:pPr>
        <w:ind w:left="19" w:right="56"/>
      </w:pPr>
      <w:r>
        <w:rPr>
          <w:b/>
        </w:rPr>
        <w:t>QUINTO:</w:t>
      </w:r>
      <w:r>
        <w:t xml:space="preserve"> Que el expediente de modificación presupuestaria </w:t>
      </w:r>
      <w:r>
        <w:rPr>
          <w:b/>
        </w:rPr>
        <w:t>4560/2022</w:t>
      </w:r>
      <w:r>
        <w:t xml:space="preserve"> de modificación presupuestaria por </w:t>
      </w:r>
      <w:r>
        <w:rPr>
          <w:b/>
        </w:rPr>
        <w:t xml:space="preserve">Créditos extraordinarios </w:t>
      </w:r>
      <w:r>
        <w:t xml:space="preserve">financiado con Remanente de Tesorería para gastos generales, por una cantidad total de </w:t>
      </w:r>
      <w:r>
        <w:rPr>
          <w:b/>
        </w:rPr>
        <w:t>2.000.972,48 euros</w:t>
      </w:r>
      <w:r>
        <w:t>, de acuerdo al siguiente detalle: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tbl>
      <w:tblPr>
        <w:tblStyle w:val="TableGrid"/>
        <w:tblW w:w="8733" w:type="dxa"/>
        <w:tblInd w:w="18" w:type="dxa"/>
        <w:tblCellMar>
          <w:top w:w="10" w:type="dxa"/>
          <w:left w:w="64" w:type="dxa"/>
          <w:bottom w:w="5" w:type="dxa"/>
          <w:right w:w="17" w:type="dxa"/>
        </w:tblCellMar>
        <w:tblLook w:val="04A0" w:firstRow="1" w:lastRow="0" w:firstColumn="1" w:lastColumn="0" w:noHBand="0" w:noVBand="1"/>
      </w:tblPr>
      <w:tblGrid>
        <w:gridCol w:w="908"/>
        <w:gridCol w:w="1192"/>
        <w:gridCol w:w="5432"/>
        <w:gridCol w:w="1201"/>
      </w:tblGrid>
      <w:tr w:rsidR="002342E3">
        <w:trPr>
          <w:trHeight w:val="253"/>
        </w:trPr>
        <w:tc>
          <w:tcPr>
            <w:tcW w:w="7532" w:type="dxa"/>
            <w:gridSpan w:val="3"/>
            <w:tcBorders>
              <w:top w:val="single" w:sz="4" w:space="0" w:color="000000"/>
              <w:left w:val="single" w:sz="4" w:space="0" w:color="000000"/>
              <w:bottom w:val="single" w:sz="4" w:space="0" w:color="000000"/>
              <w:right w:val="nil"/>
            </w:tcBorders>
          </w:tcPr>
          <w:p w:rsidR="002342E3" w:rsidRDefault="00A30920">
            <w:pPr>
              <w:spacing w:after="0" w:line="259" w:lineRule="auto"/>
              <w:ind w:left="1148" w:firstLine="0"/>
              <w:jc w:val="center"/>
            </w:pPr>
            <w:r>
              <w:rPr>
                <w:sz w:val="18"/>
              </w:rPr>
              <w:t xml:space="preserve">Estado de Gastos </w:t>
            </w:r>
          </w:p>
        </w:tc>
        <w:tc>
          <w:tcPr>
            <w:tcW w:w="1201"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94"/>
        </w:trPr>
        <w:tc>
          <w:tcPr>
            <w:tcW w:w="908" w:type="dxa"/>
            <w:tcBorders>
              <w:top w:val="single" w:sz="4" w:space="0" w:color="000000"/>
              <w:left w:val="single" w:sz="4" w:space="0" w:color="000000"/>
              <w:bottom w:val="single" w:sz="4" w:space="0" w:color="000000"/>
              <w:right w:val="single" w:sz="4" w:space="0" w:color="000000"/>
            </w:tcBorders>
            <w:shd w:val="clear" w:color="auto" w:fill="BFBFBF"/>
          </w:tcPr>
          <w:p w:rsidR="002342E3" w:rsidRDefault="00A30920">
            <w:pPr>
              <w:spacing w:after="0" w:line="259" w:lineRule="auto"/>
              <w:ind w:left="0" w:firstLine="0"/>
              <w:jc w:val="center"/>
            </w:pPr>
            <w:r>
              <w:rPr>
                <w:b/>
                <w:sz w:val="18"/>
              </w:rPr>
              <w:t xml:space="preserve">Proyecto Gasto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73" w:firstLine="0"/>
              <w:jc w:val="left"/>
            </w:pPr>
            <w:r>
              <w:rPr>
                <w:b/>
                <w:sz w:val="18"/>
              </w:rPr>
              <w:t xml:space="preserve">Aplicación </w:t>
            </w:r>
          </w:p>
        </w:tc>
        <w:tc>
          <w:tcPr>
            <w:tcW w:w="543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51" w:firstLine="0"/>
              <w:jc w:val="center"/>
            </w:pPr>
            <w:r>
              <w:rPr>
                <w:b/>
                <w:sz w:val="18"/>
              </w:rPr>
              <w:t xml:space="preserve">Denominación </w:t>
            </w:r>
          </w:p>
        </w:tc>
        <w:tc>
          <w:tcPr>
            <w:tcW w:w="12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9" w:firstLine="0"/>
              <w:jc w:val="center"/>
            </w:pPr>
            <w:r>
              <w:rPr>
                <w:b/>
                <w:sz w:val="18"/>
              </w:rPr>
              <w:t xml:space="preserve">Importe </w:t>
            </w:r>
          </w:p>
        </w:tc>
      </w:tr>
      <w:tr w:rsidR="002342E3">
        <w:trPr>
          <w:trHeight w:val="253"/>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15100.60900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OBRA ASCENSOR URBANO ENTORNO SANTA ANA </w:t>
            </w:r>
          </w:p>
        </w:tc>
        <w:tc>
          <w:tcPr>
            <w:tcW w:w="120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82" w:firstLine="0"/>
              <w:jc w:val="left"/>
            </w:pPr>
            <w:r>
              <w:rPr>
                <w:sz w:val="18"/>
              </w:rPr>
              <w:t xml:space="preserve">288.969,90 </w:t>
            </w:r>
          </w:p>
        </w:tc>
      </w:tr>
      <w:tr w:rsidR="002342E3">
        <w:trPr>
          <w:trHeight w:val="382"/>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34100.62300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jc w:val="left"/>
            </w:pPr>
            <w:r>
              <w:rPr>
                <w:sz w:val="18"/>
              </w:rPr>
              <w:t xml:space="preserve">PANTALLAS LED PARA INSTALACIONES DEPORTIVAS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19.809,98 </w:t>
            </w:r>
          </w:p>
        </w:tc>
      </w:tr>
      <w:tr w:rsidR="002342E3">
        <w:trPr>
          <w:trHeight w:val="540"/>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34100.61910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jc w:val="left"/>
            </w:pPr>
            <w:r>
              <w:rPr>
                <w:sz w:val="18"/>
              </w:rPr>
              <w:t xml:space="preserve">OBRA IMPERMEABILIZACIÓN CUBIERTA METÁLICA PABELLON PUNTA LARGA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11.672,42 </w:t>
            </w:r>
          </w:p>
        </w:tc>
      </w:tr>
      <w:tr w:rsidR="002342E3">
        <w:trPr>
          <w:trHeight w:val="461"/>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34100.61904</w:t>
            </w:r>
            <w:r>
              <w:rPr>
                <w:sz w:val="18"/>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OBRA PAVIMENTACIÓN DE ABSORCION IMPACTOS PARQUE MULTIAVENTURA PUNTA LARGA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16.048,16 </w:t>
            </w:r>
          </w:p>
        </w:tc>
      </w:tr>
      <w:tr w:rsidR="002342E3">
        <w:trPr>
          <w:trHeight w:val="506"/>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34100.61905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OBRA PAVIMENTACION E IMPERMEABILIZACION PASILLO ACCESO PARTE SUPERIOR FRONTON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39.765,62 </w:t>
            </w:r>
          </w:p>
        </w:tc>
      </w:tr>
      <w:tr w:rsidR="002342E3">
        <w:trPr>
          <w:trHeight w:val="254"/>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4" w:firstLine="0"/>
            </w:pPr>
            <w:r>
              <w:rPr>
                <w:sz w:val="18"/>
              </w:rPr>
              <w:t xml:space="preserve">34100.61906 </w:t>
            </w:r>
          </w:p>
        </w:tc>
        <w:tc>
          <w:tcPr>
            <w:tcW w:w="5432"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2" w:firstLine="0"/>
              <w:jc w:val="left"/>
            </w:pPr>
            <w:r>
              <w:rPr>
                <w:sz w:val="18"/>
              </w:rPr>
              <w:t xml:space="preserve">CERRAMIENTO Y VESTUARIOS POLIDEPORTIVO IGUESTE </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7" w:firstLine="0"/>
            </w:pPr>
            <w:r>
              <w:rPr>
                <w:sz w:val="18"/>
              </w:rPr>
              <w:t xml:space="preserve">1.028.113,46 </w:t>
            </w:r>
          </w:p>
        </w:tc>
      </w:tr>
      <w:tr w:rsidR="002342E3">
        <w:trPr>
          <w:trHeight w:val="252"/>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25"/>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34100.61909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OBRA DRENAJE ZONA POLIDEPORTIVA Y CAMPO FUTBOL CANDELARIA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39.434,32 </w:t>
            </w:r>
          </w:p>
        </w:tc>
      </w:tr>
      <w:tr w:rsidR="002342E3">
        <w:trPr>
          <w:trHeight w:val="526"/>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16400.61900 </w:t>
            </w:r>
          </w:p>
        </w:tc>
        <w:tc>
          <w:tcPr>
            <w:tcW w:w="543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jc w:val="left"/>
            </w:pPr>
            <w:r>
              <w:rPr>
                <w:sz w:val="18"/>
              </w:rPr>
              <w:t xml:space="preserve">REHABILITACIÓN OBRA CEMENTERIO SANTA SABINA CASCO CANDELARIA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82" w:firstLine="0"/>
              <w:jc w:val="left"/>
            </w:pPr>
            <w:r>
              <w:rPr>
                <w:sz w:val="18"/>
              </w:rPr>
              <w:t xml:space="preserve">205.343,55 </w:t>
            </w:r>
          </w:p>
        </w:tc>
      </w:tr>
      <w:tr w:rsidR="002342E3">
        <w:trPr>
          <w:trHeight w:val="425"/>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16400.61901 </w:t>
            </w:r>
          </w:p>
        </w:tc>
        <w:tc>
          <w:tcPr>
            <w:tcW w:w="543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jc w:val="left"/>
            </w:pPr>
            <w:r>
              <w:rPr>
                <w:sz w:val="18"/>
              </w:rPr>
              <w:t xml:space="preserve">REHABILITACION OBRA CEMENTERIO SAN FRANCISCO IGUESTE </w:t>
            </w:r>
          </w:p>
        </w:tc>
        <w:tc>
          <w:tcPr>
            <w:tcW w:w="120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82" w:firstLine="0"/>
              <w:jc w:val="left"/>
            </w:pPr>
            <w:r>
              <w:rPr>
                <w:sz w:val="18"/>
              </w:rPr>
              <w:t xml:space="preserve">112.594,59 </w:t>
            </w:r>
          </w:p>
        </w:tc>
      </w:tr>
      <w:tr w:rsidR="002342E3">
        <w:trPr>
          <w:trHeight w:val="446"/>
        </w:trPr>
        <w:tc>
          <w:tcPr>
            <w:tcW w:w="908" w:type="dxa"/>
            <w:tcBorders>
              <w:top w:val="nil"/>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nil"/>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16400.61902 </w:t>
            </w:r>
          </w:p>
        </w:tc>
        <w:tc>
          <w:tcPr>
            <w:tcW w:w="5432" w:type="dxa"/>
            <w:tcBorders>
              <w:top w:val="nil"/>
              <w:left w:val="single" w:sz="4"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REHABILITACION OBRA CEMENTERIO SAN JOSE BARRANCO HONDO </w:t>
            </w:r>
          </w:p>
        </w:tc>
        <w:tc>
          <w:tcPr>
            <w:tcW w:w="1201" w:type="dxa"/>
            <w:tcBorders>
              <w:top w:val="nil"/>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91.104,37 </w:t>
            </w:r>
          </w:p>
        </w:tc>
      </w:tr>
      <w:tr w:rsidR="002342E3">
        <w:trPr>
          <w:trHeight w:val="370"/>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33400.22715 </w:t>
            </w:r>
          </w:p>
        </w:tc>
        <w:tc>
          <w:tcPr>
            <w:tcW w:w="543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0" w:firstLine="0"/>
            </w:pPr>
            <w:r>
              <w:rPr>
                <w:sz w:val="18"/>
              </w:rPr>
              <w:t xml:space="preserve">BOCETOS PICTORICOS MURAL MUNICIPIO DE CANDELARIA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32.100,00 </w:t>
            </w:r>
          </w:p>
        </w:tc>
      </w:tr>
      <w:tr w:rsidR="002342E3">
        <w:trPr>
          <w:trHeight w:val="418"/>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33400.62501 </w:t>
            </w:r>
          </w:p>
        </w:tc>
        <w:tc>
          <w:tcPr>
            <w:tcW w:w="543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MOBILIARIO BIBLIOTECA ZONA JOVEN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12.482,27 </w:t>
            </w:r>
          </w:p>
        </w:tc>
      </w:tr>
      <w:tr w:rsidR="002342E3">
        <w:trPr>
          <w:trHeight w:val="281"/>
        </w:trPr>
        <w:tc>
          <w:tcPr>
            <w:tcW w:w="908"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5"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6" w:firstLine="0"/>
            </w:pPr>
            <w:r>
              <w:rPr>
                <w:sz w:val="18"/>
              </w:rPr>
              <w:t xml:space="preserve">33400.62502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TOLDO EXTERIOR BIBLIOTECA ZONA JOVEN </w:t>
            </w:r>
          </w:p>
        </w:tc>
        <w:tc>
          <w:tcPr>
            <w:tcW w:w="1201"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0" w:right="50" w:firstLine="0"/>
              <w:jc w:val="center"/>
            </w:pPr>
            <w:r>
              <w:rPr>
                <w:sz w:val="18"/>
              </w:rPr>
              <w:t xml:space="preserve">3.510,00 </w:t>
            </w:r>
          </w:p>
        </w:tc>
      </w:tr>
      <w:tr w:rsidR="002342E3">
        <w:trPr>
          <w:trHeight w:val="425"/>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33400.22712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PROYECTO BÁSICO REFORMA AREA URBANA C.C. LA AJOREÑA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14.926,50 </w:t>
            </w:r>
          </w:p>
        </w:tc>
      </w:tr>
      <w:tr w:rsidR="002342E3">
        <w:trPr>
          <w:trHeight w:val="483"/>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33400.22713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right="2" w:firstLine="0"/>
            </w:pPr>
            <w:r>
              <w:rPr>
                <w:sz w:val="18"/>
              </w:rPr>
              <w:t xml:space="preserve">CONTENIDOS TEMÁTICOS DE ITINERARIOS ETNOGRÁFICOS DE LAS MEDIANÍAS DE CANDELARIA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14.965,06 </w:t>
            </w:r>
          </w:p>
        </w:tc>
      </w:tr>
      <w:tr w:rsidR="002342E3">
        <w:trPr>
          <w:trHeight w:val="631"/>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33400.22714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TRABAJO DE INVESTIGACIÓN, EDICIÓN Y PUBLICACIÓN DE </w:t>
            </w:r>
          </w:p>
          <w:p w:rsidR="002342E3" w:rsidRDefault="00A30920">
            <w:pPr>
              <w:spacing w:after="0" w:line="259" w:lineRule="auto"/>
              <w:ind w:left="0" w:firstLine="0"/>
              <w:jc w:val="left"/>
            </w:pPr>
            <w:r>
              <w:rPr>
                <w:sz w:val="18"/>
              </w:rPr>
              <w:t>ASPECTOS PATRIMONIALES Y CULTURALES DE CANDELA-</w:t>
            </w:r>
          </w:p>
          <w:p w:rsidR="002342E3" w:rsidRDefault="00A30920">
            <w:pPr>
              <w:spacing w:after="0" w:line="259" w:lineRule="auto"/>
              <w:ind w:left="0" w:firstLine="0"/>
              <w:jc w:val="left"/>
            </w:pPr>
            <w:r>
              <w:rPr>
                <w:sz w:val="18"/>
              </w:rPr>
              <w:t xml:space="preserve">RIA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12.422,00 </w:t>
            </w:r>
          </w:p>
        </w:tc>
      </w:tr>
      <w:tr w:rsidR="002342E3">
        <w:trPr>
          <w:trHeight w:val="569"/>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33400.61902 </w:t>
            </w:r>
          </w:p>
        </w:tc>
        <w:tc>
          <w:tcPr>
            <w:tcW w:w="543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OBRAS LEGALIZACIÓN INSTAL.ELÉCTRICA PARA ACTIV. CULTURALES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42.027,29 </w:t>
            </w:r>
          </w:p>
        </w:tc>
      </w:tr>
      <w:tr w:rsidR="002342E3">
        <w:trPr>
          <w:trHeight w:val="425"/>
        </w:trPr>
        <w:tc>
          <w:tcPr>
            <w:tcW w:w="908"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5"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6" w:firstLine="0"/>
            </w:pPr>
            <w:r>
              <w:rPr>
                <w:sz w:val="18"/>
              </w:rPr>
              <w:t xml:space="preserve">33400.22114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firstLine="0"/>
            </w:pPr>
            <w:r>
              <w:rPr>
                <w:sz w:val="18"/>
              </w:rPr>
              <w:t xml:space="preserve">SUMINISTROS TEMPORALES B.T PARA EVENTOS CULTURALES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0" w:firstLine="0"/>
              <w:jc w:val="center"/>
            </w:pPr>
            <w:r>
              <w:rPr>
                <w:sz w:val="18"/>
              </w:rPr>
              <w:t xml:space="preserve">15.682,99 </w:t>
            </w:r>
          </w:p>
        </w:tc>
      </w:tr>
      <w:tr w:rsidR="002342E3">
        <w:trPr>
          <w:trHeight w:val="252"/>
        </w:trPr>
        <w:tc>
          <w:tcPr>
            <w:tcW w:w="2100" w:type="dxa"/>
            <w:gridSpan w:val="2"/>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center"/>
            </w:pPr>
            <w:r>
              <w:rPr>
                <w:sz w:val="18"/>
              </w:rPr>
              <w:t xml:space="preserve">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right="48" w:firstLine="0"/>
              <w:jc w:val="right"/>
            </w:pPr>
            <w:r>
              <w:rPr>
                <w:b/>
                <w:sz w:val="18"/>
              </w:rPr>
              <w:t xml:space="preserve">Total </w:t>
            </w:r>
          </w:p>
        </w:tc>
        <w:tc>
          <w:tcPr>
            <w:tcW w:w="1201"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1" w:firstLine="0"/>
            </w:pPr>
            <w:r>
              <w:rPr>
                <w:b/>
                <w:sz w:val="18"/>
              </w:rPr>
              <w:t xml:space="preserve">2.000.972,48 </w:t>
            </w:r>
          </w:p>
        </w:tc>
      </w:tr>
      <w:tr w:rsidR="002342E3">
        <w:trPr>
          <w:trHeight w:val="256"/>
        </w:trPr>
        <w:tc>
          <w:tcPr>
            <w:tcW w:w="8733" w:type="dxa"/>
            <w:gridSpan w:val="4"/>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9" w:firstLine="0"/>
              <w:jc w:val="center"/>
            </w:pPr>
            <w:r>
              <w:rPr>
                <w:sz w:val="18"/>
              </w:rPr>
              <w:t xml:space="preserve">Estado de Ingresos </w:t>
            </w:r>
          </w:p>
        </w:tc>
      </w:tr>
      <w:tr w:rsidR="002342E3">
        <w:trPr>
          <w:trHeight w:val="449"/>
        </w:trPr>
        <w:tc>
          <w:tcPr>
            <w:tcW w:w="210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5" w:firstLine="0"/>
              <w:jc w:val="center"/>
            </w:pPr>
            <w:r>
              <w:rPr>
                <w:b/>
                <w:sz w:val="18"/>
              </w:rPr>
              <w:t xml:space="preserve">Aplicación </w:t>
            </w:r>
          </w:p>
        </w:tc>
        <w:tc>
          <w:tcPr>
            <w:tcW w:w="5432" w:type="dxa"/>
            <w:tcBorders>
              <w:top w:val="single" w:sz="4" w:space="0" w:color="000000"/>
              <w:left w:val="single" w:sz="4"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2" w:firstLine="0"/>
              <w:jc w:val="center"/>
            </w:pPr>
            <w:r>
              <w:rPr>
                <w:b/>
                <w:sz w:val="18"/>
              </w:rPr>
              <w:t xml:space="preserve">Denominación </w:t>
            </w:r>
          </w:p>
        </w:tc>
        <w:tc>
          <w:tcPr>
            <w:tcW w:w="1201" w:type="dxa"/>
            <w:tcBorders>
              <w:top w:val="single" w:sz="4" w:space="0" w:color="000000"/>
              <w:left w:val="single" w:sz="8"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2" w:firstLine="0"/>
              <w:jc w:val="center"/>
            </w:pPr>
            <w:r>
              <w:rPr>
                <w:b/>
                <w:sz w:val="18"/>
              </w:rPr>
              <w:t xml:space="preserve">Importe </w:t>
            </w:r>
          </w:p>
        </w:tc>
      </w:tr>
      <w:tr w:rsidR="002342E3">
        <w:trPr>
          <w:trHeight w:val="256"/>
        </w:trPr>
        <w:tc>
          <w:tcPr>
            <w:tcW w:w="2100" w:type="dxa"/>
            <w:gridSpan w:val="2"/>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5" w:firstLine="0"/>
              <w:jc w:val="center"/>
            </w:pPr>
            <w:r>
              <w:rPr>
                <w:sz w:val="18"/>
              </w:rPr>
              <w:t xml:space="preserve">870.00 </w:t>
            </w:r>
          </w:p>
        </w:tc>
        <w:tc>
          <w:tcPr>
            <w:tcW w:w="543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10" w:firstLine="0"/>
              <w:jc w:val="left"/>
            </w:pPr>
            <w:r>
              <w:rPr>
                <w:sz w:val="18"/>
              </w:rPr>
              <w:t xml:space="preserve">Remanente de Tesoreria para gastos generales </w:t>
            </w:r>
          </w:p>
        </w:tc>
        <w:tc>
          <w:tcPr>
            <w:tcW w:w="1201"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1" w:firstLine="0"/>
            </w:pPr>
            <w:r>
              <w:rPr>
                <w:sz w:val="18"/>
              </w:rPr>
              <w:t xml:space="preserve">2.000.972,48 </w:t>
            </w:r>
          </w:p>
        </w:tc>
      </w:tr>
      <w:tr w:rsidR="002342E3">
        <w:trPr>
          <w:trHeight w:val="422"/>
        </w:trPr>
        <w:tc>
          <w:tcPr>
            <w:tcW w:w="2100" w:type="dxa"/>
            <w:gridSpan w:val="2"/>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5" w:firstLine="0"/>
              <w:jc w:val="left"/>
            </w:pPr>
            <w:r>
              <w:rPr>
                <w:sz w:val="18"/>
              </w:rPr>
              <w:t xml:space="preserve">  </w:t>
            </w:r>
          </w:p>
          <w:p w:rsidR="002342E3" w:rsidRDefault="00A30920">
            <w:pPr>
              <w:spacing w:after="0" w:line="259" w:lineRule="auto"/>
              <w:ind w:left="5" w:firstLine="0"/>
              <w:jc w:val="left"/>
            </w:pPr>
            <w:r>
              <w:rPr>
                <w:sz w:val="18"/>
              </w:rPr>
              <w:t xml:space="preserve">  </w:t>
            </w:r>
          </w:p>
        </w:tc>
        <w:tc>
          <w:tcPr>
            <w:tcW w:w="543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0" w:right="58" w:firstLine="0"/>
              <w:jc w:val="right"/>
            </w:pPr>
            <w:r>
              <w:rPr>
                <w:b/>
                <w:sz w:val="18"/>
              </w:rPr>
              <w:t xml:space="preserve">Total </w:t>
            </w:r>
          </w:p>
        </w:tc>
        <w:tc>
          <w:tcPr>
            <w:tcW w:w="1201"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11" w:firstLine="0"/>
            </w:pPr>
            <w:r>
              <w:rPr>
                <w:b/>
                <w:sz w:val="18"/>
              </w:rPr>
              <w:t xml:space="preserve">2.000.972,48 </w:t>
            </w:r>
          </w:p>
        </w:tc>
      </w:tr>
    </w:tbl>
    <w:p w:rsidR="002342E3" w:rsidRDefault="00A30920">
      <w:pPr>
        <w:spacing w:after="80" w:line="259" w:lineRule="auto"/>
        <w:ind w:left="720" w:firstLine="0"/>
        <w:jc w:val="left"/>
      </w:pPr>
      <w:r>
        <w:rPr>
          <w:rFonts w:ascii="Times New Roman" w:eastAsia="Times New Roman" w:hAnsi="Times New Roman" w:cs="Times New Roman"/>
          <w:sz w:val="24"/>
        </w:rPr>
        <w:t xml:space="preserve"> </w:t>
      </w:r>
    </w:p>
    <w:p w:rsidR="002342E3" w:rsidRDefault="00A30920">
      <w:pPr>
        <w:spacing w:after="192" w:line="259" w:lineRule="auto"/>
        <w:ind w:left="7"/>
        <w:jc w:val="left"/>
      </w:pPr>
      <w:r>
        <w:rPr>
          <w:rFonts w:ascii="Times New Roman" w:eastAsia="Times New Roman" w:hAnsi="Times New Roman" w:cs="Times New Roman"/>
          <w:sz w:val="24"/>
        </w:rPr>
        <w:t xml:space="preserve">“ </w:t>
      </w:r>
    </w:p>
    <w:p w:rsidR="002342E3" w:rsidRDefault="00A30920">
      <w:pPr>
        <w:spacing w:after="11"/>
        <w:ind w:left="21" w:right="53"/>
      </w:pPr>
      <w:r>
        <w:rPr>
          <w:b/>
        </w:rPr>
        <w:t xml:space="preserve">Consta en el expediente propuesta del Concejal delegado de Hacienda, D. Airam Pérez Chinea, de fecha 18 de mayo de 2022, que transcrito literalmente dice: </w:t>
      </w:r>
    </w:p>
    <w:p w:rsidR="002342E3" w:rsidRDefault="00A30920">
      <w:pPr>
        <w:spacing w:after="0" w:line="259" w:lineRule="auto"/>
        <w:ind w:left="12" w:firstLine="0"/>
        <w:jc w:val="left"/>
      </w:pPr>
      <w:r>
        <w:rPr>
          <w:b/>
        </w:rPr>
        <w:t xml:space="preserve"> </w:t>
      </w:r>
    </w:p>
    <w:p w:rsidR="002342E3" w:rsidRDefault="00A30920">
      <w:pPr>
        <w:spacing w:after="133" w:line="259" w:lineRule="auto"/>
        <w:ind w:left="12" w:firstLine="0"/>
        <w:jc w:val="left"/>
      </w:pPr>
      <w:r>
        <w:rPr>
          <w:b/>
        </w:rPr>
        <w:t xml:space="preserve"> </w:t>
      </w:r>
    </w:p>
    <w:p w:rsidR="002342E3" w:rsidRDefault="00A30920">
      <w:pPr>
        <w:spacing w:after="119"/>
        <w:ind w:left="9" w:right="56" w:firstLine="708"/>
      </w:pPr>
      <w:r>
        <w:t xml:space="preserve">“Dado expediente </w:t>
      </w:r>
      <w:r>
        <w:rPr>
          <w:b/>
        </w:rPr>
        <w:t>4560/2022 de Créditos Extraordinarios</w:t>
      </w:r>
      <w:r>
        <w:t>, y visto informe de la Intervención Gener</w:t>
      </w:r>
      <w:r>
        <w:t>al que se transcribe a continuación:</w:t>
      </w:r>
      <w:r>
        <w:rPr>
          <w:rFonts w:ascii="Times New Roman" w:eastAsia="Times New Roman" w:hAnsi="Times New Roman" w:cs="Times New Roman"/>
          <w:sz w:val="24"/>
        </w:rPr>
        <w:t xml:space="preserve"> </w:t>
      </w:r>
    </w:p>
    <w:p w:rsidR="002342E3" w:rsidRDefault="00A30920">
      <w:pPr>
        <w:spacing w:after="44"/>
        <w:ind w:left="9" w:right="56" w:firstLine="708"/>
      </w:pPr>
      <w:r>
        <w:t>Vista la propuesta de la Alcaldesa, de tramitación de 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2342E3" w:rsidRDefault="00A30920">
      <w:pPr>
        <w:spacing w:after="50" w:line="259" w:lineRule="auto"/>
        <w:ind w:left="720"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11721" name="Group 21172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5178" name="Rectangle 517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w:t>
                              </w:r>
                              <w:r>
                                <w:rPr>
                                  <w:sz w:val="12"/>
                                </w:rPr>
                                <w:t xml:space="preserve">DQLSD6DD92KJ | Verificación: https://candelaria.sedelectronica.es/ </w:t>
                              </w:r>
                            </w:p>
                          </w:txbxContent>
                        </wps:txbx>
                        <wps:bodyPr horzOverflow="overflow" vert="horz" lIns="0" tIns="0" rIns="0" bIns="0" rtlCol="0">
                          <a:noAutofit/>
                        </wps:bodyPr>
                      </wps:wsp>
                      <wps:wsp>
                        <wps:cNvPr id="5179" name="Rectangle 517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21 de 141 </w:t>
                              </w:r>
                            </w:p>
                          </w:txbxContent>
                        </wps:txbx>
                        <wps:bodyPr horzOverflow="overflow" vert="horz" lIns="0" tIns="0" rIns="0" bIns="0" rtlCol="0">
                          <a:noAutofit/>
                        </wps:bodyPr>
                      </wps:wsp>
                    </wpg:wgp>
                  </a:graphicData>
                </a:graphic>
              </wp:anchor>
            </w:drawing>
          </mc:Choice>
          <mc:Fallback xmlns:a="http://schemas.openxmlformats.org/drawingml/2006/main">
            <w:pict>
              <v:group id="Group 211721" style="width:12.7031pt;height:277.368pt;position:absolute;mso-position-horizontal-relative:page;mso-position-horizontal:absolute;margin-left:682.278pt;mso-position-vertical-relative:page;margin-top:534.552pt;" coordsize="1613,35225">
                <v:rect id="Rectangle 517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517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141 </w:t>
                        </w:r>
                      </w:p>
                    </w:txbxContent>
                  </v:textbox>
                </v:rect>
                <w10:wrap type="square"/>
              </v:group>
            </w:pict>
          </mc:Fallback>
        </mc:AlternateContent>
      </w:r>
      <w:r>
        <w:t xml:space="preserve">  </w:t>
      </w:r>
    </w:p>
    <w:p w:rsidR="002342E3" w:rsidRDefault="00A30920">
      <w:pPr>
        <w:spacing w:after="43"/>
        <w:ind w:left="9" w:right="56" w:firstLine="708"/>
      </w:pPr>
      <w:r>
        <w:t>“El Ayuntamiento de Candelaria necesita créditos extraordinarios a los consignados en el Presupuesto vigente para llevar a cabo actuaciones de mejora de instalaciones e infraestructuras municipales con ocasión de la ejecución de las obras siguientes, según</w:t>
      </w:r>
      <w:r>
        <w:t xml:space="preserve"> memoria-propuesta:</w:t>
      </w:r>
      <w:r>
        <w:rPr>
          <w:rFonts w:ascii="Times New Roman" w:eastAsia="Times New Roman" w:hAnsi="Times New Roman" w:cs="Times New Roman"/>
          <w:sz w:val="24"/>
        </w:rPr>
        <w:t xml:space="preserve"> </w:t>
      </w:r>
    </w:p>
    <w:p w:rsidR="002342E3" w:rsidRDefault="00A30920">
      <w:pPr>
        <w:spacing w:after="53" w:line="259" w:lineRule="auto"/>
        <w:ind w:left="720" w:firstLine="0"/>
        <w:jc w:val="left"/>
      </w:pPr>
      <w:r>
        <w:t xml:space="preserve"> </w:t>
      </w:r>
    </w:p>
    <w:p w:rsidR="002342E3" w:rsidRDefault="00A30920">
      <w:pPr>
        <w:numPr>
          <w:ilvl w:val="0"/>
          <w:numId w:val="10"/>
        </w:numPr>
        <w:ind w:right="56" w:hanging="360"/>
      </w:pPr>
      <w:r>
        <w:rPr>
          <w:b/>
        </w:rPr>
        <w:t xml:space="preserve">Proyecto de ejecución del Ascensor de Santa Ana, </w:t>
      </w:r>
      <w:r>
        <w:t xml:space="preserve">por un importe total de </w:t>
      </w:r>
      <w:r>
        <w:rPr>
          <w:b/>
        </w:rPr>
        <w:t xml:space="preserve">288.969,90€: </w:t>
      </w:r>
      <w:r>
        <w:t xml:space="preserve">De acuerdo al mandato europeo, de alcanzar la accesibilidad universal y dentro de los objetivos urbanísticos para el Barrio de Santa Ana, se concibe el presente proyecto, que consiste en la mejora de su accesibilidad, tanto para personas de avanzada edad, </w:t>
      </w:r>
      <w:r>
        <w:t>que conforman la mayor población del Barrio, como aquellas con movilidad reducida. El barrio de Santa Ana, se encuentra en un punto geográfico complejo con una topografía en sentido vertical de desniveles considerables donde la integración urbana resulta c</w:t>
      </w:r>
      <w:r>
        <w:t>omplicada, lo que conlleva a la exclusión de peatones, consecuencia de una accesibilidad ineficiente. Actualmente, existen varias rutas consistentes en escaleras de infinitos escalones y calles de pendientes agresivas, que son usadas por los peatones</w:t>
      </w:r>
      <w:r>
        <w:rPr>
          <w:rFonts w:ascii="Times New Roman" w:eastAsia="Times New Roman" w:hAnsi="Times New Roman" w:cs="Times New Roman"/>
          <w:sz w:val="24"/>
        </w:rPr>
        <w:t xml:space="preserve"> </w:t>
      </w:r>
    </w:p>
    <w:p w:rsidR="002342E3" w:rsidRDefault="00A30920">
      <w:pPr>
        <w:ind w:left="730" w:right="56"/>
      </w:pPr>
      <w:r>
        <w:t>Se r</w:t>
      </w:r>
      <w:r>
        <w:t>edacta el Proyecto Básico y Ejecución de “Ascensor Urbano y Entorno Santa Ana” que tiene como objeto el describir la ejecución de la obra de construcción e instalación de un ascensor urbano que conectara dos espacios claramente separados, que salvara un de</w:t>
      </w:r>
      <w:r>
        <w:t xml:space="preserve">snivel de 12,45 m, resultando una solución funcional que además de convertirse en referencia urbana, articulara, ordenara y valorizara aquellos espacios ligados a su recorrido, garantizando la adecuada accesibilidad en los mismos </w:t>
      </w:r>
    </w:p>
    <w:p w:rsidR="002342E3" w:rsidRDefault="00A30920">
      <w:pPr>
        <w:spacing w:after="0" w:line="259" w:lineRule="auto"/>
        <w:ind w:left="353" w:firstLine="0"/>
        <w:jc w:val="left"/>
      </w:pPr>
      <w:r>
        <w:rPr>
          <w:b/>
        </w:rPr>
        <w:t xml:space="preserve"> </w:t>
      </w:r>
    </w:p>
    <w:p w:rsidR="002342E3" w:rsidRDefault="00A30920">
      <w:pPr>
        <w:numPr>
          <w:ilvl w:val="0"/>
          <w:numId w:val="10"/>
        </w:numPr>
        <w:ind w:right="56" w:hanging="360"/>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207951" name="Group 20795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5376" name="Rectangle 537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w:t>
                              </w:r>
                              <w:r>
                                <w:rPr>
                                  <w:sz w:val="12"/>
                                </w:rPr>
                                <w:t xml:space="preserve">QQPFTES799DQLSD6DD92KJ | Verificación: https://candelaria.sedelectronica.es/ </w:t>
                              </w:r>
                            </w:p>
                          </w:txbxContent>
                        </wps:txbx>
                        <wps:bodyPr horzOverflow="overflow" vert="horz" lIns="0" tIns="0" rIns="0" bIns="0" rtlCol="0">
                          <a:noAutofit/>
                        </wps:bodyPr>
                      </wps:wsp>
                      <wps:wsp>
                        <wps:cNvPr id="5377" name="Rectangle 5377"/>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22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7951" style="width:12.7031pt;height:277.368pt;position:absolute;mso-position-horizontal-relative:page;mso-position-horizontal:absolute;margin-left:682.278pt;mso-position-vertical-relative:page;margin-top:534.552pt;" coordsize="1613,35225">
                <v:rect id="Rectangle 537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5377"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141 </w:t>
                        </w:r>
                      </w:p>
                    </w:txbxContent>
                  </v:textbox>
                </v:rect>
                <w10:wrap type="topAndBottom"/>
              </v:group>
            </w:pict>
          </mc:Fallback>
        </mc:AlternateContent>
      </w:r>
      <w:r>
        <w:rPr>
          <w:b/>
        </w:rPr>
        <w:t xml:space="preserve">La concejalía de deportes gestiona y es responsable del mantenimiento y uso de 45 </w:t>
      </w:r>
      <w:r>
        <w:rPr>
          <w:b/>
        </w:rPr>
        <w:t>instalaciones, infraestructuras y espacios</w:t>
      </w:r>
      <w:r>
        <w:t xml:space="preserve"> para la práctica del deporte y ocio.</w:t>
      </w:r>
      <w:r>
        <w:rPr>
          <w:rFonts w:ascii="Times New Roman" w:eastAsia="Times New Roman" w:hAnsi="Times New Roman" w:cs="Times New Roman"/>
          <w:sz w:val="24"/>
        </w:rPr>
        <w:t xml:space="preserve"> </w:t>
      </w:r>
      <w:r>
        <w:t xml:space="preserve">La cantidad de servicios, programas y actividades que en estas instalaciones deportivas se realizan, demandan un constante mantenimiento e inversión de su equipamiento.  Fruto </w:t>
      </w:r>
      <w:r>
        <w:t>de las labores de mantenimiento anual, y al constante uso que en estas instalaciones se realizan, en ocasiones no se prevé el gasto que determinadas incidencias de mantenimiento correctivo pueden tener sobre la previsión de presupuesto anual. De igual mane</w:t>
      </w:r>
      <w:r>
        <w:t>ra, debido a la contente adaptación de los servicios y necesidades de la ciudadanía, se hace necesario ejecutar los proyectos y estudios previos que nos permitan contar con más instalaciones y de mejor equipamiento.</w:t>
      </w:r>
      <w:r>
        <w:rPr>
          <w:color w:val="FF0000"/>
        </w:rPr>
        <w:t xml:space="preserve"> </w:t>
      </w:r>
      <w:r>
        <w:rPr>
          <w:rFonts w:ascii="Times New Roman" w:eastAsia="Times New Roman" w:hAnsi="Times New Roman" w:cs="Times New Roman"/>
          <w:sz w:val="24"/>
        </w:rPr>
        <w:t xml:space="preserve"> </w:t>
      </w:r>
    </w:p>
    <w:p w:rsidR="002342E3" w:rsidRDefault="00A30920">
      <w:pPr>
        <w:ind w:left="552" w:right="56"/>
      </w:pPr>
      <w:r>
        <w:t>La Ley 1/2019, de 30 de enero, de la a</w:t>
      </w:r>
      <w:r>
        <w:t xml:space="preserve">ctividad física y el deporte de Canarias, señala: en sus artículos 2,9 y 12 las funciones, reconocimiento y principios rectores del Deporte y las competencias de las administraciones públicas Canarias. </w:t>
      </w:r>
      <w:r>
        <w:rPr>
          <w:rFonts w:ascii="Times New Roman" w:eastAsia="Times New Roman" w:hAnsi="Times New Roman" w:cs="Times New Roman"/>
          <w:sz w:val="24"/>
        </w:rPr>
        <w:t xml:space="preserve"> </w:t>
      </w:r>
    </w:p>
    <w:p w:rsidR="002342E3" w:rsidRDefault="00A30920">
      <w:pPr>
        <w:ind w:left="552" w:right="56"/>
      </w:pPr>
      <w:r>
        <w:t>Es por ello, todo lo expuesto anteriormente queda su</w:t>
      </w:r>
      <w:r>
        <w:t xml:space="preserve">ficientemente justificada la necesidad y urgencia de la modificación presupuestaria, siendo un gasto específico y determinado, y ante la imposibilidad de demorarlo a ejercicios posteriores, se propone la dotación, por importe de 1.154.843,96 euros para la </w:t>
      </w:r>
      <w:r>
        <w:t>ejecución de cada uno de los siguientes gastos:</w:t>
      </w:r>
      <w:r>
        <w:rPr>
          <w:rFonts w:ascii="Times New Roman" w:eastAsia="Times New Roman" w:hAnsi="Times New Roman" w:cs="Times New Roman"/>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sz w:val="24"/>
        </w:rPr>
        <w:t xml:space="preserve"> </w:t>
      </w:r>
    </w:p>
    <w:tbl>
      <w:tblPr>
        <w:tblStyle w:val="TableGrid"/>
        <w:tblW w:w="8078" w:type="dxa"/>
        <w:tblInd w:w="17" w:type="dxa"/>
        <w:tblCellMar>
          <w:top w:w="5" w:type="dxa"/>
          <w:left w:w="108" w:type="dxa"/>
          <w:bottom w:w="0" w:type="dxa"/>
          <w:right w:w="58" w:type="dxa"/>
        </w:tblCellMar>
        <w:tblLook w:val="04A0" w:firstRow="1" w:lastRow="0" w:firstColumn="1" w:lastColumn="0" w:noHBand="0" w:noVBand="1"/>
      </w:tblPr>
      <w:tblGrid>
        <w:gridCol w:w="6436"/>
        <w:gridCol w:w="1642"/>
      </w:tblGrid>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b/>
                <w:sz w:val="18"/>
              </w:rPr>
              <w:t xml:space="preserve">Denominación del gasto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tabs>
                <w:tab w:val="center" w:pos="969"/>
                <w:tab w:val="right" w:pos="1476"/>
              </w:tabs>
              <w:spacing w:after="0" w:line="259" w:lineRule="auto"/>
              <w:ind w:left="0" w:firstLine="0"/>
              <w:jc w:val="left"/>
            </w:pPr>
            <w:r>
              <w:rPr>
                <w:b/>
                <w:sz w:val="18"/>
              </w:rPr>
              <w:t xml:space="preserve">Importe </w:t>
            </w:r>
            <w:r>
              <w:rPr>
                <w:b/>
                <w:sz w:val="18"/>
              </w:rPr>
              <w:tab/>
              <w:t xml:space="preserve">de </w:t>
            </w:r>
            <w:r>
              <w:rPr>
                <w:b/>
                <w:sz w:val="18"/>
              </w:rPr>
              <w:tab/>
              <w:t xml:space="preserve">la </w:t>
            </w:r>
          </w:p>
          <w:p w:rsidR="002342E3" w:rsidRDefault="00A30920">
            <w:pPr>
              <w:spacing w:after="0" w:line="259" w:lineRule="auto"/>
              <w:ind w:left="0" w:firstLine="0"/>
              <w:jc w:val="left"/>
            </w:pPr>
            <w:r>
              <w:rPr>
                <w:b/>
                <w:sz w:val="18"/>
              </w:rPr>
              <w:t xml:space="preserve">Modificación </w:t>
            </w:r>
          </w:p>
        </w:tc>
      </w:tr>
      <w:tr w:rsidR="002342E3">
        <w:trPr>
          <w:trHeight w:val="586"/>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1. Venta, suministro e instalación de pantallas LED para instalaciones deportivas.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19.809,98 €. </w:t>
            </w:r>
          </w:p>
        </w:tc>
      </w:tr>
      <w:tr w:rsidR="002342E3">
        <w:trPr>
          <w:trHeight w:val="572"/>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2. Impermeabilización de la cubierta metálica del Pabellón de Punta Larga.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11.672,42 €. </w:t>
            </w:r>
          </w:p>
        </w:tc>
      </w:tr>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3. Pavimento de absorción de impactos en zonas de juego infantil y tirolina del Parque Multiaventura de Punta Larga.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16.048,16 €. </w:t>
            </w:r>
          </w:p>
        </w:tc>
      </w:tr>
      <w:tr w:rsidR="002342E3">
        <w:trPr>
          <w:trHeight w:val="586"/>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4. Obra de pavimentación e impermeabilización del pasillo de acceso a la parte superior del frontón.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39.765,62 €. </w:t>
            </w:r>
          </w:p>
        </w:tc>
      </w:tr>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5A. Proyecto de ejecución del cerramiento del polideportivo cubierto de Igueste. </w:t>
            </w:r>
          </w:p>
        </w:tc>
        <w:tc>
          <w:tcPr>
            <w:tcW w:w="1642" w:type="dxa"/>
            <w:vMerge w:val="restart"/>
            <w:tcBorders>
              <w:top w:val="single" w:sz="4" w:space="0" w:color="000000"/>
              <w:left w:val="single" w:sz="4" w:space="0" w:color="000000"/>
              <w:bottom w:val="single" w:sz="4" w:space="0" w:color="000000"/>
              <w:right w:val="single" w:sz="4" w:space="0" w:color="000000"/>
            </w:tcBorders>
          </w:tcPr>
          <w:p w:rsidR="002342E3" w:rsidRDefault="00A30920">
            <w:pPr>
              <w:spacing w:after="133" w:line="259" w:lineRule="auto"/>
              <w:ind w:left="0" w:firstLine="0"/>
              <w:jc w:val="left"/>
            </w:pPr>
            <w:r>
              <w:rPr>
                <w:sz w:val="18"/>
              </w:rPr>
              <w:t xml:space="preserve"> </w:t>
            </w:r>
          </w:p>
          <w:p w:rsidR="002342E3" w:rsidRDefault="00A30920">
            <w:pPr>
              <w:spacing w:after="0" w:line="259" w:lineRule="auto"/>
              <w:ind w:left="0" w:firstLine="0"/>
              <w:jc w:val="left"/>
            </w:pPr>
            <w:r>
              <w:rPr>
                <w:sz w:val="18"/>
              </w:rPr>
              <w:t xml:space="preserve">1.028.113,46 €. </w:t>
            </w:r>
          </w:p>
        </w:tc>
      </w:tr>
      <w:tr w:rsidR="002342E3">
        <w:trPr>
          <w:trHeight w:val="57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5B. Estudio previo para ejecución de módulo de vestuarios anexos al Polideportivo de Igueste. </w:t>
            </w: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588"/>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6. Proyecto de ejecución del drenaje de la zona polideportiva y Campo de fútbol de Candelaria.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39.434,32 €. </w:t>
            </w:r>
          </w:p>
        </w:tc>
      </w:tr>
      <w:tr w:rsidR="002342E3">
        <w:trPr>
          <w:trHeight w:val="691"/>
        </w:trPr>
        <w:tc>
          <w:tcPr>
            <w:tcW w:w="6435" w:type="dxa"/>
            <w:tcBorders>
              <w:top w:val="single" w:sz="4" w:space="0" w:color="000000"/>
              <w:left w:val="single" w:sz="4" w:space="0" w:color="000000"/>
              <w:bottom w:val="single" w:sz="4" w:space="0" w:color="000000"/>
              <w:right w:val="single" w:sz="4" w:space="0" w:color="000000"/>
            </w:tcBorders>
          </w:tcPr>
          <w:p w:rsidR="002342E3" w:rsidRDefault="00A30920">
            <w:pPr>
              <w:spacing w:after="105" w:line="259" w:lineRule="auto"/>
              <w:ind w:left="0" w:firstLine="0"/>
              <w:jc w:val="left"/>
            </w:pPr>
            <w:r>
              <w:rPr>
                <w:b/>
                <w:sz w:val="18"/>
              </w:rPr>
              <w:t xml:space="preserve"> </w:t>
            </w:r>
          </w:p>
          <w:p w:rsidR="002342E3" w:rsidRDefault="00A30920">
            <w:pPr>
              <w:spacing w:after="0" w:line="259" w:lineRule="auto"/>
              <w:ind w:left="0" w:right="51" w:firstLine="0"/>
              <w:jc w:val="right"/>
            </w:pPr>
            <w:r>
              <w:rPr>
                <w:b/>
                <w:sz w:val="18"/>
              </w:rPr>
              <w:t xml:space="preserve">Total </w:t>
            </w:r>
          </w:p>
        </w:tc>
        <w:tc>
          <w:tcPr>
            <w:tcW w:w="1642" w:type="dxa"/>
            <w:tcBorders>
              <w:top w:val="single" w:sz="4" w:space="0" w:color="000000"/>
              <w:left w:val="single" w:sz="4" w:space="0" w:color="000000"/>
              <w:bottom w:val="single" w:sz="4" w:space="0" w:color="000000"/>
              <w:right w:val="single" w:sz="4" w:space="0" w:color="000000"/>
            </w:tcBorders>
          </w:tcPr>
          <w:p w:rsidR="002342E3" w:rsidRDefault="00A30920">
            <w:pPr>
              <w:spacing w:after="184" w:line="259" w:lineRule="auto"/>
              <w:ind w:left="0" w:firstLine="0"/>
              <w:jc w:val="left"/>
            </w:pPr>
            <w:r>
              <w:rPr>
                <w:b/>
                <w:sz w:val="18"/>
              </w:rPr>
              <w:t xml:space="preserve"> </w:t>
            </w:r>
          </w:p>
          <w:p w:rsidR="002342E3" w:rsidRDefault="00A30920">
            <w:pPr>
              <w:spacing w:after="0" w:line="259" w:lineRule="auto"/>
              <w:ind w:left="0" w:firstLine="0"/>
              <w:jc w:val="left"/>
            </w:pPr>
            <w:r>
              <w:rPr>
                <w:b/>
                <w:sz w:val="18"/>
              </w:rPr>
              <w:t>1.154.843,96 €.</w:t>
            </w:r>
            <w:r>
              <w:rPr>
                <w:rFonts w:ascii="Times New Roman" w:eastAsia="Times New Roman" w:hAnsi="Times New Roman" w:cs="Times New Roman"/>
                <w:sz w:val="24"/>
              </w:rPr>
              <w:t xml:space="preserve"> </w:t>
            </w:r>
          </w:p>
        </w:tc>
      </w:tr>
    </w:tbl>
    <w:p w:rsidR="002342E3" w:rsidRDefault="00A30920">
      <w:pPr>
        <w:spacing w:after="0" w:line="259" w:lineRule="auto"/>
        <w:ind w:left="542" w:firstLine="0"/>
        <w:jc w:val="left"/>
      </w:pPr>
      <w:r>
        <w:rPr>
          <w:rFonts w:ascii="Times New Roman" w:eastAsia="Times New Roman" w:hAnsi="Times New Roman" w:cs="Times New Roman"/>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color w:val="FF0000"/>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color w:val="FF0000"/>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color w:val="FF0000"/>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color w:val="FF0000"/>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color w:val="FF0000"/>
          <w:sz w:val="24"/>
        </w:rPr>
        <w:t xml:space="preserve"> </w:t>
      </w:r>
    </w:p>
    <w:p w:rsidR="002342E3" w:rsidRDefault="00A30920">
      <w:pPr>
        <w:spacing w:after="0" w:line="259" w:lineRule="auto"/>
        <w:ind w:left="542" w:firstLine="0"/>
        <w:jc w:val="left"/>
      </w:pP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 </w:t>
      </w:r>
    </w:p>
    <w:p w:rsidR="002342E3" w:rsidRDefault="00A30920">
      <w:pPr>
        <w:spacing w:after="0" w:line="259" w:lineRule="auto"/>
        <w:ind w:left="353" w:firstLine="0"/>
        <w:jc w:val="left"/>
      </w:pPr>
      <w:r>
        <w:t xml:space="preserve"> </w:t>
      </w:r>
    </w:p>
    <w:p w:rsidR="002342E3" w:rsidRDefault="00A30920">
      <w:pPr>
        <w:numPr>
          <w:ilvl w:val="0"/>
          <w:numId w:val="10"/>
        </w:numPr>
        <w:spacing w:after="73"/>
        <w:ind w:right="56" w:hanging="360"/>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180662" name="Group 18066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5624" name="Rectangle 5624"/>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5625" name="Rectangle 5625"/>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0662" style="width:12.7031pt;height:277.368pt;position:absolute;mso-position-horizontal-relative:page;mso-position-horizontal:absolute;margin-left:682.278pt;mso-position-vertical-relative:page;margin-top:534.552pt;" coordsize="1613,35225">
                <v:rect id="Rectangle 5624"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5625"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141 </w:t>
                        </w:r>
                      </w:p>
                    </w:txbxContent>
                  </v:textbox>
                </v:rect>
                <w10:wrap type="topAndBottom"/>
              </v:group>
            </w:pict>
          </mc:Fallback>
        </mc:AlternateContent>
      </w:r>
      <w:r>
        <w:rPr>
          <w:b/>
        </w:rPr>
        <w:t>La Concejalía de Cultura del Ayuntamiento de Candela</w:t>
      </w:r>
      <w:r>
        <w:rPr>
          <w:b/>
        </w:rPr>
        <w:t>ria gestiona y es la responsable del mantenimiento y usos de los distintos espacios y centros culturales, así como de la gestión cultural municipal</w:t>
      </w:r>
      <w:r>
        <w:t>, con un plan cultural de actuación bien definido que se denomina “Candelaria es cultura”, con una amplia y v</w:t>
      </w:r>
      <w:r>
        <w:t xml:space="preserve">ariada programación. </w:t>
      </w:r>
      <w:r>
        <w:rPr>
          <w:rFonts w:ascii="Times New Roman" w:eastAsia="Times New Roman" w:hAnsi="Times New Roman" w:cs="Times New Roman"/>
          <w:sz w:val="24"/>
        </w:rPr>
        <w:t xml:space="preserve"> </w:t>
      </w:r>
    </w:p>
    <w:p w:rsidR="002342E3" w:rsidRDefault="00A30920">
      <w:pPr>
        <w:ind w:left="730" w:right="56"/>
      </w:pPr>
      <w:r>
        <w:t>Tras dos años de crisis sanitaria, el contexto actual y la reciente eliminación de las restricciones relacionadas con el normal desarrollo de la actividad cultural municipal, han provocado una nueva realidad ante la que la gestión de</w:t>
      </w:r>
      <w:r>
        <w:t xml:space="preserve"> los recursos públicos culturales y artísticos debe actualizarse y adaptarse con inmediatez y acierto, con el objetivo de apoyar y fomentar la industria cultural y la demanda ciudadana de este servicio prioritario, así mismo, la actualidad se presenta como</w:t>
      </w:r>
      <w:r>
        <w:t xml:space="preserve"> una oportunidad sin precedentes desde la que partir en busca de mejorar el tejido cultural de Candelaria, por todo lo expuesto se propone la dotación de los siguientes gastos:                </w:t>
      </w:r>
      <w:r>
        <w:rPr>
          <w:rFonts w:ascii="Times New Roman" w:eastAsia="Times New Roman" w:hAnsi="Times New Roman" w:cs="Times New Roman"/>
          <w:sz w:val="24"/>
        </w:rPr>
        <w:t xml:space="preserve"> </w:t>
      </w:r>
    </w:p>
    <w:tbl>
      <w:tblPr>
        <w:tblStyle w:val="TableGrid"/>
        <w:tblW w:w="7888" w:type="dxa"/>
        <w:tblInd w:w="461" w:type="dxa"/>
        <w:tblCellMar>
          <w:top w:w="0" w:type="dxa"/>
          <w:left w:w="108" w:type="dxa"/>
          <w:bottom w:w="0" w:type="dxa"/>
          <w:right w:w="58" w:type="dxa"/>
        </w:tblCellMar>
        <w:tblLook w:val="04A0" w:firstRow="1" w:lastRow="0" w:firstColumn="1" w:lastColumn="0" w:noHBand="0" w:noVBand="1"/>
      </w:tblPr>
      <w:tblGrid>
        <w:gridCol w:w="6279"/>
        <w:gridCol w:w="1609"/>
      </w:tblGrid>
      <w:tr w:rsidR="002342E3">
        <w:trPr>
          <w:trHeight w:val="665"/>
        </w:trPr>
        <w:tc>
          <w:tcPr>
            <w:tcW w:w="6279"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b/>
                <w:sz w:val="18"/>
              </w:rPr>
              <w:t xml:space="preserve">Denominación del gasto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b/>
                <w:sz w:val="18"/>
              </w:rPr>
              <w:t xml:space="preserve">Importe de la Modificación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1. Bocetos pictóricos para la realización futura de un mural que será ubicado en el municipio de Candelaria.</w:t>
            </w:r>
            <w:r>
              <w:rPr>
                <w:rFonts w:ascii="Times New Roman" w:eastAsia="Times New Roman" w:hAnsi="Times New Roman" w:cs="Times New Roman"/>
                <w:sz w:val="24"/>
              </w:rPr>
              <w:t xml:space="preserve">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32.100,00 € </w:t>
            </w:r>
          </w:p>
        </w:tc>
      </w:tr>
      <w:tr w:rsidR="002342E3">
        <w:trPr>
          <w:trHeight w:val="456"/>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2. Mobiliario para la nueva biblioteca de Zona Joven Punta Larga.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12.482,27 €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 xml:space="preserve">3. Soporte e instalación del exterior de la nueva biblioteca de Zona Joven Punta Larga.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3.510,00 € </w:t>
            </w:r>
          </w:p>
        </w:tc>
      </w:tr>
      <w:tr w:rsidR="002342E3">
        <w:trPr>
          <w:trHeight w:val="662"/>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 xml:space="preserve">4. Proyecto de Básico para la reforma del área urbana del antiguo centro cultural sito en La Ajoreña.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14.926,50 €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5. Contenidos temáticos de itinerarios etnográficos de las medianías de Candelaria.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14.965,06 €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 xml:space="preserve">6. Trabajo de investigación, edición y publicación de aspectos patrimoniales y culturales de Candelaria.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12.422,00 € </w:t>
            </w:r>
          </w:p>
        </w:tc>
      </w:tr>
      <w:tr w:rsidR="002342E3">
        <w:trPr>
          <w:trHeight w:val="1078"/>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3" w:firstLine="0"/>
            </w:pPr>
            <w:r>
              <w:rPr>
                <w:sz w:val="18"/>
              </w:rPr>
              <w:t>7. Obras para la legalización de la instalación eléctrica en varias zonas del municipio de Candelaria donde se realizan actividades diversas, para tener una red eléctrica legalizada de forma indefinida, con el fin de minimizar gestiones y rentabilizar gast</w:t>
            </w:r>
            <w:r>
              <w:rPr>
                <w:sz w:val="18"/>
              </w:rPr>
              <w:t xml:space="preserve">os.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42.027,29 € </w:t>
            </w:r>
          </w:p>
        </w:tc>
      </w:tr>
      <w:tr w:rsidR="002342E3">
        <w:trPr>
          <w:trHeight w:val="665"/>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pPr>
            <w:r>
              <w:rPr>
                <w:sz w:val="18"/>
              </w:rPr>
              <w:t xml:space="preserve">8. Suministros Temporales de baja tensión &lt; 50w para eventos culturales en diferentes localizaciones del Municipio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15.682,99 € </w:t>
            </w:r>
          </w:p>
        </w:tc>
      </w:tr>
      <w:tr w:rsidR="002342E3">
        <w:trPr>
          <w:trHeight w:val="458"/>
        </w:trPr>
        <w:tc>
          <w:tcPr>
            <w:tcW w:w="627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1" w:firstLine="0"/>
              <w:jc w:val="right"/>
            </w:pPr>
            <w:r>
              <w:rPr>
                <w:b/>
                <w:sz w:val="18"/>
              </w:rPr>
              <w:t xml:space="preserve">Total </w:t>
            </w:r>
          </w:p>
        </w:tc>
        <w:tc>
          <w:tcPr>
            <w:tcW w:w="1609"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b/>
                <w:sz w:val="18"/>
              </w:rPr>
              <w:t>148.116,11 €</w:t>
            </w:r>
            <w:r>
              <w:rPr>
                <w:rFonts w:ascii="Times New Roman" w:eastAsia="Times New Roman" w:hAnsi="Times New Roman" w:cs="Times New Roman"/>
                <w:sz w:val="24"/>
              </w:rPr>
              <w:t xml:space="preserve"> </w:t>
            </w:r>
          </w:p>
        </w:tc>
      </w:tr>
    </w:tbl>
    <w:p w:rsidR="002342E3" w:rsidRDefault="00A30920">
      <w:pPr>
        <w:spacing w:after="96" w:line="259" w:lineRule="auto"/>
        <w:ind w:left="720" w:firstLine="0"/>
        <w:jc w:val="left"/>
      </w:pPr>
      <w:r>
        <w:rPr>
          <w:rFonts w:ascii="Times New Roman" w:eastAsia="Times New Roman" w:hAnsi="Times New Roman" w:cs="Times New Roman"/>
          <w:sz w:val="24"/>
        </w:rPr>
        <w:t xml:space="preserve">           </w:t>
      </w:r>
    </w:p>
    <w:p w:rsidR="002342E3" w:rsidRDefault="00A30920">
      <w:pPr>
        <w:numPr>
          <w:ilvl w:val="0"/>
          <w:numId w:val="10"/>
        </w:numPr>
        <w:ind w:right="56" w:hanging="360"/>
      </w:pPr>
      <w:r>
        <w:rPr>
          <w:b/>
        </w:rPr>
        <w:t xml:space="preserve">Proyectos de mejora de reforma de Cementerios de Candelaria, </w:t>
      </w:r>
      <w:r>
        <w:t xml:space="preserve">por un importe total de </w:t>
      </w:r>
      <w:r>
        <w:rPr>
          <w:b/>
        </w:rPr>
        <w:t xml:space="preserve">409.042,51€: </w:t>
      </w:r>
      <w:r>
        <w:t>El objeto de estos tres proyectos es la reforma y acondicionamiento de instalaciones y servicios de los Cementerios de Santa Sabina, en el casco de Candelaria; Cementerio de San Francisco, en Igueste de Candelaria y San</w:t>
      </w:r>
      <w:r>
        <w:t xml:space="preserve"> José, en Barranco Hondo</w:t>
      </w:r>
      <w:r>
        <w:rPr>
          <w:rFonts w:ascii="Times New Roman" w:eastAsia="Times New Roman" w:hAnsi="Times New Roman" w:cs="Times New Roman"/>
          <w:sz w:val="24"/>
        </w:rPr>
        <w:t xml:space="preserve"> </w:t>
      </w:r>
      <w:r>
        <w:t xml:space="preserve">El Proyecto trata de la reforma de las Instalaciones, tanto de saneamiento, abastecimiento de agua, pluviales, riego, y baja tensión, para corregir y sustituir lo que esté obsoleto. De igual manera, se actúa sobre la pavimentación </w:t>
      </w:r>
      <w:r>
        <w:t xml:space="preserve">de todo el conjunto, adaptándolos a la norma actual vigente. </w:t>
      </w:r>
    </w:p>
    <w:p w:rsidR="002342E3" w:rsidRDefault="00A30920">
      <w:pPr>
        <w:ind w:left="363" w:right="56"/>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211902" name="Group 21190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6047" name="Rectangle 604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6048" name="Rectangle 6048"/>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esPublico Gestiona | Página 24 de 14</w:t>
                              </w:r>
                              <w:r>
                                <w:rPr>
                                  <w:sz w:val="12"/>
                                </w:rPr>
                                <w:t xml:space="preserve">1 </w:t>
                              </w:r>
                            </w:p>
                          </w:txbxContent>
                        </wps:txbx>
                        <wps:bodyPr horzOverflow="overflow" vert="horz" lIns="0" tIns="0" rIns="0" bIns="0" rtlCol="0">
                          <a:noAutofit/>
                        </wps:bodyPr>
                      </wps:wsp>
                    </wpg:wgp>
                  </a:graphicData>
                </a:graphic>
              </wp:anchor>
            </w:drawing>
          </mc:Choice>
          <mc:Fallback xmlns:a="http://schemas.openxmlformats.org/drawingml/2006/main">
            <w:pict>
              <v:group id="Group 211902" style="width:12.7031pt;height:277.368pt;position:absolute;mso-position-horizontal-relative:page;mso-position-horizontal:absolute;margin-left:682.278pt;mso-position-vertical-relative:page;margin-top:534.552pt;" coordsize="1613,35225">
                <v:rect id="Rectangle 604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6048"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141 </w:t>
                        </w:r>
                      </w:p>
                    </w:txbxContent>
                  </v:textbox>
                </v:rect>
                <w10:wrap type="topAndBottom"/>
              </v:group>
            </w:pict>
          </mc:Fallback>
        </mc:AlternateContent>
      </w:r>
      <w:r>
        <w:t xml:space="preserve">Se han presupuestado las obras de reforma del cementerio de Santa Sabina, en el casco de Candelaria por un importe de 205.343,55€, 7% IGIC incluido, el cementerio de Igueste por un importe de 112.594,59€, 7% IGIC incluido, y el de Barranco Hondo por un </w:t>
      </w:r>
      <w:r>
        <w:t xml:space="preserve">importe de 91.104,37€, 7% IGIC incluido. </w:t>
      </w:r>
    </w:p>
    <w:p w:rsidR="002342E3" w:rsidRDefault="00A30920">
      <w:pPr>
        <w:spacing w:after="43" w:line="259" w:lineRule="auto"/>
        <w:ind w:left="720" w:firstLine="0"/>
        <w:jc w:val="left"/>
      </w:pPr>
      <w:r>
        <w:t xml:space="preserve"> </w:t>
      </w:r>
    </w:p>
    <w:p w:rsidR="002342E3" w:rsidRDefault="00A30920">
      <w:pPr>
        <w:spacing w:after="142"/>
        <w:ind w:left="9" w:right="56" w:firstLine="353"/>
      </w:pPr>
      <w:r>
        <w:t xml:space="preserve">Siendo un gasto específico y determinado ante la imposibilidad de demorarlo a ejercicios posteriores, y no habiendo crédito suficiente en las aplicaciónes presupuestarias. </w:t>
      </w:r>
    </w:p>
    <w:p w:rsidR="002342E3" w:rsidRDefault="00A30920">
      <w:pPr>
        <w:spacing w:after="138" w:line="259" w:lineRule="auto"/>
        <w:ind w:left="353" w:firstLine="0"/>
        <w:jc w:val="left"/>
      </w:pPr>
      <w:r>
        <w:t xml:space="preserve"> </w:t>
      </w:r>
    </w:p>
    <w:p w:rsidR="002342E3" w:rsidRDefault="00A30920">
      <w:pPr>
        <w:spacing w:after="112"/>
        <w:ind w:left="21" w:right="53"/>
      </w:pPr>
      <w:r>
        <w:rPr>
          <w:b/>
        </w:rPr>
        <w:t>SE PROPONE:</w:t>
      </w:r>
      <w:r>
        <w:rPr>
          <w:rFonts w:ascii="Times New Roman" w:eastAsia="Times New Roman" w:hAnsi="Times New Roman" w:cs="Times New Roman"/>
          <w:sz w:val="24"/>
        </w:rPr>
        <w:t xml:space="preserve"> </w:t>
      </w:r>
    </w:p>
    <w:p w:rsidR="002342E3" w:rsidRDefault="00A30920">
      <w:pPr>
        <w:spacing w:after="60"/>
        <w:ind w:left="19" w:right="56"/>
      </w:pPr>
      <w:r>
        <w:t>Único: Tramitar expedien</w:t>
      </w:r>
      <w:r>
        <w:t xml:space="preserve">te </w:t>
      </w:r>
      <w:r>
        <w:rPr>
          <w:b/>
        </w:rPr>
        <w:t>4560/2022</w:t>
      </w:r>
      <w:r>
        <w:t xml:space="preserve"> de modificación presupuestaria por </w:t>
      </w:r>
      <w:r>
        <w:rPr>
          <w:b/>
        </w:rPr>
        <w:t xml:space="preserve">Créditos extraordinarios </w:t>
      </w:r>
      <w:r>
        <w:t xml:space="preserve">financiado con Remanente de Tesorería para gastos generales, por una cantidad total de </w:t>
      </w:r>
      <w:r>
        <w:rPr>
          <w:b/>
        </w:rPr>
        <w:t>2.000.972,48 euros</w:t>
      </w:r>
      <w:r>
        <w:t>, de acuerdo al siguiente detalle: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sz w:val="18"/>
        </w:rPr>
        <w:t xml:space="preserve"> </w:t>
      </w:r>
    </w:p>
    <w:tbl>
      <w:tblPr>
        <w:tblStyle w:val="TableGrid"/>
        <w:tblW w:w="8710" w:type="dxa"/>
        <w:tblInd w:w="18" w:type="dxa"/>
        <w:tblCellMar>
          <w:top w:w="4" w:type="dxa"/>
          <w:left w:w="65" w:type="dxa"/>
          <w:bottom w:w="5" w:type="dxa"/>
          <w:right w:w="15" w:type="dxa"/>
        </w:tblCellMar>
        <w:tblLook w:val="04A0" w:firstRow="1" w:lastRow="0" w:firstColumn="1" w:lastColumn="0" w:noHBand="0" w:noVBand="1"/>
      </w:tblPr>
      <w:tblGrid>
        <w:gridCol w:w="886"/>
        <w:gridCol w:w="1192"/>
        <w:gridCol w:w="5430"/>
        <w:gridCol w:w="1202"/>
      </w:tblGrid>
      <w:tr w:rsidR="002342E3">
        <w:trPr>
          <w:trHeight w:val="256"/>
        </w:trPr>
        <w:tc>
          <w:tcPr>
            <w:tcW w:w="7508" w:type="dxa"/>
            <w:gridSpan w:val="3"/>
            <w:tcBorders>
              <w:top w:val="single" w:sz="4" w:space="0" w:color="000000"/>
              <w:left w:val="single" w:sz="4" w:space="0" w:color="000000"/>
              <w:bottom w:val="single" w:sz="4" w:space="0" w:color="000000"/>
              <w:right w:val="nil"/>
            </w:tcBorders>
          </w:tcPr>
          <w:p w:rsidR="002342E3" w:rsidRDefault="00A30920">
            <w:pPr>
              <w:spacing w:after="0" w:line="259" w:lineRule="auto"/>
              <w:ind w:left="1149" w:firstLine="0"/>
              <w:jc w:val="center"/>
            </w:pPr>
            <w:r>
              <w:rPr>
                <w:sz w:val="18"/>
              </w:rPr>
              <w:t xml:space="preserve">Estado de Gastos </w:t>
            </w:r>
          </w:p>
        </w:tc>
        <w:tc>
          <w:tcPr>
            <w:tcW w:w="1202"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629"/>
        </w:trPr>
        <w:tc>
          <w:tcPr>
            <w:tcW w:w="886" w:type="dxa"/>
            <w:tcBorders>
              <w:top w:val="single" w:sz="4" w:space="0" w:color="000000"/>
              <w:left w:val="single" w:sz="4" w:space="0" w:color="000000"/>
              <w:bottom w:val="single" w:sz="4" w:space="0" w:color="000000"/>
              <w:right w:val="single" w:sz="4" w:space="0" w:color="000000"/>
            </w:tcBorders>
            <w:shd w:val="clear" w:color="auto" w:fill="BFBFBF"/>
          </w:tcPr>
          <w:p w:rsidR="002342E3" w:rsidRDefault="00A30920">
            <w:pPr>
              <w:spacing w:after="0" w:line="239" w:lineRule="auto"/>
              <w:ind w:left="0" w:right="10" w:firstLine="0"/>
              <w:jc w:val="center"/>
            </w:pPr>
            <w:r>
              <w:rPr>
                <w:b/>
                <w:sz w:val="18"/>
              </w:rPr>
              <w:t xml:space="preserve">Proyecto </w:t>
            </w:r>
          </w:p>
          <w:p w:rsidR="002342E3" w:rsidRDefault="00A30920">
            <w:pPr>
              <w:spacing w:after="0" w:line="259" w:lineRule="auto"/>
              <w:ind w:left="118" w:firstLine="0"/>
              <w:jc w:val="left"/>
            </w:pPr>
            <w:r>
              <w:rPr>
                <w:b/>
                <w:sz w:val="18"/>
              </w:rPr>
              <w:t xml:space="preserve">Gasto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72" w:firstLine="0"/>
              <w:jc w:val="left"/>
            </w:pPr>
            <w:r>
              <w:rPr>
                <w:b/>
                <w:sz w:val="18"/>
              </w:rPr>
              <w:t xml:space="preserve">Aplicación </w:t>
            </w:r>
          </w:p>
        </w:tc>
        <w:tc>
          <w:tcPr>
            <w:tcW w:w="54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6" w:firstLine="0"/>
              <w:jc w:val="center"/>
            </w:pPr>
            <w:r>
              <w:rPr>
                <w:b/>
                <w:sz w:val="18"/>
              </w:rPr>
              <w:t xml:space="preserve">Denominación </w:t>
            </w:r>
          </w:p>
        </w:tc>
        <w:tc>
          <w:tcPr>
            <w:tcW w:w="12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9" w:firstLine="0"/>
              <w:jc w:val="center"/>
            </w:pPr>
            <w:r>
              <w:rPr>
                <w:b/>
                <w:sz w:val="18"/>
              </w:rPr>
              <w:t xml:space="preserve">Importe </w:t>
            </w:r>
          </w:p>
        </w:tc>
      </w:tr>
      <w:tr w:rsidR="002342E3">
        <w:trPr>
          <w:trHeight w:val="253"/>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pPr>
            <w:r>
              <w:rPr>
                <w:sz w:val="18"/>
              </w:rPr>
              <w:t xml:space="preserve">15100.60900 </w:t>
            </w:r>
          </w:p>
        </w:tc>
        <w:tc>
          <w:tcPr>
            <w:tcW w:w="54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 xml:space="preserve">OBRA ASCENSOR URBANO ENTORNO SANTA ANA </w:t>
            </w:r>
          </w:p>
        </w:tc>
        <w:tc>
          <w:tcPr>
            <w:tcW w:w="120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82" w:firstLine="0"/>
              <w:jc w:val="left"/>
            </w:pPr>
            <w:r>
              <w:rPr>
                <w:sz w:val="18"/>
              </w:rPr>
              <w:t xml:space="preserve">288.969,90 </w:t>
            </w:r>
          </w:p>
        </w:tc>
      </w:tr>
      <w:tr w:rsidR="002342E3">
        <w:trPr>
          <w:trHeight w:val="38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34100.62300 </w:t>
            </w:r>
          </w:p>
        </w:tc>
        <w:tc>
          <w:tcPr>
            <w:tcW w:w="543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jc w:val="left"/>
            </w:pPr>
            <w:r>
              <w:rPr>
                <w:sz w:val="18"/>
              </w:rPr>
              <w:t xml:space="preserve">PANTALLAS LED PARA INSTALACIONES DEPORTIVAS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19.809,98 </w:t>
            </w:r>
          </w:p>
        </w:tc>
      </w:tr>
      <w:tr w:rsidR="002342E3">
        <w:trPr>
          <w:trHeight w:val="541"/>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34100.61910 </w:t>
            </w:r>
          </w:p>
        </w:tc>
        <w:tc>
          <w:tcPr>
            <w:tcW w:w="543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OBRA IMPERMEABILIZACIÓN CUBIERTA METÁLICA PABELLON PUNTA LARGA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11.672,42 </w:t>
            </w:r>
          </w:p>
        </w:tc>
      </w:tr>
      <w:tr w:rsidR="002342E3">
        <w:trPr>
          <w:trHeight w:val="458"/>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34100.61904 </w:t>
            </w:r>
          </w:p>
        </w:tc>
        <w:tc>
          <w:tcPr>
            <w:tcW w:w="54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OBRA PAVIMENTACIÓN DE ABSORCION IMPACTOS PARQUE MULTIAVENTURA PUNTA LARGA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16.048,16 </w:t>
            </w:r>
          </w:p>
        </w:tc>
      </w:tr>
      <w:tr w:rsidR="002342E3">
        <w:trPr>
          <w:trHeight w:val="50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34100.61905 </w:t>
            </w:r>
          </w:p>
        </w:tc>
        <w:tc>
          <w:tcPr>
            <w:tcW w:w="54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 xml:space="preserve">OBRA PAVIMENTACION E IMPERMEABILIZACION PASILLO ACCESO PARTE SUPERIOR FRONTON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39.765,62 </w:t>
            </w:r>
          </w:p>
        </w:tc>
      </w:tr>
      <w:tr w:rsidR="002342E3">
        <w:trPr>
          <w:trHeight w:val="252"/>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2" w:firstLine="0"/>
            </w:pPr>
            <w:r>
              <w:rPr>
                <w:sz w:val="18"/>
              </w:rPr>
              <w:t xml:space="preserve">34100.61906 </w:t>
            </w:r>
          </w:p>
        </w:tc>
        <w:tc>
          <w:tcPr>
            <w:tcW w:w="5431"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4" w:firstLine="0"/>
              <w:jc w:val="left"/>
            </w:pPr>
            <w:r>
              <w:rPr>
                <w:sz w:val="18"/>
              </w:rPr>
              <w:t xml:space="preserve">CERRAMIENTO Y VESTUARIOS POLIDEPORTIVO IGUESTE </w:t>
            </w:r>
          </w:p>
        </w:tc>
        <w:tc>
          <w:tcPr>
            <w:tcW w:w="1202" w:type="dxa"/>
            <w:vMerge w:val="restart"/>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14" w:firstLine="0"/>
            </w:pPr>
            <w:r>
              <w:rPr>
                <w:sz w:val="18"/>
              </w:rPr>
              <w:t xml:space="preserve">1.028.113,46 </w:t>
            </w:r>
          </w:p>
        </w:tc>
      </w:tr>
      <w:tr w:rsidR="002342E3">
        <w:trPr>
          <w:trHeight w:val="254"/>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2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34100.61909 </w:t>
            </w:r>
          </w:p>
        </w:tc>
        <w:tc>
          <w:tcPr>
            <w:tcW w:w="54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 xml:space="preserve">OBRA DRENAJE ZONA POLIDEPORTIVA Y CAMPO FUTBOL CANDELARIA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39.434,32 </w:t>
            </w:r>
          </w:p>
        </w:tc>
      </w:tr>
      <w:tr w:rsidR="002342E3">
        <w:trPr>
          <w:trHeight w:val="526"/>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16400.61900 </w:t>
            </w:r>
          </w:p>
        </w:tc>
        <w:tc>
          <w:tcPr>
            <w:tcW w:w="543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right="38" w:firstLine="0"/>
              <w:jc w:val="left"/>
            </w:pPr>
            <w:r>
              <w:rPr>
                <w:sz w:val="18"/>
              </w:rPr>
              <w:t xml:space="preserve">REHABILITACIÓN OBRA CEMENTERIO SANTA SABINA CASCO CANDELARIA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82" w:firstLine="0"/>
              <w:jc w:val="left"/>
            </w:pPr>
            <w:r>
              <w:rPr>
                <w:sz w:val="18"/>
              </w:rPr>
              <w:t xml:space="preserve">205.343,55 </w:t>
            </w:r>
          </w:p>
        </w:tc>
      </w:tr>
      <w:tr w:rsidR="002342E3">
        <w:trPr>
          <w:trHeight w:val="423"/>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16400.61901 </w:t>
            </w:r>
          </w:p>
        </w:tc>
        <w:tc>
          <w:tcPr>
            <w:tcW w:w="54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 xml:space="preserve">REHABILITACION OBRA CEMENTERIO SAN FRANCISCO IGUESTE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89" w:firstLine="0"/>
              <w:jc w:val="left"/>
            </w:pPr>
            <w:r>
              <w:rPr>
                <w:sz w:val="18"/>
              </w:rPr>
              <w:t xml:space="preserve">112.594,59 </w:t>
            </w:r>
          </w:p>
        </w:tc>
      </w:tr>
      <w:tr w:rsidR="002342E3">
        <w:trPr>
          <w:trHeight w:val="451"/>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16400.61902 </w:t>
            </w:r>
          </w:p>
        </w:tc>
        <w:tc>
          <w:tcPr>
            <w:tcW w:w="54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 xml:space="preserve">REHABILITACION OBRA CEMENTERIO SAN JOSE BARRANCO HONDO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91.104,37 </w:t>
            </w:r>
          </w:p>
        </w:tc>
      </w:tr>
      <w:tr w:rsidR="002342E3">
        <w:trPr>
          <w:trHeight w:val="365"/>
        </w:trPr>
        <w:tc>
          <w:tcPr>
            <w:tcW w:w="886" w:type="dxa"/>
            <w:tcBorders>
              <w:top w:val="nil"/>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nil"/>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33400.22715 </w:t>
            </w:r>
          </w:p>
        </w:tc>
        <w:tc>
          <w:tcPr>
            <w:tcW w:w="5431" w:type="dxa"/>
            <w:tcBorders>
              <w:top w:val="nil"/>
              <w:left w:val="single" w:sz="8" w:space="0" w:color="000000"/>
              <w:bottom w:val="single" w:sz="4" w:space="0" w:color="000000"/>
              <w:right w:val="single" w:sz="8" w:space="0" w:color="000000"/>
            </w:tcBorders>
            <w:vAlign w:val="bottom"/>
          </w:tcPr>
          <w:p w:rsidR="002342E3" w:rsidRDefault="00A30920">
            <w:pPr>
              <w:spacing w:after="0" w:line="259" w:lineRule="auto"/>
              <w:ind w:left="0" w:firstLine="0"/>
            </w:pPr>
            <w:r>
              <w:rPr>
                <w:sz w:val="18"/>
              </w:rPr>
              <w:t xml:space="preserve">BOCETOS PICTORICOS MURAL MUNICIPIO DE CANDELARIA </w:t>
            </w:r>
          </w:p>
        </w:tc>
        <w:tc>
          <w:tcPr>
            <w:tcW w:w="1202" w:type="dxa"/>
            <w:tcBorders>
              <w:top w:val="nil"/>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32.100,00 </w:t>
            </w:r>
          </w:p>
        </w:tc>
      </w:tr>
      <w:tr w:rsidR="002342E3">
        <w:trPr>
          <w:trHeight w:val="418"/>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33400.62501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MOBILIARIO BIBLIOTECA ZONA JOVEN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12.482,27 </w:t>
            </w:r>
          </w:p>
        </w:tc>
      </w:tr>
      <w:tr w:rsidR="002342E3">
        <w:trPr>
          <w:trHeight w:val="283"/>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5" w:firstLine="0"/>
            </w:pPr>
            <w:r>
              <w:rPr>
                <w:sz w:val="18"/>
              </w:rPr>
              <w:t xml:space="preserve">33400.62502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TOLDO EXTERIOR BIBLIOTECA ZONA JOVEN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0" w:right="55" w:firstLine="0"/>
              <w:jc w:val="center"/>
            </w:pPr>
            <w:r>
              <w:rPr>
                <w:sz w:val="18"/>
              </w:rPr>
              <w:t xml:space="preserve">3.510,00 </w:t>
            </w:r>
          </w:p>
        </w:tc>
      </w:tr>
      <w:tr w:rsidR="002342E3">
        <w:trPr>
          <w:trHeight w:val="42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PROYECTO BÁSICO REFORMA AREA URBANA C.C. LA AJOREÑA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14.926,50 </w:t>
            </w:r>
          </w:p>
        </w:tc>
      </w:tr>
      <w:tr w:rsidR="002342E3">
        <w:trPr>
          <w:trHeight w:val="48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33400.22713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CONTENIDOS TEMÁTICOS DE ITINERARIOS ETNOGRÁFICOS DE LAS MEDIANÍAS DE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14.965,06 </w:t>
            </w:r>
          </w:p>
        </w:tc>
      </w:tr>
      <w:tr w:rsidR="002342E3">
        <w:trPr>
          <w:trHeight w:val="63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TRABAJO DE INVESTIGACIÓN, EDICIÓN Y PUBLICACIÓN DE </w:t>
            </w:r>
          </w:p>
          <w:p w:rsidR="002342E3" w:rsidRDefault="00A30920">
            <w:pPr>
              <w:spacing w:after="0" w:line="259" w:lineRule="auto"/>
              <w:ind w:left="0" w:firstLine="0"/>
              <w:jc w:val="left"/>
            </w:pPr>
            <w:r>
              <w:rPr>
                <w:sz w:val="18"/>
              </w:rPr>
              <w:t>ASPECTOS PATRIMONIALES Y CULTURALES DE CANDELA-</w:t>
            </w:r>
          </w:p>
          <w:p w:rsidR="002342E3" w:rsidRDefault="00A30920">
            <w:pPr>
              <w:spacing w:after="0" w:line="259" w:lineRule="auto"/>
              <w:ind w:left="0" w:firstLine="0"/>
              <w:jc w:val="left"/>
            </w:pPr>
            <w:r>
              <w:rPr>
                <w:sz w:val="18"/>
              </w:rPr>
              <w:t xml:space="preserve">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12.422,00 </w:t>
            </w:r>
          </w:p>
        </w:tc>
      </w:tr>
      <w:tr w:rsidR="002342E3">
        <w:trPr>
          <w:trHeight w:val="56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33400.61902</w:t>
            </w: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OBRAS LEGALIZACIÓN INSTAL.ELÉCTRICA PARA ACTIV. CULTURALES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42.027,29 </w:t>
            </w:r>
          </w:p>
        </w:tc>
      </w:tr>
      <w:tr w:rsidR="002342E3">
        <w:trPr>
          <w:trHeight w:val="42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33400.22114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pPr>
            <w:r>
              <w:rPr>
                <w:sz w:val="18"/>
              </w:rPr>
              <w:t xml:space="preserve">SUMINISTROS TEMPORALES B.T PARA EVENTOS CULTURALES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15.682,99 </w:t>
            </w:r>
          </w:p>
        </w:tc>
      </w:tr>
      <w:tr w:rsidR="002342E3">
        <w:trPr>
          <w:trHeight w:val="254"/>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4" w:firstLine="0"/>
              <w:jc w:val="center"/>
            </w:pP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right="51" w:firstLine="0"/>
              <w:jc w:val="right"/>
            </w:pPr>
            <w:r>
              <w:rPr>
                <w:b/>
                <w:sz w:val="18"/>
              </w:rPr>
              <w:t xml:space="preserve">Total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0" w:firstLine="0"/>
            </w:pPr>
            <w:r>
              <w:rPr>
                <w:b/>
                <w:sz w:val="18"/>
              </w:rPr>
              <w:t xml:space="preserve">2.000.972,48 </w:t>
            </w:r>
          </w:p>
        </w:tc>
      </w:tr>
      <w:tr w:rsidR="002342E3">
        <w:trPr>
          <w:trHeight w:val="253"/>
        </w:trPr>
        <w:tc>
          <w:tcPr>
            <w:tcW w:w="8710" w:type="dxa"/>
            <w:gridSpan w:val="4"/>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Estado de Ingresos </w:t>
            </w:r>
          </w:p>
        </w:tc>
      </w:tr>
      <w:tr w:rsidR="002342E3">
        <w:trPr>
          <w:trHeight w:val="451"/>
        </w:trPr>
        <w:tc>
          <w:tcPr>
            <w:tcW w:w="2077"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5" w:firstLine="0"/>
              <w:jc w:val="center"/>
            </w:pPr>
            <w:r>
              <w:rPr>
                <w:b/>
                <w:sz w:val="18"/>
              </w:rPr>
              <w:t xml:space="preserve">Aplicación </w:t>
            </w:r>
          </w:p>
        </w:tc>
        <w:tc>
          <w:tcPr>
            <w:tcW w:w="5431" w:type="dxa"/>
            <w:tcBorders>
              <w:top w:val="single" w:sz="4" w:space="0" w:color="000000"/>
              <w:left w:val="single" w:sz="8"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2" w:firstLine="0"/>
              <w:jc w:val="center"/>
            </w:pPr>
            <w:r>
              <w:rPr>
                <w:b/>
                <w:sz w:val="18"/>
              </w:rPr>
              <w:t xml:space="preserve">Denominación </w:t>
            </w:r>
          </w:p>
        </w:tc>
        <w:tc>
          <w:tcPr>
            <w:tcW w:w="1202" w:type="dxa"/>
            <w:tcBorders>
              <w:top w:val="single" w:sz="4" w:space="0" w:color="000000"/>
              <w:left w:val="single" w:sz="8"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6" w:firstLine="0"/>
              <w:jc w:val="center"/>
            </w:pPr>
            <w:r>
              <w:rPr>
                <w:b/>
                <w:sz w:val="18"/>
              </w:rPr>
              <w:t xml:space="preserve">Importe </w:t>
            </w:r>
          </w:p>
        </w:tc>
      </w:tr>
      <w:tr w:rsidR="002342E3">
        <w:trPr>
          <w:trHeight w:val="253"/>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right="45" w:firstLine="0"/>
              <w:jc w:val="center"/>
            </w:pPr>
            <w:r>
              <w:rPr>
                <w:sz w:val="18"/>
              </w:rPr>
              <w:t xml:space="preserve">870.00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10" w:firstLine="0"/>
              <w:jc w:val="left"/>
            </w:pPr>
            <w:r>
              <w:rPr>
                <w:sz w:val="18"/>
              </w:rPr>
              <w:t xml:space="preserve">Remanente de Tesoreria para gastos generales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0" w:firstLine="0"/>
            </w:pPr>
            <w:r>
              <w:rPr>
                <w:b/>
                <w:sz w:val="18"/>
              </w:rPr>
              <w:t xml:space="preserve">2.000.972,48 </w:t>
            </w:r>
          </w:p>
        </w:tc>
      </w:tr>
      <w:tr w:rsidR="002342E3">
        <w:trPr>
          <w:trHeight w:val="425"/>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4" w:firstLine="0"/>
              <w:jc w:val="left"/>
            </w:pPr>
            <w:r>
              <w:rPr>
                <w:sz w:val="18"/>
              </w:rPr>
              <w:t xml:space="preserve">  </w:t>
            </w:r>
          </w:p>
          <w:p w:rsidR="002342E3" w:rsidRDefault="00A30920">
            <w:pPr>
              <w:spacing w:after="0" w:line="259" w:lineRule="auto"/>
              <w:ind w:left="4" w:firstLine="0"/>
              <w:jc w:val="left"/>
            </w:pP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right="60" w:firstLine="0"/>
              <w:jc w:val="right"/>
            </w:pPr>
            <w:r>
              <w:rPr>
                <w:b/>
                <w:sz w:val="18"/>
              </w:rPr>
              <w:t xml:space="preserve">Total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5" w:firstLine="0"/>
            </w:pPr>
            <w:r>
              <w:rPr>
                <w:b/>
                <w:sz w:val="18"/>
              </w:rPr>
              <w:t xml:space="preserve">2.000.972,48 </w:t>
            </w:r>
          </w:p>
        </w:tc>
      </w:tr>
    </w:tbl>
    <w:p w:rsidR="002342E3" w:rsidRDefault="00A30920">
      <w:pPr>
        <w:spacing w:after="31" w:line="259" w:lineRule="auto"/>
        <w:ind w:left="7"/>
        <w:jc w:val="left"/>
      </w:pPr>
      <w:r>
        <w:rPr>
          <w:rFonts w:ascii="Times New Roman" w:eastAsia="Times New Roman" w:hAnsi="Times New Roman" w:cs="Times New Roman"/>
          <w:sz w:val="24"/>
        </w:rPr>
        <w:t xml:space="preserve">.” </w:t>
      </w:r>
    </w:p>
    <w:p w:rsidR="002342E3" w:rsidRDefault="00A30920">
      <w:pPr>
        <w:spacing w:after="153" w:line="259" w:lineRule="auto"/>
        <w:ind w:left="720" w:firstLine="0"/>
        <w:jc w:val="left"/>
      </w:pPr>
      <w:r>
        <w:t xml:space="preserve"> </w:t>
      </w:r>
    </w:p>
    <w:p w:rsidR="002342E3" w:rsidRDefault="00A30920">
      <w:pPr>
        <w:spacing w:after="163"/>
        <w:ind w:left="9" w:right="56"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2342E3" w:rsidRDefault="00A30920">
      <w:pPr>
        <w:spacing w:after="56"/>
        <w:ind w:left="21" w:right="53"/>
      </w:pPr>
      <w:r>
        <w:rPr>
          <w:b/>
        </w:rPr>
        <w:t xml:space="preserve">PRIMERO.- Visto Acuerdo del Congreso de los Diputados del 22 de </w:t>
      </w:r>
      <w:r>
        <w:rPr>
          <w:b/>
        </w:rPr>
        <w:t>septiembre de 2021, aprobado por mayoría absoluta, ha apreciado, por mayoría absoluta de sus miembros, que se da una situación de emergencia extraordinaria que motiva la suspensión de las reglas fiscales, requisito que establece el artículo 11.3 de la LOEP</w:t>
      </w:r>
      <w:r>
        <w:rPr>
          <w:b/>
        </w:rPr>
        <w:t xml:space="preserve">SF. </w:t>
      </w:r>
    </w:p>
    <w:p w:rsidR="002342E3" w:rsidRDefault="00A30920">
      <w:pPr>
        <w:spacing w:after="87"/>
        <w:ind w:left="19" w:right="56"/>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8579" name="Group 20857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6408" name="Rectangle 640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6409" name="Rectangle 640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25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8579" style="width:12.7031pt;height:277.368pt;position:absolute;mso-position-horizontal-relative:page;mso-position-horizontal:absolute;margin-left:682.278pt;mso-position-vertical-relative:page;margin-top:534.552pt;" coordsize="1613,35225">
                <v:rect id="Rectangle 640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640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141 </w:t>
                        </w:r>
                      </w:p>
                    </w:txbxContent>
                  </v:textbox>
                </v:rect>
                <w10:wrap type="square"/>
              </v:group>
            </w:pict>
          </mc:Fallback>
        </mc:AlternateContent>
      </w:r>
      <w:r>
        <w:rPr>
          <w:b/>
        </w:rPr>
        <w:t xml:space="preserve"> </w:t>
      </w:r>
      <w:r>
        <w:rPr>
          <w:b/>
        </w:rPr>
        <w:tab/>
      </w:r>
      <w:r>
        <w:t>Atendiendo al acuerdo del Consejo de Ministros de 27 de julio de 2021, mediante el que se acuerda:</w:t>
      </w:r>
      <w:r>
        <w:rPr>
          <w:rFonts w:ascii="Times New Roman" w:eastAsia="Times New Roman" w:hAnsi="Times New Roman" w:cs="Times New Roman"/>
          <w:sz w:val="24"/>
        </w:rPr>
        <w:t xml:space="preserve"> </w:t>
      </w:r>
    </w:p>
    <w:p w:rsidR="002342E3" w:rsidRDefault="00A30920">
      <w:pPr>
        <w:spacing w:after="51"/>
        <w:ind w:left="732" w:right="56" w:hanging="360"/>
      </w:pPr>
      <w:r>
        <w:rPr>
          <w:rFonts w:ascii="Segoe UI Symbol" w:eastAsia="Segoe UI Symbol" w:hAnsi="Segoe UI Symbol" w:cs="Segoe UI Symbol"/>
        </w:rPr>
        <w:t></w:t>
      </w:r>
      <w:r>
        <w:t xml:space="preserve"> “Como ya ocurrió el año pasado, el Acuerdo de Consejo de Ministros también contempla el mantenimiento de la suspensión de las reglas fiscales. Esta medida</w:t>
      </w:r>
      <w:r>
        <w:t xml:space="preserve"> se enmarca en la decisión de la Comisión Europea de mantener la cláusula de salvaguarda también para 2022. Ello permite dotar a los Estados de mayor flexibilidad para afrontar la recuperación. </w:t>
      </w:r>
    </w:p>
    <w:p w:rsidR="002342E3" w:rsidRDefault="00A30920">
      <w:pPr>
        <w:spacing w:after="50"/>
        <w:ind w:left="742" w:right="56"/>
      </w:pPr>
      <w:r>
        <w:t xml:space="preserve">El Gobierno solicitará de nuevo al Congreso de los Diputados </w:t>
      </w:r>
      <w:r>
        <w:t>que aprecie si en España concurren las circunstancias extraordinarias previstas en el artículo 135.4 de la Constitución Española y 11.3 de la Ley Orgánica de Estabilidad Presupuestaria y Sostenibilidad Financiera. Es el mismo trámite que se siguió el año a</w:t>
      </w:r>
      <w:r>
        <w:t xml:space="preserve">nterior para suspender las reglas fiscales nacionales.”.  </w:t>
      </w:r>
    </w:p>
    <w:p w:rsidR="002342E3" w:rsidRDefault="00A30920">
      <w:pPr>
        <w:spacing w:after="52"/>
        <w:ind w:left="19" w:right="56"/>
      </w:pPr>
      <w:r>
        <w:t xml:space="preserve"> La suspensión de las reglas fiscales ha supuesto que el superávit no tenga que dedicarse a amortizar deuda, aun siendo posible realizar esta amortización si la EELL lo considera. La regla del artí</w:t>
      </w:r>
      <w:r>
        <w:t xml:space="preserve">culo 32 de la LOEPSF puede no aplicarse a partir del momento en que se han suspendido las reglas fiscales, ya que estas son el fundamento de aquella regla. Regla que conecta con el objetivo de estabilidad presupuestaria y con el de deuda pública.  </w:t>
      </w:r>
    </w:p>
    <w:p w:rsidR="002342E3" w:rsidRDefault="00A30920">
      <w:pPr>
        <w:ind w:left="19" w:right="56"/>
      </w:pPr>
      <w:r>
        <w:t xml:space="preserve"> Al no </w:t>
      </w:r>
      <w:r>
        <w:t xml:space="preserve">ser aplicable la regla general, tampoco es necesaria la regla especial de destinar el superávit a inversiones financieramente sostenibles, salvo las excepciones siguientes, o mediante norma posterior que prorrogue íntegramente la DA 6ª de la LOEPSF. </w:t>
      </w:r>
    </w:p>
    <w:p w:rsidR="002342E3" w:rsidRDefault="00A30920">
      <w:pPr>
        <w:spacing w:after="40" w:line="259" w:lineRule="auto"/>
        <w:ind w:left="12" w:firstLine="0"/>
        <w:jc w:val="left"/>
      </w:pPr>
      <w:r>
        <w:t xml:space="preserve"> </w:t>
      </w:r>
      <w:r>
        <w:tab/>
      </w:r>
      <w:r>
        <w:rPr>
          <w:rFonts w:ascii="Times New Roman" w:eastAsia="Times New Roman" w:hAnsi="Times New Roman" w:cs="Times New Roman"/>
          <w:sz w:val="24"/>
        </w:rPr>
        <w:t xml:space="preserve"> </w:t>
      </w:r>
    </w:p>
    <w:p w:rsidR="002342E3" w:rsidRDefault="00A30920">
      <w:pPr>
        <w:spacing w:after="30"/>
        <w:ind w:left="19" w:right="56"/>
      </w:pPr>
      <w:r>
        <w:rPr>
          <w:b/>
        </w:rPr>
        <w:t>S</w:t>
      </w:r>
      <w:r>
        <w:rPr>
          <w:b/>
        </w:rPr>
        <w:t>EGUNDO</w:t>
      </w:r>
      <w:r>
        <w:t>. La legislación aplicable es la siguiente:</w:t>
      </w:r>
      <w:r>
        <w:rPr>
          <w:rFonts w:ascii="Times New Roman" w:eastAsia="Times New Roman" w:hAnsi="Times New Roman" w:cs="Times New Roman"/>
          <w:sz w:val="24"/>
        </w:rPr>
        <w:t xml:space="preserve"> </w:t>
      </w:r>
    </w:p>
    <w:p w:rsidR="002342E3" w:rsidRDefault="00A30920">
      <w:pPr>
        <w:numPr>
          <w:ilvl w:val="0"/>
          <w:numId w:val="11"/>
        </w:numPr>
        <w:spacing w:after="46" w:line="252" w:lineRule="auto"/>
        <w:ind w:right="56" w:hanging="360"/>
      </w:pPr>
      <w:r>
        <w:t xml:space="preserve">Los artículos 169, 170 y 172 a 177 del Real Decreto Legislativo 2/2004, de 5 de marzo, por el que se aprueba el Texto Refundido de la Ley Reguladora de las Haciendas Locales.  </w:t>
      </w:r>
    </w:p>
    <w:p w:rsidR="002342E3" w:rsidRDefault="00A30920">
      <w:pPr>
        <w:numPr>
          <w:ilvl w:val="0"/>
          <w:numId w:val="11"/>
        </w:numPr>
        <w:spacing w:after="55" w:line="243" w:lineRule="auto"/>
        <w:ind w:right="56" w:hanging="360"/>
      </w:pPr>
      <w:r>
        <w:t>Los artículos 34 a 38 del Re</w:t>
      </w:r>
      <w:r>
        <w:t xml:space="preserve">al Decreto 500/1990, de 20 de abril, por el que se desarrolla el Capítulo I, del Título VI, de la Ley 39/1988, de 28 de diciembre, Reguladora de las Haciendas Locales, en materia de presupuestos. </w:t>
      </w:r>
    </w:p>
    <w:p w:rsidR="002342E3" w:rsidRDefault="00A30920">
      <w:pPr>
        <w:numPr>
          <w:ilvl w:val="0"/>
          <w:numId w:val="11"/>
        </w:numPr>
        <w:spacing w:after="51"/>
        <w:ind w:right="56" w:hanging="360"/>
      </w:pPr>
      <w:r>
        <w:t xml:space="preserve">Los artículos 3, 4, 11, 12, 13, 21, 23 y 32 de la Ley Orgánica 2/2012, de 27 de abril, de Estabilidad Presupuestaria y Sostenibilidad Financiera.  </w:t>
      </w:r>
    </w:p>
    <w:p w:rsidR="002342E3" w:rsidRDefault="00A30920">
      <w:pPr>
        <w:numPr>
          <w:ilvl w:val="0"/>
          <w:numId w:val="11"/>
        </w:numPr>
        <w:spacing w:after="51"/>
        <w:ind w:right="56" w:hanging="360"/>
      </w:pPr>
      <w:r>
        <w:t>El artículo 16.2 del Real Decreto 1463/2007, de 2 de noviembre, por el que se aprueba el Reglamento de Desar</w:t>
      </w:r>
      <w:r>
        <w:t xml:space="preserve">rollo de la Ley 18/2001, de 12 de noviembre, de Estabilidad Presupuestaria, en su Aplicación a las Entidades Locales. </w:t>
      </w:r>
    </w:p>
    <w:p w:rsidR="002342E3" w:rsidRDefault="00A30920">
      <w:pPr>
        <w:numPr>
          <w:ilvl w:val="0"/>
          <w:numId w:val="11"/>
        </w:numPr>
        <w:spacing w:after="51"/>
        <w:ind w:right="56" w:hanging="360"/>
      </w:pPr>
      <w:r>
        <w:t xml:space="preserve">El artículo 22.2.e) de la Ley 7/1985, de 2 de abril, Reguladora de las Bases del Régimen Local. </w:t>
      </w:r>
    </w:p>
    <w:p w:rsidR="002342E3" w:rsidRDefault="00A30920">
      <w:pPr>
        <w:numPr>
          <w:ilvl w:val="0"/>
          <w:numId w:val="11"/>
        </w:numPr>
        <w:spacing w:after="90"/>
        <w:ind w:right="56" w:hanging="36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0700" name="Group 18070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6535" name="Rectangle 653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w:t>
                              </w:r>
                              <w:r>
                                <w:rPr>
                                  <w:sz w:val="12"/>
                                </w:rPr>
                                <w:t xml:space="preserve">D92KJ | Verificación: https://candelaria.sedelectronica.es/ </w:t>
                              </w:r>
                            </w:p>
                          </w:txbxContent>
                        </wps:txbx>
                        <wps:bodyPr horzOverflow="overflow" vert="horz" lIns="0" tIns="0" rIns="0" bIns="0" rtlCol="0">
                          <a:noAutofit/>
                        </wps:bodyPr>
                      </wps:wsp>
                      <wps:wsp>
                        <wps:cNvPr id="6536" name="Rectangle 653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0700" style="width:12.7031pt;height:277.368pt;position:absolute;mso-position-horizontal-relative:page;mso-position-horizontal:absolute;margin-left:682.278pt;mso-position-vertical-relative:page;margin-top:534.552pt;" coordsize="1613,35225">
                <v:rect id="Rectangle 653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653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141 </w:t>
                        </w:r>
                      </w:p>
                    </w:txbxContent>
                  </v:textbox>
                </v:rect>
                <w10:wrap type="square"/>
              </v:group>
            </w:pict>
          </mc:Fallback>
        </mc:AlternateContent>
      </w:r>
      <w:r>
        <w:t>La Disposición Adicional 6.ª de la Ley Orgánica 2/2012, de 27 de abril, de Estabilidad Presupuestar</w:t>
      </w:r>
      <w:r>
        <w:t xml:space="preserve">ia y Sostenibilidad Financiera. </w:t>
      </w:r>
    </w:p>
    <w:p w:rsidR="002342E3" w:rsidRDefault="00A30920">
      <w:pPr>
        <w:numPr>
          <w:ilvl w:val="0"/>
          <w:numId w:val="11"/>
        </w:numPr>
        <w:spacing w:after="35"/>
        <w:ind w:right="56" w:hanging="360"/>
      </w:pPr>
      <w:r>
        <w:t>La Orden EHA/3565/2008, de 3 de diciembre, por la que se aprueba la estructura de presupuestos de las entidades locales. - Resolución de 14 de septiembre de 2009, de la Dirección General de Coordinación Financiera con las C</w:t>
      </w:r>
      <w:r>
        <w:t>omunidades Autónomas y con las Entidades Locales, por la que se Dictan Medidas para el Desarrollo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2342E3" w:rsidRDefault="00A30920">
      <w:pPr>
        <w:numPr>
          <w:ilvl w:val="0"/>
          <w:numId w:val="11"/>
        </w:numPr>
        <w:spacing w:after="54"/>
        <w:ind w:right="56" w:hanging="360"/>
      </w:pPr>
      <w:r>
        <w:t>La Disposición Adicional 16.ª</w:t>
      </w:r>
      <w:r>
        <w:t xml:space="preserve"> del Texto Refundido de la Ley Reguladora de las Haciendas Locales.  </w:t>
      </w:r>
    </w:p>
    <w:p w:rsidR="002342E3" w:rsidRDefault="00A30920">
      <w:pPr>
        <w:numPr>
          <w:ilvl w:val="0"/>
          <w:numId w:val="11"/>
        </w:numPr>
        <w:spacing w:after="50"/>
        <w:ind w:right="56" w:hanging="360"/>
      </w:pPr>
      <w:r>
        <w:t xml:space="preserve">Acuerdo del Congreso de los Diputados del 22 de septiembre de 2021, relativo al Objetivo de Estabilidad Presupuestaria, según acuerdo del Consejo de Ministros de 6 de octubre de 2020 de </w:t>
      </w:r>
      <w:r>
        <w:t>“Someter a la deliberación del Pleno, a los efectos previstos en los artículos 135.4 de la Constitución y 11.3 de la Ley Orgánica 2/2012, de 27 de abril, de Estabilidad Presupuestaria y Sostenibilidad Financiera y publicar en el Boletín Oficial de las Cort</w:t>
      </w:r>
      <w:r>
        <w:t xml:space="preserve">es Generales.” </w:t>
      </w:r>
    </w:p>
    <w:p w:rsidR="002342E3" w:rsidRDefault="00A30920">
      <w:pPr>
        <w:spacing w:after="0" w:line="259" w:lineRule="auto"/>
        <w:ind w:left="12" w:firstLine="0"/>
        <w:jc w:val="left"/>
      </w:pPr>
      <w:r>
        <w:t xml:space="preserve"> </w:t>
      </w:r>
    </w:p>
    <w:p w:rsidR="002342E3" w:rsidRDefault="00A30920">
      <w:pPr>
        <w:ind w:left="19" w:right="56"/>
      </w:pPr>
      <w:r>
        <w:rPr>
          <w:b/>
        </w:rPr>
        <w:t>TERCERO</w:t>
      </w:r>
      <w:r>
        <w:t>: Considerando que el artículo 177 del Real Decreto Legislativo 2/2004, de 5 de marzo, por el que se aprueba el texto refundido de la Ley Reguladora de las Haciendas Locales, regula los expedientes de modificación presupuestaria me</w:t>
      </w:r>
      <w:r>
        <w:t>diante créditos extraordinarios y suplementos de crédito, al señalar que:</w:t>
      </w:r>
      <w:r>
        <w:rPr>
          <w:rFonts w:ascii="Times New Roman" w:eastAsia="Times New Roman" w:hAnsi="Times New Roman" w:cs="Times New Roman"/>
          <w:sz w:val="24"/>
        </w:rPr>
        <w:t xml:space="preserve"> </w:t>
      </w:r>
    </w:p>
    <w:p w:rsidR="002342E3" w:rsidRDefault="00A30920">
      <w:pPr>
        <w:numPr>
          <w:ilvl w:val="0"/>
          <w:numId w:val="12"/>
        </w:numPr>
        <w:ind w:right="56" w:hanging="360"/>
      </w:pPr>
      <w:r>
        <w:t>Cuando haya de realizarse algún gasto que no pueda demorarse hasta el ejercicio siguiente, y sea insuficiente en el presupuesto de la corporación el crédito consignado, el presidente de la corporación ordenará la incoación del expediente de suplemento de c</w:t>
      </w:r>
      <w:r>
        <w:t xml:space="preserve">rédito.  </w:t>
      </w:r>
    </w:p>
    <w:p w:rsidR="002342E3" w:rsidRDefault="00A30920">
      <w:pPr>
        <w:numPr>
          <w:ilvl w:val="0"/>
          <w:numId w:val="12"/>
        </w:numPr>
        <w:ind w:right="56" w:hanging="360"/>
      </w:pPr>
      <w:r>
        <w:t>El expediente, que habrá de ser previamente informado por la Intervención, se someterá a la aprobación del Pleno de la corporación, con sujeción a los mismos trámites y requisitos que los presupuestos. Serán, asimismo, de aplicación, las normas s</w:t>
      </w:r>
      <w:r>
        <w:t xml:space="preserve">obre información, reclamación y publicidad de los presupuestos a que se refiere el artículo 169 de esta ley.  </w:t>
      </w:r>
    </w:p>
    <w:p w:rsidR="002342E3" w:rsidRDefault="00A30920">
      <w:pPr>
        <w:numPr>
          <w:ilvl w:val="0"/>
          <w:numId w:val="12"/>
        </w:numPr>
        <w:spacing w:after="41"/>
        <w:ind w:right="56" w:hanging="360"/>
      </w:pPr>
      <w:r>
        <w:t>El expediente deberá especificar la concreta partida presupuestaria a incrementar y el medio o recurso que ha de financiar el aumento que se prop</w:t>
      </w:r>
      <w:r>
        <w:t xml:space="preserve">one. </w:t>
      </w:r>
    </w:p>
    <w:p w:rsidR="002342E3" w:rsidRDefault="00A30920">
      <w:pPr>
        <w:numPr>
          <w:ilvl w:val="0"/>
          <w:numId w:val="12"/>
        </w:numPr>
        <w:ind w:right="56" w:hanging="360"/>
      </w:pPr>
      <w:r>
        <w:t>Dicho aumento se financiará con cargo al remanente líquido de tesorería, con nuevos o mayores ingresos recaudados sobre los totales previstos en el presupuesto corriente, y mediante anulaciones o bajas de créditos de gastos de otras partidas del pres</w:t>
      </w:r>
      <w:r>
        <w:t>upuesto vigente no comprometidos, cuyas dotaciones se estimen reducibles sin perturbación del respectivo servicio. En el expediente se acreditará que los ingresos previstos en el presupuesto vengan efectuándose con normalidad, salvo que aquéllos tengan car</w:t>
      </w:r>
      <w:r>
        <w:t xml:space="preserve">ácter finalista.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ind w:left="19" w:right="56"/>
      </w:pPr>
      <w:r>
        <w:rPr>
          <w:b/>
        </w:rPr>
        <w:t>CUARTO:</w:t>
      </w:r>
      <w:r>
        <w:t xml:space="preserve"> Vista la Liquidación del Presupuesto general 2021, aprobada por decreto 597/2022 de 16/03/2021, donde se aprueba un Remanente de Tesorería para gastos Generales (RTGG) por un importe de 18.482.024,15€.</w:t>
      </w:r>
      <w:r>
        <w:rPr>
          <w:rFonts w:ascii="Times New Roman" w:eastAsia="Times New Roman" w:hAnsi="Times New Roman" w:cs="Times New Roman"/>
          <w:sz w:val="24"/>
        </w:rPr>
        <w:t xml:space="preserve"> </w:t>
      </w:r>
    </w:p>
    <w:p w:rsidR="002342E3" w:rsidRDefault="00A30920">
      <w:pPr>
        <w:ind w:left="19" w:right="56"/>
      </w:pPr>
      <w:r>
        <w:t xml:space="preserve"> Y visto los expedientes</w:t>
      </w:r>
      <w:r>
        <w:t xml:space="preserve"> de modificación presupuestaria financiados con cargo al Remanente de Tesorería para Gastos generales que se detallan a continuación, queda un disponible de RTGG de 10.986.024,15€. </w:t>
      </w:r>
    </w:p>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7837" name="Group 20783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6908" name="Rectangle 690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6909" name="Rectangle 690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27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7837" style="width:12.7031pt;height:277.368pt;position:absolute;mso-position-horizontal-relative:page;mso-position-horizontal:absolute;margin-left:682.278pt;mso-position-vertical-relative:page;margin-top:534.552pt;" coordsize="1613,35225">
                <v:rect id="Rectangle 690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690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141 </w:t>
                        </w:r>
                      </w:p>
                    </w:txbxContent>
                  </v:textbox>
                </v:rect>
                <w10:wrap type="square"/>
              </v:group>
            </w:pict>
          </mc:Fallback>
        </mc:AlternateContent>
      </w: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tbl>
      <w:tblPr>
        <w:tblStyle w:val="TableGrid"/>
        <w:tblW w:w="8598" w:type="dxa"/>
        <w:tblInd w:w="91" w:type="dxa"/>
        <w:tblCellMar>
          <w:top w:w="10" w:type="dxa"/>
          <w:left w:w="70" w:type="dxa"/>
          <w:bottom w:w="0" w:type="dxa"/>
          <w:right w:w="20" w:type="dxa"/>
        </w:tblCellMar>
        <w:tblLook w:val="04A0" w:firstRow="1" w:lastRow="0" w:firstColumn="1" w:lastColumn="0" w:noHBand="0" w:noVBand="1"/>
      </w:tblPr>
      <w:tblGrid>
        <w:gridCol w:w="1259"/>
        <w:gridCol w:w="2631"/>
        <w:gridCol w:w="3003"/>
        <w:gridCol w:w="1705"/>
      </w:tblGrid>
      <w:tr w:rsidR="002342E3">
        <w:trPr>
          <w:trHeight w:val="278"/>
        </w:trPr>
        <w:tc>
          <w:tcPr>
            <w:tcW w:w="1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79" w:firstLine="0"/>
              <w:jc w:val="left"/>
            </w:pPr>
            <w:r>
              <w:rPr>
                <w:b/>
                <w:sz w:val="18"/>
              </w:rPr>
              <w:t xml:space="preserve">Expediente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b/>
                <w:sz w:val="18"/>
              </w:rPr>
              <w:t xml:space="preserve">Tipo </w:t>
            </w:r>
          </w:p>
        </w:tc>
        <w:tc>
          <w:tcPr>
            <w:tcW w:w="3003"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49" w:firstLine="0"/>
              <w:jc w:val="center"/>
            </w:pPr>
            <w:r>
              <w:rPr>
                <w:b/>
                <w:sz w:val="18"/>
              </w:rPr>
              <w:t xml:space="preserve">Decreto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b/>
                <w:sz w:val="18"/>
              </w:rPr>
              <w:t xml:space="preserve">Importe </w:t>
            </w:r>
          </w:p>
        </w:tc>
      </w:tr>
      <w:tr w:rsidR="002342E3">
        <w:trPr>
          <w:trHeight w:val="593"/>
        </w:trPr>
        <w:tc>
          <w:tcPr>
            <w:tcW w:w="1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4" w:firstLine="0"/>
              <w:jc w:val="center"/>
            </w:pPr>
            <w:r>
              <w:rPr>
                <w:sz w:val="18"/>
              </w:rPr>
              <w:t xml:space="preserve">2916/2022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Incorporación de remanentes de créditos </w:t>
            </w:r>
          </w:p>
        </w:tc>
        <w:tc>
          <w:tcPr>
            <w:tcW w:w="3003"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center"/>
            </w:pPr>
            <w:r>
              <w:rPr>
                <w:sz w:val="18"/>
              </w:rPr>
              <w:t xml:space="preserve">701/2022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right"/>
            </w:pPr>
            <w:r>
              <w:rPr>
                <w:sz w:val="18"/>
              </w:rPr>
              <w:t xml:space="preserve">5.236.870,63 </w:t>
            </w:r>
          </w:p>
        </w:tc>
      </w:tr>
      <w:tr w:rsidR="002342E3">
        <w:trPr>
          <w:trHeight w:val="425"/>
        </w:trPr>
        <w:tc>
          <w:tcPr>
            <w:tcW w:w="1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4" w:firstLine="0"/>
              <w:jc w:val="center"/>
            </w:pPr>
            <w:r>
              <w:rPr>
                <w:sz w:val="18"/>
              </w:rPr>
              <w:t xml:space="preserve">2655/2022 </w:t>
            </w:r>
          </w:p>
        </w:tc>
        <w:tc>
          <w:tcPr>
            <w:tcW w:w="2631"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firstLine="0"/>
              <w:jc w:val="left"/>
            </w:pPr>
            <w:r>
              <w:rPr>
                <w:sz w:val="18"/>
              </w:rPr>
              <w:t xml:space="preserve">Créditos extraordinarios </w:t>
            </w:r>
          </w:p>
        </w:tc>
        <w:tc>
          <w:tcPr>
            <w:tcW w:w="3003"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center"/>
            </w:pPr>
            <w:r>
              <w:rPr>
                <w:sz w:val="18"/>
              </w:rPr>
              <w:t xml:space="preserve">Aprobación inicial Pleno Marzo - Def.11/05/22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right"/>
            </w:pPr>
            <w:r>
              <w:rPr>
                <w:sz w:val="18"/>
              </w:rPr>
              <w:t xml:space="preserve">1.348.216,10 </w:t>
            </w:r>
          </w:p>
        </w:tc>
      </w:tr>
      <w:tr w:rsidR="002342E3">
        <w:trPr>
          <w:trHeight w:val="278"/>
        </w:trPr>
        <w:tc>
          <w:tcPr>
            <w:tcW w:w="1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3574/2022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Créditos extraordinarios </w:t>
            </w:r>
          </w:p>
        </w:tc>
        <w:tc>
          <w:tcPr>
            <w:tcW w:w="3003"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sz w:val="18"/>
              </w:rPr>
              <w:t xml:space="preserve">Aprobación inicial Pleno Abril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721.010,97 </w:t>
            </w:r>
          </w:p>
        </w:tc>
      </w:tr>
      <w:tr w:rsidR="002342E3">
        <w:trPr>
          <w:trHeight w:val="278"/>
        </w:trPr>
        <w:tc>
          <w:tcPr>
            <w:tcW w:w="1260"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3899/2022</w:t>
            </w:r>
            <w:r>
              <w:rPr>
                <w:sz w:val="18"/>
              </w:rPr>
              <w:t xml:space="preserve">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Suplemento de Créditos </w:t>
            </w:r>
          </w:p>
        </w:tc>
        <w:tc>
          <w:tcPr>
            <w:tcW w:w="3003"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1" w:firstLine="0"/>
              <w:jc w:val="center"/>
            </w:pPr>
            <w:r>
              <w:rPr>
                <w:sz w:val="18"/>
              </w:rPr>
              <w:t xml:space="preserve">Aprobación inicial Pleno Abril </w:t>
            </w: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sz w:val="18"/>
              </w:rPr>
              <w:t xml:space="preserve">180.282,67 </w:t>
            </w:r>
          </w:p>
        </w:tc>
      </w:tr>
      <w:tr w:rsidR="002342E3">
        <w:trPr>
          <w:trHeight w:val="425"/>
        </w:trPr>
        <w:tc>
          <w:tcPr>
            <w:tcW w:w="1260"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4" w:firstLine="0"/>
              <w:jc w:val="center"/>
            </w:pPr>
            <w:r>
              <w:rPr>
                <w:sz w:val="18"/>
              </w:rPr>
              <w:t xml:space="preserve">4246/2022 </w:t>
            </w:r>
          </w:p>
        </w:tc>
        <w:tc>
          <w:tcPr>
            <w:tcW w:w="26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8"/>
              </w:rPr>
              <w:t xml:space="preserve">Incorporación de remanentes de créditos </w:t>
            </w:r>
          </w:p>
        </w:tc>
        <w:tc>
          <w:tcPr>
            <w:tcW w:w="3003"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center"/>
            </w:pPr>
            <w:r>
              <w:rPr>
                <w:sz w:val="18"/>
              </w:rPr>
              <w:t xml:space="preserve">1146/2022 </w:t>
            </w:r>
          </w:p>
        </w:tc>
        <w:tc>
          <w:tcPr>
            <w:tcW w:w="1705" w:type="dxa"/>
            <w:tcBorders>
              <w:top w:val="single" w:sz="4" w:space="0" w:color="000000"/>
              <w:left w:val="single" w:sz="4" w:space="0" w:color="000000"/>
              <w:bottom w:val="single" w:sz="4" w:space="0" w:color="000000"/>
              <w:right w:val="single" w:sz="4" w:space="0" w:color="000000"/>
            </w:tcBorders>
            <w:vAlign w:val="center"/>
          </w:tcPr>
          <w:p w:rsidR="002342E3" w:rsidRDefault="00A30920">
            <w:pPr>
              <w:spacing w:after="0" w:line="259" w:lineRule="auto"/>
              <w:ind w:left="0" w:right="50" w:firstLine="0"/>
              <w:jc w:val="right"/>
            </w:pPr>
            <w:r>
              <w:rPr>
                <w:sz w:val="18"/>
              </w:rPr>
              <w:t xml:space="preserve">9.525,47 </w:t>
            </w:r>
          </w:p>
        </w:tc>
      </w:tr>
      <w:tr w:rsidR="002342E3">
        <w:trPr>
          <w:trHeight w:val="279"/>
        </w:trPr>
        <w:tc>
          <w:tcPr>
            <w:tcW w:w="1260" w:type="dxa"/>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2631" w:type="dxa"/>
            <w:tcBorders>
              <w:top w:val="single" w:sz="4" w:space="0" w:color="000000"/>
              <w:left w:val="nil"/>
              <w:bottom w:val="single" w:sz="4" w:space="0" w:color="000000"/>
              <w:right w:val="nil"/>
            </w:tcBorders>
          </w:tcPr>
          <w:p w:rsidR="002342E3" w:rsidRDefault="00A30920">
            <w:pPr>
              <w:spacing w:after="0" w:line="259" w:lineRule="auto"/>
              <w:ind w:left="0" w:right="236" w:firstLine="0"/>
              <w:jc w:val="right"/>
            </w:pPr>
            <w:r>
              <w:rPr>
                <w:sz w:val="18"/>
              </w:rPr>
              <w:t xml:space="preserve">Total </w:t>
            </w:r>
          </w:p>
        </w:tc>
        <w:tc>
          <w:tcPr>
            <w:tcW w:w="3003"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0" w:firstLine="0"/>
              <w:jc w:val="right"/>
            </w:pPr>
            <w:r>
              <w:rPr>
                <w:b/>
                <w:sz w:val="18"/>
              </w:rPr>
              <w:t xml:space="preserve">7.495.905,84 </w:t>
            </w:r>
          </w:p>
        </w:tc>
      </w:tr>
    </w:tbl>
    <w:p w:rsidR="002342E3" w:rsidRDefault="00A30920">
      <w:pPr>
        <w:spacing w:after="0" w:line="259" w:lineRule="auto"/>
        <w:ind w:left="12" w:firstLine="0"/>
        <w:jc w:val="left"/>
      </w:pP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rFonts w:ascii="Times New Roman" w:eastAsia="Times New Roman" w:hAnsi="Times New Roman" w:cs="Times New Roman"/>
          <w:b/>
          <w:sz w:val="24"/>
        </w:rPr>
        <w:t xml:space="preserve"> </w:t>
      </w:r>
    </w:p>
    <w:p w:rsidR="002342E3" w:rsidRDefault="00A30920">
      <w:pPr>
        <w:ind w:left="19" w:right="56"/>
      </w:pPr>
      <w:r>
        <w:rPr>
          <w:b/>
        </w:rPr>
        <w:t>QUINTO:</w:t>
      </w:r>
      <w:r>
        <w:t xml:space="preserve"> Que el expediente de modificación presupuestaria </w:t>
      </w:r>
      <w:r>
        <w:rPr>
          <w:b/>
        </w:rPr>
        <w:t>4560/2022</w:t>
      </w:r>
      <w:r>
        <w:t xml:space="preserve"> </w:t>
      </w:r>
      <w:r>
        <w:t xml:space="preserve">de modificación presupuestaria por </w:t>
      </w:r>
      <w:r>
        <w:rPr>
          <w:b/>
        </w:rPr>
        <w:t xml:space="preserve">Créditos extraordinarios </w:t>
      </w:r>
      <w:r>
        <w:t xml:space="preserve">financiado con Remanente de Tesorería para gastos generales, por una cantidad total de </w:t>
      </w:r>
      <w:r>
        <w:rPr>
          <w:b/>
        </w:rPr>
        <w:t>2.000.972,48 euros</w:t>
      </w:r>
      <w:r>
        <w:t xml:space="preserve">, de acuerdo al siguiente detalle: </w:t>
      </w:r>
    </w:p>
    <w:tbl>
      <w:tblPr>
        <w:tblStyle w:val="TableGrid"/>
        <w:tblW w:w="8710" w:type="dxa"/>
        <w:tblInd w:w="18" w:type="dxa"/>
        <w:tblCellMar>
          <w:top w:w="4" w:type="dxa"/>
          <w:left w:w="65" w:type="dxa"/>
          <w:bottom w:w="5" w:type="dxa"/>
          <w:right w:w="15" w:type="dxa"/>
        </w:tblCellMar>
        <w:tblLook w:val="04A0" w:firstRow="1" w:lastRow="0" w:firstColumn="1" w:lastColumn="0" w:noHBand="0" w:noVBand="1"/>
      </w:tblPr>
      <w:tblGrid>
        <w:gridCol w:w="886"/>
        <w:gridCol w:w="1192"/>
        <w:gridCol w:w="5430"/>
        <w:gridCol w:w="1202"/>
      </w:tblGrid>
      <w:tr w:rsidR="002342E3">
        <w:trPr>
          <w:trHeight w:val="256"/>
        </w:trPr>
        <w:tc>
          <w:tcPr>
            <w:tcW w:w="7508" w:type="dxa"/>
            <w:gridSpan w:val="3"/>
            <w:tcBorders>
              <w:top w:val="single" w:sz="4" w:space="0" w:color="000000"/>
              <w:left w:val="single" w:sz="4" w:space="0" w:color="000000"/>
              <w:bottom w:val="single" w:sz="4" w:space="0" w:color="000000"/>
              <w:right w:val="nil"/>
            </w:tcBorders>
          </w:tcPr>
          <w:p w:rsidR="002342E3" w:rsidRDefault="00A30920">
            <w:pPr>
              <w:spacing w:after="0" w:line="259" w:lineRule="auto"/>
              <w:ind w:left="1149" w:firstLine="0"/>
              <w:jc w:val="center"/>
            </w:pPr>
            <w:r>
              <w:rPr>
                <w:sz w:val="18"/>
              </w:rPr>
              <w:t xml:space="preserve">Estado de Gastos </w:t>
            </w:r>
          </w:p>
        </w:tc>
        <w:tc>
          <w:tcPr>
            <w:tcW w:w="1202"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629"/>
        </w:trPr>
        <w:tc>
          <w:tcPr>
            <w:tcW w:w="886" w:type="dxa"/>
            <w:tcBorders>
              <w:top w:val="single" w:sz="4" w:space="0" w:color="000000"/>
              <w:left w:val="single" w:sz="4" w:space="0" w:color="000000"/>
              <w:bottom w:val="single" w:sz="4" w:space="0" w:color="000000"/>
              <w:right w:val="single" w:sz="4" w:space="0" w:color="000000"/>
            </w:tcBorders>
            <w:shd w:val="clear" w:color="auto" w:fill="BFBFBF"/>
          </w:tcPr>
          <w:p w:rsidR="002342E3" w:rsidRDefault="00A30920">
            <w:pPr>
              <w:spacing w:after="0" w:line="239" w:lineRule="auto"/>
              <w:ind w:left="0" w:right="10" w:firstLine="0"/>
              <w:jc w:val="center"/>
            </w:pPr>
            <w:r>
              <w:rPr>
                <w:b/>
                <w:sz w:val="18"/>
              </w:rPr>
              <w:t xml:space="preserve">Proyecto </w:t>
            </w:r>
          </w:p>
          <w:p w:rsidR="002342E3" w:rsidRDefault="00A30920">
            <w:pPr>
              <w:spacing w:after="0" w:line="259" w:lineRule="auto"/>
              <w:ind w:left="118" w:firstLine="0"/>
              <w:jc w:val="left"/>
            </w:pPr>
            <w:r>
              <w:rPr>
                <w:b/>
                <w:sz w:val="18"/>
              </w:rPr>
              <w:t xml:space="preserve">Gasto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72" w:firstLine="0"/>
              <w:jc w:val="left"/>
            </w:pPr>
            <w:r>
              <w:rPr>
                <w:b/>
                <w:sz w:val="18"/>
              </w:rPr>
              <w:t xml:space="preserve">Aplicación </w:t>
            </w:r>
          </w:p>
        </w:tc>
        <w:tc>
          <w:tcPr>
            <w:tcW w:w="54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6" w:firstLine="0"/>
              <w:jc w:val="center"/>
            </w:pPr>
            <w:r>
              <w:rPr>
                <w:b/>
                <w:sz w:val="18"/>
              </w:rPr>
              <w:t xml:space="preserve">Denominación </w:t>
            </w:r>
          </w:p>
        </w:tc>
        <w:tc>
          <w:tcPr>
            <w:tcW w:w="12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9" w:firstLine="0"/>
              <w:jc w:val="center"/>
            </w:pPr>
            <w:r>
              <w:rPr>
                <w:b/>
                <w:sz w:val="18"/>
              </w:rPr>
              <w:t xml:space="preserve">Importe </w:t>
            </w:r>
          </w:p>
        </w:tc>
      </w:tr>
      <w:tr w:rsidR="002342E3">
        <w:trPr>
          <w:trHeight w:val="253"/>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2" w:firstLine="0"/>
            </w:pPr>
            <w:r>
              <w:rPr>
                <w:sz w:val="18"/>
              </w:rPr>
              <w:t xml:space="preserve">15100.60900 </w:t>
            </w:r>
          </w:p>
        </w:tc>
        <w:tc>
          <w:tcPr>
            <w:tcW w:w="5431"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jc w:val="left"/>
            </w:pPr>
            <w:r>
              <w:rPr>
                <w:sz w:val="18"/>
              </w:rPr>
              <w:t xml:space="preserve">OBRA ASCENSOR URBANO ENTORNO SANTA ANA </w:t>
            </w:r>
          </w:p>
        </w:tc>
        <w:tc>
          <w:tcPr>
            <w:tcW w:w="1202"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82" w:firstLine="0"/>
              <w:jc w:val="left"/>
            </w:pPr>
            <w:r>
              <w:rPr>
                <w:sz w:val="18"/>
              </w:rPr>
              <w:t xml:space="preserve">288.969,90 </w:t>
            </w:r>
          </w:p>
        </w:tc>
      </w:tr>
      <w:tr w:rsidR="002342E3">
        <w:trPr>
          <w:trHeight w:val="38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34100.62300 </w:t>
            </w:r>
          </w:p>
        </w:tc>
        <w:tc>
          <w:tcPr>
            <w:tcW w:w="543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jc w:val="left"/>
            </w:pPr>
            <w:r>
              <w:rPr>
                <w:sz w:val="18"/>
              </w:rPr>
              <w:t xml:space="preserve">PANTALLAS LED PARA INSTALACIONES DEPORTIVAS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19.809,98 </w:t>
            </w:r>
          </w:p>
        </w:tc>
      </w:tr>
      <w:tr w:rsidR="002342E3">
        <w:trPr>
          <w:trHeight w:val="540"/>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2" w:firstLine="0"/>
            </w:pPr>
            <w:r>
              <w:rPr>
                <w:sz w:val="18"/>
              </w:rPr>
              <w:t xml:space="preserve">34100.61910 </w:t>
            </w:r>
          </w:p>
        </w:tc>
        <w:tc>
          <w:tcPr>
            <w:tcW w:w="5431"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OBRA IMPERMEABILIZACIÓN CUBIERTA METÁLICA PABELLON PUNTA LARGA </w:t>
            </w:r>
          </w:p>
        </w:tc>
        <w:tc>
          <w:tcPr>
            <w:tcW w:w="1202"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right="47" w:firstLine="0"/>
              <w:jc w:val="center"/>
            </w:pPr>
            <w:r>
              <w:rPr>
                <w:sz w:val="18"/>
              </w:rPr>
              <w:t xml:space="preserve">11.672,42 </w:t>
            </w:r>
          </w:p>
        </w:tc>
      </w:tr>
      <w:tr w:rsidR="002342E3">
        <w:trPr>
          <w:trHeight w:val="456"/>
        </w:trPr>
        <w:tc>
          <w:tcPr>
            <w:tcW w:w="886" w:type="dxa"/>
            <w:tcBorders>
              <w:top w:val="nil"/>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nil"/>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34100.61904 </w:t>
            </w:r>
          </w:p>
        </w:tc>
        <w:tc>
          <w:tcPr>
            <w:tcW w:w="5431" w:type="dxa"/>
            <w:tcBorders>
              <w:top w:val="nil"/>
              <w:left w:val="single" w:sz="8" w:space="0" w:color="000000"/>
              <w:bottom w:val="single" w:sz="4" w:space="0" w:color="000000"/>
              <w:right w:val="single" w:sz="8" w:space="0" w:color="000000"/>
            </w:tcBorders>
          </w:tcPr>
          <w:p w:rsidR="002342E3" w:rsidRDefault="00A30920">
            <w:pPr>
              <w:spacing w:after="0" w:line="259" w:lineRule="auto"/>
              <w:ind w:left="0" w:firstLine="0"/>
            </w:pPr>
            <w:r>
              <w:rPr>
                <w:sz w:val="18"/>
              </w:rPr>
              <w:t xml:space="preserve">OBRA PAVIMENTACIÓN DE ABSORCION IMPACTOS PARQUE MULTIAVENTURA PUNTA LARGA </w:t>
            </w:r>
          </w:p>
        </w:tc>
        <w:tc>
          <w:tcPr>
            <w:tcW w:w="1202" w:type="dxa"/>
            <w:tcBorders>
              <w:top w:val="nil"/>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16.048,16 </w:t>
            </w:r>
          </w:p>
        </w:tc>
      </w:tr>
      <w:tr w:rsidR="002342E3">
        <w:trPr>
          <w:trHeight w:val="506"/>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34100.61905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OBRA PAVIMENTACION E IMPERMEABILIZACION PASILLO ACCESO PARTE SUPERIOR FRONTON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39.765,62 </w:t>
            </w:r>
          </w:p>
        </w:tc>
      </w:tr>
      <w:tr w:rsidR="002342E3">
        <w:trPr>
          <w:trHeight w:val="254"/>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P.22.3.26 </w:t>
            </w:r>
          </w:p>
        </w:tc>
        <w:tc>
          <w:tcPr>
            <w:tcW w:w="1192" w:type="dxa"/>
            <w:vMerge w:val="restart"/>
            <w:tcBorders>
              <w:top w:val="single" w:sz="4" w:space="0" w:color="000000"/>
              <w:left w:val="single" w:sz="4" w:space="0" w:color="000000"/>
              <w:bottom w:val="single" w:sz="4" w:space="0" w:color="000000"/>
              <w:right w:val="single" w:sz="8" w:space="0" w:color="000000"/>
            </w:tcBorders>
            <w:vAlign w:val="center"/>
          </w:tcPr>
          <w:p w:rsidR="002342E3" w:rsidRDefault="00A30920">
            <w:pPr>
              <w:spacing w:after="0" w:line="259" w:lineRule="auto"/>
              <w:ind w:left="5" w:firstLine="0"/>
            </w:pPr>
            <w:r>
              <w:rPr>
                <w:sz w:val="18"/>
              </w:rPr>
              <w:t xml:space="preserve">34100.61906 </w:t>
            </w:r>
          </w:p>
        </w:tc>
        <w:tc>
          <w:tcPr>
            <w:tcW w:w="5431" w:type="dxa"/>
            <w:vMerge w:val="restart"/>
            <w:tcBorders>
              <w:top w:val="single" w:sz="4" w:space="0" w:color="000000"/>
              <w:left w:val="single" w:sz="8" w:space="0" w:color="000000"/>
              <w:bottom w:val="single" w:sz="4" w:space="0" w:color="000000"/>
              <w:right w:val="single" w:sz="8" w:space="0" w:color="000000"/>
            </w:tcBorders>
            <w:vAlign w:val="center"/>
          </w:tcPr>
          <w:p w:rsidR="002342E3" w:rsidRDefault="00A30920">
            <w:pPr>
              <w:spacing w:after="0" w:line="259" w:lineRule="auto"/>
              <w:ind w:left="0" w:firstLine="0"/>
              <w:jc w:val="left"/>
            </w:pPr>
            <w:r>
              <w:rPr>
                <w:sz w:val="18"/>
              </w:rPr>
              <w:t xml:space="preserve">CERRAMIENTO Y VESTUARIOS POLIDEPORTIVO IGUESTE </w:t>
            </w:r>
          </w:p>
        </w:tc>
        <w:tc>
          <w:tcPr>
            <w:tcW w:w="1202" w:type="dxa"/>
            <w:vMerge w:val="restart"/>
            <w:tcBorders>
              <w:top w:val="single" w:sz="4" w:space="0" w:color="000000"/>
              <w:left w:val="single" w:sz="8" w:space="0" w:color="000000"/>
              <w:bottom w:val="single" w:sz="4" w:space="0" w:color="000000"/>
              <w:right w:val="single" w:sz="4" w:space="0" w:color="000000"/>
            </w:tcBorders>
            <w:vAlign w:val="center"/>
          </w:tcPr>
          <w:p w:rsidR="002342E3" w:rsidRDefault="00A30920">
            <w:pPr>
              <w:spacing w:after="0" w:line="259" w:lineRule="auto"/>
              <w:ind w:left="12" w:firstLine="0"/>
            </w:pPr>
            <w:r>
              <w:rPr>
                <w:sz w:val="18"/>
              </w:rPr>
              <w:t xml:space="preserve">1.028.113,46 </w:t>
            </w:r>
          </w:p>
        </w:tc>
      </w:tr>
      <w:tr w:rsidR="002342E3">
        <w:trPr>
          <w:trHeight w:val="252"/>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P.22.3.26 </w:t>
            </w:r>
          </w:p>
        </w:tc>
        <w:tc>
          <w:tcPr>
            <w:tcW w:w="0" w:type="auto"/>
            <w:vMerge/>
            <w:tcBorders>
              <w:top w:val="nil"/>
              <w:left w:val="single" w:sz="4" w:space="0" w:color="000000"/>
              <w:bottom w:val="single" w:sz="4" w:space="0" w:color="000000"/>
              <w:right w:val="single" w:sz="8" w:space="0" w:color="000000"/>
            </w:tcBorders>
          </w:tcPr>
          <w:p w:rsidR="002342E3" w:rsidRDefault="002342E3">
            <w:pPr>
              <w:spacing w:after="160" w:line="259" w:lineRule="auto"/>
              <w:ind w:left="0" w:firstLine="0"/>
              <w:jc w:val="left"/>
            </w:pPr>
          </w:p>
        </w:tc>
        <w:tc>
          <w:tcPr>
            <w:tcW w:w="0" w:type="auto"/>
            <w:vMerge/>
            <w:tcBorders>
              <w:top w:val="nil"/>
              <w:left w:val="single" w:sz="8" w:space="0" w:color="000000"/>
              <w:bottom w:val="single" w:sz="4" w:space="0" w:color="000000"/>
              <w:right w:val="single" w:sz="8" w:space="0" w:color="000000"/>
            </w:tcBorders>
          </w:tcPr>
          <w:p w:rsidR="002342E3" w:rsidRDefault="002342E3">
            <w:pPr>
              <w:spacing w:after="160" w:line="259" w:lineRule="auto"/>
              <w:ind w:left="0" w:firstLine="0"/>
              <w:jc w:val="left"/>
            </w:pPr>
          </w:p>
        </w:tc>
        <w:tc>
          <w:tcPr>
            <w:tcW w:w="0" w:type="auto"/>
            <w:vMerge/>
            <w:tcBorders>
              <w:top w:val="nil"/>
              <w:left w:val="single" w:sz="8" w:space="0" w:color="000000"/>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2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34100.61909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OBRA DRENAJE ZONA POLIDEPORTIVA Y CAMPO FUTBOL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39.434,32 </w:t>
            </w:r>
          </w:p>
        </w:tc>
      </w:tr>
      <w:tr w:rsidR="002342E3">
        <w:trPr>
          <w:trHeight w:val="526"/>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16400.61900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right="49" w:firstLine="0"/>
              <w:jc w:val="left"/>
            </w:pPr>
            <w:r>
              <w:rPr>
                <w:sz w:val="18"/>
              </w:rPr>
              <w:t xml:space="preserve">REHABILITACIÓN OBRA CEMENTERIO SANTA SABINA CASCO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79" w:firstLine="0"/>
              <w:jc w:val="left"/>
            </w:pPr>
            <w:r>
              <w:rPr>
                <w:sz w:val="18"/>
              </w:rPr>
              <w:t xml:space="preserve">205.343,55 </w:t>
            </w:r>
          </w:p>
        </w:tc>
      </w:tr>
      <w:tr w:rsidR="002342E3">
        <w:trPr>
          <w:trHeight w:val="42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16400.61901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REHABILITACION OBRA CEMENTERIO SAN FRANCISCO IGUESTE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86" w:firstLine="0"/>
              <w:jc w:val="left"/>
            </w:pPr>
            <w:r>
              <w:rPr>
                <w:sz w:val="18"/>
              </w:rPr>
              <w:t xml:space="preserve">112.594,59 </w:t>
            </w:r>
          </w:p>
        </w:tc>
      </w:tr>
      <w:tr w:rsidR="002342E3">
        <w:trPr>
          <w:trHeight w:val="44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16400.61902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REHABILITACION OBRA CEMENTERIO SAN JOSE BARRANCO HONDO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91.104,37 </w:t>
            </w:r>
          </w:p>
        </w:tc>
      </w:tr>
      <w:tr w:rsidR="002342E3">
        <w:trPr>
          <w:trHeight w:val="370"/>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33400.22715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pPr>
            <w:r>
              <w:rPr>
                <w:sz w:val="18"/>
              </w:rPr>
              <w:t xml:space="preserve">BOCETOS PICTORICOS MURAL MUNICIPIO DE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32.100,00 </w:t>
            </w:r>
          </w:p>
        </w:tc>
      </w:tr>
      <w:tr w:rsidR="002342E3">
        <w:trPr>
          <w:trHeight w:val="418"/>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33400.62501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MOBILIARIO BIBLIOTECA ZONA JOVEN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12.482,27 </w:t>
            </w:r>
          </w:p>
        </w:tc>
      </w:tr>
      <w:tr w:rsidR="002342E3">
        <w:trPr>
          <w:trHeight w:val="283"/>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5" w:firstLine="0"/>
            </w:pPr>
            <w:r>
              <w:rPr>
                <w:sz w:val="18"/>
              </w:rPr>
              <w:t xml:space="preserve">33400.62502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TOLDO EXTERIOR BIBLIOTECA ZONA JOVEN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0" w:right="55" w:firstLine="0"/>
              <w:jc w:val="center"/>
            </w:pPr>
            <w:r>
              <w:rPr>
                <w:sz w:val="18"/>
              </w:rPr>
              <w:t xml:space="preserve">3.510,00 </w:t>
            </w:r>
          </w:p>
        </w:tc>
      </w:tr>
      <w:tr w:rsidR="002342E3">
        <w:trPr>
          <w:trHeight w:val="42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PROYECTO BÁSICO REFORMA AREA URBANA C.C. LA AJOREÑA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14.926,50 </w:t>
            </w:r>
          </w:p>
        </w:tc>
      </w:tr>
      <w:tr w:rsidR="002342E3">
        <w:trPr>
          <w:trHeight w:val="48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33400.22713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CONTENIDOS TEMÁTICOS DE ITINERARIOS </w:t>
            </w:r>
            <w:r>
              <w:rPr>
                <w:sz w:val="18"/>
              </w:rPr>
              <w:t xml:space="preserve">ETNOGRÁFICOS DE LAS MEDIANÍAS DE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14.965,06 </w:t>
            </w:r>
          </w:p>
        </w:tc>
      </w:tr>
      <w:tr w:rsidR="002342E3">
        <w:trPr>
          <w:trHeight w:val="631"/>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TRABAJO DE INVESTIGACIÓN, EDICIÓN Y PUBLICACIÓN DE </w:t>
            </w:r>
          </w:p>
          <w:p w:rsidR="002342E3" w:rsidRDefault="00A30920">
            <w:pPr>
              <w:spacing w:after="0" w:line="259" w:lineRule="auto"/>
              <w:ind w:left="0" w:firstLine="0"/>
              <w:jc w:val="left"/>
            </w:pPr>
            <w:r>
              <w:rPr>
                <w:sz w:val="18"/>
              </w:rPr>
              <w:t>ASPECTOS PATRIMONIALES Y CULTURALES DE CANDELA-</w:t>
            </w:r>
          </w:p>
          <w:p w:rsidR="002342E3" w:rsidRDefault="00A30920">
            <w:pPr>
              <w:spacing w:after="0" w:line="259" w:lineRule="auto"/>
              <w:ind w:left="0" w:firstLine="0"/>
              <w:jc w:val="left"/>
            </w:pPr>
            <w:r>
              <w:rPr>
                <w:sz w:val="18"/>
              </w:rPr>
              <w:t xml:space="preserve">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12.422,00 </w:t>
            </w:r>
          </w:p>
        </w:tc>
      </w:tr>
      <w:tr w:rsidR="002342E3">
        <w:trPr>
          <w:trHeight w:val="56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33400.61902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OBRAS LEGALIZACIÓN INSTAL.ELÉCTRICA PARA ACTIV. CULTURALES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42.027,29 </w:t>
            </w:r>
          </w:p>
        </w:tc>
      </w:tr>
      <w:tr w:rsidR="002342E3">
        <w:trPr>
          <w:trHeight w:val="42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33400.22114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pPr>
            <w:r>
              <w:rPr>
                <w:sz w:val="18"/>
              </w:rPr>
              <w:t xml:space="preserve">SUMINISTROS TEMPORALES B.T PARA EVENTOS CULTURALES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15.682,99 </w:t>
            </w:r>
          </w:p>
        </w:tc>
      </w:tr>
      <w:tr w:rsidR="002342E3">
        <w:trPr>
          <w:trHeight w:val="252"/>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4" w:firstLine="0"/>
              <w:jc w:val="center"/>
            </w:pP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right="51" w:firstLine="0"/>
              <w:jc w:val="right"/>
            </w:pPr>
            <w:r>
              <w:rPr>
                <w:b/>
                <w:sz w:val="18"/>
              </w:rPr>
              <w:t xml:space="preserve">Total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0" w:firstLine="0"/>
            </w:pPr>
            <w:r>
              <w:rPr>
                <w:b/>
                <w:sz w:val="18"/>
              </w:rPr>
              <w:t xml:space="preserve">2.000.972,48 </w:t>
            </w:r>
          </w:p>
        </w:tc>
      </w:tr>
      <w:tr w:rsidR="002342E3">
        <w:trPr>
          <w:trHeight w:val="254"/>
        </w:trPr>
        <w:tc>
          <w:tcPr>
            <w:tcW w:w="8710" w:type="dxa"/>
            <w:gridSpan w:val="4"/>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Estado de Ingresos </w:t>
            </w:r>
          </w:p>
        </w:tc>
      </w:tr>
      <w:tr w:rsidR="002342E3">
        <w:trPr>
          <w:trHeight w:val="450"/>
        </w:trPr>
        <w:tc>
          <w:tcPr>
            <w:tcW w:w="2077"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5" w:firstLine="0"/>
              <w:jc w:val="center"/>
            </w:pPr>
            <w:r>
              <w:rPr>
                <w:b/>
                <w:sz w:val="18"/>
              </w:rPr>
              <w:t xml:space="preserve">Aplicación </w:t>
            </w:r>
          </w:p>
        </w:tc>
        <w:tc>
          <w:tcPr>
            <w:tcW w:w="5431" w:type="dxa"/>
            <w:tcBorders>
              <w:top w:val="single" w:sz="4" w:space="0" w:color="000000"/>
              <w:left w:val="single" w:sz="8"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2" w:firstLine="0"/>
              <w:jc w:val="center"/>
            </w:pPr>
            <w:r>
              <w:rPr>
                <w:b/>
                <w:sz w:val="18"/>
              </w:rPr>
              <w:t xml:space="preserve">Denominación </w:t>
            </w:r>
          </w:p>
        </w:tc>
        <w:tc>
          <w:tcPr>
            <w:tcW w:w="1202" w:type="dxa"/>
            <w:tcBorders>
              <w:top w:val="single" w:sz="4" w:space="0" w:color="000000"/>
              <w:left w:val="single" w:sz="8"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6" w:firstLine="0"/>
              <w:jc w:val="center"/>
            </w:pPr>
            <w:r>
              <w:rPr>
                <w:b/>
                <w:sz w:val="18"/>
              </w:rPr>
              <w:t xml:space="preserve">Importe </w:t>
            </w:r>
          </w:p>
        </w:tc>
      </w:tr>
      <w:tr w:rsidR="002342E3">
        <w:trPr>
          <w:trHeight w:val="253"/>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right="45" w:firstLine="0"/>
              <w:jc w:val="center"/>
            </w:pPr>
            <w:r>
              <w:rPr>
                <w:sz w:val="18"/>
              </w:rPr>
              <w:t xml:space="preserve">870.00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10" w:firstLine="0"/>
              <w:jc w:val="left"/>
            </w:pPr>
            <w:r>
              <w:rPr>
                <w:sz w:val="18"/>
              </w:rPr>
              <w:t xml:space="preserve">Remanente de Tesoreria para gastos generales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0" w:firstLine="0"/>
            </w:pPr>
            <w:r>
              <w:rPr>
                <w:b/>
                <w:sz w:val="18"/>
              </w:rPr>
              <w:t xml:space="preserve">2.000.972,48 </w:t>
            </w:r>
          </w:p>
        </w:tc>
      </w:tr>
      <w:tr w:rsidR="002342E3">
        <w:trPr>
          <w:trHeight w:val="425"/>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4" w:firstLine="0"/>
              <w:jc w:val="left"/>
            </w:pPr>
            <w:r>
              <w:rPr>
                <w:sz w:val="18"/>
              </w:rPr>
              <w:t xml:space="preserve">  </w:t>
            </w:r>
          </w:p>
          <w:p w:rsidR="002342E3" w:rsidRDefault="00A30920">
            <w:pPr>
              <w:spacing w:after="0" w:line="259" w:lineRule="auto"/>
              <w:ind w:left="4" w:firstLine="0"/>
              <w:jc w:val="left"/>
            </w:pP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right="60" w:firstLine="0"/>
              <w:jc w:val="right"/>
            </w:pPr>
            <w:r>
              <w:rPr>
                <w:b/>
                <w:sz w:val="18"/>
              </w:rPr>
              <w:t xml:space="preserve">Total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5" w:firstLine="0"/>
            </w:pPr>
            <w:r>
              <w:rPr>
                <w:b/>
                <w:sz w:val="18"/>
              </w:rPr>
              <w:t xml:space="preserve">2.000.972,48 </w:t>
            </w:r>
          </w:p>
        </w:tc>
      </w:tr>
    </w:tbl>
    <w:p w:rsidR="002342E3" w:rsidRDefault="00A30920">
      <w:pPr>
        <w:spacing w:after="31" w:line="259" w:lineRule="auto"/>
        <w:ind w:left="7"/>
        <w:jc w:val="left"/>
      </w:pPr>
      <w:r>
        <w:rPr>
          <w:rFonts w:ascii="Times New Roman" w:eastAsia="Times New Roman" w:hAnsi="Times New Roman" w:cs="Times New Roman"/>
          <w:sz w:val="24"/>
        </w:rPr>
        <w:t xml:space="preserve"> “ </w:t>
      </w:r>
    </w:p>
    <w:p w:rsidR="002342E3" w:rsidRDefault="00A30920">
      <w:pPr>
        <w:spacing w:after="0" w:line="259" w:lineRule="auto"/>
        <w:ind w:left="12" w:firstLine="0"/>
        <w:jc w:val="left"/>
      </w:pPr>
      <w:r>
        <w:rPr>
          <w:rFonts w:ascii="Times New Roman" w:eastAsia="Times New Roman" w:hAnsi="Times New Roman" w:cs="Times New Roman"/>
          <w:b/>
          <w:sz w:val="24"/>
        </w:rPr>
        <w:t xml:space="preserve"> </w:t>
      </w:r>
    </w:p>
    <w:p w:rsidR="002342E3" w:rsidRDefault="00A30920">
      <w:pPr>
        <w:spacing w:after="0" w:line="259" w:lineRule="auto"/>
        <w:ind w:left="12" w:firstLine="0"/>
        <w:jc w:val="left"/>
      </w:pPr>
      <w:r>
        <w:rPr>
          <w:rFonts w:ascii="Times New Roman" w:eastAsia="Times New Roman" w:hAnsi="Times New Roman" w:cs="Times New Roman"/>
          <w:b/>
          <w:sz w:val="24"/>
        </w:rPr>
        <w:t xml:space="preserve"> </w:t>
      </w:r>
    </w:p>
    <w:p w:rsidR="002342E3" w:rsidRDefault="00A30920">
      <w:pPr>
        <w:spacing w:after="11"/>
        <w:ind w:left="21" w:right="53"/>
      </w:pPr>
      <w:r>
        <w:rPr>
          <w:b/>
        </w:rPr>
        <w:t xml:space="preserve">Este Concejal Delegado de Hacienda, PROPONE al Pleno la adopción del siguiente ACUERDO: </w:t>
      </w:r>
    </w:p>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15373" name="Group 21537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7468" name="Rectangle 746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7469" name="Rectangle 746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28 de 141 </w:t>
                              </w:r>
                            </w:p>
                          </w:txbxContent>
                        </wps:txbx>
                        <wps:bodyPr horzOverflow="overflow" vert="horz" lIns="0" tIns="0" rIns="0" bIns="0" rtlCol="0">
                          <a:noAutofit/>
                        </wps:bodyPr>
                      </wps:wsp>
                    </wpg:wgp>
                  </a:graphicData>
                </a:graphic>
              </wp:anchor>
            </w:drawing>
          </mc:Choice>
          <mc:Fallback xmlns:a="http://schemas.openxmlformats.org/drawingml/2006/main">
            <w:pict>
              <v:group id="Group 215373" style="width:12.7031pt;height:277.368pt;position:absolute;mso-position-horizontal-relative:page;mso-position-horizontal:absolute;margin-left:682.278pt;mso-position-vertical-relative:page;margin-top:534.552pt;" coordsize="1613,35225">
                <v:rect id="Rectangle 746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746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141 </w:t>
                        </w:r>
                      </w:p>
                    </w:txbxContent>
                  </v:textbox>
                </v:rect>
                <w10:wrap type="square"/>
              </v:group>
            </w:pict>
          </mc:Fallback>
        </mc:AlternateContent>
      </w:r>
      <w:r>
        <w:rPr>
          <w:b/>
        </w:rPr>
        <w:t xml:space="preserve"> </w:t>
      </w:r>
    </w:p>
    <w:p w:rsidR="002342E3" w:rsidRDefault="00A30920">
      <w:pPr>
        <w:spacing w:after="116"/>
        <w:ind w:left="19" w:right="56"/>
      </w:pPr>
      <w:r>
        <w:rPr>
          <w:b/>
        </w:rPr>
        <w:t xml:space="preserve">PRIMERO. - </w:t>
      </w:r>
      <w:r>
        <w:t>Aprobar expediente de modificación presupuestaria</w:t>
      </w:r>
      <w:r>
        <w:t xml:space="preserve"> </w:t>
      </w:r>
      <w:r>
        <w:rPr>
          <w:b/>
        </w:rPr>
        <w:t>nº 4560/2022</w:t>
      </w:r>
      <w:r>
        <w:t xml:space="preserve"> de modificación presupuestaria por </w:t>
      </w:r>
      <w:r>
        <w:rPr>
          <w:b/>
        </w:rPr>
        <w:t xml:space="preserve">Créditos extraordinarios </w:t>
      </w:r>
      <w:r>
        <w:t xml:space="preserve">financiado con Remanente de Tesorería para gastos generales, por una cantidad total de </w:t>
      </w:r>
      <w:r>
        <w:rPr>
          <w:b/>
        </w:rPr>
        <w:t>2.000.972,48 euros</w:t>
      </w:r>
      <w:r>
        <w:t xml:space="preserve">, de acuerdo al siguiente detalle: </w:t>
      </w:r>
    </w:p>
    <w:p w:rsidR="002342E3" w:rsidRDefault="00A30920">
      <w:pPr>
        <w:spacing w:after="0" w:line="259" w:lineRule="auto"/>
        <w:ind w:left="12" w:firstLine="0"/>
        <w:jc w:val="left"/>
      </w:pPr>
      <w:r>
        <w:t xml:space="preserve"> </w:t>
      </w:r>
    </w:p>
    <w:tbl>
      <w:tblPr>
        <w:tblStyle w:val="TableGrid"/>
        <w:tblW w:w="8710" w:type="dxa"/>
        <w:tblInd w:w="18" w:type="dxa"/>
        <w:tblCellMar>
          <w:top w:w="10" w:type="dxa"/>
          <w:left w:w="65" w:type="dxa"/>
          <w:bottom w:w="0" w:type="dxa"/>
          <w:right w:w="15" w:type="dxa"/>
        </w:tblCellMar>
        <w:tblLook w:val="04A0" w:firstRow="1" w:lastRow="0" w:firstColumn="1" w:lastColumn="0" w:noHBand="0" w:noVBand="1"/>
      </w:tblPr>
      <w:tblGrid>
        <w:gridCol w:w="886"/>
        <w:gridCol w:w="1192"/>
        <w:gridCol w:w="5431"/>
        <w:gridCol w:w="1202"/>
      </w:tblGrid>
      <w:tr w:rsidR="002342E3">
        <w:trPr>
          <w:trHeight w:val="255"/>
        </w:trPr>
        <w:tc>
          <w:tcPr>
            <w:tcW w:w="886" w:type="dxa"/>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1192" w:type="dxa"/>
            <w:tcBorders>
              <w:top w:val="single" w:sz="4" w:space="0" w:color="000000"/>
              <w:left w:val="nil"/>
              <w:bottom w:val="single" w:sz="4" w:space="0" w:color="000000"/>
              <w:right w:val="nil"/>
            </w:tcBorders>
          </w:tcPr>
          <w:p w:rsidR="002342E3" w:rsidRDefault="002342E3">
            <w:pPr>
              <w:spacing w:after="160" w:line="259" w:lineRule="auto"/>
              <w:ind w:left="0" w:firstLine="0"/>
              <w:jc w:val="left"/>
            </w:pPr>
          </w:p>
        </w:tc>
        <w:tc>
          <w:tcPr>
            <w:tcW w:w="5431" w:type="dxa"/>
            <w:tcBorders>
              <w:top w:val="single" w:sz="4" w:space="0" w:color="000000"/>
              <w:left w:val="nil"/>
              <w:bottom w:val="single" w:sz="4" w:space="0" w:color="000000"/>
              <w:right w:val="nil"/>
            </w:tcBorders>
          </w:tcPr>
          <w:p w:rsidR="002342E3" w:rsidRDefault="00A30920">
            <w:pPr>
              <w:spacing w:after="0" w:line="259" w:lineRule="auto"/>
              <w:ind w:left="1420" w:firstLine="0"/>
              <w:jc w:val="left"/>
            </w:pPr>
            <w:r>
              <w:rPr>
                <w:sz w:val="18"/>
              </w:rPr>
              <w:t xml:space="preserve">Estado de Gastos </w:t>
            </w:r>
          </w:p>
        </w:tc>
        <w:tc>
          <w:tcPr>
            <w:tcW w:w="1202"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93"/>
        </w:trPr>
        <w:tc>
          <w:tcPr>
            <w:tcW w:w="886" w:type="dxa"/>
            <w:tcBorders>
              <w:top w:val="single" w:sz="4" w:space="0" w:color="000000"/>
              <w:left w:val="single" w:sz="4" w:space="0" w:color="000000"/>
              <w:bottom w:val="single" w:sz="4" w:space="0" w:color="000000"/>
              <w:right w:val="single" w:sz="4" w:space="0" w:color="000000"/>
            </w:tcBorders>
            <w:shd w:val="clear" w:color="auto" w:fill="BFBFBF"/>
          </w:tcPr>
          <w:p w:rsidR="002342E3" w:rsidRDefault="00A30920">
            <w:pPr>
              <w:spacing w:after="0" w:line="259" w:lineRule="auto"/>
              <w:ind w:left="0" w:firstLine="0"/>
              <w:jc w:val="center"/>
            </w:pPr>
            <w:r>
              <w:rPr>
                <w:rFonts w:ascii="Times New Roman" w:eastAsia="Times New Roman" w:hAnsi="Times New Roman" w:cs="Times New Roman"/>
                <w:b/>
                <w:sz w:val="16"/>
              </w:rPr>
              <w:t xml:space="preserve">Proyecto Gasto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34" w:firstLine="0"/>
              <w:jc w:val="center"/>
            </w:pPr>
            <w:r>
              <w:rPr>
                <w:rFonts w:ascii="Times New Roman" w:eastAsia="Times New Roman" w:hAnsi="Times New Roman" w:cs="Times New Roman"/>
                <w:b/>
                <w:sz w:val="16"/>
              </w:rPr>
              <w:t xml:space="preserve">Aplicación </w:t>
            </w:r>
          </w:p>
        </w:tc>
        <w:tc>
          <w:tcPr>
            <w:tcW w:w="54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35" w:firstLine="0"/>
              <w:jc w:val="center"/>
            </w:pPr>
            <w:r>
              <w:rPr>
                <w:b/>
                <w:sz w:val="18"/>
              </w:rPr>
              <w:t xml:space="preserve">Denominación </w:t>
            </w:r>
          </w:p>
        </w:tc>
        <w:tc>
          <w:tcPr>
            <w:tcW w:w="12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38" w:firstLine="0"/>
              <w:jc w:val="center"/>
            </w:pPr>
            <w:r>
              <w:rPr>
                <w:b/>
                <w:sz w:val="18"/>
              </w:rPr>
              <w:t xml:space="preserve">Importe </w:t>
            </w:r>
          </w:p>
        </w:tc>
      </w:tr>
      <w:tr w:rsidR="002342E3">
        <w:trPr>
          <w:trHeight w:val="247"/>
        </w:trPr>
        <w:tc>
          <w:tcPr>
            <w:tcW w:w="886" w:type="dxa"/>
            <w:tcBorders>
              <w:top w:val="nil"/>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P.22.3.26 </w:t>
            </w:r>
          </w:p>
        </w:tc>
        <w:tc>
          <w:tcPr>
            <w:tcW w:w="1192" w:type="dxa"/>
            <w:tcBorders>
              <w:top w:val="nil"/>
              <w:left w:val="single" w:sz="4" w:space="0" w:color="000000"/>
              <w:bottom w:val="single" w:sz="4" w:space="0" w:color="000000"/>
              <w:right w:val="single" w:sz="8" w:space="0" w:color="000000"/>
            </w:tcBorders>
          </w:tcPr>
          <w:p w:rsidR="002342E3" w:rsidRDefault="00A30920">
            <w:pPr>
              <w:spacing w:after="0" w:line="259" w:lineRule="auto"/>
              <w:ind w:left="5" w:firstLine="0"/>
            </w:pPr>
            <w:r>
              <w:rPr>
                <w:sz w:val="18"/>
              </w:rPr>
              <w:t xml:space="preserve">15100.60900 </w:t>
            </w:r>
          </w:p>
        </w:tc>
        <w:tc>
          <w:tcPr>
            <w:tcW w:w="5431" w:type="dxa"/>
            <w:tcBorders>
              <w:top w:val="nil"/>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OBRA ASCENSOR URBANO ENTORNO SANTA ANA </w:t>
            </w:r>
          </w:p>
        </w:tc>
        <w:tc>
          <w:tcPr>
            <w:tcW w:w="1202" w:type="dxa"/>
            <w:tcBorders>
              <w:top w:val="nil"/>
              <w:left w:val="single" w:sz="8" w:space="0" w:color="000000"/>
              <w:bottom w:val="single" w:sz="4" w:space="0" w:color="000000"/>
              <w:right w:val="single" w:sz="4" w:space="0" w:color="000000"/>
            </w:tcBorders>
          </w:tcPr>
          <w:p w:rsidR="002342E3" w:rsidRDefault="00A30920">
            <w:pPr>
              <w:spacing w:after="0" w:line="259" w:lineRule="auto"/>
              <w:ind w:left="79" w:firstLine="0"/>
              <w:jc w:val="left"/>
            </w:pPr>
            <w:r>
              <w:rPr>
                <w:sz w:val="18"/>
              </w:rPr>
              <w:t xml:space="preserve">288.969,90 </w:t>
            </w:r>
          </w:p>
        </w:tc>
      </w:tr>
      <w:tr w:rsidR="002342E3">
        <w:trPr>
          <w:trHeight w:val="38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34100.62300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PANTALLAS LED PARA INSTALACIONES DEPORTIVAS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19.809,98 </w:t>
            </w:r>
          </w:p>
        </w:tc>
      </w:tr>
      <w:tr w:rsidR="002342E3">
        <w:trPr>
          <w:trHeight w:val="540"/>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34100.61910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pPr>
            <w:r>
              <w:rPr>
                <w:sz w:val="18"/>
              </w:rPr>
              <w:t xml:space="preserve">OBRA IMPERMEABILIZACIÓN CUBIERTA METÁLICA PABELLON PUNTA LARGA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4" w:firstLine="0"/>
              <w:jc w:val="center"/>
            </w:pPr>
            <w:r>
              <w:rPr>
                <w:sz w:val="18"/>
              </w:rPr>
              <w:t xml:space="preserve">11.672,42 </w:t>
            </w:r>
          </w:p>
        </w:tc>
      </w:tr>
      <w:tr w:rsidR="002342E3">
        <w:trPr>
          <w:trHeight w:val="461"/>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34100.61904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pPr>
            <w:r>
              <w:rPr>
                <w:sz w:val="18"/>
              </w:rPr>
              <w:t xml:space="preserve">OBRA PAVIMENTACIÓN DE ABSORCION IMPACTOS PARQUE MULTIAVENTURA PUNTA LARGA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16.048,16 </w:t>
            </w:r>
          </w:p>
        </w:tc>
      </w:tr>
      <w:tr w:rsidR="002342E3">
        <w:trPr>
          <w:trHeight w:val="50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34100.61905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OBRA PAVIMENTACION E IMPERMEABILIZACION PASILLO ACCESO PARTE SUPERIOR FRONTON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39.765,62 </w:t>
            </w:r>
          </w:p>
        </w:tc>
      </w:tr>
      <w:tr w:rsidR="002342E3">
        <w:trPr>
          <w:trHeight w:val="252"/>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P.22.3.26 </w:t>
            </w:r>
          </w:p>
        </w:tc>
        <w:tc>
          <w:tcPr>
            <w:tcW w:w="1192" w:type="dxa"/>
            <w:vMerge w:val="restart"/>
            <w:tcBorders>
              <w:top w:val="single" w:sz="4" w:space="0" w:color="000000"/>
              <w:left w:val="single" w:sz="4" w:space="0" w:color="000000"/>
              <w:bottom w:val="single" w:sz="4" w:space="0" w:color="000000"/>
              <w:right w:val="single" w:sz="8" w:space="0" w:color="000000"/>
            </w:tcBorders>
            <w:vAlign w:val="center"/>
          </w:tcPr>
          <w:p w:rsidR="002342E3" w:rsidRDefault="00A30920">
            <w:pPr>
              <w:spacing w:after="0" w:line="259" w:lineRule="auto"/>
              <w:ind w:left="5" w:firstLine="0"/>
            </w:pPr>
            <w:r>
              <w:rPr>
                <w:sz w:val="18"/>
              </w:rPr>
              <w:t xml:space="preserve">34100.61906 </w:t>
            </w:r>
          </w:p>
        </w:tc>
        <w:tc>
          <w:tcPr>
            <w:tcW w:w="5431" w:type="dxa"/>
            <w:vMerge w:val="restart"/>
            <w:tcBorders>
              <w:top w:val="single" w:sz="4" w:space="0" w:color="000000"/>
              <w:left w:val="single" w:sz="8" w:space="0" w:color="000000"/>
              <w:bottom w:val="single" w:sz="4" w:space="0" w:color="000000"/>
              <w:right w:val="single" w:sz="8" w:space="0" w:color="000000"/>
            </w:tcBorders>
            <w:vAlign w:val="center"/>
          </w:tcPr>
          <w:p w:rsidR="002342E3" w:rsidRDefault="00A30920">
            <w:pPr>
              <w:spacing w:after="0" w:line="259" w:lineRule="auto"/>
              <w:ind w:left="0" w:firstLine="0"/>
              <w:jc w:val="left"/>
            </w:pPr>
            <w:r>
              <w:rPr>
                <w:sz w:val="18"/>
              </w:rPr>
              <w:t xml:space="preserve">CERRAMIENTO Y VESTUARIOS POLIDEPORTIVO IGUESTE </w:t>
            </w:r>
          </w:p>
        </w:tc>
        <w:tc>
          <w:tcPr>
            <w:tcW w:w="1202" w:type="dxa"/>
            <w:vMerge w:val="restart"/>
            <w:tcBorders>
              <w:top w:val="single" w:sz="4" w:space="0" w:color="000000"/>
              <w:left w:val="single" w:sz="8" w:space="0" w:color="000000"/>
              <w:bottom w:val="single" w:sz="4" w:space="0" w:color="000000"/>
              <w:right w:val="single" w:sz="4" w:space="0" w:color="000000"/>
            </w:tcBorders>
            <w:vAlign w:val="center"/>
          </w:tcPr>
          <w:p w:rsidR="002342E3" w:rsidRDefault="00A30920">
            <w:pPr>
              <w:spacing w:after="0" w:line="259" w:lineRule="auto"/>
              <w:ind w:left="12" w:firstLine="0"/>
            </w:pPr>
            <w:r>
              <w:rPr>
                <w:sz w:val="18"/>
              </w:rPr>
              <w:t xml:space="preserve">1.028.113,46 </w:t>
            </w:r>
          </w:p>
        </w:tc>
      </w:tr>
      <w:tr w:rsidR="002342E3">
        <w:trPr>
          <w:trHeight w:val="252"/>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P.22.3.26 </w:t>
            </w:r>
          </w:p>
        </w:tc>
        <w:tc>
          <w:tcPr>
            <w:tcW w:w="0" w:type="auto"/>
            <w:vMerge/>
            <w:tcBorders>
              <w:top w:val="nil"/>
              <w:left w:val="single" w:sz="4" w:space="0" w:color="000000"/>
              <w:bottom w:val="single" w:sz="4" w:space="0" w:color="000000"/>
              <w:right w:val="single" w:sz="8" w:space="0" w:color="000000"/>
            </w:tcBorders>
          </w:tcPr>
          <w:p w:rsidR="002342E3" w:rsidRDefault="002342E3">
            <w:pPr>
              <w:spacing w:after="160" w:line="259" w:lineRule="auto"/>
              <w:ind w:left="0" w:firstLine="0"/>
              <w:jc w:val="left"/>
            </w:pPr>
          </w:p>
        </w:tc>
        <w:tc>
          <w:tcPr>
            <w:tcW w:w="0" w:type="auto"/>
            <w:vMerge/>
            <w:tcBorders>
              <w:top w:val="nil"/>
              <w:left w:val="single" w:sz="8" w:space="0" w:color="000000"/>
              <w:bottom w:val="single" w:sz="4" w:space="0" w:color="000000"/>
              <w:right w:val="single" w:sz="8" w:space="0" w:color="000000"/>
            </w:tcBorders>
          </w:tcPr>
          <w:p w:rsidR="002342E3" w:rsidRDefault="002342E3">
            <w:pPr>
              <w:spacing w:after="160" w:line="259" w:lineRule="auto"/>
              <w:ind w:left="0" w:firstLine="0"/>
              <w:jc w:val="left"/>
            </w:pPr>
          </w:p>
        </w:tc>
        <w:tc>
          <w:tcPr>
            <w:tcW w:w="0" w:type="auto"/>
            <w:vMerge/>
            <w:tcBorders>
              <w:top w:val="nil"/>
              <w:left w:val="single" w:sz="8" w:space="0" w:color="000000"/>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2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34100.61909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OBRA DRENAJE ZONA POLIDEPORTIVA Y CAMPO FUTBOL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39.434,32 </w:t>
            </w:r>
          </w:p>
        </w:tc>
      </w:tr>
      <w:tr w:rsidR="002342E3">
        <w:trPr>
          <w:trHeight w:val="526"/>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16400.61900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right="49" w:firstLine="0"/>
              <w:jc w:val="left"/>
            </w:pPr>
            <w:r>
              <w:rPr>
                <w:sz w:val="18"/>
              </w:rPr>
              <w:t xml:space="preserve">REHABILITACIÓN OBRA CEMENTERIO SANTA SABINA CASCO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79" w:firstLine="0"/>
              <w:jc w:val="left"/>
            </w:pPr>
            <w:r>
              <w:rPr>
                <w:sz w:val="18"/>
              </w:rPr>
              <w:t xml:space="preserve">205.343,55 </w:t>
            </w:r>
          </w:p>
        </w:tc>
      </w:tr>
      <w:tr w:rsidR="002342E3">
        <w:trPr>
          <w:trHeight w:val="42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16400.61901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REHABILITACION OBRA CEMENTERIO SAN FRANCISCO IGUESTE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86" w:firstLine="0"/>
              <w:jc w:val="left"/>
            </w:pPr>
            <w:r>
              <w:rPr>
                <w:sz w:val="18"/>
              </w:rPr>
              <w:t xml:space="preserve">112.594,59 </w:t>
            </w:r>
          </w:p>
        </w:tc>
      </w:tr>
      <w:tr w:rsidR="002342E3">
        <w:trPr>
          <w:trHeight w:val="44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16400.61902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REHABILITACION OBRA CEMENTERIO SAN JOSE BARRANCO HONDO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91.104,37 </w:t>
            </w:r>
          </w:p>
        </w:tc>
      </w:tr>
      <w:tr w:rsidR="002342E3">
        <w:trPr>
          <w:trHeight w:val="37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33400.22715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pPr>
            <w:r>
              <w:rPr>
                <w:sz w:val="18"/>
              </w:rPr>
              <w:t xml:space="preserve">BOCETOS PICTORICOS MURAL MUNICIPIO DE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32.100,00 </w:t>
            </w:r>
          </w:p>
        </w:tc>
      </w:tr>
      <w:tr w:rsidR="002342E3">
        <w:trPr>
          <w:trHeight w:val="416"/>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33400.62501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MOBILIARIO BIBLIOTECA ZONA JOVEN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12.482,27 </w:t>
            </w:r>
          </w:p>
        </w:tc>
      </w:tr>
      <w:tr w:rsidR="002342E3">
        <w:trPr>
          <w:trHeight w:val="283"/>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5" w:firstLine="0"/>
            </w:pPr>
            <w:r>
              <w:rPr>
                <w:sz w:val="18"/>
              </w:rPr>
              <w:t xml:space="preserve">33400.62502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TOLDO EXTERIOR BIBLIOTECA ZONA JOVEN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0" w:right="55" w:firstLine="0"/>
              <w:jc w:val="center"/>
            </w:pPr>
            <w:r>
              <w:rPr>
                <w:sz w:val="18"/>
              </w:rPr>
              <w:t xml:space="preserve">3.510,00 </w:t>
            </w:r>
          </w:p>
        </w:tc>
      </w:tr>
      <w:tr w:rsidR="002342E3">
        <w:trPr>
          <w:trHeight w:val="42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PROYECTO BÁSICO REFORMA AREA URBANA C.C. LA AJOREÑA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14.926,50 </w:t>
            </w:r>
          </w:p>
        </w:tc>
      </w:tr>
      <w:tr w:rsidR="002342E3">
        <w:trPr>
          <w:trHeight w:val="48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33400.22713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CONTENIDOS TEMÁTICOS DE ITINERARIOS ETNOGRÁFICOS DE LAS MEDIANÍAS DE CANDELARIA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14.965,06 </w:t>
            </w:r>
          </w:p>
        </w:tc>
      </w:tr>
      <w:tr w:rsidR="002342E3">
        <w:trPr>
          <w:trHeight w:val="631"/>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33400.22714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TRABAJO DE INVESTIGACIÓN, EDICIÓN Y PUBLICACIÓN DE </w:t>
            </w:r>
          </w:p>
          <w:p w:rsidR="002342E3" w:rsidRDefault="00A30920">
            <w:pPr>
              <w:spacing w:after="0" w:line="259" w:lineRule="auto"/>
              <w:ind w:left="0" w:firstLine="0"/>
              <w:jc w:val="left"/>
            </w:pPr>
            <w:r>
              <w:rPr>
                <w:sz w:val="18"/>
              </w:rPr>
              <w:t>ASPECTOS PATRIMONIALES Y CULTURALES DE CANDELA-</w:t>
            </w:r>
          </w:p>
          <w:p w:rsidR="002342E3" w:rsidRDefault="00A30920">
            <w:pPr>
              <w:spacing w:after="0" w:line="259" w:lineRule="auto"/>
              <w:ind w:left="0" w:firstLine="0"/>
              <w:jc w:val="left"/>
            </w:pPr>
            <w:r>
              <w:rPr>
                <w:sz w:val="18"/>
              </w:rPr>
              <w:t xml:space="preserve">RIA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12.422,00 </w:t>
            </w:r>
          </w:p>
        </w:tc>
      </w:tr>
      <w:tr w:rsidR="002342E3">
        <w:trPr>
          <w:trHeight w:val="56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33400.61902</w:t>
            </w: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8"/>
              </w:rPr>
              <w:t xml:space="preserve">OBRAS LEGALIZACIÓN INSTAL.ELÉCTRICA PARA ACTIV. CULTURALES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42.027,29 </w:t>
            </w:r>
          </w:p>
        </w:tc>
      </w:tr>
      <w:tr w:rsidR="002342E3">
        <w:trPr>
          <w:trHeight w:val="42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4" w:firstLine="0"/>
            </w:pPr>
            <w:r>
              <w:rPr>
                <w:sz w:val="18"/>
              </w:rPr>
              <w:t xml:space="preserve">P.22.3.26 </w:t>
            </w:r>
          </w:p>
        </w:tc>
        <w:tc>
          <w:tcPr>
            <w:tcW w:w="1192"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5" w:firstLine="0"/>
            </w:pPr>
            <w:r>
              <w:rPr>
                <w:sz w:val="18"/>
              </w:rPr>
              <w:t xml:space="preserve">33400.22114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pPr>
            <w:r>
              <w:rPr>
                <w:sz w:val="18"/>
              </w:rPr>
              <w:t xml:space="preserve">SUMINISTROS TEMPORALES B.T PARA EVENTOS CULTURALES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5" w:firstLine="0"/>
              <w:jc w:val="center"/>
            </w:pPr>
            <w:r>
              <w:rPr>
                <w:sz w:val="18"/>
              </w:rPr>
              <w:t xml:space="preserve">15.682,99 </w:t>
            </w:r>
          </w:p>
        </w:tc>
      </w:tr>
      <w:tr w:rsidR="002342E3">
        <w:trPr>
          <w:trHeight w:val="252"/>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4" w:firstLine="0"/>
              <w:jc w:val="center"/>
            </w:pP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right="51" w:firstLine="0"/>
              <w:jc w:val="right"/>
            </w:pPr>
            <w:r>
              <w:rPr>
                <w:b/>
                <w:sz w:val="18"/>
              </w:rPr>
              <w:t xml:space="preserve">Total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0" w:firstLine="0"/>
            </w:pPr>
            <w:r>
              <w:rPr>
                <w:b/>
                <w:sz w:val="18"/>
              </w:rPr>
              <w:t xml:space="preserve">2.000.972,48 </w:t>
            </w:r>
          </w:p>
        </w:tc>
      </w:tr>
      <w:tr w:rsidR="002342E3">
        <w:trPr>
          <w:trHeight w:val="256"/>
        </w:trPr>
        <w:tc>
          <w:tcPr>
            <w:tcW w:w="8710" w:type="dxa"/>
            <w:gridSpan w:val="4"/>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right="54" w:firstLine="0"/>
              <w:jc w:val="center"/>
            </w:pPr>
            <w:r>
              <w:rPr>
                <w:sz w:val="18"/>
              </w:rPr>
              <w:t xml:space="preserve">Estado de Ingresos </w:t>
            </w:r>
          </w:p>
        </w:tc>
      </w:tr>
      <w:tr w:rsidR="002342E3">
        <w:trPr>
          <w:trHeight w:val="449"/>
        </w:trPr>
        <w:tc>
          <w:tcPr>
            <w:tcW w:w="2077"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5" w:firstLine="0"/>
              <w:jc w:val="center"/>
            </w:pPr>
            <w:r>
              <w:rPr>
                <w:b/>
                <w:sz w:val="18"/>
              </w:rPr>
              <w:t xml:space="preserve">Aplicación </w:t>
            </w:r>
          </w:p>
        </w:tc>
        <w:tc>
          <w:tcPr>
            <w:tcW w:w="5431" w:type="dxa"/>
            <w:tcBorders>
              <w:top w:val="single" w:sz="4" w:space="0" w:color="000000"/>
              <w:left w:val="single" w:sz="8"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2" w:firstLine="0"/>
              <w:jc w:val="center"/>
            </w:pPr>
            <w:r>
              <w:rPr>
                <w:b/>
                <w:sz w:val="18"/>
              </w:rPr>
              <w:t xml:space="preserve">Denominación </w:t>
            </w:r>
          </w:p>
        </w:tc>
        <w:tc>
          <w:tcPr>
            <w:tcW w:w="1202" w:type="dxa"/>
            <w:tcBorders>
              <w:top w:val="single" w:sz="4" w:space="0" w:color="000000"/>
              <w:left w:val="single" w:sz="8"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6" w:firstLine="0"/>
              <w:jc w:val="center"/>
            </w:pPr>
            <w:r>
              <w:rPr>
                <w:b/>
                <w:sz w:val="18"/>
              </w:rPr>
              <w:t xml:space="preserve">Importe </w:t>
            </w:r>
          </w:p>
        </w:tc>
      </w:tr>
      <w:tr w:rsidR="002342E3">
        <w:trPr>
          <w:trHeight w:val="253"/>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right="45" w:firstLine="0"/>
              <w:jc w:val="center"/>
            </w:pPr>
            <w:r>
              <w:rPr>
                <w:sz w:val="18"/>
              </w:rPr>
              <w:t xml:space="preserve">870.00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10" w:firstLine="0"/>
              <w:jc w:val="left"/>
            </w:pPr>
            <w:r>
              <w:rPr>
                <w:sz w:val="18"/>
              </w:rPr>
              <w:t xml:space="preserve">Remanente de Tesoreria para gastos generales </w:t>
            </w:r>
          </w:p>
        </w:tc>
        <w:tc>
          <w:tcPr>
            <w:tcW w:w="1202"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10" w:firstLine="0"/>
            </w:pPr>
            <w:r>
              <w:rPr>
                <w:b/>
                <w:sz w:val="18"/>
              </w:rPr>
              <w:t xml:space="preserve">2.000.972,48 </w:t>
            </w:r>
          </w:p>
        </w:tc>
      </w:tr>
      <w:tr w:rsidR="002342E3">
        <w:trPr>
          <w:trHeight w:val="425"/>
        </w:trPr>
        <w:tc>
          <w:tcPr>
            <w:tcW w:w="2077"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4" w:firstLine="0"/>
              <w:jc w:val="left"/>
            </w:pPr>
            <w:r>
              <w:rPr>
                <w:sz w:val="18"/>
              </w:rPr>
              <w:t xml:space="preserve">  </w:t>
            </w:r>
          </w:p>
          <w:p w:rsidR="002342E3" w:rsidRDefault="00A30920">
            <w:pPr>
              <w:spacing w:after="0" w:line="259" w:lineRule="auto"/>
              <w:ind w:left="4" w:firstLine="0"/>
              <w:jc w:val="left"/>
            </w:pP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right="60" w:firstLine="0"/>
              <w:jc w:val="right"/>
            </w:pPr>
            <w:r>
              <w:rPr>
                <w:b/>
                <w:sz w:val="18"/>
              </w:rPr>
              <w:t xml:space="preserve">Total </w:t>
            </w:r>
          </w:p>
        </w:tc>
        <w:tc>
          <w:tcPr>
            <w:tcW w:w="1202"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5" w:firstLine="0"/>
            </w:pPr>
            <w:r>
              <w:rPr>
                <w:b/>
                <w:sz w:val="18"/>
              </w:rPr>
              <w:t xml:space="preserve">2.000.972,48 </w:t>
            </w:r>
          </w:p>
        </w:tc>
      </w:tr>
    </w:tbl>
    <w:p w:rsidR="002342E3" w:rsidRDefault="00A30920">
      <w:pPr>
        <w:spacing w:after="98" w:line="259" w:lineRule="auto"/>
        <w:ind w:left="12" w:firstLine="0"/>
        <w:jc w:val="left"/>
      </w:pPr>
      <w:r>
        <w:t xml:space="preserve"> </w:t>
      </w:r>
    </w:p>
    <w:p w:rsidR="002342E3" w:rsidRDefault="00A30920">
      <w:pPr>
        <w:ind w:left="19" w:right="56"/>
      </w:pPr>
      <w:r>
        <w:rPr>
          <w:b/>
        </w:rPr>
        <w:t>SEGUNDO. -</w:t>
      </w:r>
      <w:r>
        <w:t xml:space="preserve"> </w:t>
      </w:r>
      <w: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15309" name="Group 21530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8038" name="Rectangle 803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w:t>
                              </w:r>
                              <w:r>
                                <w:rPr>
                                  <w:sz w:val="12"/>
                                </w:rPr>
                                <w:t xml:space="preserve"> Verificación: https://candelaria.sedelectronica.es/ </w:t>
                              </w:r>
                            </w:p>
                          </w:txbxContent>
                        </wps:txbx>
                        <wps:bodyPr horzOverflow="overflow" vert="horz" lIns="0" tIns="0" rIns="0" bIns="0" rtlCol="0">
                          <a:noAutofit/>
                        </wps:bodyPr>
                      </wps:wsp>
                      <wps:wsp>
                        <wps:cNvPr id="8039" name="Rectangle 803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29 de 141 </w:t>
                              </w:r>
                            </w:p>
                          </w:txbxContent>
                        </wps:txbx>
                        <wps:bodyPr horzOverflow="overflow" vert="horz" lIns="0" tIns="0" rIns="0" bIns="0" rtlCol="0">
                          <a:noAutofit/>
                        </wps:bodyPr>
                      </wps:wsp>
                    </wpg:wgp>
                  </a:graphicData>
                </a:graphic>
              </wp:anchor>
            </w:drawing>
          </mc:Choice>
          <mc:Fallback xmlns:a="http://schemas.openxmlformats.org/drawingml/2006/main">
            <w:pict>
              <v:group id="Group 215309" style="width:12.7031pt;height:277.368pt;position:absolute;mso-position-horizontal-relative:page;mso-position-horizontal:absolute;margin-left:682.278pt;mso-position-vertical-relative:page;margin-top:534.552pt;" coordsize="1613,35225">
                <v:rect id="Rectangle 803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803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141 </w:t>
                        </w:r>
                      </w:p>
                    </w:txbxContent>
                  </v:textbox>
                </v:rect>
                <w10:wrap type="square"/>
              </v:group>
            </w:pict>
          </mc:Fallback>
        </mc:AlternateContent>
      </w:r>
      <w:r>
        <w:t xml:space="preserve"> </w:t>
      </w:r>
      <w:r>
        <w:tab/>
        <w:t xml:space="preserve"> </w:t>
      </w:r>
    </w:p>
    <w:p w:rsidR="002342E3" w:rsidRDefault="00A30920">
      <w:pPr>
        <w:spacing w:after="3" w:line="243" w:lineRule="auto"/>
        <w:ind w:left="7" w:right="16"/>
        <w:jc w:val="left"/>
      </w:pPr>
      <w:r>
        <w:rPr>
          <w:b/>
        </w:rPr>
        <w:t xml:space="preserve">TERCERO. - </w:t>
      </w:r>
      <w:r>
        <w:t xml:space="preserve">El expediente se considerará definitivamente aprobado si durante el citado plazo no se hubiesen presentado reclamaciones, en caso contrario el Pleno dispondrá de un mes para resolverlas. El expediente definitivamente aprobado, será insertado en el boletín </w:t>
      </w:r>
      <w:r>
        <w:t>oficial de la provincia.”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11"/>
        <w:ind w:left="21" w:right="53"/>
      </w:pPr>
      <w:r>
        <w:rPr>
          <w:b/>
        </w:rPr>
        <w:t xml:space="preserve">DICTAMEN FAVORABLE DE LA COMISIÓN INFORMATIVA DE HACIENDA, RECURSOS HUMANOS Y SERVICIOS GENERALES DE 23 DE MAYO DE 2022. </w:t>
      </w:r>
    </w:p>
    <w:p w:rsidR="002342E3" w:rsidRDefault="00A30920">
      <w:pPr>
        <w:spacing w:after="0" w:line="259" w:lineRule="auto"/>
        <w:ind w:left="12" w:firstLine="0"/>
        <w:jc w:val="left"/>
      </w:pPr>
      <w:r>
        <w:rPr>
          <w:b/>
        </w:rPr>
        <w:t xml:space="preserve"> </w:t>
      </w:r>
    </w:p>
    <w:p w:rsidR="002342E3" w:rsidRDefault="00A30920">
      <w:pPr>
        <w:ind w:left="19" w:right="56"/>
      </w:pPr>
      <w:r>
        <w:t xml:space="preserve">Votos a favor: 4. </w:t>
      </w:r>
    </w:p>
    <w:p w:rsidR="002342E3" w:rsidRDefault="00A30920">
      <w:pPr>
        <w:ind w:left="19" w:right="56"/>
      </w:pPr>
      <w:r>
        <w:t xml:space="preserve">4 de los concejales del Grupo Municipal Socialista:  </w:t>
      </w:r>
    </w:p>
    <w:p w:rsidR="002342E3" w:rsidRDefault="00A30920">
      <w:pPr>
        <w:ind w:left="19" w:right="56"/>
      </w:pPr>
      <w:r>
        <w:t xml:space="preserve">Don Airam Pérez Chinea, Don </w:t>
      </w:r>
      <w:r>
        <w:t xml:space="preserve">José Francisco Pinto Ramos, Don Jorge Baute Delgado y Don Olegario Francisco Alonso Bello. </w:t>
      </w:r>
    </w:p>
    <w:p w:rsidR="002342E3" w:rsidRDefault="00A30920">
      <w:pPr>
        <w:spacing w:after="0" w:line="259" w:lineRule="auto"/>
        <w:ind w:left="12" w:firstLine="0"/>
        <w:jc w:val="left"/>
      </w:pPr>
      <w:r>
        <w:t xml:space="preserve"> </w:t>
      </w:r>
    </w:p>
    <w:p w:rsidR="002342E3" w:rsidRDefault="00A30920">
      <w:pPr>
        <w:ind w:left="19" w:right="56"/>
      </w:pPr>
      <w:r>
        <w:t xml:space="preserve">Votos en contra: 0. </w:t>
      </w:r>
    </w:p>
    <w:p w:rsidR="002342E3" w:rsidRDefault="00A30920">
      <w:pPr>
        <w:spacing w:after="0" w:line="259" w:lineRule="auto"/>
        <w:ind w:left="12" w:firstLine="0"/>
        <w:jc w:val="left"/>
      </w:pPr>
      <w:r>
        <w:t xml:space="preserve"> </w:t>
      </w:r>
    </w:p>
    <w:p w:rsidR="002342E3" w:rsidRDefault="00A30920">
      <w:pPr>
        <w:ind w:left="19" w:right="56"/>
      </w:pPr>
      <w:r>
        <w:t xml:space="preserve">Abstenciones: 3. </w:t>
      </w:r>
    </w:p>
    <w:p w:rsidR="002342E3" w:rsidRDefault="00A30920">
      <w:pPr>
        <w:ind w:left="19" w:right="56"/>
      </w:pPr>
      <w:r>
        <w:t xml:space="preserve">1 del concejal del Grupo Popular, Don Jacobo López Fariña (Grupo Popular). </w:t>
      </w:r>
    </w:p>
    <w:p w:rsidR="002342E3" w:rsidRDefault="00A30920">
      <w:pPr>
        <w:ind w:left="19" w:right="56"/>
      </w:pPr>
      <w:r>
        <w:t>1 de la concejal del Grupo Mixto, Doña Ángela</w:t>
      </w:r>
      <w:r>
        <w:t xml:space="preserve"> Cruz Perera (CC-PNC). </w:t>
      </w:r>
    </w:p>
    <w:p w:rsidR="002342E3" w:rsidRDefault="00A30920">
      <w:pPr>
        <w:ind w:left="19" w:right="56"/>
      </w:pPr>
      <w:r>
        <w:t xml:space="preserve">1 de la concejal del Grupo Mixto, Doña Lourdes del Carmen Mondéjar Rondón (SSP). </w:t>
      </w:r>
    </w:p>
    <w:p w:rsidR="002342E3" w:rsidRDefault="00A30920">
      <w:pPr>
        <w:spacing w:after="98" w:line="259" w:lineRule="auto"/>
        <w:ind w:left="12" w:firstLine="0"/>
        <w:jc w:val="left"/>
      </w:pPr>
      <w:r>
        <w:t xml:space="preserve"> </w:t>
      </w:r>
    </w:p>
    <w:p w:rsidR="002342E3" w:rsidRDefault="00A30920">
      <w:pPr>
        <w:spacing w:after="11"/>
        <w:ind w:left="21" w:right="53"/>
      </w:pPr>
      <w:r>
        <w:rPr>
          <w:b/>
        </w:rPr>
        <w:t xml:space="preserve">JUNTA DE PORTAVOCES DE 23 DE MAYO DE 2022.  </w:t>
      </w:r>
    </w:p>
    <w:p w:rsidR="002342E3" w:rsidRDefault="00A30920">
      <w:pPr>
        <w:ind w:left="19" w:right="56"/>
      </w:pPr>
      <w:r>
        <w:t xml:space="preserve">Quedó oída.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VOTACIÓN EN EL PLENO DE 26 DE MAYO DE 2022. </w:t>
      </w:r>
    </w:p>
    <w:p w:rsidR="002342E3" w:rsidRDefault="00A30920">
      <w:pPr>
        <w:spacing w:after="0" w:line="259" w:lineRule="auto"/>
        <w:ind w:left="12" w:firstLine="0"/>
        <w:jc w:val="left"/>
      </w:pPr>
      <w:r>
        <w:rPr>
          <w:rFonts w:ascii="Times New Roman" w:eastAsia="Times New Roman" w:hAnsi="Times New Roman" w:cs="Times New Roman"/>
          <w:b/>
          <w:sz w:val="24"/>
        </w:rPr>
        <w:t xml:space="preserve"> </w:t>
      </w:r>
    </w:p>
    <w:p w:rsidR="002342E3" w:rsidRDefault="00A30920">
      <w:pPr>
        <w:ind w:left="19" w:right="56"/>
      </w:pPr>
      <w:r>
        <w:t xml:space="preserve">Votos a favor: 16. </w:t>
      </w:r>
    </w:p>
    <w:p w:rsidR="002342E3" w:rsidRDefault="00A30920">
      <w:pPr>
        <w:spacing w:after="114"/>
        <w:ind w:left="19" w:right="56"/>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2575" name="Group 18257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8162" name="Rectangle 816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8163" name="Rectangle 816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2575" style="width:12.7031pt;height:277.368pt;position:absolute;mso-position-horizontal-relative:page;mso-position-horizontal:absolute;margin-left:682.278pt;mso-position-vertical-relative:page;margin-top:534.552pt;" coordsize="1613,35225">
                <v:rect id="Rectangle 816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816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141 </w:t>
                        </w:r>
                      </w:p>
                    </w:txbxContent>
                  </v:textbox>
                </v:rect>
                <w10:wrap type="square"/>
              </v:group>
            </w:pict>
          </mc:Fallback>
        </mc:AlternateContent>
      </w:r>
      <w:r>
        <w:t>11 concejales del Grupo Socialista: Doña María Concepción Brit</w:t>
      </w:r>
      <w:r>
        <w:t>o Núñez, Doña Don Jorge Baute Delgado, Doña Olivia Concepción Pérez Díaz, Don José Francisco Pinto Ramos, Doña Hilaria Cecilia Otazo González, Don Airam Pérez Chinea, Doña Margarita Eva Tendero Barroso, Don Manuel Alberto González Pestano, Doña María del C</w:t>
      </w:r>
      <w:r>
        <w:t xml:space="preserve">armen Clemente Díaz, Don Olegario Francisco Alonso Bello y Don Reinaldo José Triviño Blanco. </w:t>
      </w:r>
    </w:p>
    <w:p w:rsidR="002342E3" w:rsidRDefault="00A30920">
      <w:pPr>
        <w:spacing w:after="109"/>
        <w:ind w:left="19" w:right="56"/>
      </w:pPr>
      <w:r>
        <w:t xml:space="preserve">2 concejales del Grupo Popular: Don Jacobo López Fariña y Doña Raquel Martín Castro. </w:t>
      </w:r>
    </w:p>
    <w:p w:rsidR="002342E3" w:rsidRDefault="00A30920">
      <w:pPr>
        <w:spacing w:after="111"/>
        <w:ind w:left="19" w:right="56"/>
      </w:pPr>
      <w:r>
        <w:t xml:space="preserve">1 de la concejal del Grupo Mixto (CC-PNC): Doña Ángela Cruz Perera. </w:t>
      </w:r>
    </w:p>
    <w:p w:rsidR="002342E3" w:rsidRDefault="00A30920">
      <w:pPr>
        <w:spacing w:after="109"/>
        <w:ind w:left="19" w:right="56"/>
      </w:pPr>
      <w:r>
        <w:t>1 de la</w:t>
      </w:r>
      <w:r>
        <w:t xml:space="preserve"> concejal del Grupo Mixto (Cs), Doña Marta Plasencia Gutiérrez. </w:t>
      </w:r>
    </w:p>
    <w:p w:rsidR="002342E3" w:rsidRDefault="00A30920">
      <w:pPr>
        <w:numPr>
          <w:ilvl w:val="0"/>
          <w:numId w:val="13"/>
        </w:numPr>
        <w:spacing w:after="109"/>
        <w:ind w:right="56" w:hanging="184"/>
      </w:pPr>
      <w:r>
        <w:t xml:space="preserve">de la concejal del Grupo Mixto (VxC): Doña Alicia Mercedes Marrero Meneses. </w:t>
      </w:r>
    </w:p>
    <w:p w:rsidR="002342E3" w:rsidRDefault="00A30920">
      <w:pPr>
        <w:spacing w:after="100" w:line="259" w:lineRule="auto"/>
        <w:ind w:left="12" w:firstLine="0"/>
        <w:jc w:val="left"/>
      </w:pPr>
      <w:r>
        <w:t xml:space="preserve"> </w:t>
      </w:r>
    </w:p>
    <w:p w:rsidR="002342E3" w:rsidRDefault="00A30920">
      <w:pPr>
        <w:ind w:left="19" w:right="56"/>
      </w:pPr>
      <w:r>
        <w:t xml:space="preserve">Votos en contra: 0. </w:t>
      </w:r>
    </w:p>
    <w:p w:rsidR="002342E3" w:rsidRDefault="00A30920">
      <w:pPr>
        <w:spacing w:after="100" w:line="259" w:lineRule="auto"/>
        <w:ind w:left="12" w:firstLine="0"/>
        <w:jc w:val="left"/>
      </w:pPr>
      <w:r>
        <w:t xml:space="preserve"> </w:t>
      </w:r>
    </w:p>
    <w:p w:rsidR="002342E3" w:rsidRDefault="00A30920">
      <w:pPr>
        <w:spacing w:after="109"/>
        <w:ind w:left="19" w:right="56"/>
      </w:pPr>
      <w:r>
        <w:t xml:space="preserve">Abstenciones: 2. </w:t>
      </w:r>
    </w:p>
    <w:p w:rsidR="002342E3" w:rsidRDefault="00A30920">
      <w:pPr>
        <w:numPr>
          <w:ilvl w:val="0"/>
          <w:numId w:val="13"/>
        </w:numPr>
        <w:spacing w:after="111"/>
        <w:ind w:right="56" w:hanging="184"/>
      </w:pPr>
      <w:r>
        <w:t xml:space="preserve">de los concejales del Grupo Mixto (SSP), Doña Lourdes del Carmen Mondéjar Rondón y Don Antonio Delgado García. </w:t>
      </w:r>
    </w:p>
    <w:p w:rsidR="002342E3" w:rsidRDefault="00A30920">
      <w:pPr>
        <w:spacing w:after="95" w:line="259" w:lineRule="auto"/>
        <w:ind w:left="12" w:firstLine="0"/>
        <w:jc w:val="left"/>
      </w:pPr>
      <w:r>
        <w:t xml:space="preserve"> </w:t>
      </w:r>
    </w:p>
    <w:p w:rsidR="002342E3" w:rsidRDefault="00A30920">
      <w:pPr>
        <w:pStyle w:val="Ttulo1"/>
        <w:ind w:left="109" w:right="950"/>
      </w:pPr>
      <w:r>
        <w:t xml:space="preserve">           ACUERDO DEL PLENO </w:t>
      </w:r>
    </w:p>
    <w:p w:rsidR="002342E3" w:rsidRDefault="00A30920">
      <w:pPr>
        <w:spacing w:after="11"/>
        <w:ind w:left="11" w:right="53" w:firstLine="708"/>
      </w:pPr>
      <w:r>
        <w:rPr>
          <w:b/>
        </w:rPr>
        <w:t>PRIMERO. - Aprobar expediente de modificación presupuestaria nº 4560/2022 de modificación presupuestaria por Cré</w:t>
      </w:r>
      <w:r>
        <w:rPr>
          <w:b/>
        </w:rPr>
        <w:t>ditos extraordinarios financiado con Remanente de Tesorería para gastos generales, por una cantidad total de 2.000.972,48 euros, de acuerdo al siguiente detalle:</w:t>
      </w:r>
      <w:r>
        <w:t xml:space="preserve"> </w:t>
      </w:r>
    </w:p>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15349" name="Group 21534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8796" name="Rectangle 879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8797" name="Rectangle 8797"/>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31 de 141 </w:t>
                              </w:r>
                            </w:p>
                          </w:txbxContent>
                        </wps:txbx>
                        <wps:bodyPr horzOverflow="overflow" vert="horz" lIns="0" tIns="0" rIns="0" bIns="0" rtlCol="0">
                          <a:noAutofit/>
                        </wps:bodyPr>
                      </wps:wsp>
                    </wpg:wgp>
                  </a:graphicData>
                </a:graphic>
              </wp:anchor>
            </w:drawing>
          </mc:Choice>
          <mc:Fallback xmlns:a="http://schemas.openxmlformats.org/drawingml/2006/main">
            <w:pict>
              <v:group id="Group 215349" style="width:12.7031pt;height:277.368pt;position:absolute;mso-position-horizontal-relative:page;mso-position-horizontal:absolute;margin-left:682.278pt;mso-position-vertical-relative:page;margin-top:534.552pt;" coordsize="1613,35225">
                <v:rect id="Rectangle 879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8797"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141 </w:t>
                        </w:r>
                      </w:p>
                    </w:txbxContent>
                  </v:textbox>
                </v:rect>
                <w10:wrap type="square"/>
              </v:group>
            </w:pict>
          </mc:Fallback>
        </mc:AlternateContent>
      </w:r>
      <w:r>
        <w:t xml:space="preserve"> </w:t>
      </w:r>
    </w:p>
    <w:tbl>
      <w:tblPr>
        <w:tblStyle w:val="TableGrid"/>
        <w:tblW w:w="8710" w:type="dxa"/>
        <w:tblInd w:w="18" w:type="dxa"/>
        <w:tblCellMar>
          <w:top w:w="6" w:type="dxa"/>
          <w:left w:w="68" w:type="dxa"/>
          <w:bottom w:w="5" w:type="dxa"/>
          <w:right w:w="18" w:type="dxa"/>
        </w:tblCellMar>
        <w:tblLook w:val="04A0" w:firstRow="1" w:lastRow="0" w:firstColumn="1" w:lastColumn="0" w:noHBand="0" w:noVBand="1"/>
      </w:tblPr>
      <w:tblGrid>
        <w:gridCol w:w="886"/>
        <w:gridCol w:w="1195"/>
        <w:gridCol w:w="5431"/>
        <w:gridCol w:w="1198"/>
      </w:tblGrid>
      <w:tr w:rsidR="002342E3">
        <w:trPr>
          <w:trHeight w:val="253"/>
        </w:trPr>
        <w:tc>
          <w:tcPr>
            <w:tcW w:w="2081" w:type="dxa"/>
            <w:gridSpan w:val="2"/>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5431" w:type="dxa"/>
            <w:tcBorders>
              <w:top w:val="single" w:sz="4" w:space="0" w:color="000000"/>
              <w:left w:val="nil"/>
              <w:bottom w:val="single" w:sz="4" w:space="0" w:color="000000"/>
              <w:right w:val="nil"/>
            </w:tcBorders>
          </w:tcPr>
          <w:p w:rsidR="002342E3" w:rsidRDefault="00A30920">
            <w:pPr>
              <w:spacing w:after="0" w:line="259" w:lineRule="auto"/>
              <w:ind w:left="1568" w:firstLine="0"/>
              <w:jc w:val="left"/>
            </w:pPr>
            <w:r>
              <w:rPr>
                <w:sz w:val="16"/>
              </w:rPr>
              <w:t xml:space="preserve">Estado de Gastos </w:t>
            </w:r>
          </w:p>
        </w:tc>
        <w:tc>
          <w:tcPr>
            <w:tcW w:w="1198"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94"/>
        </w:trPr>
        <w:tc>
          <w:tcPr>
            <w:tcW w:w="886" w:type="dxa"/>
            <w:tcBorders>
              <w:top w:val="single" w:sz="4" w:space="0" w:color="000000"/>
              <w:left w:val="single" w:sz="4" w:space="0" w:color="000000"/>
              <w:bottom w:val="single" w:sz="4" w:space="0" w:color="000000"/>
              <w:right w:val="single" w:sz="4" w:space="0" w:color="000000"/>
            </w:tcBorders>
            <w:shd w:val="clear" w:color="auto" w:fill="BFBFBF"/>
          </w:tcPr>
          <w:p w:rsidR="002342E3" w:rsidRDefault="00A30920">
            <w:pPr>
              <w:spacing w:after="0" w:line="259" w:lineRule="auto"/>
              <w:ind w:left="0" w:firstLine="0"/>
              <w:jc w:val="center"/>
            </w:pPr>
            <w:r>
              <w:rPr>
                <w:b/>
                <w:sz w:val="16"/>
              </w:rPr>
              <w:t xml:space="preserve">Proyecto Gasto </w:t>
            </w:r>
          </w:p>
        </w:tc>
        <w:tc>
          <w:tcPr>
            <w:tcW w:w="1195" w:type="dxa"/>
            <w:tcBorders>
              <w:top w:val="single" w:sz="4" w:space="0" w:color="000000"/>
              <w:left w:val="single" w:sz="4"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56" w:firstLine="0"/>
              <w:jc w:val="center"/>
            </w:pPr>
            <w:r>
              <w:rPr>
                <w:b/>
                <w:sz w:val="16"/>
              </w:rPr>
              <w:t xml:space="preserve">Aplicación </w:t>
            </w:r>
          </w:p>
        </w:tc>
        <w:tc>
          <w:tcPr>
            <w:tcW w:w="5431" w:type="dxa"/>
            <w:tcBorders>
              <w:top w:val="single" w:sz="4" w:space="0" w:color="000000"/>
              <w:left w:val="single" w:sz="8"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55" w:firstLine="0"/>
              <w:jc w:val="center"/>
            </w:pPr>
            <w:r>
              <w:rPr>
                <w:b/>
                <w:sz w:val="16"/>
              </w:rPr>
              <w:t xml:space="preserve">Denominación </w:t>
            </w:r>
          </w:p>
        </w:tc>
        <w:tc>
          <w:tcPr>
            <w:tcW w:w="1198" w:type="dxa"/>
            <w:tcBorders>
              <w:top w:val="single" w:sz="4" w:space="0" w:color="000000"/>
              <w:left w:val="single" w:sz="8"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51" w:firstLine="0"/>
              <w:jc w:val="center"/>
            </w:pPr>
            <w:r>
              <w:rPr>
                <w:b/>
                <w:sz w:val="16"/>
              </w:rPr>
              <w:t xml:space="preserve">Importe </w:t>
            </w:r>
          </w:p>
        </w:tc>
      </w:tr>
      <w:tr w:rsidR="002342E3">
        <w:trPr>
          <w:trHeight w:val="253"/>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2" w:firstLine="0"/>
            </w:pPr>
            <w:r>
              <w:rPr>
                <w:sz w:val="18"/>
              </w:rPr>
              <w:t xml:space="preserve">15100.60900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6"/>
              </w:rPr>
              <w:t xml:space="preserve">OBRA ASCENSOR URBANO ENTORNO SANTA ANA </w:t>
            </w:r>
          </w:p>
        </w:tc>
        <w:tc>
          <w:tcPr>
            <w:tcW w:w="1198"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0" w:right="53" w:firstLine="0"/>
              <w:jc w:val="center"/>
            </w:pPr>
            <w:r>
              <w:rPr>
                <w:sz w:val="16"/>
              </w:rPr>
              <w:t xml:space="preserve">288.969,90 </w:t>
            </w:r>
          </w:p>
        </w:tc>
      </w:tr>
      <w:tr w:rsidR="002342E3">
        <w:trPr>
          <w:trHeight w:val="38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pPr>
            <w:r>
              <w:rPr>
                <w:sz w:val="18"/>
              </w:rPr>
              <w:t xml:space="preserve">34100.62300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6"/>
              </w:rPr>
              <w:t xml:space="preserve">PANTALLAS LED PARA INSTALACIONES DEPORTIVAS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19.809,98 </w:t>
            </w:r>
          </w:p>
        </w:tc>
      </w:tr>
      <w:tr w:rsidR="002342E3">
        <w:trPr>
          <w:trHeight w:val="541"/>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pPr>
            <w:r>
              <w:rPr>
                <w:sz w:val="18"/>
              </w:rPr>
              <w:t xml:space="preserve">34100.61910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6"/>
              </w:rPr>
              <w:t xml:space="preserve">OBRA IMPERMEABILIZACIÓN CUBIERTA METÁLICA PABELLON PUNTA LARGA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3" w:firstLine="0"/>
              <w:jc w:val="center"/>
            </w:pPr>
            <w:r>
              <w:rPr>
                <w:sz w:val="16"/>
              </w:rPr>
              <w:t xml:space="preserve">11.672,42 </w:t>
            </w:r>
          </w:p>
        </w:tc>
      </w:tr>
      <w:tr w:rsidR="002342E3">
        <w:trPr>
          <w:trHeight w:val="461"/>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pPr>
            <w:r>
              <w:rPr>
                <w:sz w:val="18"/>
              </w:rPr>
              <w:t xml:space="preserve">34100.61904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pPr>
            <w:r>
              <w:rPr>
                <w:sz w:val="16"/>
              </w:rPr>
              <w:t xml:space="preserve">OBRA PAVIMENTACIÓN DE ABSORCION IMPACTOS PARQUE MULTIAVENTURA PUNTA LARGA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16.048,16 </w:t>
            </w:r>
          </w:p>
        </w:tc>
      </w:tr>
      <w:tr w:rsidR="002342E3">
        <w:trPr>
          <w:trHeight w:val="506"/>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pPr>
            <w:r>
              <w:rPr>
                <w:sz w:val="18"/>
              </w:rPr>
              <w:t xml:space="preserve">34100.61905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pPr>
            <w:r>
              <w:rPr>
                <w:sz w:val="16"/>
              </w:rPr>
              <w:t xml:space="preserve">OBRA PAVIMENTACION E IMPERMEABILIZACION PASILLO ACCESO PARTE SUPERIOR FRONTON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39.765,62 </w:t>
            </w:r>
          </w:p>
        </w:tc>
      </w:tr>
      <w:tr w:rsidR="002342E3">
        <w:trPr>
          <w:trHeight w:val="254"/>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5" w:type="dxa"/>
            <w:vMerge w:val="restart"/>
            <w:tcBorders>
              <w:top w:val="single" w:sz="4" w:space="0" w:color="000000"/>
              <w:left w:val="single" w:sz="4" w:space="0" w:color="000000"/>
              <w:bottom w:val="single" w:sz="4" w:space="0" w:color="000000"/>
              <w:right w:val="single" w:sz="8" w:space="0" w:color="000000"/>
            </w:tcBorders>
            <w:vAlign w:val="center"/>
          </w:tcPr>
          <w:p w:rsidR="002342E3" w:rsidRDefault="00A30920">
            <w:pPr>
              <w:spacing w:after="0" w:line="259" w:lineRule="auto"/>
              <w:ind w:left="2" w:firstLine="0"/>
            </w:pPr>
            <w:r>
              <w:rPr>
                <w:sz w:val="18"/>
              </w:rPr>
              <w:t xml:space="preserve">34100.61906 </w:t>
            </w:r>
          </w:p>
        </w:tc>
        <w:tc>
          <w:tcPr>
            <w:tcW w:w="5431" w:type="dxa"/>
            <w:vMerge w:val="restart"/>
            <w:tcBorders>
              <w:top w:val="single" w:sz="4" w:space="0" w:color="000000"/>
              <w:left w:val="single" w:sz="8" w:space="0" w:color="000000"/>
              <w:bottom w:val="single" w:sz="4" w:space="0" w:color="000000"/>
              <w:right w:val="single" w:sz="8" w:space="0" w:color="000000"/>
            </w:tcBorders>
            <w:vAlign w:val="center"/>
          </w:tcPr>
          <w:p w:rsidR="002342E3" w:rsidRDefault="00A30920">
            <w:pPr>
              <w:spacing w:after="0" w:line="259" w:lineRule="auto"/>
              <w:ind w:left="0" w:firstLine="0"/>
              <w:jc w:val="left"/>
            </w:pPr>
            <w:r>
              <w:rPr>
                <w:sz w:val="16"/>
              </w:rPr>
              <w:t xml:space="preserve">CERRAMIENTO Y VESTUARIOS POLIDEPORTIVO IGUESTE </w:t>
            </w:r>
          </w:p>
        </w:tc>
        <w:tc>
          <w:tcPr>
            <w:tcW w:w="1198" w:type="dxa"/>
            <w:vMerge w:val="restart"/>
            <w:tcBorders>
              <w:top w:val="single" w:sz="4" w:space="0" w:color="000000"/>
              <w:left w:val="single" w:sz="8" w:space="0" w:color="000000"/>
              <w:bottom w:val="single" w:sz="4" w:space="0" w:color="000000"/>
              <w:right w:val="single" w:sz="4" w:space="0" w:color="000000"/>
            </w:tcBorders>
            <w:vAlign w:val="center"/>
          </w:tcPr>
          <w:p w:rsidR="002342E3" w:rsidRDefault="00A30920">
            <w:pPr>
              <w:spacing w:after="0" w:line="259" w:lineRule="auto"/>
              <w:ind w:left="68" w:firstLine="0"/>
              <w:jc w:val="left"/>
            </w:pPr>
            <w:r>
              <w:rPr>
                <w:sz w:val="16"/>
              </w:rPr>
              <w:t xml:space="preserve">1.028.113,46 </w:t>
            </w:r>
          </w:p>
        </w:tc>
      </w:tr>
      <w:tr w:rsidR="002342E3">
        <w:trPr>
          <w:trHeight w:val="252"/>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0" w:type="auto"/>
            <w:vMerge/>
            <w:tcBorders>
              <w:top w:val="nil"/>
              <w:left w:val="single" w:sz="4" w:space="0" w:color="000000"/>
              <w:bottom w:val="single" w:sz="4" w:space="0" w:color="000000"/>
              <w:right w:val="single" w:sz="8" w:space="0" w:color="000000"/>
            </w:tcBorders>
          </w:tcPr>
          <w:p w:rsidR="002342E3" w:rsidRDefault="002342E3">
            <w:pPr>
              <w:spacing w:after="160" w:line="259" w:lineRule="auto"/>
              <w:ind w:left="0" w:firstLine="0"/>
              <w:jc w:val="left"/>
            </w:pPr>
          </w:p>
        </w:tc>
        <w:tc>
          <w:tcPr>
            <w:tcW w:w="0" w:type="auto"/>
            <w:vMerge/>
            <w:tcBorders>
              <w:top w:val="nil"/>
              <w:left w:val="single" w:sz="8" w:space="0" w:color="000000"/>
              <w:bottom w:val="single" w:sz="4" w:space="0" w:color="000000"/>
              <w:right w:val="single" w:sz="8" w:space="0" w:color="000000"/>
            </w:tcBorders>
          </w:tcPr>
          <w:p w:rsidR="002342E3" w:rsidRDefault="002342E3">
            <w:pPr>
              <w:spacing w:after="160" w:line="259" w:lineRule="auto"/>
              <w:ind w:left="0" w:firstLine="0"/>
              <w:jc w:val="left"/>
            </w:pPr>
          </w:p>
        </w:tc>
        <w:tc>
          <w:tcPr>
            <w:tcW w:w="0" w:type="auto"/>
            <w:vMerge/>
            <w:tcBorders>
              <w:top w:val="nil"/>
              <w:left w:val="single" w:sz="8" w:space="0" w:color="000000"/>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37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pPr>
            <w:r>
              <w:rPr>
                <w:sz w:val="18"/>
              </w:rPr>
              <w:t xml:space="preserve">34100.61909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6"/>
              </w:rPr>
              <w:t xml:space="preserve">OBRA DRENAJE ZONA POLIDEPORTIVA Y CAMPO FUTBOL CANDELARIA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39.434,32 </w:t>
            </w:r>
          </w:p>
        </w:tc>
      </w:tr>
      <w:tr w:rsidR="002342E3">
        <w:trPr>
          <w:trHeight w:val="526"/>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pPr>
            <w:r>
              <w:rPr>
                <w:sz w:val="18"/>
              </w:rPr>
              <w:t xml:space="preserve">16400.61900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6"/>
              </w:rPr>
              <w:t xml:space="preserve">REHABILITACIÓN OBRA CEMENTERIO SANTA SABINA CASCO CANDELARIA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3" w:firstLine="0"/>
              <w:jc w:val="center"/>
            </w:pPr>
            <w:r>
              <w:rPr>
                <w:sz w:val="16"/>
              </w:rPr>
              <w:t xml:space="preserve">205.343,55 </w:t>
            </w:r>
          </w:p>
        </w:tc>
      </w:tr>
      <w:tr w:rsidR="002342E3">
        <w:trPr>
          <w:trHeight w:val="290"/>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2" w:firstLine="0"/>
            </w:pPr>
            <w:r>
              <w:rPr>
                <w:sz w:val="18"/>
              </w:rPr>
              <w:t xml:space="preserve">16400.61901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6"/>
              </w:rPr>
              <w:t xml:space="preserve">REHABILITACION OBRA CEMENTERIO SAN FRANCISCO IGUESTE </w:t>
            </w:r>
          </w:p>
        </w:tc>
        <w:tc>
          <w:tcPr>
            <w:tcW w:w="1198"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0" w:right="56" w:firstLine="0"/>
              <w:jc w:val="center"/>
            </w:pPr>
            <w:r>
              <w:rPr>
                <w:sz w:val="16"/>
              </w:rPr>
              <w:t xml:space="preserve">112.594,59 </w:t>
            </w:r>
          </w:p>
        </w:tc>
      </w:tr>
      <w:tr w:rsidR="002342E3">
        <w:trPr>
          <w:trHeight w:val="44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pPr>
            <w:r>
              <w:rPr>
                <w:sz w:val="18"/>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pPr>
            <w:r>
              <w:rPr>
                <w:sz w:val="18"/>
              </w:rPr>
              <w:t xml:space="preserve">16400.61902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6"/>
              </w:rPr>
              <w:t xml:space="preserve">REHABILITACION OBRA CEMENTERIO SAN JOSE BARRANCO HONDO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91.104,37 </w:t>
            </w:r>
          </w:p>
        </w:tc>
      </w:tr>
      <w:tr w:rsidR="002342E3">
        <w:trPr>
          <w:trHeight w:val="370"/>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jc w:val="left"/>
            </w:pPr>
            <w:r>
              <w:rPr>
                <w:sz w:val="16"/>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jc w:val="left"/>
            </w:pPr>
            <w:r>
              <w:rPr>
                <w:sz w:val="16"/>
              </w:rPr>
              <w:t xml:space="preserve">33400.22715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6"/>
              </w:rPr>
              <w:t xml:space="preserve">BOCETOS PICTORICOS MURAL MUNICIPIO DE CANDELARIA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32.100,00 </w:t>
            </w:r>
          </w:p>
        </w:tc>
      </w:tr>
      <w:tr w:rsidR="002342E3">
        <w:trPr>
          <w:trHeight w:val="418"/>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jc w:val="left"/>
            </w:pPr>
            <w:r>
              <w:rPr>
                <w:sz w:val="16"/>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jc w:val="left"/>
            </w:pPr>
            <w:r>
              <w:rPr>
                <w:sz w:val="16"/>
              </w:rPr>
              <w:t xml:space="preserve">33400.62501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6"/>
              </w:rPr>
              <w:t xml:space="preserve">MOBILIARIO BIBLIOTECA ZONA JOVEN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12.482,27 </w:t>
            </w:r>
          </w:p>
        </w:tc>
      </w:tr>
      <w:tr w:rsidR="002342E3">
        <w:trPr>
          <w:trHeight w:val="281"/>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6"/>
              </w:rPr>
              <w:t xml:space="preserve">P.22.3.26 </w:t>
            </w:r>
          </w:p>
        </w:tc>
        <w:tc>
          <w:tcPr>
            <w:tcW w:w="1195"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2" w:firstLine="0"/>
              <w:jc w:val="left"/>
            </w:pPr>
            <w:r>
              <w:rPr>
                <w:sz w:val="16"/>
              </w:rPr>
              <w:t xml:space="preserve">33400.62502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6"/>
              </w:rPr>
              <w:t xml:space="preserve">TOLDO EXTERIOR BIBLIOTECA ZONA JOVEN </w:t>
            </w:r>
          </w:p>
        </w:tc>
        <w:tc>
          <w:tcPr>
            <w:tcW w:w="1198"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0" w:right="53" w:firstLine="0"/>
              <w:jc w:val="center"/>
            </w:pPr>
            <w:r>
              <w:rPr>
                <w:sz w:val="16"/>
              </w:rPr>
              <w:t xml:space="preserve">3.510,00 </w:t>
            </w:r>
          </w:p>
        </w:tc>
      </w:tr>
      <w:tr w:rsidR="002342E3">
        <w:trPr>
          <w:trHeight w:val="300"/>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jc w:val="left"/>
            </w:pPr>
            <w:r>
              <w:rPr>
                <w:sz w:val="16"/>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jc w:val="left"/>
            </w:pPr>
            <w:r>
              <w:rPr>
                <w:sz w:val="16"/>
              </w:rPr>
              <w:t xml:space="preserve">33400.22712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6"/>
              </w:rPr>
              <w:t xml:space="preserve">PROYECTO BÁSICO REFORMA AREA URBANA C.C. LA AJOREÑA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14.926,50 </w:t>
            </w:r>
          </w:p>
        </w:tc>
      </w:tr>
      <w:tr w:rsidR="002342E3">
        <w:trPr>
          <w:trHeight w:val="485"/>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jc w:val="left"/>
            </w:pPr>
            <w:r>
              <w:rPr>
                <w:sz w:val="16"/>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jc w:val="left"/>
            </w:pPr>
            <w:r>
              <w:rPr>
                <w:sz w:val="16"/>
              </w:rPr>
              <w:t xml:space="preserve">33400.22713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right="30" w:firstLine="0"/>
            </w:pPr>
            <w:r>
              <w:rPr>
                <w:sz w:val="16"/>
              </w:rPr>
              <w:t xml:space="preserve">CONTENIDOS TEMÁTICOS DE ITINERARIOS ETNOGRÁFICOS DE LAS MEDIANÍAS DE CANDELARIA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14.965,06 </w:t>
            </w:r>
          </w:p>
        </w:tc>
      </w:tr>
      <w:tr w:rsidR="002342E3">
        <w:trPr>
          <w:trHeight w:val="562"/>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jc w:val="left"/>
            </w:pPr>
            <w:r>
              <w:rPr>
                <w:sz w:val="16"/>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jc w:val="left"/>
            </w:pPr>
            <w:r>
              <w:rPr>
                <w:sz w:val="16"/>
              </w:rPr>
              <w:t xml:space="preserve">33400.22714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jc w:val="left"/>
            </w:pPr>
            <w:r>
              <w:rPr>
                <w:sz w:val="16"/>
              </w:rPr>
              <w:t xml:space="preserve">TRABAJO DE INVESTIGACIÓN, EDICIÓN Y PUBLICACIÓN DE ASPECTOS PATRIMONIALES Y CULTURALES DE CANDELARIA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12.422,00 </w:t>
            </w:r>
          </w:p>
        </w:tc>
      </w:tr>
      <w:tr w:rsidR="002342E3">
        <w:trPr>
          <w:trHeight w:val="569"/>
        </w:trPr>
        <w:tc>
          <w:tcPr>
            <w:tcW w:w="886" w:type="dxa"/>
            <w:tcBorders>
              <w:top w:val="single" w:sz="4" w:space="0" w:color="000000"/>
              <w:left w:val="single" w:sz="4" w:space="0" w:color="000000"/>
              <w:bottom w:val="single" w:sz="4" w:space="0" w:color="000000"/>
              <w:right w:val="single" w:sz="4" w:space="0" w:color="000000"/>
            </w:tcBorders>
            <w:vAlign w:val="bottom"/>
          </w:tcPr>
          <w:p w:rsidR="002342E3" w:rsidRDefault="00A30920">
            <w:pPr>
              <w:spacing w:after="0" w:line="259" w:lineRule="auto"/>
              <w:ind w:left="0" w:firstLine="0"/>
              <w:jc w:val="left"/>
            </w:pPr>
            <w:r>
              <w:rPr>
                <w:sz w:val="16"/>
              </w:rPr>
              <w:t xml:space="preserve">P.22.3.26 </w:t>
            </w:r>
          </w:p>
        </w:tc>
        <w:tc>
          <w:tcPr>
            <w:tcW w:w="1195" w:type="dxa"/>
            <w:tcBorders>
              <w:top w:val="single" w:sz="4" w:space="0" w:color="000000"/>
              <w:left w:val="single" w:sz="4" w:space="0" w:color="000000"/>
              <w:bottom w:val="single" w:sz="4" w:space="0" w:color="000000"/>
              <w:right w:val="single" w:sz="8" w:space="0" w:color="000000"/>
            </w:tcBorders>
            <w:vAlign w:val="bottom"/>
          </w:tcPr>
          <w:p w:rsidR="002342E3" w:rsidRDefault="00A30920">
            <w:pPr>
              <w:spacing w:after="0" w:line="259" w:lineRule="auto"/>
              <w:ind w:left="2" w:firstLine="0"/>
              <w:jc w:val="left"/>
            </w:pPr>
            <w:r>
              <w:rPr>
                <w:sz w:val="16"/>
              </w:rPr>
              <w:t xml:space="preserve">33400.61902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firstLine="0"/>
            </w:pPr>
            <w:r>
              <w:rPr>
                <w:sz w:val="16"/>
              </w:rPr>
              <w:t xml:space="preserve">OBRAS LEGALIZACIÓN INSTAL.ELÉCTRICA PARA ACTIV. CULTURALES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0" w:right="56" w:firstLine="0"/>
              <w:jc w:val="center"/>
            </w:pPr>
            <w:r>
              <w:rPr>
                <w:sz w:val="16"/>
              </w:rPr>
              <w:t xml:space="preserve">42.027,29 </w:t>
            </w:r>
          </w:p>
        </w:tc>
      </w:tr>
      <w:tr w:rsidR="002342E3">
        <w:trPr>
          <w:trHeight w:val="279"/>
        </w:trPr>
        <w:tc>
          <w:tcPr>
            <w:tcW w:w="886" w:type="dxa"/>
            <w:tcBorders>
              <w:top w:val="single" w:sz="4" w:space="0" w:color="000000"/>
              <w:left w:val="single" w:sz="4" w:space="0" w:color="000000"/>
              <w:bottom w:val="single" w:sz="4" w:space="0" w:color="000000"/>
              <w:right w:val="single" w:sz="4" w:space="0" w:color="000000"/>
            </w:tcBorders>
          </w:tcPr>
          <w:p w:rsidR="002342E3" w:rsidRDefault="00A30920">
            <w:pPr>
              <w:spacing w:after="0" w:line="259" w:lineRule="auto"/>
              <w:ind w:left="0" w:firstLine="0"/>
              <w:jc w:val="left"/>
            </w:pPr>
            <w:r>
              <w:rPr>
                <w:sz w:val="16"/>
              </w:rPr>
              <w:t xml:space="preserve">P.22.3.26 </w:t>
            </w:r>
          </w:p>
        </w:tc>
        <w:tc>
          <w:tcPr>
            <w:tcW w:w="1195" w:type="dxa"/>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2" w:firstLine="0"/>
              <w:jc w:val="left"/>
            </w:pPr>
            <w:r>
              <w:rPr>
                <w:sz w:val="16"/>
              </w:rPr>
              <w:t xml:space="preserve">33400.22114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firstLine="0"/>
              <w:jc w:val="left"/>
            </w:pPr>
            <w:r>
              <w:rPr>
                <w:sz w:val="16"/>
              </w:rPr>
              <w:t xml:space="preserve">SUMINISTROS TEMPORALES B.T PARA EVENTOS CULTURALES </w:t>
            </w:r>
          </w:p>
        </w:tc>
        <w:tc>
          <w:tcPr>
            <w:tcW w:w="1198"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0" w:right="56" w:firstLine="0"/>
              <w:jc w:val="center"/>
            </w:pPr>
            <w:r>
              <w:rPr>
                <w:sz w:val="16"/>
              </w:rPr>
              <w:t xml:space="preserve">15.682,99 </w:t>
            </w:r>
          </w:p>
        </w:tc>
      </w:tr>
      <w:tr w:rsidR="002342E3">
        <w:trPr>
          <w:trHeight w:val="254"/>
        </w:trPr>
        <w:tc>
          <w:tcPr>
            <w:tcW w:w="2081"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1" w:firstLine="0"/>
              <w:jc w:val="center"/>
            </w:pPr>
            <w:r>
              <w:rPr>
                <w:sz w:val="16"/>
              </w:rPr>
              <w:t xml:space="preserve">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0" w:right="46" w:firstLine="0"/>
              <w:jc w:val="right"/>
            </w:pPr>
            <w:r>
              <w:rPr>
                <w:b/>
                <w:sz w:val="16"/>
              </w:rPr>
              <w:t xml:space="preserve">Total </w:t>
            </w:r>
          </w:p>
        </w:tc>
        <w:tc>
          <w:tcPr>
            <w:tcW w:w="1198"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66" w:firstLine="0"/>
              <w:jc w:val="left"/>
            </w:pPr>
            <w:r>
              <w:rPr>
                <w:b/>
                <w:sz w:val="16"/>
              </w:rPr>
              <w:t xml:space="preserve">2.000.972,48 </w:t>
            </w:r>
          </w:p>
        </w:tc>
      </w:tr>
      <w:tr w:rsidR="002342E3">
        <w:trPr>
          <w:trHeight w:val="253"/>
        </w:trPr>
        <w:tc>
          <w:tcPr>
            <w:tcW w:w="2081" w:type="dxa"/>
            <w:gridSpan w:val="2"/>
            <w:tcBorders>
              <w:top w:val="single" w:sz="4" w:space="0" w:color="000000"/>
              <w:left w:val="single" w:sz="4" w:space="0" w:color="000000"/>
              <w:bottom w:val="single" w:sz="4" w:space="0" w:color="000000"/>
              <w:right w:val="nil"/>
            </w:tcBorders>
          </w:tcPr>
          <w:p w:rsidR="002342E3" w:rsidRDefault="002342E3">
            <w:pPr>
              <w:spacing w:after="160" w:line="259" w:lineRule="auto"/>
              <w:ind w:left="0" w:firstLine="0"/>
              <w:jc w:val="left"/>
            </w:pPr>
          </w:p>
        </w:tc>
        <w:tc>
          <w:tcPr>
            <w:tcW w:w="5431" w:type="dxa"/>
            <w:tcBorders>
              <w:top w:val="single" w:sz="4" w:space="0" w:color="000000"/>
              <w:left w:val="nil"/>
              <w:bottom w:val="single" w:sz="4" w:space="0" w:color="000000"/>
              <w:right w:val="nil"/>
            </w:tcBorders>
          </w:tcPr>
          <w:p w:rsidR="002342E3" w:rsidRDefault="00A30920">
            <w:pPr>
              <w:spacing w:after="0" w:line="259" w:lineRule="auto"/>
              <w:ind w:left="1515" w:firstLine="0"/>
              <w:jc w:val="left"/>
            </w:pPr>
            <w:r>
              <w:rPr>
                <w:sz w:val="16"/>
              </w:rPr>
              <w:t xml:space="preserve">Estado de Ingresos </w:t>
            </w:r>
          </w:p>
        </w:tc>
        <w:tc>
          <w:tcPr>
            <w:tcW w:w="1198" w:type="dxa"/>
            <w:tcBorders>
              <w:top w:val="single" w:sz="4" w:space="0" w:color="000000"/>
              <w:left w:val="nil"/>
              <w:bottom w:val="single" w:sz="4" w:space="0" w:color="000000"/>
              <w:right w:val="single" w:sz="4" w:space="0" w:color="000000"/>
            </w:tcBorders>
          </w:tcPr>
          <w:p w:rsidR="002342E3" w:rsidRDefault="002342E3">
            <w:pPr>
              <w:spacing w:after="160" w:line="259" w:lineRule="auto"/>
              <w:ind w:left="0" w:firstLine="0"/>
              <w:jc w:val="left"/>
            </w:pPr>
          </w:p>
        </w:tc>
      </w:tr>
      <w:tr w:rsidR="002342E3">
        <w:trPr>
          <w:trHeight w:val="449"/>
        </w:trPr>
        <w:tc>
          <w:tcPr>
            <w:tcW w:w="208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44" w:firstLine="0"/>
              <w:jc w:val="center"/>
            </w:pPr>
            <w:r>
              <w:rPr>
                <w:b/>
                <w:sz w:val="16"/>
              </w:rPr>
              <w:t xml:space="preserve">Aplicación </w:t>
            </w:r>
          </w:p>
        </w:tc>
        <w:tc>
          <w:tcPr>
            <w:tcW w:w="5431" w:type="dxa"/>
            <w:tcBorders>
              <w:top w:val="single" w:sz="4" w:space="0" w:color="000000"/>
              <w:left w:val="single" w:sz="8" w:space="0" w:color="000000"/>
              <w:bottom w:val="single" w:sz="4" w:space="0" w:color="000000"/>
              <w:right w:val="single" w:sz="8" w:space="0" w:color="000000"/>
            </w:tcBorders>
            <w:shd w:val="clear" w:color="auto" w:fill="BFBFBF"/>
            <w:vAlign w:val="center"/>
          </w:tcPr>
          <w:p w:rsidR="002342E3" w:rsidRDefault="00A30920">
            <w:pPr>
              <w:spacing w:after="0" w:line="259" w:lineRule="auto"/>
              <w:ind w:left="0" w:right="35" w:firstLine="0"/>
              <w:jc w:val="center"/>
            </w:pPr>
            <w:r>
              <w:rPr>
                <w:b/>
                <w:sz w:val="16"/>
              </w:rPr>
              <w:t xml:space="preserve">Denominación </w:t>
            </w:r>
          </w:p>
        </w:tc>
        <w:tc>
          <w:tcPr>
            <w:tcW w:w="1198" w:type="dxa"/>
            <w:tcBorders>
              <w:top w:val="single" w:sz="4" w:space="0" w:color="000000"/>
              <w:left w:val="single" w:sz="8" w:space="0" w:color="000000"/>
              <w:bottom w:val="single" w:sz="4" w:space="0" w:color="000000"/>
              <w:right w:val="single" w:sz="4" w:space="0" w:color="000000"/>
            </w:tcBorders>
            <w:shd w:val="clear" w:color="auto" w:fill="BFBFBF"/>
            <w:vAlign w:val="center"/>
          </w:tcPr>
          <w:p w:rsidR="002342E3" w:rsidRDefault="00A30920">
            <w:pPr>
              <w:spacing w:after="0" w:line="259" w:lineRule="auto"/>
              <w:ind w:left="0" w:right="41" w:firstLine="0"/>
              <w:jc w:val="center"/>
            </w:pPr>
            <w:r>
              <w:rPr>
                <w:b/>
                <w:sz w:val="16"/>
              </w:rPr>
              <w:t xml:space="preserve">Importe </w:t>
            </w:r>
          </w:p>
        </w:tc>
      </w:tr>
      <w:tr w:rsidR="002342E3">
        <w:trPr>
          <w:trHeight w:val="256"/>
        </w:trPr>
        <w:tc>
          <w:tcPr>
            <w:tcW w:w="2081"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right="42" w:firstLine="0"/>
              <w:jc w:val="center"/>
            </w:pPr>
            <w:r>
              <w:rPr>
                <w:sz w:val="18"/>
              </w:rPr>
              <w:t xml:space="preserve">870.00 </w:t>
            </w:r>
          </w:p>
        </w:tc>
        <w:tc>
          <w:tcPr>
            <w:tcW w:w="5431" w:type="dxa"/>
            <w:tcBorders>
              <w:top w:val="single" w:sz="4" w:space="0" w:color="000000"/>
              <w:left w:val="single" w:sz="8" w:space="0" w:color="000000"/>
              <w:bottom w:val="single" w:sz="4" w:space="0" w:color="000000"/>
              <w:right w:val="single" w:sz="8" w:space="0" w:color="000000"/>
            </w:tcBorders>
          </w:tcPr>
          <w:p w:rsidR="002342E3" w:rsidRDefault="00A30920">
            <w:pPr>
              <w:spacing w:after="0" w:line="259" w:lineRule="auto"/>
              <w:ind w:left="10" w:firstLine="0"/>
              <w:jc w:val="left"/>
            </w:pPr>
            <w:r>
              <w:rPr>
                <w:sz w:val="18"/>
              </w:rPr>
              <w:t xml:space="preserve">Remanente de Tesoreria para gastos generales </w:t>
            </w:r>
          </w:p>
        </w:tc>
        <w:tc>
          <w:tcPr>
            <w:tcW w:w="1198" w:type="dxa"/>
            <w:tcBorders>
              <w:top w:val="single" w:sz="4" w:space="0" w:color="000000"/>
              <w:left w:val="single" w:sz="8" w:space="0" w:color="000000"/>
              <w:bottom w:val="single" w:sz="4" w:space="0" w:color="000000"/>
              <w:right w:val="single" w:sz="4" w:space="0" w:color="000000"/>
            </w:tcBorders>
          </w:tcPr>
          <w:p w:rsidR="002342E3" w:rsidRDefault="00A30920">
            <w:pPr>
              <w:spacing w:after="0" w:line="259" w:lineRule="auto"/>
              <w:ind w:left="66" w:firstLine="0"/>
              <w:jc w:val="left"/>
            </w:pPr>
            <w:r>
              <w:rPr>
                <w:b/>
                <w:sz w:val="16"/>
              </w:rPr>
              <w:t xml:space="preserve">2.000.972,48 </w:t>
            </w:r>
          </w:p>
        </w:tc>
      </w:tr>
      <w:tr w:rsidR="002342E3">
        <w:trPr>
          <w:trHeight w:val="425"/>
        </w:trPr>
        <w:tc>
          <w:tcPr>
            <w:tcW w:w="2081" w:type="dxa"/>
            <w:gridSpan w:val="2"/>
            <w:tcBorders>
              <w:top w:val="single" w:sz="4" w:space="0" w:color="000000"/>
              <w:left w:val="single" w:sz="4" w:space="0" w:color="000000"/>
              <w:bottom w:val="single" w:sz="4" w:space="0" w:color="000000"/>
              <w:right w:val="single" w:sz="8" w:space="0" w:color="000000"/>
            </w:tcBorders>
          </w:tcPr>
          <w:p w:rsidR="002342E3" w:rsidRDefault="00A30920">
            <w:pPr>
              <w:spacing w:after="0" w:line="259" w:lineRule="auto"/>
              <w:ind w:left="0" w:firstLine="0"/>
              <w:jc w:val="left"/>
            </w:pPr>
            <w:r>
              <w:rPr>
                <w:sz w:val="18"/>
              </w:rPr>
              <w:t xml:space="preserve">  </w:t>
            </w:r>
          </w:p>
          <w:p w:rsidR="002342E3" w:rsidRDefault="00A30920">
            <w:pPr>
              <w:spacing w:after="0" w:line="259" w:lineRule="auto"/>
              <w:ind w:left="0" w:firstLine="0"/>
              <w:jc w:val="left"/>
            </w:pPr>
            <w:r>
              <w:rPr>
                <w:sz w:val="18"/>
              </w:rPr>
              <w:t xml:space="preserve">  </w:t>
            </w:r>
          </w:p>
        </w:tc>
        <w:tc>
          <w:tcPr>
            <w:tcW w:w="5431" w:type="dxa"/>
            <w:tcBorders>
              <w:top w:val="single" w:sz="4" w:space="0" w:color="000000"/>
              <w:left w:val="single" w:sz="8" w:space="0" w:color="000000"/>
              <w:bottom w:val="single" w:sz="4" w:space="0" w:color="000000"/>
              <w:right w:val="single" w:sz="8" w:space="0" w:color="000000"/>
            </w:tcBorders>
            <w:vAlign w:val="bottom"/>
          </w:tcPr>
          <w:p w:rsidR="002342E3" w:rsidRDefault="00A30920">
            <w:pPr>
              <w:spacing w:after="0" w:line="259" w:lineRule="auto"/>
              <w:ind w:left="0" w:right="55" w:firstLine="0"/>
              <w:jc w:val="right"/>
            </w:pPr>
            <w:r>
              <w:rPr>
                <w:b/>
                <w:sz w:val="18"/>
              </w:rPr>
              <w:t xml:space="preserve">Total </w:t>
            </w:r>
          </w:p>
        </w:tc>
        <w:tc>
          <w:tcPr>
            <w:tcW w:w="1198" w:type="dxa"/>
            <w:tcBorders>
              <w:top w:val="single" w:sz="4" w:space="0" w:color="000000"/>
              <w:left w:val="single" w:sz="8" w:space="0" w:color="000000"/>
              <w:bottom w:val="single" w:sz="4" w:space="0" w:color="000000"/>
              <w:right w:val="single" w:sz="4" w:space="0" w:color="000000"/>
            </w:tcBorders>
            <w:vAlign w:val="bottom"/>
          </w:tcPr>
          <w:p w:rsidR="002342E3" w:rsidRDefault="00A30920">
            <w:pPr>
              <w:spacing w:after="0" w:line="259" w:lineRule="auto"/>
              <w:ind w:left="61" w:firstLine="0"/>
              <w:jc w:val="left"/>
            </w:pPr>
            <w:r>
              <w:rPr>
                <w:b/>
                <w:sz w:val="16"/>
              </w:rPr>
              <w:t xml:space="preserve">2.000.972,48 </w:t>
            </w:r>
          </w:p>
        </w:tc>
      </w:tr>
    </w:tbl>
    <w:p w:rsidR="002342E3" w:rsidRDefault="00A30920">
      <w:pPr>
        <w:spacing w:after="109" w:line="259" w:lineRule="auto"/>
        <w:ind w:left="12" w:firstLine="0"/>
        <w:jc w:val="left"/>
      </w:pPr>
      <w:r>
        <w:t xml:space="preserve"> </w:t>
      </w:r>
    </w:p>
    <w:p w:rsidR="002342E3" w:rsidRDefault="00A30920">
      <w:pPr>
        <w:spacing w:after="11"/>
        <w:ind w:left="21" w:right="53"/>
      </w:pPr>
      <w:r>
        <w:rPr>
          <w:rFonts w:ascii="Times New Roman" w:eastAsia="Times New Roman" w:hAnsi="Times New Roman" w:cs="Times New Roman"/>
          <w:b/>
          <w:sz w:val="24"/>
        </w:rPr>
        <w:t xml:space="preserve"> </w:t>
      </w:r>
      <w:r>
        <w:rPr>
          <w:b/>
        </w:rPr>
        <w:t xml:space="preserve">SEGUNDO. - Exponer este expediente al público mediante </w:t>
      </w:r>
      <w:r>
        <w:rPr>
          <w:b/>
        </w:rPr>
        <w:t>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r>
        <w:rPr>
          <w:b/>
        </w:rPr>
        <w:tab/>
        <w:t xml:space="preserve"> </w:t>
      </w:r>
    </w:p>
    <w:p w:rsidR="002342E3" w:rsidRDefault="00A30920">
      <w:pPr>
        <w:spacing w:after="11"/>
        <w:ind w:left="21" w:right="53"/>
      </w:pPr>
      <w:r>
        <w:rPr>
          <w:b/>
        </w:rPr>
        <w:t xml:space="preserve"> TERCERO. - El expediente se considerará definitivamente aprobado si durante el citado </w:t>
      </w:r>
      <w:r>
        <w:rPr>
          <w:b/>
        </w:rPr>
        <w:t xml:space="preserve">plazo no se hubiesen presentado reclamaciones, en caso contrario el Pleno dispondrá de un mes para resolverlas. El expediente definitivamente aprobado, será insertado en el boletín oficial de la provincia.” </w:t>
      </w:r>
    </w:p>
    <w:p w:rsidR="002342E3" w:rsidRDefault="00A30920">
      <w:pPr>
        <w:spacing w:after="0" w:line="259" w:lineRule="auto"/>
        <w:ind w:left="720"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111" w:line="250" w:lineRule="auto"/>
        <w:ind w:left="9" w:right="53"/>
      </w:pPr>
      <w:r>
        <w:rPr>
          <w:b/>
          <w:sz w:val="24"/>
        </w:rPr>
        <w:t>3.-</w:t>
      </w:r>
      <w:r>
        <w:rPr>
          <w:sz w:val="24"/>
        </w:rPr>
        <w:t xml:space="preserve"> </w:t>
      </w:r>
      <w:r>
        <w:rPr>
          <w:b/>
          <w:sz w:val="24"/>
        </w:rPr>
        <w:t>Expediente 4530/2022. Propuesta de la Alcaldesa-Presidenta de 18 de mayo de 2022 para reconocer, felicitar y otorgar mención pública por su destacada labor a los agentes de la Policía Local de Candelaria y los correspondientes documentos de felicitación ag</w:t>
      </w:r>
      <w:r>
        <w:rPr>
          <w:b/>
          <w:sz w:val="24"/>
        </w:rPr>
        <w:t>radeciendo los servicios prestados.</w:t>
      </w:r>
      <w:r>
        <w:t xml:space="preserve"> </w:t>
      </w:r>
    </w:p>
    <w:p w:rsidR="002342E3" w:rsidRDefault="00A30920">
      <w:pPr>
        <w:spacing w:after="79" w:line="259" w:lineRule="auto"/>
        <w:ind w:left="12" w:firstLine="0"/>
        <w:jc w:val="left"/>
      </w:pPr>
      <w:r>
        <w:rPr>
          <w:b/>
          <w:sz w:val="24"/>
        </w:rPr>
        <w:t xml:space="preserve"> </w:t>
      </w:r>
    </w:p>
    <w:p w:rsidR="002342E3" w:rsidRDefault="00A30920">
      <w:pPr>
        <w:spacing w:after="98" w:line="259" w:lineRule="auto"/>
        <w:ind w:left="12" w:firstLine="0"/>
        <w:jc w:val="left"/>
      </w:pPr>
      <w:r>
        <w:rPr>
          <w:b/>
        </w:rPr>
        <w:t xml:space="preserve"> </w:t>
      </w:r>
    </w:p>
    <w:p w:rsidR="002342E3" w:rsidRDefault="00A30920">
      <w:pPr>
        <w:spacing w:after="11"/>
        <w:ind w:left="21" w:right="53"/>
      </w:pPr>
      <w:r>
        <w:rPr>
          <w:b/>
        </w:rPr>
        <w:t>Consta en el expediente propuesta del Concejal delegado de Seguridad y Emergencias y Parque Móvil D. Olegario Francisco Alonso Bello, de fecha 10 de mayo de 2022, que transcrito literalmente dice:</w:t>
      </w:r>
      <w:r>
        <w:rPr>
          <w:rFonts w:ascii="Times New Roman" w:eastAsia="Times New Roman" w:hAnsi="Times New Roman" w:cs="Times New Roman"/>
          <w:sz w:val="24"/>
        </w:rPr>
        <w:t xml:space="preserve"> </w:t>
      </w:r>
    </w:p>
    <w:p w:rsidR="002342E3" w:rsidRDefault="00A30920">
      <w:pPr>
        <w:spacing w:after="100" w:line="259" w:lineRule="auto"/>
        <w:ind w:left="12" w:firstLine="0"/>
        <w:jc w:val="left"/>
      </w:pPr>
      <w:r>
        <w:rPr>
          <w:b/>
        </w:rPr>
        <w:t xml:space="preserve"> </w:t>
      </w:r>
    </w:p>
    <w:p w:rsidR="002342E3" w:rsidRDefault="00A30920">
      <w:pPr>
        <w:spacing w:after="109" w:line="259" w:lineRule="auto"/>
        <w:ind w:left="12" w:firstLine="0"/>
        <w:jc w:val="left"/>
      </w:pPr>
      <w:r>
        <w:rPr>
          <w:b/>
        </w:rPr>
        <w:t xml:space="preserve"> </w:t>
      </w:r>
    </w:p>
    <w:p w:rsidR="002342E3" w:rsidRDefault="00A30920">
      <w:pPr>
        <w:pStyle w:val="Ttulo1"/>
        <w:ind w:left="109" w:right="1859"/>
      </w:pPr>
      <w:r>
        <w:t xml:space="preserve">             </w:t>
      </w:r>
      <w:r>
        <w:t xml:space="preserve">   “INFORME                             </w:t>
      </w:r>
      <w:r>
        <w:rPr>
          <w:b w:val="0"/>
        </w:rPr>
        <w:t xml:space="preserve"> </w:t>
      </w:r>
    </w:p>
    <w:p w:rsidR="002342E3" w:rsidRDefault="00A30920">
      <w:pPr>
        <w:spacing w:after="111"/>
        <w:ind w:left="21" w:right="53"/>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2757" name="Group 18275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8931" name="Rectangle 893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8932" name="Rectangle 8932"/>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2757" style="width:12.7031pt;height:277.368pt;position:absolute;mso-position-horizontal-relative:page;mso-position-horizontal:absolute;margin-left:682.278pt;mso-position-vertical-relative:page;margin-top:534.552pt;" coordsize="1613,35225">
                <v:rect id="Rectangle 893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8932"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141 </w:t>
                        </w:r>
                      </w:p>
                    </w:txbxContent>
                  </v:textbox>
                </v:rect>
                <w10:wrap type="square"/>
              </v:group>
            </w:pict>
          </mc:Fallback>
        </mc:AlternateContent>
      </w:r>
      <w:r>
        <w:rPr>
          <w:b/>
        </w:rPr>
        <w:t>Visto el expediente antedicho, en el que consta  la Providencia del Concejal Delegado de Seguridad y Emergencias y Parque Móvil, de fecha 10 de mayo de 2022 en solicitud de inicio de los trámites de reconocimiento, felicitación y mención pública por la lab</w:t>
      </w:r>
      <w:r>
        <w:rPr>
          <w:b/>
        </w:rPr>
        <w:t>or destacada de agentes de la Policía Local del Ayuntamiento de Candelaria, la funcionaria técnico de Administración General en el puesto de trabajo de Recursos Humanos, debidamente fiscalizado favorablemente por el Interventor Municipal, emite el siguient</w:t>
      </w:r>
      <w:r>
        <w:rPr>
          <w:b/>
        </w:rPr>
        <w:t xml:space="preserve">e informe: </w:t>
      </w:r>
    </w:p>
    <w:p w:rsidR="002342E3" w:rsidRDefault="00A30920">
      <w:pPr>
        <w:spacing w:after="100" w:line="259" w:lineRule="auto"/>
        <w:ind w:left="12" w:firstLine="0"/>
        <w:jc w:val="left"/>
      </w:pPr>
      <w:r>
        <w:rPr>
          <w:b/>
        </w:rPr>
        <w:t xml:space="preserve"> </w:t>
      </w:r>
    </w:p>
    <w:p w:rsidR="002342E3" w:rsidRDefault="00A30920">
      <w:pPr>
        <w:spacing w:after="108"/>
        <w:ind w:left="2859" w:right="53"/>
      </w:pPr>
      <w:r>
        <w:rPr>
          <w:b/>
        </w:rPr>
        <w:t xml:space="preserve">        Antecedentes de hecho  </w:t>
      </w:r>
    </w:p>
    <w:p w:rsidR="002342E3" w:rsidRDefault="00A30920">
      <w:pPr>
        <w:ind w:left="19" w:right="56"/>
      </w:pPr>
      <w:r>
        <w:t xml:space="preserve"> </w:t>
      </w:r>
      <w:r>
        <w:rPr>
          <w:b/>
        </w:rPr>
        <w:t xml:space="preserve">PRIMERO. - </w:t>
      </w:r>
      <w:r>
        <w:t>Consta Escrito suscrito, por el Subinspector Jefe de la Policía Local de Candelaria, el 09 de mayo de 2022, dirigido a la Alcaldesa-Presidenta, con proposición de mención honorífica por su intervenc</w:t>
      </w:r>
      <w:r>
        <w:t>ión con eficiencia y entereza en beneficio de la seguridad colectiva a:</w:t>
      </w:r>
      <w:r>
        <w:rPr>
          <w:rFonts w:ascii="Times New Roman" w:eastAsia="Times New Roman" w:hAnsi="Times New Roman" w:cs="Times New Roman"/>
          <w:sz w:val="24"/>
        </w:rPr>
        <w:t xml:space="preserve"> </w:t>
      </w:r>
    </w:p>
    <w:p w:rsidR="002342E3" w:rsidRDefault="00A30920">
      <w:pPr>
        <w:spacing w:after="154" w:line="259" w:lineRule="auto"/>
        <w:ind w:left="12" w:firstLine="0"/>
        <w:jc w:val="left"/>
      </w:pPr>
      <w:r>
        <w:t xml:space="preserve"> </w:t>
      </w:r>
    </w:p>
    <w:p w:rsidR="002342E3" w:rsidRDefault="00A30920">
      <w:pPr>
        <w:spacing w:after="165"/>
        <w:ind w:left="19" w:right="56"/>
      </w:pPr>
      <w:r>
        <w:t>1º Policías Jean Díaz Gómez NIP 13021 (A15) y Alejandro Rubén Pérez Quintero NIP 11104 (A53), que el día 25 de diciembre de 2020, con su ágil intervención logran evitar que una muje</w:t>
      </w:r>
      <w:r>
        <w:t xml:space="preserve">r de mediana edad, se precipitara a la TF01 en el momento justo que se disponía a dejarse caer desde el puente que cruza la TF01 de la Zona de Caletillas.  </w:t>
      </w:r>
    </w:p>
    <w:p w:rsidR="002342E3" w:rsidRDefault="00A30920">
      <w:pPr>
        <w:spacing w:after="165"/>
        <w:ind w:left="19" w:right="56"/>
      </w:pPr>
      <w:r>
        <w:t>2º Policías Yurena García Calcines NIP 13482 (A35) y Francisco José Quintero Govea NIP 13196 (A31),</w:t>
      </w:r>
      <w:r>
        <w:t xml:space="preserve"> que el día 01 de julio de 2021, son requeridos por la sala operativa del 112 por un intento de autolisis de una mujer en la zona de Caletillas, que se trasladan al lugar con la mayor prontitud, llegando justo en el momento en la cual pretendía autolesiona</w:t>
      </w:r>
      <w:r>
        <w:t xml:space="preserve">rse impidiendo que la referenciada alcanzara el objetivo propuesto. </w:t>
      </w:r>
    </w:p>
    <w:p w:rsidR="002342E3" w:rsidRDefault="00A30920">
      <w:pPr>
        <w:ind w:left="19" w:right="56"/>
      </w:pPr>
      <w:r>
        <w:t xml:space="preserve"> 3º Policías Jean Díaz Gómez NIP 13021 (A15), Ruyman Cabrera Jiménez NIP 13755 (A36), Raúl Pérez Rivero NIP 13327 (A57), Sergio Martín Rodríguez NIP 10295 (A45), Francisco José Quintero </w:t>
      </w:r>
    </w:p>
    <w:p w:rsidR="002342E3" w:rsidRDefault="00A30920">
      <w:pPr>
        <w:spacing w:after="165"/>
        <w:ind w:left="19" w:right="56"/>
      </w:pPr>
      <w:r>
        <w:t>Govea NIP 13196 (A31) Y Oficial Oliver Cabrera Jiménez NIP 13530 (C9), que el día 18 de julio de 2021 actuaron de manera activa, diligencia y eficaz en el operativo desarrollado como consecuencia del incendio generado por las intensas llamas en el barranco</w:t>
      </w:r>
      <w:r>
        <w:t xml:space="preserve"> de Aroba, evitando su propagación y protegiendo tanto bienes como las vidas de los viandante y ocupantes de las viviendas contiguas.  </w:t>
      </w:r>
    </w:p>
    <w:p w:rsidR="002342E3" w:rsidRDefault="00A30920">
      <w:pPr>
        <w:spacing w:after="149" w:line="243" w:lineRule="auto"/>
        <w:ind w:left="7" w:right="16"/>
        <w:jc w:val="left"/>
      </w:pPr>
      <w:r>
        <w:t>4º Policías Tomás Jorge Pérez NIP 13470 (A22), Yolanda Betancor Domínguez NIP 10970 (A18), Fátima Trujillo Hernández NIP</w:t>
      </w:r>
      <w:r>
        <w:t xml:space="preserve"> 10607 (A24) y Javier Barrera Acosta 11105 (A37), que el día 08 de enero de 2022, somos alertados por la sala operativa del 112, comunicando que hay una persona aquejándose de dolores en una vivienda de la zona de la Calle la Palmera y que no abre la puert</w:t>
      </w:r>
      <w:r>
        <w:t>a de la vivienda, trasladados al lugar con la mayor celeridad, y una vez abierta la puerta se encuentran con que se desprende un fuerte mal olor del interior comprobando que hay una gran acumulación de basuras y enseres en la vivienda, en lugares no se pod</w:t>
      </w:r>
      <w:r>
        <w:t xml:space="preserve">ía transitar llegando a 1,5 metros de altura. Se procede a entrar a la vivienda poniendo en peligro la salud de los Agentes dado que no se podía caminar entre tanta basura, llegando a socorrer a la persona y siendo esta trasladada al centro hospitalario.  </w:t>
      </w:r>
    </w:p>
    <w:p w:rsidR="002342E3" w:rsidRDefault="00A30920">
      <w:pPr>
        <w:spacing w:after="165"/>
        <w:ind w:left="19" w:right="56"/>
      </w:pPr>
      <w:r>
        <w:t>5º Policías Ruyman Cabrera Jiménez NIP 13755 (A36), Raúl Pérez Rivero NIP 13327 (A57), Cristino Cruz Pestano 12038 (A12), José Alexis González Guerra NIP 11608 (A29), Jean Díaz Gómez NIP 13021 (A15) y Jorge Carro Dorta NIP 12989 (A32), que el día 17 de ju</w:t>
      </w:r>
      <w:r>
        <w:t xml:space="preserve">lio de 2021, realizaron un efectivo, plausible y eficiente rescate en el barranco de Las Goteras de una persona que se había extraviado y se encontraba desorientada y con síntomas de deshidratación y mareo.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4324" name="Group 18432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9035" name="Rectangle 903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9036" name="Rectangle 903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4324" style="width:12.7031pt;height:277.368pt;position:absolute;mso-position-horizontal-relative:page;mso-position-horizontal:absolute;margin-left:682.278pt;mso-position-vertical-relative:page;margin-top:534.552pt;" coordsize="1613,35225">
                <v:rect id="Rectangle 903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903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141 </w:t>
                        </w:r>
                      </w:p>
                    </w:txbxContent>
                  </v:textbox>
                </v:rect>
                <w10:wrap type="square"/>
              </v:group>
            </w:pict>
          </mc:Fallback>
        </mc:AlternateContent>
      </w:r>
      <w:r>
        <w:t>6º Policías Andrés Sixto Castro Marrero NIP 12798 (A21), Tomás</w:t>
      </w:r>
      <w:r>
        <w:t xml:space="preserve"> Jorge Pérez NIP 13470 (A22) y Alejandro Rubén Pérez Quintero NIP 11104 (A53), el día 20 de septiembre de 2021 por su pronta intervención en el incendio ocurrido en la Rambla de los Menceyes, concretamente en el local denominado Pizzeria Da Canio, se impid</w:t>
      </w:r>
      <w:r>
        <w:t xml:space="preserve">ió su propagación a las viviendas de la parte alta de la edificación, así como su intervención activa y eficaz en el desalojo con la máxima seguridad de las viviendas superiores.  </w:t>
      </w:r>
    </w:p>
    <w:p w:rsidR="002342E3" w:rsidRDefault="00A30920">
      <w:pPr>
        <w:spacing w:after="165"/>
        <w:ind w:left="19" w:right="56"/>
      </w:pPr>
      <w:r>
        <w:t xml:space="preserve">7º Policías Andrés Sixto Castro Marrero NIP 12798 (A21), Tomás Jorge Pérez </w:t>
      </w:r>
      <w:r>
        <w:t>NIP 13470 (A22) y José Alexis González Guerra NIP 11608 (A29), el día 29 de diciembre de 2021 que tras llamada de la sala operativa del 112 informando de autolisis en la zona de la Calle Bouganvilla, se trasladan con la mayor celeridad posible y tras local</w:t>
      </w:r>
      <w:r>
        <w:t>izar a la persona la cual ya se había realizado un corte profundo en el brazo izquierdo, se procede a realizar eficientemente torniquete, presión y a tranquilizar a la persona hasta la llegada de los servicios médicos, siendo trasladada al Hospital hasta s</w:t>
      </w:r>
      <w:r>
        <w:t xml:space="preserve">u recuperación.  </w:t>
      </w:r>
    </w:p>
    <w:p w:rsidR="002342E3" w:rsidRDefault="00A30920">
      <w:pPr>
        <w:spacing w:after="165"/>
        <w:ind w:left="19" w:right="56"/>
      </w:pPr>
      <w:r>
        <w:t xml:space="preserve">8º Policías Antonio de la Casas Henríquez NIP 10142 (A16), Sergio Martín Rodríguez NIP 10295 (A45), Tomás Jorge Pérez NIP 13470 (A22) y María Loreto Rodríguez Monasterio NIP 10166 (A38), el día 24 de mayo de 2021 alerta la sala operativa </w:t>
      </w:r>
      <w:r>
        <w:t xml:space="preserve">del 112 que un vehículo se ha precipitado en la zona del Picacho en Barranco Hondo, personados con la mayor celeridad se procede a bajar al lugar peligrando incluso la integridad de los Policías ya que un vecino de la ladera de enfrente les indica que hay </w:t>
      </w:r>
      <w:r>
        <w:t>una persona atrapada en el interior del vehículo. Que los Agentes actuantes guían tanto a los bomberos como al personal sanitario al lugar de los hechos, procediendo a su rescate y siendo trasladado en el helicóptero del 112, ya que fue imposible su rescat</w:t>
      </w:r>
      <w:r>
        <w:t xml:space="preserve">e vía terrestre. Que gracias a la colaboración de los vecinos Pedro Jesús Jiménez Delgado y Fulgencio Izquierdo Vera fue posible localizar el vehículo del accidentado.  </w:t>
      </w:r>
    </w:p>
    <w:p w:rsidR="002342E3" w:rsidRDefault="00A30920">
      <w:pPr>
        <w:spacing w:after="149" w:line="243" w:lineRule="auto"/>
        <w:ind w:left="7" w:right="16"/>
        <w:jc w:val="left"/>
      </w:pPr>
      <w:r>
        <w:t>9º Policías Yolanda Betancor Domínguez NIP 10970 (A18), Javier Barrera Acosta NIP 1110</w:t>
      </w:r>
      <w:r>
        <w:t xml:space="preserve">5 (A37) y Alejandro Rubén Pérez Quintero NIP 11104 (A53), el día 08 de abril de 2021 son alertados por la sala operativa del 112 de una presunta violencia de género en la zona de la calle Chaxiraxi, trasladados al lugar con la máxima celeridad, se procede </w:t>
      </w:r>
      <w:r>
        <w:t xml:space="preserve">a intervenir dentro de la vivienda con la presunta agredida, siendo esta trasladada en ambulancia para su valoración médica, permaneciendo los Agentes con el presunto agresor el cual permanecía en el lugar bastante nervioso. En un momento dado el presunto </w:t>
      </w:r>
      <w:r>
        <w:t xml:space="preserve">agresor sin previo aviso intenta agredir a los policías intervinientes tendiendo que ser inmovilizado y procediendo a su detención.  </w:t>
      </w:r>
    </w:p>
    <w:p w:rsidR="002342E3" w:rsidRDefault="00A30920">
      <w:pPr>
        <w:spacing w:after="163"/>
        <w:ind w:left="19" w:right="56"/>
      </w:pPr>
      <w:r>
        <w:t>10º Policías Guillermo Rodríguez Febles NIP 10405 (A17), María Loreto Rodríguez Monasterio NIP 10166 (A38) y Víctor Miguel</w:t>
      </w:r>
      <w:r>
        <w:t xml:space="preserve"> García Hernández NIP 11253 (A40), el día 06 de abril de 2021, son alertados por la sala operativa del 112, sobre un menor que está intentando agredir a su padre con una picareta en la zona de Cuevecitas, trasladados al lugar con la máxima celeridad se int</w:t>
      </w:r>
      <w:r>
        <w:t xml:space="preserve">erviene con el menor, poniendo en peligro la integridad de los Policías y se logra retirar la picareta de sus manos.  </w:t>
      </w:r>
    </w:p>
    <w:p w:rsidR="002342E3" w:rsidRDefault="00A30920">
      <w:pPr>
        <w:spacing w:after="165"/>
        <w:ind w:left="19" w:right="56"/>
      </w:pPr>
      <w:r>
        <w:t>11º Policías Guillermo Rodríguez Febles NIP 10405 (A17) y José Carlos Mata González NIP (A39), el día 25 de mayo de 2021, que tras observ</w:t>
      </w:r>
      <w:r>
        <w:t>ar en la zona de la calle la Piscina, a un vehículo realizando maniobras que ponían en peligro al resto de los usuarios de la vía, se procede de manera segura y eficaz a la detención del vehículo y tras proceder al cacheo del conductor y del vehículo se in</w:t>
      </w:r>
      <w:r>
        <w:t xml:space="preserve">cauta 108.67 gr de lo que parece ser Cocaína y 55.01 gr de lo que parece ser Cannabis.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0590" name="Group 18059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9149" name="Rectangle 914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9150" name="Rectangle 915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esPublico</w:t>
                              </w:r>
                              <w:r>
                                <w:rPr>
                                  <w:sz w:val="12"/>
                                </w:rPr>
                                <w:t xml:space="preserve"> Gestiona | Página 34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0590" style="width:12.7031pt;height:277.368pt;position:absolute;mso-position-horizontal-relative:page;mso-position-horizontal:absolute;margin-left:682.278pt;mso-position-vertical-relative:page;margin-top:534.552pt;" coordsize="1613,35225">
                <v:rect id="Rectangle 914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915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141 </w:t>
                        </w:r>
                      </w:p>
                    </w:txbxContent>
                  </v:textbox>
                </v:rect>
                <w10:wrap type="square"/>
              </v:group>
            </w:pict>
          </mc:Fallback>
        </mc:AlternateContent>
      </w:r>
      <w:r>
        <w:t>12º Policías Juan Andrés González Pérez NIP 11867 (A10) y Guillermo Rodríguez Febles NIP 10405 (A17), el día 14 de octubre de 2021, son alertados por la sala operativa del 112 sobre conato de incendio en el terreno que se encu</w:t>
      </w:r>
      <w:r>
        <w:t>entra en las inmediaciones del Campo de Fútbol siete de la Calle José Rodríguez Ramírez y que gracias a su pronta y eficaz intervención no afecto a la zona de la Autopista TF01 que se encuentra a escasos metros. Que el empleado público Fernando Meneses Pad</w:t>
      </w:r>
      <w:r>
        <w:t xml:space="preserve">illa colaboró activamente en el control del incendio hasta la llegada de los bomberos. </w:t>
      </w:r>
    </w:p>
    <w:p w:rsidR="002342E3" w:rsidRDefault="00A30920">
      <w:pPr>
        <w:spacing w:after="163"/>
        <w:ind w:left="19" w:right="56"/>
      </w:pPr>
      <w:r>
        <w:t xml:space="preserve"> 13º Policías Guillermo Rodríguez Febles NIP 10405 (A17) y Oficial Oliver Cabrera Jiménez NIP 13530 (C9), el día 25 de agosto de 2021, tras denuncia presentada por part</w:t>
      </w:r>
      <w:r>
        <w:t xml:space="preserve">icular se proceden a realizar pesquisas en una vivienda de la zona de Barranco Hondo y con sigilo y premura se procede a realizar investigación dando como resultado una persona detenida por Hurto Continuado. </w:t>
      </w:r>
    </w:p>
    <w:p w:rsidR="002342E3" w:rsidRDefault="00A30920">
      <w:pPr>
        <w:spacing w:after="151" w:line="259" w:lineRule="auto"/>
        <w:ind w:left="12" w:firstLine="0"/>
        <w:jc w:val="left"/>
      </w:pPr>
      <w:r>
        <w:t xml:space="preserve"> </w:t>
      </w:r>
    </w:p>
    <w:p w:rsidR="002342E3" w:rsidRDefault="00A30920">
      <w:pPr>
        <w:spacing w:after="149" w:line="243" w:lineRule="auto"/>
        <w:ind w:left="7" w:right="16"/>
        <w:jc w:val="left"/>
      </w:pPr>
      <w:r>
        <w:rPr>
          <w:b/>
        </w:rPr>
        <w:t xml:space="preserve">SEGUNDO. - </w:t>
      </w:r>
      <w:r>
        <w:t>Consta Escrito suscrito, por el Su</w:t>
      </w:r>
      <w:r>
        <w:t>binspector Jefe de la Policía Local de Candelaria, el 10 de mayo de 2022, dirigido a la Alcaldesa-Presidenta, en ampliación del informe señalado en el antecedente anterior, con proposición de mención honorífica por su intervención con eficiencia y entereza</w:t>
      </w:r>
      <w:r>
        <w:t xml:space="preserve"> en beneficio de la seguridad colectiva a:</w:t>
      </w:r>
      <w:r>
        <w:rPr>
          <w:rFonts w:ascii="Times New Roman" w:eastAsia="Times New Roman" w:hAnsi="Times New Roman" w:cs="Times New Roman"/>
          <w:sz w:val="24"/>
        </w:rPr>
        <w:t xml:space="preserve"> </w:t>
      </w:r>
    </w:p>
    <w:p w:rsidR="002342E3" w:rsidRDefault="00A30920">
      <w:pPr>
        <w:spacing w:after="153" w:line="259" w:lineRule="auto"/>
        <w:ind w:left="12" w:firstLine="0"/>
        <w:jc w:val="left"/>
      </w:pPr>
      <w:r>
        <w:t xml:space="preserve"> </w:t>
      </w:r>
    </w:p>
    <w:p w:rsidR="002342E3" w:rsidRDefault="00A30920">
      <w:pPr>
        <w:spacing w:after="161"/>
        <w:ind w:left="19" w:right="56"/>
      </w:pPr>
      <w:r>
        <w:t>Oficiales Gustavo Oliver Cabrera Jiménez NIP 13530 (C9), Eliseo González Rodríguez NIP 12778 (C8), Policías Cristino Cruz Pestano NIP 12038 (A12), José Alexis González Guerra NIP 11608 (A29), Antonio de las Casas Henríquez NIP 10142 (A26), Guillermo Rodríg</w:t>
      </w:r>
      <w:r>
        <w:t>uez Febles NIP 10405 (A17), Andrés Sixto Castro Marrero NIP 12798 (A21), Tomás Jorge Pérez NIP 13470 (A22), Ruyman Cabrera Jiménez NIP 13755 (A36), José Carlos Mata González NIP 13547 (A39), Alejandro Rubén Pérez Quintero NIP 11104 (A53) y Raúl Pérez River</w:t>
      </w:r>
      <w:r>
        <w:t>o NIP 13327 (A57), que el día 10 de septiembre de 2021, tras varios meses de intervención en la zona de Araya por presunto consumo de sustancias, y con la debida diligencias y secreto profesional se procede a investigar los hechos, realizar entrada y regis</w:t>
      </w:r>
      <w:r>
        <w:t xml:space="preserve">tro en domicilio con el resultado de la detención de 2 personas por un delito contra la salud pública, incautación de enseres varios y 7 kilos de marihuana. </w:t>
      </w:r>
    </w:p>
    <w:p w:rsidR="002342E3" w:rsidRDefault="00A30920">
      <w:pPr>
        <w:spacing w:after="153" w:line="259" w:lineRule="auto"/>
        <w:ind w:left="12" w:firstLine="0"/>
        <w:jc w:val="left"/>
      </w:pPr>
      <w:r>
        <w:rPr>
          <w:b/>
        </w:rPr>
        <w:t xml:space="preserve"> </w:t>
      </w:r>
    </w:p>
    <w:p w:rsidR="002342E3" w:rsidRDefault="00A30920">
      <w:pPr>
        <w:spacing w:after="149" w:line="243" w:lineRule="auto"/>
        <w:ind w:left="7" w:right="16"/>
        <w:jc w:val="left"/>
      </w:pPr>
      <w:r>
        <w:rPr>
          <w:b/>
        </w:rPr>
        <w:t xml:space="preserve">TERCERO. - </w:t>
      </w:r>
      <w:r>
        <w:t xml:space="preserve"> Consta Providencia del Concejal Delegado de Seguridad y Emergencias y Parque Móvil, </w:t>
      </w:r>
      <w:r>
        <w:t>de fecha 10 de mayo de 2021 en solicitud de inicio de los trámites de reconocimiento, felicitación y mención pública por la labor destacada de los siguientes agentes de la Policía Local del Ayuntamiento de Candelaria:</w:t>
      </w:r>
      <w:r>
        <w:rPr>
          <w:rFonts w:ascii="Times New Roman" w:eastAsia="Times New Roman" w:hAnsi="Times New Roman" w:cs="Times New Roman"/>
          <w:sz w:val="24"/>
        </w:rPr>
        <w:t xml:space="preserve"> </w:t>
      </w:r>
    </w:p>
    <w:p w:rsidR="002342E3" w:rsidRDefault="00A30920">
      <w:pPr>
        <w:spacing w:after="144"/>
        <w:ind w:left="19" w:right="56"/>
      </w:pPr>
      <w:r>
        <w:t xml:space="preserve">1º.- </w:t>
      </w:r>
      <w:r>
        <w:rPr>
          <w:u w:val="single" w:color="000000"/>
        </w:rPr>
        <w:t>D. Jean Díaz Gómez</w:t>
      </w:r>
      <w:r>
        <w:t xml:space="preserve"> </w:t>
      </w:r>
      <w:r>
        <w:t>NIP 13021 (A15) que el día 25 de diciembre de 2020, con su ágil intervención logran evitar que una mujer de mediana edad, se precipitara a la TF01 en el momento justo que se disponía a dejarse caer desde el puente que cruza la TF01 de la Zona de Caletillas</w:t>
      </w:r>
      <w:r>
        <w:t>.</w:t>
      </w:r>
      <w:r>
        <w:rPr>
          <w:rFonts w:ascii="Times New Roman" w:eastAsia="Times New Roman" w:hAnsi="Times New Roman" w:cs="Times New Roman"/>
          <w:sz w:val="24"/>
        </w:rPr>
        <w:t xml:space="preserve"> </w:t>
      </w:r>
    </w:p>
    <w:p w:rsidR="002342E3" w:rsidRDefault="00A30920">
      <w:pPr>
        <w:spacing w:after="151" w:line="259" w:lineRule="auto"/>
        <w:ind w:left="12" w:firstLine="0"/>
        <w:jc w:val="left"/>
      </w:pPr>
      <w:r>
        <w:t xml:space="preserve"> </w:t>
      </w:r>
    </w:p>
    <w:p w:rsidR="002342E3" w:rsidRDefault="00A30920">
      <w:pPr>
        <w:ind w:left="19" w:right="56"/>
      </w:pPr>
      <w:r>
        <w:t xml:space="preserve"> 2º</w:t>
      </w:r>
      <w:r>
        <w:rPr>
          <w:u w:val="single" w:color="000000"/>
        </w:rPr>
        <w:t>.- D. Alejandro Rubén Pérez Quintero</w:t>
      </w:r>
      <w:r>
        <w:t xml:space="preserve"> NIP 11104 (A53), que el día 25 de diciembre de 2020, con su ágil intervención logran evitar que una mujer de mediana edad, se precipitara a la TF01 en el momento justo que se disponía a dejarse caer desde el pue</w:t>
      </w:r>
      <w:r>
        <w:t xml:space="preserve">nte que cruza la TF01 de la Zona de </w:t>
      </w:r>
    </w:p>
    <w:p w:rsidR="002342E3" w:rsidRDefault="00A30920">
      <w:pPr>
        <w:spacing w:after="141"/>
        <w:ind w:left="19" w:right="56"/>
      </w:pPr>
      <w:r>
        <w:t xml:space="preserve">Caletillas. </w:t>
      </w:r>
      <w:r>
        <w:rPr>
          <w:rFonts w:ascii="Times New Roman" w:eastAsia="Times New Roman" w:hAnsi="Times New Roman" w:cs="Times New Roman"/>
          <w:sz w:val="24"/>
        </w:rPr>
        <w:t xml:space="preserve"> </w:t>
      </w:r>
    </w:p>
    <w:p w:rsidR="002342E3" w:rsidRDefault="00A30920">
      <w:pPr>
        <w:spacing w:after="153" w:line="259" w:lineRule="auto"/>
        <w:ind w:left="12" w:firstLine="0"/>
        <w:jc w:val="left"/>
      </w:pPr>
      <w:r>
        <w:t xml:space="preserve"> </w:t>
      </w:r>
    </w:p>
    <w:p w:rsidR="002342E3" w:rsidRDefault="00A30920">
      <w:pPr>
        <w:spacing w:after="149" w:line="243" w:lineRule="auto"/>
        <w:ind w:left="7" w:right="16"/>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1148" name="Group 18114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9310" name="Rectangle 931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9311" name="Rectangle 9311"/>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1148" style="width:12.7031pt;height:277.368pt;position:absolute;mso-position-horizontal-relative:page;mso-position-horizontal:absolute;margin-left:682.278pt;mso-position-vertical-relative:page;margin-top:534.552pt;" coordsize="1613,35225">
                <v:rect id="Rectangle 931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9311"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141 </w:t>
                        </w:r>
                      </w:p>
                    </w:txbxContent>
                  </v:textbox>
                </v:rect>
                <w10:wrap type="square"/>
              </v:group>
            </w:pict>
          </mc:Fallback>
        </mc:AlternateContent>
      </w:r>
      <w:r>
        <w:t xml:space="preserve">3º.- </w:t>
      </w:r>
      <w:r>
        <w:rPr>
          <w:u w:val="single" w:color="000000"/>
        </w:rPr>
        <w:t>D. Guillermo Rodríguez Febles</w:t>
      </w:r>
      <w:r>
        <w:t xml:space="preserve"> NIP 10405 (A17), el día 06 de abril de 2021, son alertados por la sala operativa del 112, sobre un menor que está intentando agredir a su padre con una picareta en la zona de Cuevecitas, trasladados al lugar con la máxima cele</w:t>
      </w:r>
      <w:r>
        <w:t>ridad se interviene con el menor, poniendo en peligro la integridad de los Policías y se logra retirar la picareta de sus manos.</w:t>
      </w:r>
      <w:r>
        <w:rPr>
          <w:rFonts w:ascii="Times New Roman" w:eastAsia="Times New Roman" w:hAnsi="Times New Roman" w:cs="Times New Roman"/>
          <w:sz w:val="24"/>
        </w:rPr>
        <w:t xml:space="preserve"> </w:t>
      </w:r>
    </w:p>
    <w:p w:rsidR="002342E3" w:rsidRDefault="00A30920">
      <w:pPr>
        <w:spacing w:after="144"/>
        <w:ind w:left="19" w:right="56"/>
      </w:pPr>
      <w:r>
        <w:t xml:space="preserve">4º.- </w:t>
      </w:r>
      <w:r>
        <w:rPr>
          <w:u w:val="single" w:color="000000"/>
        </w:rPr>
        <w:t>Dña. María Loreto Rodríguez Monasterio</w:t>
      </w:r>
      <w:r>
        <w:t xml:space="preserve"> NIP 10166 (A38) el día 06 de abril de 2021, son alertados por la sala operativa de</w:t>
      </w:r>
      <w:r>
        <w:t>l 112, sobre un menor que está intentando agredir a su padre con una picareta en la zona de Cuevecitas, trasladados al lugar con la máxima celeridad se interviene con el menor, poniendo en peligro la integridad de los Policías y se logra retirar la picaret</w:t>
      </w:r>
      <w:r>
        <w:t xml:space="preserve">a de sus manos. </w:t>
      </w:r>
      <w:r>
        <w:rPr>
          <w:rFonts w:ascii="Times New Roman" w:eastAsia="Times New Roman" w:hAnsi="Times New Roman" w:cs="Times New Roman"/>
          <w:sz w:val="24"/>
        </w:rPr>
        <w:t xml:space="preserve"> </w:t>
      </w:r>
    </w:p>
    <w:p w:rsidR="002342E3" w:rsidRDefault="00A30920">
      <w:pPr>
        <w:spacing w:after="146"/>
        <w:ind w:left="19" w:right="56"/>
      </w:pPr>
      <w:r>
        <w:t>5º</w:t>
      </w:r>
      <w:r>
        <w:rPr>
          <w:u w:val="single" w:color="000000"/>
        </w:rPr>
        <w:t>.-  D. Víctor Miguel García Hernández</w:t>
      </w:r>
      <w:r>
        <w:t xml:space="preserve"> NIP 11253 (A40), el día 06 de abril de 2021, son alertados por la sala operativa del 112, sobre un menor que está intentando agredir a su padre con una picareta en la zona de Cuevecitas, trasladados</w:t>
      </w:r>
      <w:r>
        <w:t xml:space="preserve"> al lugar con la máxima celeridad se interviene con el menor, poniendo en peligro la integridad de los Policías y se logra retirar la picareta de sus manos. </w:t>
      </w:r>
      <w:r>
        <w:rPr>
          <w:rFonts w:ascii="Times New Roman" w:eastAsia="Times New Roman" w:hAnsi="Times New Roman" w:cs="Times New Roman"/>
          <w:sz w:val="24"/>
        </w:rPr>
        <w:t xml:space="preserve"> </w:t>
      </w:r>
    </w:p>
    <w:p w:rsidR="002342E3" w:rsidRDefault="00A30920">
      <w:pPr>
        <w:spacing w:after="146"/>
        <w:ind w:left="19" w:right="56"/>
      </w:pPr>
      <w:r>
        <w:t xml:space="preserve">6º.- </w:t>
      </w:r>
      <w:r>
        <w:rPr>
          <w:u w:val="single" w:color="000000"/>
        </w:rPr>
        <w:t>Dña. Yolanda Betancor Domínguez</w:t>
      </w:r>
      <w:r>
        <w:t xml:space="preserve"> NIP 10970 (A18), el día 08 de abril de 2021 son alertados po</w:t>
      </w:r>
      <w:r>
        <w:t>r la sala operativa del 112 de una presunta violencia de género en la zona de la calle Chaxiraxi, trasladados al lugar con la máxima celeridad, se procede a intervenir dentro de la vivienda con la presunta agredida, siendo esta trasladada en ambulancia par</w:t>
      </w:r>
      <w:r>
        <w:t>a su valoración médica, permaneciendo los Agentes con el presunto agresor el cual permanecía en el lugar bastante nervioso. En un momento dado el presunto agresor sin previo aviso intenta agredir a los policías intervinientes tendiendo que ser inmovilizado</w:t>
      </w:r>
      <w:r>
        <w:t xml:space="preserve"> y procediendo a su detención.</w:t>
      </w:r>
      <w:r>
        <w:rPr>
          <w:rFonts w:ascii="Times New Roman" w:eastAsia="Times New Roman" w:hAnsi="Times New Roman" w:cs="Times New Roman"/>
          <w:sz w:val="24"/>
        </w:rPr>
        <w:t xml:space="preserve"> </w:t>
      </w:r>
    </w:p>
    <w:p w:rsidR="002342E3" w:rsidRDefault="00A30920">
      <w:pPr>
        <w:spacing w:after="144" w:line="252" w:lineRule="auto"/>
        <w:ind w:left="10"/>
        <w:jc w:val="center"/>
      </w:pPr>
      <w:r>
        <w:t xml:space="preserve"> 7º.-  </w:t>
      </w:r>
      <w:r>
        <w:rPr>
          <w:u w:val="single" w:color="000000"/>
        </w:rPr>
        <w:t xml:space="preserve">D. Javier Barrera Acosta </w:t>
      </w:r>
      <w:r>
        <w:t>NIP 11105 (A37), el día 08 de abril de 2021 son alertados por la sala operativa del 112 de una presunta violencia de género en la zona de la calle Chaxiraxi, trasladados al lugar con la máxima</w:t>
      </w:r>
      <w:r>
        <w:t xml:space="preserve"> celeridad, se procede a intervenir dentro de la vivienda con la presunta agredida, siendo esta trasladada en ambulancia para su valoración médica, permaneciendo los Agentes con el presunto agresor el cual permanecía en el lugar bastante nervioso. En un mo</w:t>
      </w:r>
      <w:r>
        <w:t>mento dado el presunto agresor sin previo aviso intenta agredir a los policías intervinientes tendiendo que ser inmovilizado y procediendo a su detención.</w:t>
      </w:r>
      <w:r>
        <w:rPr>
          <w:rFonts w:ascii="Times New Roman" w:eastAsia="Times New Roman" w:hAnsi="Times New Roman" w:cs="Times New Roman"/>
          <w:sz w:val="24"/>
        </w:rPr>
        <w:t xml:space="preserve"> </w:t>
      </w:r>
    </w:p>
    <w:p w:rsidR="002342E3" w:rsidRDefault="00A30920">
      <w:pPr>
        <w:spacing w:after="143"/>
        <w:ind w:left="19" w:right="56"/>
      </w:pPr>
      <w:r>
        <w:t xml:space="preserve">8º.- </w:t>
      </w:r>
      <w:r>
        <w:rPr>
          <w:u w:val="single" w:color="000000"/>
        </w:rPr>
        <w:t>D. Alejandro Rubén Pérez Quinter</w:t>
      </w:r>
      <w:r>
        <w:t>o NIP 11104 (A53), el día 08 de abril de 2021 son alertados por</w:t>
      </w:r>
      <w:r>
        <w:t xml:space="preserve"> la sala operativa del 112 de una presunta violencia de género en la zona de la calle Chaxiraxi, trasladados al lugar con la máxima celeridad, se procede a intervenir dentro de la vivienda con la presunta agredida, siendo esta trasladada en ambulancia para</w:t>
      </w:r>
      <w:r>
        <w:t xml:space="preserve"> su valoración médica, permaneciendo los Agentes con el presunto agresor el cual permanecía en el lugar bastante nervioso. En un momento dado el presunto agresor sin previo aviso intenta agredir a los policías intervinientes tendiendo que ser inmovilizado </w:t>
      </w:r>
      <w:r>
        <w:t xml:space="preserve">y procediendo a su detención. </w:t>
      </w:r>
      <w:r>
        <w:rPr>
          <w:rFonts w:ascii="Times New Roman" w:eastAsia="Times New Roman" w:hAnsi="Times New Roman" w:cs="Times New Roman"/>
          <w:sz w:val="24"/>
        </w:rPr>
        <w:t xml:space="preserve"> </w:t>
      </w:r>
    </w:p>
    <w:p w:rsidR="002342E3" w:rsidRDefault="00A30920">
      <w:pPr>
        <w:spacing w:after="146"/>
        <w:ind w:left="19" w:right="56"/>
      </w:pPr>
      <w:r>
        <w:t>9º</w:t>
      </w:r>
      <w:r>
        <w:rPr>
          <w:u w:val="single" w:color="000000"/>
        </w:rPr>
        <w:t xml:space="preserve">.- D. Antonio de la Casas Henríquez </w:t>
      </w:r>
      <w:r>
        <w:t xml:space="preserve">NIP 10142 (A16), el día 24 de mayo de 2021 alerta la sala operativa del 112 que un vehículo se ha precipitado en la zona del Picacho en Barranco Hondo, personados con la mayor celeridad </w:t>
      </w:r>
      <w:r>
        <w:t>se procede a bajar al lugar peligrando incluso la integridad de los Policías ya que un vecino de la ladera de enfrente les indica que hay una persona atrapada en el interior del vehículo. Que los Agentes actuantes guían tanto a los bomberos como al persona</w:t>
      </w:r>
      <w:r>
        <w:t xml:space="preserve">l sanitario al lugar de los hechos, procediendo a su rescate y siendo trasladado en el helicóptero del 112, ya que fue imposible su rescate vía terrestre. </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1225" name="Group 18122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9452" name="Rectangle 945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https://candelaria.sedelectronica.es/</w:t>
                              </w:r>
                              <w:r>
                                <w:rPr>
                                  <w:sz w:val="12"/>
                                </w:rPr>
                                <w:t xml:space="preserve"> </w:t>
                              </w:r>
                            </w:p>
                          </w:txbxContent>
                        </wps:txbx>
                        <wps:bodyPr horzOverflow="overflow" vert="horz" lIns="0" tIns="0" rIns="0" bIns="0" rtlCol="0">
                          <a:noAutofit/>
                        </wps:bodyPr>
                      </wps:wsp>
                      <wps:wsp>
                        <wps:cNvPr id="9453" name="Rectangle 945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1225" style="width:12.7031pt;height:277.368pt;position:absolute;mso-position-horizontal-relative:page;mso-position-horizontal:absolute;margin-left:682.278pt;mso-position-vertical-relative:page;margin-top:534.552pt;" coordsize="1613,35225">
                <v:rect id="Rectangle 945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945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141 </w:t>
                        </w:r>
                      </w:p>
                    </w:txbxContent>
                  </v:textbox>
                </v:rect>
                <w10:wrap type="square"/>
              </v:group>
            </w:pict>
          </mc:Fallback>
        </mc:AlternateContent>
      </w:r>
      <w:r>
        <w:t xml:space="preserve">10º.- </w:t>
      </w:r>
      <w:r>
        <w:rPr>
          <w:u w:val="single" w:color="000000"/>
        </w:rPr>
        <w:t>D. Sergio Martín Rodrígue</w:t>
      </w:r>
      <w:r>
        <w:t xml:space="preserve">z NIP 10295 (A45), el día 24 de mayo de 2021 alerta la sala operativa del 112 que un vehículo se ha precipitado en la zona del </w:t>
      </w:r>
      <w:r>
        <w:t>Picacho en Barranco Hondo, personados con la mayor celeridad se procede a bajar al lugar peligrando incluso la integridad de los Policías ya que un vecino de la ladera de enfrente les indica que hay una persona atrapada en el interior del vehículo. Que los</w:t>
      </w:r>
      <w:r>
        <w:t xml:space="preserve"> Agentes actuantes guían tanto a los bomberos como al personal sanitario al lugar de los hechos, procediendo a su rescate y siendo trasladado en el helicóptero del 112, ya que fue imposible su rescate vía terrestre. </w:t>
      </w:r>
      <w:r>
        <w:rPr>
          <w:rFonts w:ascii="Times New Roman" w:eastAsia="Times New Roman" w:hAnsi="Times New Roman" w:cs="Times New Roman"/>
          <w:sz w:val="24"/>
        </w:rPr>
        <w:t xml:space="preserve"> </w:t>
      </w:r>
    </w:p>
    <w:p w:rsidR="002342E3" w:rsidRDefault="00A30920">
      <w:pPr>
        <w:spacing w:after="143"/>
        <w:ind w:left="19" w:right="56"/>
      </w:pPr>
      <w:r>
        <w:t xml:space="preserve">11º.- </w:t>
      </w:r>
      <w:r>
        <w:rPr>
          <w:u w:val="single" w:color="000000"/>
        </w:rPr>
        <w:t>D. Tomás Jorge Pérez</w:t>
      </w:r>
      <w:r>
        <w:t xml:space="preserve"> NIP 13470 (</w:t>
      </w:r>
      <w:r>
        <w:t>A22), el día 24 de mayo de 2021 alerta la sala operativa del 112 que un vehículo se ha precipitado en la zona del Picacho en Barranco Hondo, personados con la mayor celeridad se procede a bajar al lugar peligrando incluso la integridad de los Policías ya q</w:t>
      </w:r>
      <w:r>
        <w:t xml:space="preserve">ue un vecino de la ladera de enfrente les indica que hay una persona atrapada en el interior del vehículo. Que los Agentes actuantes guían tanto a los bomberos como al personal sanitario al lugar de los hechos, procediendo a su rescate y siendo trasladado </w:t>
      </w:r>
      <w:r>
        <w:t xml:space="preserve">en el helicóptero del 112, ya que fue imposible su rescate vía terrestre. </w:t>
      </w:r>
      <w:r>
        <w:rPr>
          <w:rFonts w:ascii="Times New Roman" w:eastAsia="Times New Roman" w:hAnsi="Times New Roman" w:cs="Times New Roman"/>
          <w:sz w:val="24"/>
        </w:rPr>
        <w:t xml:space="preserve"> </w:t>
      </w:r>
    </w:p>
    <w:p w:rsidR="002342E3" w:rsidRDefault="00A30920">
      <w:pPr>
        <w:spacing w:after="146"/>
        <w:ind w:left="19" w:right="56"/>
      </w:pPr>
      <w:r>
        <w:t>12º.- Dñ</w:t>
      </w:r>
      <w:r>
        <w:rPr>
          <w:u w:val="single" w:color="000000"/>
        </w:rPr>
        <w:t xml:space="preserve">a. María Loreto Rodríguez Monasterio </w:t>
      </w:r>
      <w:r>
        <w:t>NIP 10166 (A38), el día 24 de mayo de 2021 alerta la sala operativa del 112 que un vehículo se ha precipitado en la zona del Picacho en</w:t>
      </w:r>
      <w:r>
        <w:t xml:space="preserve"> Barranco Hondo, personados con la mayor celeridad se procede a bajar al lugar peligrando incluso la integridad de los Policías ya que un vecino de la ladera de enfrente les indica que hay una persona atrapada en el interior del vehículo. Que los Agentes a</w:t>
      </w:r>
      <w:r>
        <w:t xml:space="preserve">ctuantes guían tanto a los bomberos como al personal sanitario al lugar de los hechos, procediendo a su rescate y siendo trasladado en el helicóptero del 112, ya que fue imposible su rescate vía terrestre. </w:t>
      </w:r>
      <w:r>
        <w:rPr>
          <w:rFonts w:ascii="Times New Roman" w:eastAsia="Times New Roman" w:hAnsi="Times New Roman" w:cs="Times New Roman"/>
          <w:sz w:val="24"/>
        </w:rPr>
        <w:t xml:space="preserve"> </w:t>
      </w:r>
    </w:p>
    <w:p w:rsidR="002342E3" w:rsidRDefault="00A30920">
      <w:pPr>
        <w:spacing w:after="159"/>
        <w:ind w:left="19" w:right="56"/>
      </w:pPr>
      <w:r>
        <w:t xml:space="preserve">13º.- </w:t>
      </w:r>
      <w:r>
        <w:rPr>
          <w:u w:val="single" w:color="000000"/>
        </w:rPr>
        <w:t>D. Guillermo Rodríguez Febles</w:t>
      </w:r>
      <w:r>
        <w:t xml:space="preserve"> NIP 10405 (A</w:t>
      </w:r>
      <w:r>
        <w:t>17), el día 25 de mayo de 2021, que tras observar en la zona de la calle la Piscina, a un vehículo realizando maniobras que ponían en peligro al resto de los usuarios de la vía, se procede de manera segura y eficaz a la detención del vehículo y tras proced</w:t>
      </w:r>
      <w:r>
        <w:t>er al cacheo del conductor y del vehículo se incauta 108.67 gr de lo que parece ser Cocaína y 55.01 gr de lo que parece ser Cannabis.</w:t>
      </w:r>
      <w:r>
        <w:rPr>
          <w:rFonts w:ascii="Times New Roman" w:eastAsia="Times New Roman" w:hAnsi="Times New Roman" w:cs="Times New Roman"/>
          <w:sz w:val="24"/>
        </w:rPr>
        <w:t xml:space="preserve"> </w:t>
      </w:r>
    </w:p>
    <w:p w:rsidR="002342E3" w:rsidRDefault="00A30920">
      <w:pPr>
        <w:spacing w:after="146"/>
        <w:ind w:left="19" w:right="56"/>
      </w:pPr>
      <w:r>
        <w:t xml:space="preserve"> 14º.- </w:t>
      </w:r>
      <w:r>
        <w:rPr>
          <w:u w:val="single" w:color="000000"/>
        </w:rPr>
        <w:t>D. José Carlos Mata González</w:t>
      </w:r>
      <w:r>
        <w:t xml:space="preserve"> </w:t>
      </w:r>
      <w:r>
        <w:t xml:space="preserve">NIP (A39), el día 25 de mayo de 2021, que tras observar en la zona de la calle la Piscina, a un vehículo realizando maniobras que ponían en peligro al resto de los usuarios de la vía, se procede de manera segura y eficaz a la detención del vehículo y tras </w:t>
      </w:r>
      <w:r>
        <w:t xml:space="preserve">proceder al cacheo del conductor y del vehículo se incauta 108.67 gr de lo que parece ser Cocaína y 55.01 gr de lo que parece ser Cannabis. </w:t>
      </w:r>
      <w:r>
        <w:rPr>
          <w:rFonts w:ascii="Times New Roman" w:eastAsia="Times New Roman" w:hAnsi="Times New Roman" w:cs="Times New Roman"/>
          <w:sz w:val="24"/>
        </w:rPr>
        <w:t xml:space="preserve"> </w:t>
      </w:r>
    </w:p>
    <w:p w:rsidR="002342E3" w:rsidRDefault="00A30920">
      <w:pPr>
        <w:spacing w:after="146"/>
        <w:ind w:left="19" w:right="56"/>
      </w:pPr>
      <w:r>
        <w:t xml:space="preserve">15º.- </w:t>
      </w:r>
      <w:r>
        <w:rPr>
          <w:u w:val="single" w:color="000000"/>
        </w:rPr>
        <w:t>Dña. Yurena García Calcines</w:t>
      </w:r>
      <w:r>
        <w:t xml:space="preserve"> NIP 13482 (A35), que el día 01 de julio de 2021, son requeridos por la sala oper</w:t>
      </w:r>
      <w:r>
        <w:t>ativa del 112 por un intento de autolisis de una mujer en la zona de Caletillas, que se trasladan al lugar con la mayor prontitud, llegando justo en el momento en la cual pretendía autolesionarse impidiendo que la referenciada alcanzara el objetivo propues</w:t>
      </w:r>
      <w:r>
        <w:t xml:space="preserve">to. </w:t>
      </w:r>
      <w:r>
        <w:rPr>
          <w:rFonts w:ascii="Times New Roman" w:eastAsia="Times New Roman" w:hAnsi="Times New Roman" w:cs="Times New Roman"/>
          <w:sz w:val="24"/>
        </w:rPr>
        <w:t xml:space="preserve"> </w:t>
      </w:r>
    </w:p>
    <w:p w:rsidR="002342E3" w:rsidRDefault="00A30920">
      <w:pPr>
        <w:spacing w:after="146"/>
        <w:ind w:left="19" w:right="56"/>
      </w:pPr>
      <w:r>
        <w:t xml:space="preserve">16º.- </w:t>
      </w:r>
      <w:r>
        <w:rPr>
          <w:u w:val="single" w:color="000000"/>
        </w:rPr>
        <w:t>D. Francisco José Quintero Govea</w:t>
      </w:r>
      <w:r>
        <w:t xml:space="preserve"> NIP 13196 (A31), que el día 01 de julio de 2021, son requeridos por la sala operativa del 112 por un intento de autolisis de una mujer en la zona de Caletillas, que se trasladan al lugar con la mayor prontitud, </w:t>
      </w:r>
      <w:r>
        <w:t xml:space="preserve">llegando justo en el momento en la cual pretendía autolesionarse impidiendo que la referenciada alcanzara el objetivo propuesto. </w:t>
      </w:r>
      <w:r>
        <w:rPr>
          <w:rFonts w:ascii="Times New Roman" w:eastAsia="Times New Roman" w:hAnsi="Times New Roman" w:cs="Times New Roman"/>
          <w:sz w:val="24"/>
        </w:rPr>
        <w:t xml:space="preserve"> </w:t>
      </w:r>
    </w:p>
    <w:p w:rsidR="002342E3" w:rsidRDefault="00A30920">
      <w:pPr>
        <w:spacing w:after="147"/>
        <w:ind w:left="19" w:right="56"/>
      </w:pPr>
      <w:r>
        <w:t xml:space="preserve">17º.- </w:t>
      </w:r>
      <w:r>
        <w:rPr>
          <w:u w:val="single" w:color="000000"/>
        </w:rPr>
        <w:t>D. Ruyman Cabrera Jiménez</w:t>
      </w:r>
      <w:r>
        <w:t xml:space="preserve"> </w:t>
      </w:r>
      <w:r>
        <w:t xml:space="preserve">NIP 13755 (A36), que el día 17 de julio de 2021, realizaron un efectivo, plausible y eficiente rescate en el barranco de Las Goteras de una persona que se había extraviado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7"/>
        <w:ind w:left="19" w:right="56"/>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1461" name="Group 18146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9628" name="Rectangle 962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w:t>
                              </w:r>
                              <w:r>
                                <w:rPr>
                                  <w:sz w:val="12"/>
                                </w:rPr>
                                <w:t xml:space="preserve">idación: 4G2QQPFTES799DQLSD6DD92KJ | Verificación: https://candelaria.sedelectronica.es/ </w:t>
                              </w:r>
                            </w:p>
                          </w:txbxContent>
                        </wps:txbx>
                        <wps:bodyPr horzOverflow="overflow" vert="horz" lIns="0" tIns="0" rIns="0" bIns="0" rtlCol="0">
                          <a:noAutofit/>
                        </wps:bodyPr>
                      </wps:wsp>
                      <wps:wsp>
                        <wps:cNvPr id="9629" name="Rectangle 962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37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1461" style="width:12.7031pt;height:277.368pt;position:absolute;mso-position-horizontal-relative:page;mso-position-horizontal:absolute;margin-left:682.278pt;mso-position-vertical-relative:page;margin-top:534.552pt;" coordsize="1613,35225">
                <v:rect id="Rectangle 962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962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141 </w:t>
                        </w:r>
                      </w:p>
                    </w:txbxContent>
                  </v:textbox>
                </v:rect>
                <w10:wrap type="square"/>
              </v:group>
            </w:pict>
          </mc:Fallback>
        </mc:AlternateContent>
      </w:r>
      <w:r>
        <w:t xml:space="preserve">18º.- </w:t>
      </w:r>
      <w:r>
        <w:rPr>
          <w:u w:val="single" w:color="000000"/>
        </w:rPr>
        <w:t xml:space="preserve">D. Raúl Pérez Rivero </w:t>
      </w:r>
      <w:r>
        <w:t xml:space="preserve">NIP 13327 (A57), que el día 17 de julio de </w:t>
      </w:r>
      <w:r>
        <w:t xml:space="preserve">2021, realizaron un efectivo, plausible y eficiente rescate en el barranco de Las Goteras de una persona que se había extraviado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6"/>
        <w:ind w:left="19" w:right="56"/>
      </w:pPr>
      <w:r>
        <w:t xml:space="preserve">19º.- </w:t>
      </w:r>
      <w:r>
        <w:rPr>
          <w:u w:val="single" w:color="000000"/>
        </w:rPr>
        <w:t>D. Cristino Cruz Pestano</w:t>
      </w:r>
      <w:r>
        <w:t xml:space="preserve"> 12038 (A12), que el día</w:t>
      </w:r>
      <w:r>
        <w:t xml:space="preserve"> 17 de julio de 2021, realizaron un efectivo, plausible y eficiente rescate en el barranco de Las Goteras de una persona que se había extraviado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7"/>
        <w:ind w:left="19" w:right="56"/>
      </w:pPr>
      <w:r>
        <w:t xml:space="preserve">20º.- </w:t>
      </w:r>
      <w:r>
        <w:rPr>
          <w:u w:val="single" w:color="000000"/>
        </w:rPr>
        <w:t>D. José Alexis González Guerra</w:t>
      </w:r>
      <w:r>
        <w:t xml:space="preserve"> N</w:t>
      </w:r>
      <w:r>
        <w:t xml:space="preserve">IP 11608 (A29), que el día 17 de julio de 2021, realizaron un efectivo, plausible y eficiente rescate en el barranco de Las Goteras de una persona que se había extraviado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4"/>
        <w:ind w:left="19" w:right="56"/>
      </w:pPr>
      <w:r>
        <w:t xml:space="preserve">21º.- </w:t>
      </w:r>
      <w:r>
        <w:rPr>
          <w:u w:val="single" w:color="000000"/>
        </w:rPr>
        <w:t>D. Jea</w:t>
      </w:r>
      <w:r>
        <w:rPr>
          <w:u w:val="single" w:color="000000"/>
        </w:rPr>
        <w:t xml:space="preserve">n Díaz Gómez </w:t>
      </w:r>
      <w:r>
        <w:t>NIP 13021 (A15), que el día 17 de julio de 2021, realizaron un efectivo, plausible y eficiente rescate en el barranco de Las Goteras de una persona que se había extraviado y se encontraba desorientada y con síntomas de deshidratación y mareo.</w:t>
      </w:r>
      <w:r>
        <w:rPr>
          <w:rFonts w:ascii="Times New Roman" w:eastAsia="Times New Roman" w:hAnsi="Times New Roman" w:cs="Times New Roman"/>
          <w:sz w:val="24"/>
        </w:rPr>
        <w:t xml:space="preserve"> </w:t>
      </w:r>
    </w:p>
    <w:p w:rsidR="002342E3" w:rsidRDefault="00A30920">
      <w:pPr>
        <w:spacing w:after="146"/>
        <w:ind w:left="19" w:right="56"/>
      </w:pPr>
      <w:r>
        <w:t xml:space="preserve">22º.- </w:t>
      </w:r>
      <w:r>
        <w:rPr>
          <w:u w:val="single" w:color="000000"/>
        </w:rPr>
        <w:t>D. Jorge Carro Dorta</w:t>
      </w:r>
      <w:r>
        <w:t xml:space="preserve"> NIP 12989 (A32), que el día 17 de julio de 2021, realizaron un efectivo, plausible y eficiente rescate en el barranco de Las Goteras de una persona que se había extraviado y se encontraba desorientada y con síntomas de deshidrat</w:t>
      </w:r>
      <w:r>
        <w:t xml:space="preserve">ación y mareo. </w:t>
      </w:r>
      <w:r>
        <w:rPr>
          <w:rFonts w:ascii="Times New Roman" w:eastAsia="Times New Roman" w:hAnsi="Times New Roman" w:cs="Times New Roman"/>
          <w:sz w:val="24"/>
        </w:rPr>
        <w:t xml:space="preserve"> </w:t>
      </w:r>
    </w:p>
    <w:p w:rsidR="002342E3" w:rsidRDefault="00A30920">
      <w:pPr>
        <w:spacing w:after="144"/>
        <w:ind w:left="19" w:right="56"/>
      </w:pPr>
      <w:r>
        <w:t xml:space="preserve">23º.- </w:t>
      </w:r>
      <w:r>
        <w:rPr>
          <w:u w:val="single" w:color="000000"/>
        </w:rPr>
        <w:t xml:space="preserve">D. Jean Díaz Gómez </w:t>
      </w:r>
      <w:r>
        <w:t>NIP 13021 (A15), que el día 18 de julio de 2021 actuaron de manera activa, diligencia y eficaz en el operativo desarrollado como consecuencia del incendio generado por las intensas llamas en el barranco de Aroba, e</w:t>
      </w:r>
      <w:r>
        <w:t>vitando su propagación y protegiendo tanto bienes como las vidas de los viandante y ocupantes de las viviendas contiguas.</w:t>
      </w:r>
      <w:r>
        <w:rPr>
          <w:rFonts w:ascii="Times New Roman" w:eastAsia="Times New Roman" w:hAnsi="Times New Roman" w:cs="Times New Roman"/>
          <w:sz w:val="24"/>
        </w:rPr>
        <w:t xml:space="preserve"> </w:t>
      </w:r>
    </w:p>
    <w:p w:rsidR="002342E3" w:rsidRDefault="00A30920">
      <w:pPr>
        <w:spacing w:after="161"/>
        <w:ind w:left="19" w:right="56"/>
      </w:pPr>
      <w:r>
        <w:t xml:space="preserve"> 24º.- </w:t>
      </w:r>
      <w:r>
        <w:rPr>
          <w:u w:val="single" w:color="000000"/>
        </w:rPr>
        <w:t xml:space="preserve">D. Ruyman Cabrera Jiménez </w:t>
      </w:r>
      <w:r>
        <w:t>NIP 13755 (A36), que el día 18 de julio de 2021 actuaron de manera activa, diligencia y eficaz en el</w:t>
      </w:r>
      <w:r>
        <w:t xml:space="preserve"> operativo desarrollado como consecuencia del incendio generado por las intensas llamas en el barranco de Aroba, evitando su propagación y protegiendo tanto bienes como las vidas de los viandante y ocupantes de las viviendas contiguas.</w:t>
      </w:r>
      <w:r>
        <w:rPr>
          <w:rFonts w:ascii="Times New Roman" w:eastAsia="Times New Roman" w:hAnsi="Times New Roman" w:cs="Times New Roman"/>
          <w:sz w:val="24"/>
        </w:rPr>
        <w:t xml:space="preserve"> </w:t>
      </w:r>
    </w:p>
    <w:p w:rsidR="002342E3" w:rsidRDefault="00A30920">
      <w:pPr>
        <w:spacing w:after="147"/>
        <w:ind w:left="19" w:right="56"/>
      </w:pPr>
      <w:r>
        <w:t>25º</w:t>
      </w:r>
      <w:r>
        <w:rPr>
          <w:u w:val="single" w:color="000000"/>
        </w:rPr>
        <w:t>.- D. Raúl Pérez</w:t>
      </w:r>
      <w:r>
        <w:rPr>
          <w:u w:val="single" w:color="000000"/>
        </w:rPr>
        <w:t xml:space="preserve"> Rivero</w:t>
      </w:r>
      <w:r>
        <w:t xml:space="preserve"> NIP 13327 (A57), que el día 18 de julio de 2021 actuaron de manera activa, diligencia y eficaz en el operativo desarrollado como consecuencia del incendio generado por las intensas llamas en el barranco de Aroba, evitando su propagación y protegien</w:t>
      </w:r>
      <w:r>
        <w:t xml:space="preserve">do tanto bienes como las vidas de los viandante y ocupantes de las viviendas contiguas. </w:t>
      </w:r>
      <w:r>
        <w:rPr>
          <w:rFonts w:ascii="Times New Roman" w:eastAsia="Times New Roman" w:hAnsi="Times New Roman" w:cs="Times New Roman"/>
          <w:sz w:val="24"/>
        </w:rPr>
        <w:t xml:space="preserve"> </w:t>
      </w:r>
    </w:p>
    <w:p w:rsidR="002342E3" w:rsidRDefault="00A30920">
      <w:pPr>
        <w:spacing w:after="146"/>
        <w:ind w:left="19" w:right="56"/>
      </w:pPr>
      <w:r>
        <w:t xml:space="preserve">26º.- </w:t>
      </w:r>
      <w:r>
        <w:rPr>
          <w:u w:val="single" w:color="000000"/>
        </w:rPr>
        <w:t>D. Sergio Martín Rodríguez</w:t>
      </w:r>
      <w:r>
        <w:t xml:space="preserve"> NIP 10295 (A45), que el día 18 de julio de 2021 actuaron de manera activa, diligencia y eficaz en el operativo desarrollado como cons</w:t>
      </w:r>
      <w:r>
        <w:t xml:space="preserve">ecuencia del incendio generado por las intensas llamas en el barranco de Aroba, evitando su propagación y protegiendo tanto bienes como las vidas de los viandante y ocupantes de las viviendas contiguas. </w:t>
      </w:r>
      <w:r>
        <w:rPr>
          <w:rFonts w:ascii="Times New Roman" w:eastAsia="Times New Roman" w:hAnsi="Times New Roman" w:cs="Times New Roman"/>
          <w:sz w:val="24"/>
        </w:rPr>
        <w:t xml:space="preserve"> </w:t>
      </w:r>
    </w:p>
    <w:p w:rsidR="002342E3" w:rsidRDefault="00A30920">
      <w:pPr>
        <w:spacing w:after="149" w:line="243" w:lineRule="auto"/>
        <w:ind w:left="7" w:right="16"/>
        <w:jc w:val="left"/>
      </w:pPr>
      <w:r>
        <w:t xml:space="preserve">27º.- </w:t>
      </w:r>
      <w:r>
        <w:rPr>
          <w:u w:val="single" w:color="000000"/>
        </w:rPr>
        <w:t>D. Francisco José Quintero Govea</w:t>
      </w:r>
      <w:r>
        <w:t xml:space="preserve"> NIP 13196 (A</w:t>
      </w:r>
      <w:r>
        <w:t>31), que el día 18 de julio de 2021 actuaron de manera activa, diligencia y eficaz en el operativo desarrollado como consecuencia del incendio generado por las intensas llamas en el barranco de Aroba, evitando su propagación y protegiendo tanto bienes como</w:t>
      </w:r>
      <w:r>
        <w:t xml:space="preserve"> las vidas de los viandante y ocupantes de las viviendas contiguas. </w:t>
      </w:r>
      <w:r>
        <w:rPr>
          <w:rFonts w:ascii="Times New Roman" w:eastAsia="Times New Roman" w:hAnsi="Times New Roman" w:cs="Times New Roman"/>
          <w:sz w:val="24"/>
        </w:rPr>
        <w:t xml:space="preserve"> </w:t>
      </w:r>
    </w:p>
    <w:p w:rsidR="002342E3" w:rsidRDefault="00A30920">
      <w:pPr>
        <w:spacing w:after="144"/>
        <w:ind w:left="19" w:right="56"/>
      </w:pPr>
      <w:r>
        <w:t xml:space="preserve">28º.- </w:t>
      </w:r>
      <w:r>
        <w:rPr>
          <w:u w:val="single" w:color="000000"/>
        </w:rPr>
        <w:t>D. Oliver Cabrera Jiménez</w:t>
      </w:r>
      <w:r>
        <w:t xml:space="preserve"> NIP 13530 (C9), que el día 18 de julio de 2021 actuaron </w:t>
      </w:r>
      <w:r>
        <w:t>de manera activa, diligencia y eficaz en el operativo desarrollado como consecuencia del incendio generado por las intensas llamas en el barranco de Aroba, evitando su propagación y protegiendo tanto bienes como las vidas de los viandante y ocupantes de la</w:t>
      </w:r>
      <w:r>
        <w:t>s viviendas contiguas.</w:t>
      </w:r>
      <w:r>
        <w:rPr>
          <w:rFonts w:ascii="Times New Roman" w:eastAsia="Times New Roman" w:hAnsi="Times New Roman" w:cs="Times New Roman"/>
          <w:sz w:val="24"/>
        </w:rPr>
        <w:t xml:space="preserve"> </w:t>
      </w:r>
    </w:p>
    <w:p w:rsidR="002342E3" w:rsidRDefault="00A30920">
      <w:pPr>
        <w:spacing w:after="153" w:line="259" w:lineRule="auto"/>
        <w:ind w:left="12" w:firstLine="0"/>
        <w:jc w:val="left"/>
      </w:pPr>
      <w:r>
        <w:t xml:space="preserve"> </w:t>
      </w:r>
    </w:p>
    <w:p w:rsidR="002342E3" w:rsidRDefault="00A30920">
      <w:pPr>
        <w:spacing w:after="144"/>
        <w:ind w:left="19" w:right="56"/>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1456" name="Group 18145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9798" name="Rectangle 979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9799" name="Rectangle 979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1456" style="width:12.7031pt;height:277.368pt;position:absolute;mso-position-horizontal-relative:page;mso-position-horizontal:absolute;margin-left:682.278pt;mso-position-vertical-relative:page;margin-top:534.552pt;" coordsize="1613,35225">
                <v:rect id="Rectangle 979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979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141 </w:t>
                        </w:r>
                      </w:p>
                    </w:txbxContent>
                  </v:textbox>
                </v:rect>
                <w10:wrap type="square"/>
              </v:group>
            </w:pict>
          </mc:Fallback>
        </mc:AlternateContent>
      </w:r>
      <w:r>
        <w:t>29º</w:t>
      </w:r>
      <w:r>
        <w:rPr>
          <w:u w:val="single" w:color="000000"/>
        </w:rPr>
        <w:t xml:space="preserve">.- </w:t>
      </w:r>
      <w:r>
        <w:rPr>
          <w:u w:val="single" w:color="000000"/>
        </w:rPr>
        <w:t>D. Guillermo Rodríguez Febles</w:t>
      </w:r>
      <w:r>
        <w:t xml:space="preserve"> NIP 10405 (A17), el día 25 de agosto de 2021, tras denuncia presentada por particular se proceden a realizar pesquisas en una vivienda de la zona de Barranco Hondo y con sigilo y premura se procede a realizar investigación dan</w:t>
      </w:r>
      <w:r>
        <w:t xml:space="preserve">do como resultado una persona detenida por Hurto Continuado. </w:t>
      </w:r>
      <w:r>
        <w:rPr>
          <w:rFonts w:ascii="Times New Roman" w:eastAsia="Times New Roman" w:hAnsi="Times New Roman" w:cs="Times New Roman"/>
          <w:sz w:val="24"/>
        </w:rPr>
        <w:t xml:space="preserve"> </w:t>
      </w:r>
    </w:p>
    <w:p w:rsidR="002342E3" w:rsidRDefault="00A30920">
      <w:pPr>
        <w:spacing w:after="147"/>
        <w:ind w:left="19" w:right="56"/>
      </w:pPr>
      <w:r>
        <w:t xml:space="preserve">30º.- </w:t>
      </w:r>
      <w:r>
        <w:rPr>
          <w:u w:val="single" w:color="000000"/>
        </w:rPr>
        <w:t>D. Oliver Cabrera Jiménez</w:t>
      </w:r>
      <w:r>
        <w:t xml:space="preserve"> NIP 13530 (C9), el día 25 de agosto de 2021, tras denuncia presentada por particular se proceden a realizar pesquisas en una vivienda de la zona de Barranco Hond</w:t>
      </w:r>
      <w:r>
        <w:t xml:space="preserve">o y con sigilo y premura se procede a realizar investigación dando como resultado una persona detenida por Hurto Continuado. </w:t>
      </w:r>
      <w:r>
        <w:rPr>
          <w:rFonts w:ascii="Times New Roman" w:eastAsia="Times New Roman" w:hAnsi="Times New Roman" w:cs="Times New Roman"/>
          <w:sz w:val="24"/>
        </w:rPr>
        <w:t xml:space="preserve"> </w:t>
      </w:r>
    </w:p>
    <w:p w:rsidR="002342E3" w:rsidRDefault="00A30920">
      <w:pPr>
        <w:spacing w:after="146"/>
        <w:ind w:left="19" w:right="56"/>
      </w:pPr>
      <w:r>
        <w:t xml:space="preserve">31º.- </w:t>
      </w:r>
      <w:r>
        <w:rPr>
          <w:u w:val="single" w:color="000000"/>
        </w:rPr>
        <w:t>D. Gustavo Oliver Cabrera Jiménez</w:t>
      </w:r>
      <w:r>
        <w:t xml:space="preserve"> NIP 13530 (C9), que el día 10 de septiembre de 2021, tras varios meses de intervención en</w:t>
      </w:r>
      <w:r>
        <w:t xml:space="preserve"> la zona de Araya por presunto consumo de sustancias, y con la debida diligencias y secreto profesional se procede a investigar los hechos, realizar entrada y registro en domicilio con el resultado de la detención de 2 personas por un delito contra la salu</w:t>
      </w:r>
      <w:r>
        <w:t>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46"/>
        <w:ind w:left="19" w:right="56"/>
      </w:pPr>
      <w:r>
        <w:t xml:space="preserve"> 32º.- </w:t>
      </w:r>
      <w:r>
        <w:rPr>
          <w:u w:val="single" w:color="000000"/>
        </w:rPr>
        <w:t xml:space="preserve">D. Eliseo González Rodríguez </w:t>
      </w:r>
      <w:r>
        <w:t>NIP 12778 (C8), ,que el día 10 de septiembre de 2021, tras varios meses de intervención en la zona de Araya por presunto consumo de sustancias, y con la d</w:t>
      </w:r>
      <w:r>
        <w:t>ebida diligencias y secreto profesional se procede a investigar los hechos, realizar entrada y registro en domicilio con el resultado de la detención de 2 personas por un delito contra la salud pública, incautación de enceres varios y 7 kilos de marihuana.</w:t>
      </w:r>
      <w:r>
        <w:t xml:space="preserve"> </w:t>
      </w:r>
      <w:r>
        <w:rPr>
          <w:rFonts w:ascii="Times New Roman" w:eastAsia="Times New Roman" w:hAnsi="Times New Roman" w:cs="Times New Roman"/>
          <w:sz w:val="24"/>
        </w:rPr>
        <w:t xml:space="preserve"> </w:t>
      </w:r>
    </w:p>
    <w:p w:rsidR="002342E3" w:rsidRDefault="00A30920">
      <w:pPr>
        <w:spacing w:after="159"/>
        <w:ind w:left="19" w:right="56"/>
      </w:pPr>
      <w:r>
        <w:t xml:space="preserve">33º.- </w:t>
      </w:r>
      <w:r>
        <w:rPr>
          <w:u w:val="single" w:color="000000"/>
        </w:rPr>
        <w:t>D. Cristino Cruz Pestano</w:t>
      </w:r>
      <w:r>
        <w:t xml:space="preserve"> NIP 12038 (A12), que el día 10 de septiembre de 2021, tras varios meses de intervención en la zona de Araya por presunto consumo de sustancias, y con la debida diligencias y secreto profesional se procede a investigar los </w:t>
      </w:r>
      <w:r>
        <w:t>hechos, realizar entrada y registro en domicilio con el resultado de la detención de 2 personas por un delito contra la salud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46"/>
        <w:ind w:left="19" w:right="56"/>
      </w:pPr>
      <w:r>
        <w:t xml:space="preserve"> 34º.- </w:t>
      </w:r>
      <w:r>
        <w:rPr>
          <w:u w:val="single" w:color="000000"/>
        </w:rPr>
        <w:t xml:space="preserve">D. José Alexis González Guerra </w:t>
      </w:r>
      <w:r>
        <w:t xml:space="preserve">NIP 11608 (A29), que el día </w:t>
      </w:r>
      <w:r>
        <w:t>10 de septiembre de 2021, tras varios meses de intervención en la zona de Araya por presunto consumo de sustancias, y con la debida diligencias y secreto profesional se procede a investigar los hechos, realizar entrada y registro en domicilio con el result</w:t>
      </w:r>
      <w:r>
        <w:t>ado de la detención de 2 personas por un delito contra la salud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46"/>
        <w:ind w:left="19" w:right="56"/>
      </w:pPr>
      <w:r>
        <w:t xml:space="preserve">35º.- </w:t>
      </w:r>
      <w:r>
        <w:rPr>
          <w:u w:val="single" w:color="000000"/>
        </w:rPr>
        <w:t xml:space="preserve">D. Antonio de las Casas Henríquez </w:t>
      </w:r>
      <w:r>
        <w:t xml:space="preserve">NIP 10142 (A26), que el día 10 de septiembre de 2021, tras varios meses de intervención </w:t>
      </w:r>
      <w:r>
        <w:t>en la zona de Araya por presunto consumo de sustancias, y con la debida diligencias y secreto profesional se procede a investigar los hechos, realizar entrada y registro en domicilio con el resultado de la detención de 2 personas por un delito contra la sa</w:t>
      </w:r>
      <w:r>
        <w:t xml:space="preserve">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36º.- </w:t>
      </w:r>
      <w:r>
        <w:rPr>
          <w:u w:val="single" w:color="000000"/>
        </w:rPr>
        <w:t>D. Guillermo Rodríguez Febles</w:t>
      </w:r>
      <w:r>
        <w:t xml:space="preserve"> NIP 10405 (A17), que el día 10 de septiembre de 2021, tras varios meses de intervención en la zona de Araya por presunto consumo de sustancias, y con l</w:t>
      </w:r>
      <w:r>
        <w:t>a debida diligencias y secreto profesional se procede a investigar los hechos, realizar entrada y registro en domicilio con el resultado de la detención de 2 personas por un delito contra la salud pública, incautación de enceres varios y 7 kilos de marihua</w:t>
      </w:r>
      <w:r>
        <w:t>na.</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1637" name="Group 18163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9952" name="Rectangle 995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9953" name="Rectangle 995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39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1637" style="width:12.7031pt;height:277.368pt;position:absolute;mso-position-horizontal-relative:page;mso-position-horizontal:absolute;margin-left:682.278pt;mso-position-vertical-relative:page;margin-top:534.552pt;" coordsize="1613,35225">
                <v:rect id="Rectangle 995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995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141 </w:t>
                        </w:r>
                      </w:p>
                    </w:txbxContent>
                  </v:textbox>
                </v:rect>
                <w10:wrap type="square"/>
              </v:group>
            </w:pict>
          </mc:Fallback>
        </mc:AlternateContent>
      </w:r>
      <w:r>
        <w:t xml:space="preserve"> 37º.- </w:t>
      </w:r>
      <w:r>
        <w:rPr>
          <w:u w:val="single" w:color="000000"/>
        </w:rPr>
        <w:t xml:space="preserve">D. Andrés Sixto Castro Marrero </w:t>
      </w:r>
      <w:r>
        <w:t>NIP 12798 (A21), que el día 10 de septiembre de 2021, tras varios meses de intervención en la zona de Araya por presunto consumo de sustancias, y con la debida diligencias y secreto profesional se procede a investigar los hechos, realizar entrada y registr</w:t>
      </w:r>
      <w:r>
        <w:t xml:space="preserve">o en domicilio con el resultado de la detención de 2 personas por un delito contra la salud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38º.- </w:t>
      </w:r>
      <w:r>
        <w:rPr>
          <w:u w:val="single" w:color="000000"/>
        </w:rPr>
        <w:t>D. Tomás Jorge Pérez</w:t>
      </w:r>
      <w:r>
        <w:t xml:space="preserve"> NIP 13470 (A22), que el día 10 de septiembre de 2021, tras varios meses </w:t>
      </w:r>
      <w:r>
        <w:t>de intervención en la zona de Araya por presunto consumo de sustancias, y con la debida diligencias y secreto profesional se procede a investigar los hechos, realizar entrada y registro en domicilio con el resultado de la detención de 2 personas por un del</w:t>
      </w:r>
      <w:r>
        <w:t xml:space="preserve">ito contra la salud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39º.- </w:t>
      </w:r>
      <w:r>
        <w:rPr>
          <w:u w:val="single" w:color="000000"/>
        </w:rPr>
        <w:t>D. Ruyman Cabrera Jiménez</w:t>
      </w:r>
      <w:r>
        <w:t xml:space="preserve"> NIP 13755 (A36), que el día 10 de septiembre de 2021, tras varios meses de intervención en la zona de Araya por presunto consumo de sustanc</w:t>
      </w:r>
      <w:r>
        <w:t>ias, y con la debida diligencias y secreto profesional se procede a investigar los hechos, realizar entrada y registro en domicilio con el resultado de la detención de 2 personas por un delito contra la salud pública, incautación de enceres varios y 7 kilo</w:t>
      </w:r>
      <w:r>
        <w:t>s de marihuana.</w:t>
      </w:r>
      <w:r>
        <w:rPr>
          <w:rFonts w:ascii="Times New Roman" w:eastAsia="Times New Roman" w:hAnsi="Times New Roman" w:cs="Times New Roman"/>
          <w:sz w:val="24"/>
        </w:rPr>
        <w:t xml:space="preserve"> </w:t>
      </w:r>
    </w:p>
    <w:p w:rsidR="002342E3" w:rsidRDefault="00A30920">
      <w:pPr>
        <w:spacing w:after="144"/>
        <w:ind w:left="19" w:right="56"/>
      </w:pPr>
      <w:r>
        <w:t xml:space="preserve"> 40º.- </w:t>
      </w:r>
      <w:r>
        <w:rPr>
          <w:u w:val="single" w:color="000000"/>
        </w:rPr>
        <w:t xml:space="preserve">D. José Carlos Mata González </w:t>
      </w:r>
      <w:r>
        <w:t>NIP 13547 (A39), que el día 10 de septiembre de 2021, tras varios meses de intervención en la zona de Araya por presunto consumo de sustancias, y con la debida diligencias y secreto profesional se proced</w:t>
      </w:r>
      <w:r>
        <w:t>e a investigar los hechos, realizar entrada y registro en domicilio con el resultado de la detención de 2 personas por un delito contra la salud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60"/>
        <w:ind w:left="19" w:right="56"/>
      </w:pPr>
      <w:r>
        <w:t xml:space="preserve">41º.- </w:t>
      </w:r>
      <w:r>
        <w:rPr>
          <w:u w:val="single" w:color="000000"/>
        </w:rPr>
        <w:t>D. Alejandro Rubén Pérez Quintero</w:t>
      </w:r>
      <w:r>
        <w:t xml:space="preserve"> </w:t>
      </w:r>
      <w:r>
        <w:t>NIP 11104 (A53), que el día 10 de septiembre de 2021, tras varios meses de intervención en la zona de Araya por presunto consumo de sustancias, y con la debida diligencias y secreto profesional se procede a investigar los hechos, realizar entrada y registr</w:t>
      </w:r>
      <w:r>
        <w:t xml:space="preserve">o en domicilio con el resultado de la detención de 2 personas por un delito contra la salud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42º.- </w:t>
      </w:r>
      <w:r>
        <w:rPr>
          <w:u w:val="single" w:color="000000"/>
        </w:rPr>
        <w:t>D. Raúl Pérez Rivero</w:t>
      </w:r>
      <w:r>
        <w:t xml:space="preserve"> NIP 13327 (A57), que el día 10 de septiembre de 2021, tras varios meses </w:t>
      </w:r>
      <w:r>
        <w:t>de intervención en la zona de Araya por presunto consumo de sustancias, y con la debida diligencias y secreto profesional se procede a investigar los hechos, realizar entrada y registro en domicilio con el resultado de la detención de 2 personas por un del</w:t>
      </w:r>
      <w:r>
        <w:t xml:space="preserve">ito contra la salud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43º.- </w:t>
      </w:r>
      <w:r>
        <w:rPr>
          <w:u w:val="single" w:color="000000"/>
        </w:rPr>
        <w:t xml:space="preserve">D. Andrés Sixto Castro Marrero </w:t>
      </w:r>
      <w:r>
        <w:t>NIP 12798 (A21), el día 20 de septiembre de 2021 por su pronta intervención en el incendio ocurrido en la Rambla de los Menceyes, conc</w:t>
      </w:r>
      <w:r>
        <w:t xml:space="preserve">retamente en el local denominado Pizzeria Da Canio, se impidió su propagación a las viviendas de la parte alta de la edificación, así como su intervención activa y eficaz en el desalojo con la máxima seguridad de las viviendas superiores. </w:t>
      </w:r>
      <w:r>
        <w:rPr>
          <w:rFonts w:ascii="Times New Roman" w:eastAsia="Times New Roman" w:hAnsi="Times New Roman" w:cs="Times New Roman"/>
          <w:sz w:val="24"/>
        </w:rPr>
        <w:t xml:space="preserve"> </w:t>
      </w:r>
    </w:p>
    <w:p w:rsidR="002342E3" w:rsidRDefault="00A30920">
      <w:pPr>
        <w:spacing w:after="146"/>
        <w:ind w:left="19" w:right="56"/>
      </w:pPr>
      <w:r>
        <w:t xml:space="preserve">44º.- </w:t>
      </w:r>
      <w:r>
        <w:rPr>
          <w:u w:val="single" w:color="000000"/>
        </w:rPr>
        <w:t xml:space="preserve">D. Tomás </w:t>
      </w:r>
      <w:r>
        <w:rPr>
          <w:u w:val="single" w:color="000000"/>
        </w:rPr>
        <w:t>Jorge Pérez</w:t>
      </w:r>
      <w:r>
        <w:t xml:space="preserve"> NIP 13470 (A22), el día 20 de septiembre de 2021 por su pronta intervención en el incendio ocurrido en la Rambla de los Menceyes, concretamente en el local denominado Pizzeria Da Canio, se impidió su propagación a las viviendas de la parte alta</w:t>
      </w:r>
      <w:r>
        <w:t xml:space="preserve"> de la edificación, así como su intervención activa y eficaz en el desalojo con la máxima seguridad de las viviendas superiores.</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2353" name="Group 18235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0105" name="Rectangle 1010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0106" name="Rectangle 1010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w:t>
                              </w:r>
                              <w:r>
                                <w:rPr>
                                  <w:sz w:val="12"/>
                                </w:rPr>
                                <w:t xml:space="preserve">rónicamente desde la plataforma esPublico Gestiona | Página 40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2353" style="width:12.7031pt;height:277.368pt;position:absolute;mso-position-horizontal-relative:page;mso-position-horizontal:absolute;margin-left:682.278pt;mso-position-vertical-relative:page;margin-top:534.552pt;" coordsize="1613,35225">
                <v:rect id="Rectangle 1010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010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141 </w:t>
                        </w:r>
                      </w:p>
                    </w:txbxContent>
                  </v:textbox>
                </v:rect>
                <w10:wrap type="square"/>
              </v:group>
            </w:pict>
          </mc:Fallback>
        </mc:AlternateContent>
      </w:r>
      <w:r>
        <w:t xml:space="preserve">45º.- </w:t>
      </w:r>
      <w:r>
        <w:rPr>
          <w:u w:val="single" w:color="000000"/>
        </w:rPr>
        <w:t xml:space="preserve">D. Alejandro Rubén Pérez Quintero </w:t>
      </w:r>
      <w:r>
        <w:t>NIP 11104 (A53), el día 20 de septiembre de 2021 por su pronta intervención en el incendio ocurrido en la Rambla de los Menceyes, concretamente e</w:t>
      </w:r>
      <w:r>
        <w:t>n el local denominado Pizzeria Da Canio, se impidió su propagación a las viviendas de la parte alta de la edificación, así como su intervención activa y eficaz en el desalojo con la máxima seguridad de las viviendas superiores.</w:t>
      </w:r>
      <w:r>
        <w:rPr>
          <w:rFonts w:ascii="Times New Roman" w:eastAsia="Times New Roman" w:hAnsi="Times New Roman" w:cs="Times New Roman"/>
          <w:sz w:val="24"/>
        </w:rPr>
        <w:t xml:space="preserve"> </w:t>
      </w:r>
    </w:p>
    <w:p w:rsidR="002342E3" w:rsidRDefault="00A30920">
      <w:pPr>
        <w:spacing w:after="144"/>
        <w:ind w:left="19" w:right="56"/>
      </w:pPr>
      <w:r>
        <w:t xml:space="preserve"> 46º.- </w:t>
      </w:r>
      <w:r>
        <w:rPr>
          <w:u w:val="single" w:color="000000"/>
        </w:rPr>
        <w:t>D Juan Andrés Gonzál</w:t>
      </w:r>
      <w:r>
        <w:rPr>
          <w:u w:val="single" w:color="000000"/>
        </w:rPr>
        <w:t>ez Pérez</w:t>
      </w:r>
      <w:r>
        <w:t xml:space="preserve"> NIP 11867 (A10), el día 14 de octubre de 2021, son alertados por la sala operativa del 112 sobre conato de incendio en el terreno que se encuentra en las inmediaciones del Campo de Fútbol siete de la Calle José Rodríguez Ramírez y que gracias a su</w:t>
      </w:r>
      <w:r>
        <w:t xml:space="preserve"> pronta y eficaz intervención no afecto a la zona de la Autopista TF01 que se encuentra a escasos metros.</w:t>
      </w:r>
      <w:r>
        <w:rPr>
          <w:rFonts w:ascii="Times New Roman" w:eastAsia="Times New Roman" w:hAnsi="Times New Roman" w:cs="Times New Roman"/>
          <w:sz w:val="24"/>
        </w:rPr>
        <w:t xml:space="preserve"> </w:t>
      </w:r>
    </w:p>
    <w:p w:rsidR="002342E3" w:rsidRDefault="00A30920">
      <w:pPr>
        <w:spacing w:after="146"/>
        <w:ind w:left="19" w:right="56"/>
      </w:pPr>
      <w:r>
        <w:t xml:space="preserve">47º.- </w:t>
      </w:r>
      <w:r>
        <w:rPr>
          <w:u w:val="single" w:color="000000"/>
        </w:rPr>
        <w:t>D Guillermo Rodríguez Febles</w:t>
      </w:r>
      <w:r>
        <w:t xml:space="preserve"> NIP 10405 (A17), el día 14 de octubre de 2021, son alertados por la sala operativa del 112 sobre conato de incendi</w:t>
      </w:r>
      <w:r>
        <w:t xml:space="preserve">o en el terreno que se encuentra en las inmediaciones del Campo de Fútbol siete de la Calle José Rodríguez Ramírez y que gracias a su pronta y eficaz intervención no afecto a la zona de la Autopista TF01 que se encuentra a escasos metros. </w:t>
      </w:r>
      <w:r>
        <w:rPr>
          <w:rFonts w:ascii="Times New Roman" w:eastAsia="Times New Roman" w:hAnsi="Times New Roman" w:cs="Times New Roman"/>
          <w:sz w:val="24"/>
        </w:rPr>
        <w:t xml:space="preserve"> </w:t>
      </w:r>
    </w:p>
    <w:p w:rsidR="002342E3" w:rsidRDefault="00A30920">
      <w:pPr>
        <w:spacing w:after="146"/>
        <w:ind w:left="19" w:right="56"/>
      </w:pPr>
      <w:r>
        <w:t xml:space="preserve">48º.- </w:t>
      </w:r>
      <w:r>
        <w:rPr>
          <w:u w:val="single" w:color="000000"/>
        </w:rPr>
        <w:t>D. Andrés</w:t>
      </w:r>
      <w:r>
        <w:rPr>
          <w:u w:val="single" w:color="000000"/>
        </w:rPr>
        <w:t xml:space="preserve"> Sixto Castro Marrero</w:t>
      </w:r>
      <w:r>
        <w:t xml:space="preserve"> NIP 12798 (A21), el día 29 de diciembre de 2021 que tras llamada de la sala operativa del 112 informando de autolisis en la zona de la Calle Bouganvilla, se trasladan con la mayor celeridad posible y tras localizar a la persona la cua</w:t>
      </w:r>
      <w:r>
        <w:t xml:space="preserve">l ya se había realizado un corte profundo en el brazo izquierdo, se procede a realizar eficientemente torniquete, presión y a tranquilizar a la persona hasta la llegada de los servicios médicos, siendo trasladada al Hospital hasta su recuperación. </w:t>
      </w:r>
      <w:r>
        <w:rPr>
          <w:rFonts w:ascii="Times New Roman" w:eastAsia="Times New Roman" w:hAnsi="Times New Roman" w:cs="Times New Roman"/>
          <w:sz w:val="24"/>
        </w:rPr>
        <w:t xml:space="preserve"> </w:t>
      </w:r>
    </w:p>
    <w:p w:rsidR="002342E3" w:rsidRDefault="00A30920">
      <w:pPr>
        <w:spacing w:after="152"/>
        <w:ind w:left="19" w:right="56"/>
      </w:pPr>
      <w:r>
        <w:t xml:space="preserve">49º.- </w:t>
      </w:r>
      <w:r>
        <w:rPr>
          <w:u w:val="single" w:color="000000"/>
        </w:rPr>
        <w:t xml:space="preserve">D. Tomás Jorge Pérez </w:t>
      </w:r>
      <w:r>
        <w:t>NIP 13470 (A22), el día 29 de diciembre de 2021 que tras llamada de la sala operativa del 112 informando de autolisis en la zona de la Calle Bouganvilla, se trasladan con la mayor celeridad posible y tras localizar a la persona la cual</w:t>
      </w:r>
      <w:r>
        <w:t xml:space="preserve"> ya se había realizado un corte profundo en el brazo izquierdo, se procede a realizar eficientemente torniquete, presión y a tranquilizar a la persona hasta la llegada de los servicios médicos, siendo trasladada al Hospital hasta su recuperación. </w:t>
      </w:r>
      <w:r>
        <w:rPr>
          <w:rFonts w:ascii="Times New Roman" w:eastAsia="Times New Roman" w:hAnsi="Times New Roman" w:cs="Times New Roman"/>
          <w:sz w:val="24"/>
        </w:rPr>
        <w:t xml:space="preserve"> </w:t>
      </w:r>
    </w:p>
    <w:p w:rsidR="002342E3" w:rsidRDefault="00A30920">
      <w:pPr>
        <w:spacing w:after="146"/>
        <w:ind w:left="19" w:right="56"/>
      </w:pPr>
      <w:r>
        <w:t xml:space="preserve">50º.- </w:t>
      </w:r>
      <w:r>
        <w:rPr>
          <w:u w:val="single" w:color="000000"/>
        </w:rPr>
        <w:t>D. José Alexis González Guerra</w:t>
      </w:r>
      <w:r>
        <w:t xml:space="preserve"> NIP 11608 (A29), el día 29 de diciembre de 2021 que tras llamada de la sala operativa del 112 informando de autolisis en la zona de la Calle Bouganvilla, se trasladan con la mayor celeridad posible y tras localizar a la perso</w:t>
      </w:r>
      <w:r>
        <w:t>na la cual ya se había realizado un corte profundo en el brazo izquierdo, se procede a realizar eficientemente torniquete, presión y a tranquilizar a la persona hasta la llegada de los servicios médicos, siendo trasladada al Hospital hasta su recuperación.</w:t>
      </w:r>
      <w:r>
        <w:t xml:space="preserve"> </w:t>
      </w:r>
      <w:r>
        <w:rPr>
          <w:rFonts w:ascii="Times New Roman" w:eastAsia="Times New Roman" w:hAnsi="Times New Roman" w:cs="Times New Roman"/>
          <w:sz w:val="24"/>
        </w:rPr>
        <w:t xml:space="preserve"> </w:t>
      </w:r>
    </w:p>
    <w:p w:rsidR="002342E3" w:rsidRDefault="00A30920">
      <w:pPr>
        <w:spacing w:after="146"/>
        <w:ind w:left="19" w:right="56"/>
      </w:pPr>
      <w:r>
        <w:t xml:space="preserve">51º.- </w:t>
      </w:r>
      <w:r>
        <w:rPr>
          <w:u w:val="single" w:color="000000"/>
        </w:rPr>
        <w:t>D. Tomás Jorge Pérez</w:t>
      </w:r>
      <w:r>
        <w:t xml:space="preserve"> NIP 13470 (A22), que el día 08 de enero de 2022, somos alertados por la sala operativa del 112, comunicando que hay una persona aquejándose de dolores en una vivienda de la zona de la Calle la Palmera y que no abre la puerta d</w:t>
      </w:r>
      <w:r>
        <w:t xml:space="preserve">e la vivienda, trasladados al lugar con la mayor celeridad, y una vez abierta la puerta se encuentran con que se desprende un fuerte mal olor del interior comprobando que hay una gran acumulación de basuras y enseres en la vivienda, en lugares no se podía </w:t>
      </w:r>
      <w:r>
        <w:t>transitar llegando a 1,5 metros de altura. Se procede a entrar a la vivienda poniendo en peligro la salud de los Agentes dado que no se podía caminar entre tanta basura, llegando a socorrer a la persona y siendo esta trasladada al centro hospitalario.</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2257" name="Group 18225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0245" name="Rectangle 1024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0246" name="Rectangle 1024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2257" style="width:12.7031pt;height:277.368pt;position:absolute;mso-position-horizontal-relative:page;mso-position-horizontal:absolute;margin-left:682.278pt;mso-position-vertical-relative:page;margin-top:534.552pt;" coordsize="1613,35225">
                <v:rect id="Rectangle 1024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024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141 </w:t>
                        </w:r>
                      </w:p>
                    </w:txbxContent>
                  </v:textbox>
                </v:rect>
                <w10:wrap type="square"/>
              </v:group>
            </w:pict>
          </mc:Fallback>
        </mc:AlternateContent>
      </w:r>
      <w:r>
        <w:t xml:space="preserve">52º.- </w:t>
      </w:r>
      <w:r>
        <w:rPr>
          <w:u w:val="single" w:color="000000"/>
        </w:rPr>
        <w:t xml:space="preserve">Dña. Yolanda Betancor Domínguez </w:t>
      </w:r>
      <w:r>
        <w:t xml:space="preserve">NIP 10970 (A18), que el </w:t>
      </w:r>
      <w:r>
        <w:t>día 08 de enero de 2022, somos alertados por la sala operativa del 112, comunicando que hay una persona aquejándose de dolores en una vivienda de la zona de la Calle la Palmera y que no abre la puerta de la vivienda, trasladados al lugar con la mayor celer</w:t>
      </w:r>
      <w:r>
        <w:t xml:space="preserve">idad, y una vez abierta la puerta se encuentran con que se desprende un fuerte mal olor del interior comprobando que hay una gran acumulación de basuras y enseres en la vivienda, en lugares no se podía transitar llegando a 1,5 metros de altura. Se procede </w:t>
      </w:r>
      <w:r>
        <w:t xml:space="preserve">a entrar a la vivienda poniendo en peligro la salud de los Agentes dado que no se podía caminar entre tanta basura, llegando a socorrer a la persona y siendo esta trasladada al centro hospitalario. </w:t>
      </w:r>
      <w:r>
        <w:rPr>
          <w:rFonts w:ascii="Times New Roman" w:eastAsia="Times New Roman" w:hAnsi="Times New Roman" w:cs="Times New Roman"/>
          <w:sz w:val="24"/>
        </w:rPr>
        <w:t xml:space="preserve"> </w:t>
      </w:r>
    </w:p>
    <w:p w:rsidR="002342E3" w:rsidRDefault="00A30920">
      <w:pPr>
        <w:spacing w:after="143"/>
        <w:ind w:left="19" w:right="56"/>
      </w:pPr>
      <w:r>
        <w:t xml:space="preserve">53º.- </w:t>
      </w:r>
      <w:r>
        <w:rPr>
          <w:u w:val="single" w:color="000000"/>
        </w:rPr>
        <w:t>Dña. Fátima Trujillo Hernández</w:t>
      </w:r>
      <w:r>
        <w:t xml:space="preserve"> NIP 10607 (A24), qu</w:t>
      </w:r>
      <w:r>
        <w:t xml:space="preserve">e el día 08 de enero de 2022, somos alertados por la sala operativa del 112, comunicando que hay una persona aquejándose de dolores en una vivienda de la zona de la Calle la Palmera y que no abre la puerta de la vivienda, trasladados al lugar con la mayor </w:t>
      </w:r>
      <w:r>
        <w:t>celeridad, y una vez abierta la puerta se encuentran con que se desprende un fuerte mal olor del interior comprobando que hay una gran acumulación de basuras y enseres en la vivienda, en lugares no se podía transitar llegando a 1,5 metros de altura. Se pro</w:t>
      </w:r>
      <w:r>
        <w:t xml:space="preserve">cede a entrar a la vivienda poniendo en peligro la salud de los Agentes dado que no se podía caminar entre tanta basura, llegando a socorrer a la persona y siendo esta trasladada al centro hospitalario. </w:t>
      </w:r>
      <w:r>
        <w:rPr>
          <w:rFonts w:ascii="Times New Roman" w:eastAsia="Times New Roman" w:hAnsi="Times New Roman" w:cs="Times New Roman"/>
          <w:sz w:val="24"/>
        </w:rPr>
        <w:t xml:space="preserve"> </w:t>
      </w:r>
    </w:p>
    <w:p w:rsidR="002342E3" w:rsidRDefault="00A30920">
      <w:pPr>
        <w:spacing w:after="144"/>
        <w:ind w:left="19" w:right="56"/>
      </w:pPr>
      <w:r>
        <w:t xml:space="preserve">54º.-  </w:t>
      </w:r>
      <w:r>
        <w:rPr>
          <w:u w:val="single" w:color="000000"/>
        </w:rPr>
        <w:t>D. Javier Barrera Acosta</w:t>
      </w:r>
      <w:r>
        <w:t xml:space="preserve"> 11105 (A37), que el</w:t>
      </w:r>
      <w:r>
        <w:t xml:space="preserve"> día 08 de enero de 2022, somos alertados por la sala operativa del 112, comunicando que hay una persona aquejándose de dolores en una vivienda de la zona de la Calle la Palmera y que no abre la puerta de la vivienda, trasladados al lugar con la mayor cele</w:t>
      </w:r>
      <w:r>
        <w:t>ridad, y una vez abierta la puerta se encuentran con que se desprende un fuerte mal olor del interior comprobando que hay una gran acumulación de basuras y enseres en la vivienda, en lugares no se podía transitar llegando a 1,5 metros de altura. Se procede</w:t>
      </w:r>
      <w:r>
        <w:t xml:space="preserve"> a entrar a la vivienda poniendo en peligro la salud de los Agentes dado que no se podía caminar entre tanta basura, llegando a socorrer a la persona y siendo esta trasladada al centro hospitalario.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98" w:line="259" w:lineRule="auto"/>
        <w:ind w:left="12" w:firstLine="0"/>
        <w:jc w:val="left"/>
      </w:pPr>
      <w:r>
        <w:t xml:space="preserve"> </w:t>
      </w:r>
    </w:p>
    <w:p w:rsidR="002342E3" w:rsidRDefault="00A30920">
      <w:pPr>
        <w:pStyle w:val="Ttulo1"/>
        <w:ind w:left="109" w:right="153"/>
      </w:pPr>
      <w:r>
        <w:t xml:space="preserve">Fundamentos de derecho  </w:t>
      </w:r>
    </w:p>
    <w:p w:rsidR="002342E3" w:rsidRDefault="00A30920">
      <w:pPr>
        <w:spacing w:after="98" w:line="259" w:lineRule="auto"/>
        <w:ind w:left="7" w:firstLine="0"/>
        <w:jc w:val="center"/>
      </w:pPr>
      <w:r>
        <w:rPr>
          <w:b/>
        </w:rPr>
        <w:t xml:space="preserve"> </w:t>
      </w:r>
    </w:p>
    <w:p w:rsidR="002342E3" w:rsidRDefault="00A30920">
      <w:pPr>
        <w:spacing w:after="144"/>
        <w:ind w:left="19" w:right="56"/>
      </w:pPr>
      <w:r>
        <w:rPr>
          <w:b/>
        </w:rPr>
        <w:t>Primera.</w:t>
      </w:r>
      <w:r>
        <w:t xml:space="preserve"> -  </w:t>
      </w:r>
      <w:r>
        <w:t>El Decreto 75/2003, de 12 de mayo, por el que se establecen las normas marco y otras normas de Coordinación de Policías Locales de Canarias, en el Capítulo VII regula las Distinciones y recompensas, disponiendo el artículo 37 que “…podrán conceder los Ayun</w:t>
      </w:r>
      <w:r>
        <w:t xml:space="preserve">tamientos a los miembros y componentes de las Policías Locales…” las distinciones por la que se podrán </w:t>
      </w:r>
      <w:r>
        <w:rPr>
          <w:i/>
        </w:rPr>
        <w:t>conceder son, entre otras:</w:t>
      </w:r>
      <w:r>
        <w:rPr>
          <w:rFonts w:ascii="Times New Roman" w:eastAsia="Times New Roman" w:hAnsi="Times New Roman" w:cs="Times New Roman"/>
          <w:sz w:val="24"/>
        </w:rPr>
        <w:t xml:space="preserve"> </w:t>
      </w:r>
    </w:p>
    <w:p w:rsidR="002342E3" w:rsidRDefault="00A30920">
      <w:pPr>
        <w:numPr>
          <w:ilvl w:val="0"/>
          <w:numId w:val="14"/>
        </w:numPr>
        <w:spacing w:after="163" w:line="247" w:lineRule="auto"/>
        <w:ind w:right="53"/>
      </w:pPr>
      <w:r>
        <w:rPr>
          <w:i/>
        </w:rPr>
        <w:t>por actuación ejemplar y extraordinaria o que represente un gran riesgo o remarcable para el cumplimiento de servicios de rec</w:t>
      </w:r>
      <w:r>
        <w:rPr>
          <w:i/>
        </w:rPr>
        <w:t xml:space="preserve">onocida importancia. </w:t>
      </w:r>
    </w:p>
    <w:p w:rsidR="002342E3" w:rsidRDefault="00A30920">
      <w:pPr>
        <w:numPr>
          <w:ilvl w:val="0"/>
          <w:numId w:val="14"/>
        </w:numPr>
        <w:spacing w:after="182" w:line="247" w:lineRule="auto"/>
        <w:ind w:right="53"/>
      </w:pPr>
      <w:r>
        <w:rPr>
          <w:i/>
        </w:rPr>
        <w:t xml:space="preserve">por realizar actuaciones ejemplares, extraordinarias y abnegadas de reconocido valor que acrediten un mérito de la persona o para la organización prestataria, por un servicio o conjunto de servicios de especial relevancia… </w:t>
      </w:r>
    </w:p>
    <w:p w:rsidR="002342E3" w:rsidRDefault="00A30920">
      <w:pPr>
        <w:spacing w:after="148" w:line="247" w:lineRule="auto"/>
        <w:ind w:left="9" w:right="53"/>
      </w:pPr>
      <w:r>
        <w:t>El artícul</w:t>
      </w:r>
      <w:r>
        <w:t>o 39 del señalado texto legal señala que</w:t>
      </w:r>
      <w:r>
        <w:rPr>
          <w:u w:val="single" w:color="000000"/>
        </w:rPr>
        <w:t xml:space="preserve">: </w:t>
      </w:r>
      <w:r>
        <w:rPr>
          <w:i/>
        </w:rPr>
        <w:t>“la propuesta se hará por el órgano administrativo que hubiera conocido el hecho motivo de la recompensa o distinción y lo elevará al órgano deliberante o con facultad de concesión que en cada caso corresponda.</w:t>
      </w:r>
      <w:r>
        <w:rPr>
          <w:rFonts w:ascii="Times New Roman" w:eastAsia="Times New Roman" w:hAnsi="Times New Roman" w:cs="Times New Roman"/>
          <w:sz w:val="24"/>
        </w:rPr>
        <w:t xml:space="preserve"> </w:t>
      </w:r>
    </w:p>
    <w:p w:rsidR="002342E3" w:rsidRDefault="00A30920">
      <w:pPr>
        <w:spacing w:after="165" w:line="247" w:lineRule="auto"/>
        <w:ind w:left="9" w:right="53"/>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2709" name="Group 18270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0361" name="Rectangle 1036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0362" name="Rectangle 10362"/>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2709" style="width:12.7031pt;height:277.368pt;position:absolute;mso-position-horizontal-relative:page;mso-position-horizontal:absolute;margin-left:682.278pt;mso-position-vertical-relative:page;margin-top:534.552pt;" coordsize="1613,35225">
                <v:rect id="Rectangle 1036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0362"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141 </w:t>
                        </w:r>
                      </w:p>
                    </w:txbxContent>
                  </v:textbox>
                </v:rect>
                <w10:wrap type="square"/>
              </v:group>
            </w:pict>
          </mc:Fallback>
        </mc:AlternateContent>
      </w:r>
      <w:r>
        <w:rPr>
          <w:i/>
        </w:rPr>
        <w:t>En caso de ser estimada la propuesta se hará pública en la fo</w:t>
      </w:r>
      <w:r>
        <w:rPr>
          <w:i/>
        </w:rPr>
        <w:t xml:space="preserve">rma legal en que cada uno de los órganos otorgantes publiquen sus resoluciones. Si es desestimada se comunicará al órgano administrativo que realizó la propuesta. </w:t>
      </w:r>
    </w:p>
    <w:p w:rsidR="002342E3" w:rsidRDefault="00A30920">
      <w:pPr>
        <w:spacing w:after="166" w:line="247" w:lineRule="auto"/>
        <w:ind w:left="9" w:right="53"/>
      </w:pPr>
      <w:r>
        <w:rPr>
          <w:i/>
        </w:rPr>
        <w:t>Los protocolos de entrega de distinciones y recompensas se realizarán en la forma que cada ó</w:t>
      </w:r>
      <w:r>
        <w:rPr>
          <w:i/>
        </w:rPr>
        <w:t xml:space="preserve">rgano tenga por conveniente. </w:t>
      </w:r>
    </w:p>
    <w:p w:rsidR="002342E3" w:rsidRDefault="00A30920">
      <w:pPr>
        <w:spacing w:after="180" w:line="247" w:lineRule="auto"/>
        <w:ind w:left="9" w:right="53"/>
      </w:pPr>
      <w:r>
        <w:rPr>
          <w:i/>
        </w:rPr>
        <w:t>Podrán inscribirse en el Registro de Policías Locales de Canarias, aquellos títulos, diplomas, condecoraciones, distinciones, resoluciones o acuerdos que puedan tener relevancia en la vida administrativa de las personas inscri</w:t>
      </w:r>
      <w:r>
        <w:rPr>
          <w:i/>
        </w:rPr>
        <w:t xml:space="preserve">tas, siempre que puedan ser debidamente acreditados.” </w:t>
      </w:r>
    </w:p>
    <w:p w:rsidR="002342E3" w:rsidRDefault="00A30920">
      <w:pPr>
        <w:spacing w:after="143" w:line="244" w:lineRule="auto"/>
        <w:ind w:left="9"/>
        <w:jc w:val="left"/>
      </w:pPr>
      <w:r>
        <w:t xml:space="preserve">Asímismo el artículo 40 señala que “ </w:t>
      </w:r>
      <w:r>
        <w:rPr>
          <w:i/>
        </w:rPr>
        <w:t>las recompensas podrán acompañarse del correspondiente documento de felicitación… dichas felicitaciones se harán constar en el expediente personal del funcionario.”</w:t>
      </w:r>
      <w:r>
        <w:rPr>
          <w:rFonts w:ascii="Times New Roman" w:eastAsia="Times New Roman" w:hAnsi="Times New Roman" w:cs="Times New Roman"/>
          <w:sz w:val="24"/>
        </w:rPr>
        <w:t xml:space="preserve"> </w:t>
      </w:r>
    </w:p>
    <w:p w:rsidR="002342E3" w:rsidRDefault="00A30920">
      <w:pPr>
        <w:spacing w:after="144"/>
        <w:ind w:left="19" w:right="56"/>
      </w:pPr>
      <w:r>
        <w:rPr>
          <w:b/>
        </w:rPr>
        <w:t>Segunda-</w:t>
      </w:r>
      <w:r>
        <w:t xml:space="preserve"> La competencia para la proposición al Pleno de los reconocimientos propuestos por el Subinspector Jefe de la Policía Local de Candelaria y el Concejal delegado de</w:t>
      </w:r>
      <w:r>
        <w:rPr>
          <w:u w:val="single" w:color="000000"/>
        </w:rPr>
        <w:t xml:space="preserve"> Seguridad</w:t>
      </w:r>
      <w:r>
        <w:t xml:space="preserve"> y Emergencias y Parque Móvil le corresponde a la Alcaldía-</w:t>
      </w:r>
      <w:r>
        <w:t>Presidencia a tenor de lo dispuesto en el artículo 21.1. h) i) de la Ley 7/1985, de Bases de Régimen Local (Ley 7/1985, de 2 de abril)</w:t>
      </w:r>
      <w:r>
        <w:rPr>
          <w:rFonts w:ascii="Times New Roman" w:eastAsia="Times New Roman" w:hAnsi="Times New Roman" w:cs="Times New Roman"/>
          <w:sz w:val="24"/>
        </w:rPr>
        <w:t xml:space="preserve"> </w:t>
      </w:r>
    </w:p>
    <w:p w:rsidR="002342E3" w:rsidRDefault="00A30920">
      <w:pPr>
        <w:spacing w:after="151" w:line="259" w:lineRule="auto"/>
        <w:ind w:left="12" w:firstLine="0"/>
        <w:jc w:val="left"/>
      </w:pPr>
      <w:r>
        <w:t xml:space="preserve"> </w:t>
      </w:r>
    </w:p>
    <w:p w:rsidR="002342E3" w:rsidRDefault="00A30920">
      <w:pPr>
        <w:spacing w:after="161"/>
        <w:ind w:left="19" w:right="56"/>
      </w:pPr>
      <w:r>
        <w:t xml:space="preserve">En base a lo expuesto, se emite la siguiente </w:t>
      </w:r>
    </w:p>
    <w:p w:rsidR="002342E3" w:rsidRDefault="00A30920">
      <w:pPr>
        <w:spacing w:after="98" w:line="259" w:lineRule="auto"/>
        <w:ind w:left="7" w:firstLine="0"/>
        <w:jc w:val="center"/>
      </w:pPr>
      <w:r>
        <w:rPr>
          <w:b/>
        </w:rPr>
        <w:t xml:space="preserve"> </w:t>
      </w:r>
    </w:p>
    <w:p w:rsidR="002342E3" w:rsidRDefault="00A30920">
      <w:pPr>
        <w:spacing w:after="101" w:line="259" w:lineRule="auto"/>
        <w:ind w:left="7" w:firstLine="0"/>
        <w:jc w:val="center"/>
      </w:pPr>
      <w:r>
        <w:rPr>
          <w:b/>
        </w:rPr>
        <w:t xml:space="preserve"> </w:t>
      </w:r>
    </w:p>
    <w:p w:rsidR="002342E3" w:rsidRDefault="00A30920">
      <w:pPr>
        <w:spacing w:after="98" w:line="259" w:lineRule="auto"/>
        <w:ind w:left="7" w:firstLine="0"/>
        <w:jc w:val="center"/>
      </w:pPr>
      <w:r>
        <w:rPr>
          <w:b/>
        </w:rPr>
        <w:t xml:space="preserve"> </w:t>
      </w:r>
    </w:p>
    <w:p w:rsidR="002342E3" w:rsidRDefault="00A30920">
      <w:pPr>
        <w:spacing w:after="0" w:line="259" w:lineRule="auto"/>
        <w:ind w:left="7" w:firstLine="0"/>
        <w:jc w:val="center"/>
      </w:pPr>
      <w:r>
        <w:rPr>
          <w:b/>
        </w:rPr>
        <w:t xml:space="preserve"> </w:t>
      </w:r>
    </w:p>
    <w:p w:rsidR="002342E3" w:rsidRDefault="00A30920">
      <w:pPr>
        <w:spacing w:after="100" w:line="259" w:lineRule="auto"/>
        <w:ind w:left="7" w:firstLine="0"/>
        <w:jc w:val="center"/>
      </w:pPr>
      <w:r>
        <w:rPr>
          <w:b/>
        </w:rPr>
        <w:t xml:space="preserve"> </w:t>
      </w:r>
    </w:p>
    <w:p w:rsidR="002342E3" w:rsidRDefault="00A30920">
      <w:pPr>
        <w:spacing w:after="98" w:line="259" w:lineRule="auto"/>
        <w:ind w:left="7" w:firstLine="0"/>
        <w:jc w:val="center"/>
      </w:pPr>
      <w:r>
        <w:rPr>
          <w:b/>
        </w:rPr>
        <w:t xml:space="preserve"> </w:t>
      </w:r>
    </w:p>
    <w:p w:rsidR="002342E3" w:rsidRDefault="00A30920">
      <w:pPr>
        <w:pStyle w:val="Ttulo1"/>
        <w:ind w:left="109" w:right="153"/>
      </w:pPr>
      <w:r>
        <w:t xml:space="preserve">Propuesta de resolución  </w:t>
      </w:r>
    </w:p>
    <w:p w:rsidR="002342E3" w:rsidRDefault="00A30920">
      <w:pPr>
        <w:spacing w:after="98" w:line="259" w:lineRule="auto"/>
        <w:ind w:left="7" w:firstLine="0"/>
        <w:jc w:val="center"/>
      </w:pPr>
      <w:r>
        <w:t xml:space="preserve"> </w:t>
      </w:r>
    </w:p>
    <w:p w:rsidR="002342E3" w:rsidRDefault="00A30920">
      <w:pPr>
        <w:ind w:left="19" w:right="56"/>
      </w:pPr>
      <w:r>
        <w:t xml:space="preserve"> </w:t>
      </w:r>
      <w:r>
        <w:rPr>
          <w:b/>
        </w:rPr>
        <w:t>PRIMERA.</w:t>
      </w:r>
      <w:r>
        <w:t xml:space="preserve"> - Aprobar por el Pleno</w:t>
      </w:r>
      <w:r>
        <w:t xml:space="preserve"> las propuestas del Concejal Delegado de Seguridad y Emergencias y Parque Móvil y por ello conceder, reconocer y premiar, a los siguientes funcionarios de Carrera del Cuerpo de la Policía Local, por las relevantes actuaciones llevadas a cabo: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165"/>
        <w:ind w:left="19" w:right="56"/>
      </w:pPr>
      <w:r>
        <w:t>1º Policías Jean Díaz Gómez NIP 13021 (A15) y Alejandro Rubén Pérez Quintero NIP 11104 (A53), que el día 25 de diciembre de 2020, con su ágil intervención logran evitar que una mujer de mediana edad, se precipitara a la TF01 en el momento justo que se disp</w:t>
      </w:r>
      <w:r>
        <w:t xml:space="preserve">onía a dejarse caer desde el puente que cruza la TF01 de la Zona de Caletillas.  </w:t>
      </w:r>
    </w:p>
    <w:p w:rsidR="002342E3" w:rsidRDefault="00A30920">
      <w:pPr>
        <w:spacing w:after="165"/>
        <w:ind w:left="19" w:right="56"/>
      </w:pPr>
      <w:r>
        <w:t>2º Policías Yurena García Calcines NIP 13482 (A35) y Francisco José Quintero Govea NIP 13196 (A31), que el día 01 de julio de 2021, son requeridos por la sala operativa del 1</w:t>
      </w:r>
      <w:r>
        <w:t xml:space="preserve">12 por un intento de autolisis de una mujer en la zona de Caletillas, que se trasladan al lugar con la mayor prontitud, llegando justo en el momento en la cual pretendía autolesionarse impidiendo que la referenciada alcanzara el objetivo propuesto.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2998" name="Group 18299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0459" name="Rectangle 1045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w:t>
                              </w:r>
                              <w:r>
                                <w:rPr>
                                  <w:sz w:val="12"/>
                                </w:rPr>
                                <w:t xml:space="preserve">. Validación: 4G2QQPFTES799DQLSD6DD92KJ | Verificación: https://candelaria.sedelectronica.es/ </w:t>
                              </w:r>
                            </w:p>
                          </w:txbxContent>
                        </wps:txbx>
                        <wps:bodyPr horzOverflow="overflow" vert="horz" lIns="0" tIns="0" rIns="0" bIns="0" rtlCol="0">
                          <a:noAutofit/>
                        </wps:bodyPr>
                      </wps:wsp>
                      <wps:wsp>
                        <wps:cNvPr id="10460" name="Rectangle 1046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2998" style="width:12.7031pt;height:277.368pt;position:absolute;mso-position-horizontal-relative:page;mso-position-horizontal:absolute;margin-left:682.278pt;mso-position-vertical-relative:page;margin-top:534.552pt;" coordsize="1613,35225">
                <v:rect id="Rectangle 1045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046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141 </w:t>
                        </w:r>
                      </w:p>
                    </w:txbxContent>
                  </v:textbox>
                </v:rect>
                <w10:wrap type="square"/>
              </v:group>
            </w:pict>
          </mc:Fallback>
        </mc:AlternateContent>
      </w:r>
      <w:r>
        <w:t xml:space="preserve"> 3º Policías Jean Díaz Gómez NIP 13021 (A15), Ruyman Cabrera Jimé</w:t>
      </w:r>
      <w:r>
        <w:t>nez NIP 13755 (A36), Raúl Pérez Rivero NIP 13327 (A57), Sergio Martín Rodríguez NIP 10295 (A45), Francisco José Quintero Govea NIP 13196 (A31) Y Oficial Oliver Cabrera Jiménez NIP 13530 (C9), que el día 18 de julio de 2021 actuaron de manera activa, dilige</w:t>
      </w:r>
      <w:r>
        <w:t xml:space="preserve">ncia y eficaz en el operativo desarrollado como consecuencia del incendio generado por las intensas llamas en el barranco de Aroba, evitando su propagación y protegiendo tanto bienes como las vidas de los viandante y ocupantes de las viviendas contiguas.  </w:t>
      </w:r>
    </w:p>
    <w:p w:rsidR="002342E3" w:rsidRDefault="00A30920">
      <w:pPr>
        <w:spacing w:after="149" w:line="243" w:lineRule="auto"/>
        <w:ind w:left="7" w:right="16"/>
        <w:jc w:val="left"/>
      </w:pPr>
      <w:r>
        <w:t>4º Policías Tomás Jorge Pérez NIP 13470 (A22), Yolanda Betancor Domínguez NIP 10970 (A18), Fátima Trujillo Hernández NIP 10607 (A24) y Javier Barrera Acosta 11105 (A37), que el día 08 de enero de 2022, somos alertados por la sala operativa del 112, comuni</w:t>
      </w:r>
      <w:r>
        <w:t>cando que hay una persona aquejándose de dolores en una vivienda de la zona de la Calle la Palmera y que no abre la puerta de la vivienda, trasladados al lugar con la mayor celeridad, y una vez abierta la puerta se encuentran con que se desprende un fuerte</w:t>
      </w:r>
      <w:r>
        <w:t xml:space="preserve"> mal olor del interior comprobando que hay una gran acumulación de basuras y enseres en la vivienda, en lugares no se podía transitar llegando a 1,5 metros de altura. Se procede a entrar a la vivienda poniendo en peligro la salud de los Agentes dado que no</w:t>
      </w:r>
      <w:r>
        <w:t xml:space="preserve"> se podía caminar entre tanta basura, llegando a socorrer a la persona y siendo esta trasladada al centro hospitalario.  </w:t>
      </w:r>
    </w:p>
    <w:p w:rsidR="002342E3" w:rsidRDefault="00A30920">
      <w:pPr>
        <w:spacing w:after="165"/>
        <w:ind w:left="19" w:right="56"/>
      </w:pPr>
      <w:r>
        <w:t xml:space="preserve">5º Policías Ruyman Cabrera Jiménez NIP 13755 (A36), Raúl Pérez Rivero NIP 13327 (A57), Cristino Cruz Pestano 12038 (A12), José Alexis </w:t>
      </w:r>
      <w:r>
        <w:t>González Guerra NIP 11608 (A29), Jean Díaz Gómez NIP 13021 (A15) y Jorge Carro Dorta NIP 12989 (A32), que el día 17 de julio de 2021, realizaron un efectivo, plausible y eficiente rescate en el barranco de Las Goteras de una persona que se había extraviado</w:t>
      </w:r>
      <w:r>
        <w:t xml:space="preserve"> y se encontraba desorientada y con síntomas de deshidratación y mareo.  </w:t>
      </w:r>
    </w:p>
    <w:p w:rsidR="002342E3" w:rsidRDefault="00A30920">
      <w:pPr>
        <w:spacing w:after="168"/>
        <w:ind w:left="19" w:right="56"/>
      </w:pPr>
      <w:r>
        <w:t>6º Policías Andrés Sixto Castro Marrero NIP 12798 (A21), Tomás Jorge Pérez NIP 13470 (A22) y Alejandro Rubén Pérez Quintero NIP 11104 (A53), el día 20 de septiembre de 2021 por su pr</w:t>
      </w:r>
      <w:r>
        <w:t>onta intervención en el incendio ocurrido en la Rambla de los Menceyes, concretamente en el local denominado Pizzeria Da Canio, se impidió su propagación a las viviendas de la parte alta de la edificación, así como su intervención activa y eficaz en el des</w:t>
      </w:r>
      <w:r>
        <w:t xml:space="preserve">alojo con la máxima seguridad de las viviendas superiores.  </w:t>
      </w:r>
    </w:p>
    <w:p w:rsidR="002342E3" w:rsidRDefault="00A30920">
      <w:pPr>
        <w:spacing w:after="165"/>
        <w:ind w:left="19" w:right="56"/>
      </w:pPr>
      <w:r>
        <w:t>7º Policías Andrés Sixto Castro Marrero NIP 12798 (A21), Tomás Jorge Pérez NIP 13470 (A22) y José Alexis González Guerra NIP 11608 (A29), el día 29 de diciembre de 2021 que tras llamada de la sal</w:t>
      </w:r>
      <w:r>
        <w:t>a operativa del 112 informando de autolisis en la zona de la Calle Bouganvilla, se trasladan con la mayor celeridad posible y tras localizar a la persona la cual ya se había realizado un corte profundo en el brazo izquierdo, se procede a realizar eficiente</w:t>
      </w:r>
      <w:r>
        <w:t xml:space="preserve">mente torniquete, presión y a tranquilizar a la persona hasta la llegada de los servicios médicos, siendo trasladada al Hospital hasta su recuperación.  </w:t>
      </w:r>
    </w:p>
    <w:p w:rsidR="002342E3" w:rsidRDefault="00A30920">
      <w:pPr>
        <w:spacing w:after="165"/>
        <w:ind w:left="19" w:right="56"/>
      </w:pPr>
      <w:r>
        <w:t>8º Policías Antonio de la Casas Henríquez NIP 10142 (A16), Sergio Martín Rodríguez NIP 10295 (A45), To</w:t>
      </w:r>
      <w:r>
        <w:t>más Jorge Pérez NIP 13470 (A22) y María Loreto Rodríguez Monasterio NIP 10166 (A38), el día 24 de mayo de 2021 alerta la sala operativa del 112 que un vehículo se ha precipitado en la zona del Picacho en Barranco Hondo, personados con la mayor celeridad se</w:t>
      </w:r>
      <w:r>
        <w:t xml:space="preserve"> procede a bajar al lugar peligrando incluso la integridad de los Policías ya que un vecino de la ladera de enfrente les indica que hay una persona atrapada en el interior del vehículo. Que los Agentes actuantes guían tanto a los bomberos como al personal </w:t>
      </w:r>
      <w:r>
        <w:t>sanitario al lugar de los hechos, procediendo a su rescate y siendo trasladado en el helicóptero del 112, ya que fue imposible su rescate vía terrestre. Que gracias a la colaboración de los vecinos Pedro Jesús Jiménez Delgado y Fulgencio Izquierdo Vera fue</w:t>
      </w:r>
      <w:r>
        <w:t xml:space="preserve"> posible localizar el vehículo del accidentado.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3342" name="Group 18334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0569" name="Rectangle 1056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0570" name="Rectangle 1057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3342" style="width:12.7031pt;height:277.368pt;position:absolute;mso-position-horizontal-relative:page;mso-position-horizontal:absolute;margin-left:682.278pt;mso-position-vertical-relative:page;margin-top:534.552pt;" coordsize="1613,35225">
                <v:rect id="Rectangle 1056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057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141 </w:t>
                        </w:r>
                      </w:p>
                    </w:txbxContent>
                  </v:textbox>
                </v:rect>
                <w10:wrap type="square"/>
              </v:group>
            </w:pict>
          </mc:Fallback>
        </mc:AlternateContent>
      </w:r>
      <w:r>
        <w:t>9º Policías Yolanda Betancor Domínguez NIP 10970 (A18), Javier Barrera Acosta NIP 11105 (A37) y Alejandro Rubén Pérez Quintero NIP 11104 (A53), el día 08 de abril de 2021 son alertados por la sala operativa del 112 de una presunta violencia de género en la</w:t>
      </w:r>
      <w:r>
        <w:t xml:space="preserve"> zona de la calle Chaxiraxi, trasladados al lugar con la máxima celeridad, se procede a intervenir dentro de la vivienda con la presunta agredida, siendo esta trasladada en ambulancia para su valoración médica, permaneciendo los Agentes con el presunto agr</w:t>
      </w:r>
      <w:r>
        <w:t xml:space="preserve">esor el cual permanecía en el lugar bastante nervioso. En un momento dado el presunto agresor sin previo aviso intenta agredir a los policías intervinientes tendiendo que ser inmovilizado y procediendo a su detención.  </w:t>
      </w:r>
    </w:p>
    <w:p w:rsidR="002342E3" w:rsidRDefault="00A30920">
      <w:pPr>
        <w:spacing w:after="163"/>
        <w:ind w:left="19" w:right="56"/>
      </w:pPr>
      <w:r>
        <w:t>10º Policías Guillermo Rodríguez Feb</w:t>
      </w:r>
      <w:r>
        <w:t xml:space="preserve">les NIP 10405 (A17), María Loreto Rodríguez Monasterio NIP 10166 (A38) y Víctor Miguel García Hernández NIP 11253 (A40), el día 06 de abril de 2021, son alertados por la sala operativa del 112, sobre un menor que está intentando agredir a su padre con una </w:t>
      </w:r>
      <w:r>
        <w:t xml:space="preserve">picareta en la zona de Cuevecitas, trasladados al lugar con la máxima celeridad se interviene con el menor, poniendo en peligro la integridad de los Policías y se logra retirar la picareta de sus manos.  </w:t>
      </w:r>
    </w:p>
    <w:p w:rsidR="002342E3" w:rsidRDefault="00A30920">
      <w:pPr>
        <w:spacing w:after="165"/>
        <w:ind w:left="19" w:right="56"/>
      </w:pPr>
      <w:r>
        <w:t>11º Policías Guillermo Rodríguez Febles NIP 10405 (</w:t>
      </w:r>
      <w:r>
        <w:t xml:space="preserve">A17) y José Carlos Mata González NIP (A39), el día 25 de mayo de 2021, que tras observar en la zona de la calle la Piscina, a un vehículo realizando maniobras que ponían en peligro al resto de los usuarios de la vía, se procede de manera segura y eficaz a </w:t>
      </w:r>
      <w:r>
        <w:t xml:space="preserve">la detención del vehículo y tras proceder al cacheo del conductor y del vehículo se incauta 108.67 gr de lo que parece ser Cocaína y 55.01 gr de lo que parece ser Cannabis.  </w:t>
      </w:r>
    </w:p>
    <w:p w:rsidR="002342E3" w:rsidRDefault="00A30920">
      <w:pPr>
        <w:spacing w:after="168"/>
        <w:ind w:left="19" w:right="56"/>
      </w:pPr>
      <w:r>
        <w:t>12º Policías Juan Andrés González Pérez NIP 11867 (A10) y Guillermo Rodríguez Feb</w:t>
      </w:r>
      <w:r>
        <w:t>les NIP 10405 (A17), el día 14 de octubre de 2021, son alertados por la sala operativa del 112 sobre conato de incendio en el terreno que se encuentra en las inmediaciones del Campo de Fútbol siete de la Calle José Rodríguez Ramírez y que gracias a su pron</w:t>
      </w:r>
      <w:r>
        <w:t xml:space="preserve">ta y eficaz intervención no afecto a la zona de la Autopista TF01 que se encuentra a escasos metros. Que el empleado público Fernando Meneses Padilla colaboró activamente en el control del incendio hasta la llegada de los bomberos. </w:t>
      </w:r>
    </w:p>
    <w:p w:rsidR="002342E3" w:rsidRDefault="00A30920">
      <w:pPr>
        <w:spacing w:after="166"/>
        <w:ind w:left="19" w:right="56"/>
      </w:pPr>
      <w:r>
        <w:t xml:space="preserve"> 13º Policías Guillermo</w:t>
      </w:r>
      <w:r>
        <w:t xml:space="preserve"> Rodríguez Febles NIP 10405 (A17) y Oficial Oliver Cabrera Jiménez NIP 13530 (C9), el día 25 de agosto de 2021, tras denuncia presentada por particular se proceden a realizar pesquisas en una vivienda de la zona de Barranco Hondo y con sigilo y premura se </w:t>
      </w:r>
      <w:r>
        <w:t xml:space="preserve">procede a realizar investigación dando como resultado una persona detenida por Hurto Continuado. </w:t>
      </w:r>
    </w:p>
    <w:p w:rsidR="002342E3" w:rsidRDefault="00A30920">
      <w:pPr>
        <w:spacing w:after="163"/>
        <w:ind w:left="19" w:right="56"/>
      </w:pPr>
      <w:r>
        <w:t>14º Oficiales Gustavo Oliver Cabrera Jiménez NIP 13530 (C9), Eliseo González Rodríguez NIP 12778 (C8), Policías Cristino Cruz Pestano NIP 12038 (A12), José Al</w:t>
      </w:r>
      <w:r>
        <w:t>exis González Guerra NIP 11608 (A29), Antonio de las Casas Henríquez NIP 10142 (A26), Guillermo Rodríguez Febles NIP 10405 (A17), Andrés Sixto Castro Marrero NIP 12798 (A21), Tomás Jorge Pérez NIP 13470 (A22), Ruyman Cabrera Jiménez NIP 13755 (A36), José C</w:t>
      </w:r>
      <w:r>
        <w:t>arlos Mata González NIP 13547 (A39), Alejandro Rubén Pérez Quintero NIP 11104 (A53) y Raúl Pérez Rivero NIP 13327 (A57), que el día 10 de septiembre de 2021, tras varios meses de intervención en la zona de Araya por presunto consumo de sustancias, y con la</w:t>
      </w:r>
      <w:r>
        <w:t xml:space="preserve"> debida diligencias y secreto profesional se procede a investigar los hechos, realizar entrada y registro en domicilio con el resultado de la detención de 2 personas por un delito contra la salud pública, incautación de enceres varios y 7 kilos de marihuan</w:t>
      </w:r>
      <w:r>
        <w:t xml:space="preserve">a. </w:t>
      </w:r>
    </w:p>
    <w:p w:rsidR="002342E3" w:rsidRDefault="00A30920">
      <w:pPr>
        <w:spacing w:after="151" w:line="259" w:lineRule="auto"/>
        <w:ind w:left="12" w:firstLine="0"/>
        <w:jc w:val="left"/>
      </w:pPr>
      <w:r>
        <w:t xml:space="preserve"> </w:t>
      </w:r>
    </w:p>
    <w:p w:rsidR="002342E3" w:rsidRDefault="00A30920">
      <w:pPr>
        <w:spacing w:after="144"/>
        <w:ind w:left="19" w:right="56"/>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3345" name="Group 18334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0694" name="Rectangle 10694"/>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0695" name="Rectangle 10695"/>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3345" style="width:12.7031pt;height:277.368pt;position:absolute;mso-position-horizontal-relative:page;mso-position-horizontal:absolute;margin-left:682.278pt;mso-position-vertical-relative:page;margin-top:534.552pt;" coordsize="1613,35225">
                <v:rect id="Rectangle 10694"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0695"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141 </w:t>
                        </w:r>
                      </w:p>
                    </w:txbxContent>
                  </v:textbox>
                </v:rect>
                <w10:wrap type="square"/>
              </v:group>
            </w:pict>
          </mc:Fallback>
        </mc:AlternateContent>
      </w:r>
      <w:r>
        <w:rPr>
          <w:b/>
        </w:rPr>
        <w:t>SEGUNDA</w:t>
      </w:r>
      <w:r>
        <w:t>. - Notificar la/s Resolución/es que se dicte/</w:t>
      </w:r>
      <w:r>
        <w:t>n a los interesados y a sus superiores, incorporándose copia de la misma en el expediente personal de los funcionarios a los efectos oportunos.</w:t>
      </w:r>
      <w:r>
        <w:rPr>
          <w:rFonts w:ascii="Times New Roman" w:eastAsia="Times New Roman" w:hAnsi="Times New Roman" w:cs="Times New Roman"/>
          <w:sz w:val="24"/>
        </w:rPr>
        <w:t xml:space="preserve"> </w:t>
      </w:r>
    </w:p>
    <w:p w:rsidR="002342E3" w:rsidRDefault="00A30920">
      <w:pPr>
        <w:spacing w:after="151" w:line="259" w:lineRule="auto"/>
        <w:ind w:left="12" w:firstLine="0"/>
        <w:jc w:val="left"/>
      </w:pPr>
      <w:r>
        <w:t xml:space="preserve"> </w:t>
      </w:r>
    </w:p>
    <w:p w:rsidR="002342E3" w:rsidRDefault="00A30920">
      <w:pPr>
        <w:spacing w:after="142"/>
        <w:ind w:left="19" w:right="56"/>
      </w:pPr>
      <w:r>
        <w:rPr>
          <w:b/>
        </w:rPr>
        <w:t>TERCERA</w:t>
      </w:r>
      <w:r>
        <w:t>. - Otorgar los correspondientes documentos de felicitación agradeciendo los servicios prestados.</w:t>
      </w:r>
      <w:r>
        <w:rPr>
          <w:rFonts w:ascii="Times New Roman" w:eastAsia="Times New Roman" w:hAnsi="Times New Roman" w:cs="Times New Roman"/>
          <w:sz w:val="24"/>
        </w:rPr>
        <w:t xml:space="preserve"> </w:t>
      </w:r>
    </w:p>
    <w:p w:rsidR="002342E3" w:rsidRDefault="00A30920">
      <w:pPr>
        <w:spacing w:after="153" w:line="259" w:lineRule="auto"/>
        <w:ind w:left="12" w:firstLine="0"/>
        <w:jc w:val="left"/>
      </w:pPr>
      <w:r>
        <w:t xml:space="preserve"> </w:t>
      </w:r>
    </w:p>
    <w:p w:rsidR="002342E3" w:rsidRDefault="00A30920">
      <w:pPr>
        <w:spacing w:after="161"/>
        <w:ind w:left="19" w:right="56"/>
      </w:pPr>
      <w:r>
        <w:t xml:space="preserve">Éste es el parecer del informante, salvo error u omisión de carácter involuntario, que somete a cualquier otro mejor fundamentado en Derecho. No obstante, el órgano competente resolverá lo que proceda.” </w:t>
      </w:r>
    </w:p>
    <w:p w:rsidR="002342E3" w:rsidRDefault="00A30920">
      <w:pPr>
        <w:spacing w:after="151" w:line="259" w:lineRule="auto"/>
        <w:ind w:left="12" w:firstLine="0"/>
        <w:jc w:val="left"/>
      </w:pPr>
      <w:r>
        <w:t xml:space="preserve">  </w:t>
      </w:r>
    </w:p>
    <w:p w:rsidR="002342E3" w:rsidRDefault="00A30920">
      <w:pPr>
        <w:spacing w:after="11"/>
        <w:ind w:left="21" w:right="53"/>
      </w:pPr>
      <w:r>
        <w:rPr>
          <w:b/>
        </w:rPr>
        <w:t>Consta en el expediente propuesta de la Alcaldesa</w:t>
      </w:r>
      <w:r>
        <w:rPr>
          <w:b/>
        </w:rPr>
        <w:t xml:space="preserve">-Presidenta, de fecha 18 de mayo de 2022, cuyo tenor literal es el siguiente: </w:t>
      </w:r>
    </w:p>
    <w:p w:rsidR="002342E3" w:rsidRDefault="00A30920">
      <w:pPr>
        <w:spacing w:after="0" w:line="259" w:lineRule="auto"/>
        <w:ind w:left="12" w:firstLine="0"/>
        <w:jc w:val="left"/>
      </w:pPr>
      <w:r>
        <w:t xml:space="preserve"> </w:t>
      </w:r>
    </w:p>
    <w:p w:rsidR="002342E3" w:rsidRDefault="00A30920">
      <w:pPr>
        <w:spacing w:after="111"/>
        <w:ind w:left="19" w:right="56"/>
      </w:pPr>
      <w:r>
        <w:t>La que suscribe, Alcaldesa Presidenta del Ayuntamiento de la Villa de Candelaria, al  amparo de lo dispuesto en el Reglamento de Organización, Funcionamiento y Régimen Jurídic</w:t>
      </w:r>
      <w:r>
        <w:t xml:space="preserve">o de las Entidades Locales, así como en la Ley 7/85, de 2 de abril, Reguladora de las Bases de Régimen Local, tiene el honor de someter a la consiederación del Ayuntamiento Pleno de la siguiete propuesta: </w:t>
      </w:r>
    </w:p>
    <w:p w:rsidR="002342E3" w:rsidRDefault="00A30920">
      <w:pPr>
        <w:spacing w:after="111"/>
        <w:ind w:left="9" w:right="56" w:firstLine="1133"/>
      </w:pPr>
      <w:r>
        <w:t>Vista la Providencia del Concejal delegado de Segu</w:t>
      </w:r>
      <w:r>
        <w:t xml:space="preserve">ridad y Emergencias, Don Olegario Francisco Alonso Bello, de fehca 10 de mayo de 2022. </w:t>
      </w:r>
    </w:p>
    <w:p w:rsidR="002342E3" w:rsidRDefault="00A30920">
      <w:pPr>
        <w:ind w:left="9" w:right="56" w:firstLine="1133"/>
      </w:pPr>
      <w:r>
        <w:t xml:space="preserve">Visto los informes emitido por el Subinspector Jefe de la Policía Local, de fecha 09 y 10 de mayo de 2022 respectivamente. </w:t>
      </w:r>
    </w:p>
    <w:p w:rsidR="002342E3" w:rsidRDefault="00A30920">
      <w:pPr>
        <w:spacing w:after="111"/>
        <w:ind w:left="9" w:right="56" w:firstLine="1133"/>
      </w:pPr>
      <w:r>
        <w:t>Visto el informe jurídico emitido por la Téc</w:t>
      </w:r>
      <w:r>
        <w:t xml:space="preserve">nico de Administración General, Doña Helena Larrinaga Doval, de fecha 16 de mayo de 2022, que transcrito literalmente dice:  </w:t>
      </w:r>
    </w:p>
    <w:p w:rsidR="002342E3" w:rsidRDefault="00A30920">
      <w:pPr>
        <w:spacing w:after="98" w:line="259" w:lineRule="auto"/>
        <w:ind w:left="1145" w:firstLine="0"/>
        <w:jc w:val="left"/>
      </w:pPr>
      <w:r>
        <w:t xml:space="preserve"> </w:t>
      </w:r>
    </w:p>
    <w:p w:rsidR="002342E3" w:rsidRDefault="00A30920">
      <w:pPr>
        <w:spacing w:after="98" w:line="259" w:lineRule="auto"/>
        <w:ind w:left="12" w:firstLine="0"/>
        <w:jc w:val="left"/>
      </w:pPr>
      <w:r>
        <w:t xml:space="preserve"> </w:t>
      </w:r>
    </w:p>
    <w:p w:rsidR="002342E3" w:rsidRDefault="00A30920">
      <w:pPr>
        <w:spacing w:after="111"/>
        <w:ind w:left="21" w:right="53"/>
      </w:pPr>
      <w:r>
        <w:t>“</w:t>
      </w:r>
      <w:r>
        <w:rPr>
          <w:b/>
        </w:rPr>
        <w:t>Visto el expediente antedicho, en el que consta  la Providencia del Concejal Delegado de Seguridad y Emergencias y Parque Móvil, de fecha 10 de mayo de 2022 en solicitud de inicio de los trámites de reconocimiento, felicitación y mención pública por la lab</w:t>
      </w:r>
      <w:r>
        <w:rPr>
          <w:b/>
        </w:rPr>
        <w:t>or destacada de agentes de la Policía Local del Ayuntamiento de Candelaria, la funcionaria técnico de Administración General en el puesto de trabajo de Recursos Humanos, debidamente fiscalizado favorablemente por el Interventor Municipal, emite el siguient</w:t>
      </w:r>
      <w:r>
        <w:rPr>
          <w:b/>
        </w:rPr>
        <w:t>e informe:</w:t>
      </w:r>
      <w:r>
        <w:t xml:space="preserve"> </w:t>
      </w:r>
    </w:p>
    <w:p w:rsidR="002342E3" w:rsidRDefault="00A30920">
      <w:pPr>
        <w:spacing w:after="103" w:line="259" w:lineRule="auto"/>
        <w:ind w:left="12" w:firstLine="0"/>
        <w:jc w:val="left"/>
      </w:pPr>
      <w:r>
        <w:rPr>
          <w:b/>
        </w:rPr>
        <w:t xml:space="preserve"> </w:t>
      </w:r>
    </w:p>
    <w:p w:rsidR="002342E3" w:rsidRDefault="00A30920">
      <w:pPr>
        <w:spacing w:after="95" w:line="259" w:lineRule="auto"/>
        <w:ind w:left="12" w:firstLine="0"/>
        <w:jc w:val="left"/>
      </w:pPr>
      <w:r>
        <w:t xml:space="preserve"> </w:t>
      </w:r>
    </w:p>
    <w:p w:rsidR="002342E3" w:rsidRDefault="00A30920">
      <w:pPr>
        <w:pStyle w:val="Ttulo1"/>
        <w:ind w:left="109" w:right="151"/>
      </w:pPr>
      <w:r>
        <w:t xml:space="preserve">Antecedentes de hecho </w:t>
      </w:r>
      <w:r>
        <w:rPr>
          <w:b w:val="0"/>
        </w:rPr>
        <w:t xml:space="preserve"> </w:t>
      </w:r>
    </w:p>
    <w:p w:rsidR="002342E3" w:rsidRDefault="00A30920">
      <w:pPr>
        <w:spacing w:after="0" w:line="243" w:lineRule="auto"/>
        <w:ind w:left="7" w:right="16"/>
        <w:jc w:val="left"/>
      </w:pPr>
      <w:r>
        <w:t xml:space="preserve"> </w:t>
      </w:r>
      <w:r>
        <w:rPr>
          <w:b/>
        </w:rPr>
        <w:t xml:space="preserve">PRIMERO. - </w:t>
      </w:r>
      <w:r>
        <w:t>Consta Escrito suscrito, por el Subinspector Jefe de la Policía Local de Candelaria, el 09 de mayo de 2022, dirigido a la Alcaldesa-Presidenta, con proposición de mención honorífica por su intervención co</w:t>
      </w:r>
      <w:r>
        <w:t>n eficiencia y entereza en beneficio de la seguridad colectiva a:</w:t>
      </w:r>
      <w:r>
        <w:rPr>
          <w:rFonts w:ascii="Times New Roman" w:eastAsia="Times New Roman" w:hAnsi="Times New Roman" w:cs="Times New Roman"/>
          <w:sz w:val="24"/>
        </w:rPr>
        <w:t xml:space="preserve"> </w:t>
      </w:r>
    </w:p>
    <w:p w:rsidR="002342E3" w:rsidRDefault="00A30920">
      <w:pPr>
        <w:spacing w:after="153" w:line="259" w:lineRule="auto"/>
        <w:ind w:left="12" w:firstLine="0"/>
        <w:jc w:val="left"/>
      </w:pPr>
      <w:r>
        <w:t xml:space="preserve">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3507" name="Group 18350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0800" name="Rectangle 1080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0801" name="Rectangle 10801"/>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3507" style="width:12.7031pt;height:277.368pt;position:absolute;mso-position-horizontal-relative:page;mso-position-horizontal:absolute;margin-left:682.278pt;mso-position-vertical-relative:page;margin-top:534.552pt;" coordsize="1613,35225">
                <v:rect id="Rectangle 1080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0801"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141 </w:t>
                        </w:r>
                      </w:p>
                    </w:txbxContent>
                  </v:textbox>
                </v:rect>
                <w10:wrap type="square"/>
              </v:group>
            </w:pict>
          </mc:Fallback>
        </mc:AlternateContent>
      </w:r>
      <w:r>
        <w:t xml:space="preserve">1º Policías Jean Díaz Gómez NIP 13021 (A15) y Alejandro Rubén Pérez Quintero NIP 11104 (A53), que el día 25 de diciembre de 2020, con su ágil intervención logran </w:t>
      </w:r>
      <w:r>
        <w:t xml:space="preserve">evitar que una mujer de mediana edad, se precipitara a la TF01 en el momento justo que se disponía a dejarse caer desde el puente que cruza la TF01 de la Zona de Caletillas.  </w:t>
      </w:r>
    </w:p>
    <w:p w:rsidR="002342E3" w:rsidRDefault="00A30920">
      <w:pPr>
        <w:spacing w:after="165"/>
        <w:ind w:left="19" w:right="56"/>
      </w:pPr>
      <w:r>
        <w:t>2º Policías Yurena García Calcines NIP 13482 (A35) y Francisco José Quintero Gov</w:t>
      </w:r>
      <w:r>
        <w:t>ea NIP 13196 (A31), que el día 01 de julio de 2021, son requeridos por la sala operativa del 112 por un intento de autolisis de una mujer en la zona de Caletillas, que se trasladan al lugar con la mayor prontitud, llegando justo en el momento en la cual pr</w:t>
      </w:r>
      <w:r>
        <w:t xml:space="preserve">etendía autolesionarse impidiendo que la referenciada alcanzara el objetivo propuesto. </w:t>
      </w:r>
    </w:p>
    <w:p w:rsidR="002342E3" w:rsidRDefault="00A30920">
      <w:pPr>
        <w:ind w:left="19" w:right="56"/>
      </w:pPr>
      <w:r>
        <w:t xml:space="preserve"> 3º Policías Jean Díaz Gómez NIP 13021 (A15), Ruyman Cabrera Jiménez NIP 13755 (A36), Raúl Pérez Rivero NIP 13327 (A57), Sergio Martín Rodríguez NIP 10295 (A45), Franci</w:t>
      </w:r>
      <w:r>
        <w:t xml:space="preserve">sco José Quintero </w:t>
      </w:r>
    </w:p>
    <w:p w:rsidR="002342E3" w:rsidRDefault="00A30920">
      <w:pPr>
        <w:spacing w:after="165"/>
        <w:ind w:left="19" w:right="56"/>
      </w:pPr>
      <w:r>
        <w:t>Govea NIP 13196 (A31) Y Oficial Oliver Cabrera Jiménez NIP 13530 (C9), que el día 18 de julio de 2021 actuaron de manera activa, diligencia y eficaz en el operativo desarrollado como consecuencia del incendio generado por las intensas ll</w:t>
      </w:r>
      <w:r>
        <w:t xml:space="preserve">amas en el barranco de Aroba, evitando su propagación y protegiendo tanto bienes como las vidas de los viandante y ocupantes de las viviendas contiguas.  </w:t>
      </w:r>
    </w:p>
    <w:p w:rsidR="002342E3" w:rsidRDefault="00A30920">
      <w:pPr>
        <w:spacing w:after="149" w:line="243" w:lineRule="auto"/>
        <w:ind w:left="7" w:right="16"/>
        <w:jc w:val="left"/>
      </w:pPr>
      <w:r>
        <w:t>4º Policías Tomás Jorge Pérez NIP 13470 (A22), Yolanda Betancor Domínguez NIP 10970 (A18), Fátima Tru</w:t>
      </w:r>
      <w:r>
        <w:t>jillo Hernández NIP 10607 (A24) y Javier Barrera Acosta 11105 (A37), que el día 08 de enero de 2022, somos alertados por la sala operativa del 112, comunicando que hay una persona aquejándose de dolores en una vivienda de la zona de la Calle la Palmera y q</w:t>
      </w:r>
      <w:r>
        <w:t>ue no abre la puerta de la vivienda, trasladados al lugar con la mayor celeridad, y una vez abierta la puerta se encuentran con que se desprende un fuerte mal olor del interior comprobando que hay una gran acumulación de basuras y enseres en la vivienda, e</w:t>
      </w:r>
      <w:r>
        <w:t>n lugares no se podía transitar llegando a 1,5 metros de altura. Se procede a entrar a la vivienda poniendo en peligro la salud de los Agentes dado que no se podía caminar entre tanta basura, llegando a socorrer a la persona y siendo esta trasladada al cen</w:t>
      </w:r>
      <w:r>
        <w:t xml:space="preserve">tro hospitalario.  </w:t>
      </w:r>
    </w:p>
    <w:p w:rsidR="002342E3" w:rsidRDefault="00A30920">
      <w:pPr>
        <w:spacing w:after="166"/>
        <w:ind w:left="19" w:right="56"/>
      </w:pPr>
      <w:r>
        <w:t xml:space="preserve">5º Policías Ruyman Cabrera Jiménez NIP 13755 (A36), Raúl Pérez Rivero NIP 13327 (A57), Cristino Cruz Pestano 12038 (A12), José Alexis González Guerra NIP 11608 (A29), Jean Díaz Gómez NIP 13021 (A15) y Jorge Carro Dorta NIP 12989 (A32), </w:t>
      </w:r>
      <w:r>
        <w:t xml:space="preserve">que el día 17 de julio de 2021, realizaron un efectivo, plausible y eficiente rescate en el barranco de Las Goteras de una persona que se había extraviado y se encontraba desorientada y con síntomas de deshidratación y mareo.  </w:t>
      </w:r>
    </w:p>
    <w:p w:rsidR="002342E3" w:rsidRDefault="00A30920">
      <w:pPr>
        <w:spacing w:after="165"/>
        <w:ind w:left="19" w:right="56"/>
      </w:pPr>
      <w:r>
        <w:t>6º Policías Andrés Sixto Cas</w:t>
      </w:r>
      <w:r>
        <w:t>tro Marrero NIP 12798 (A21), Tomás Jorge Pérez NIP 13470 (A22) y Alejandro Rubén Pérez Quintero NIP 11104 (A53), el día 20 de septiembre de 2021 por su pronta intervención en el incendio ocurrido en la Rambla de los Menceyes, concretamente en el local deno</w:t>
      </w:r>
      <w:r>
        <w:t xml:space="preserve">minado Pizzeria Da Canio, se impidió su propagación a las viviendas de la parte alta de la edificación, así como su intervención activa y eficaz en el desalojo con la máxima seguridad de las viviendas superiores.  </w:t>
      </w:r>
    </w:p>
    <w:p w:rsidR="002342E3" w:rsidRDefault="00A30920">
      <w:pPr>
        <w:spacing w:after="165"/>
        <w:ind w:left="19" w:right="56"/>
      </w:pPr>
      <w:r>
        <w:t>7º Policías Andrés Sixto Castro Marrero N</w:t>
      </w:r>
      <w:r>
        <w:t>IP 12798 (A21), Tomás Jorge Pérez NIP 13470 (A22) y José Alexis González Guerra NIP 11608 (A29), el día 29 de diciembre de 2021 que tras llamada de la sala operativa del 112 informando de autolisis en la zona de la Calle Bouganvilla, se trasladan con la ma</w:t>
      </w:r>
      <w:r>
        <w:t>yor celeridad posible y tras localizar a la persona la cual ya se había realizado un corte profundo en el brazo izquierdo, se procede a realizar eficientemente torniquete, presión y a tranquilizar a la persona hasta la llegada de los servicios médicos, sie</w:t>
      </w:r>
      <w:r>
        <w:t xml:space="preserve">ndo trasladada al Hospital hasta su recuperación.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4332" name="Group 18433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0905" name="Rectangle 1090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0906" name="Rectangle 1090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47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4332" style="width:12.7031pt;height:277.368pt;position:absolute;mso-position-horizontal-relative:page;mso-position-horizontal:absolute;margin-left:682.278pt;mso-position-vertical-relative:page;margin-top:534.552pt;" coordsize="1613,35225">
                <v:rect id="Rectangle 1090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090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141 </w:t>
                        </w:r>
                      </w:p>
                    </w:txbxContent>
                  </v:textbox>
                </v:rect>
                <w10:wrap type="square"/>
              </v:group>
            </w:pict>
          </mc:Fallback>
        </mc:AlternateContent>
      </w:r>
      <w:r>
        <w:t>8º Poli</w:t>
      </w:r>
      <w:r>
        <w:t>cías Antonio de la Casas Henríquez NIP 10142 (A16), Sergio Martín Rodríguez NIP 10295 (A45), Tomás Jorge Pérez NIP 13470 (A22) y María Loreto Rodríguez Monasterio NIP 10166 (A38), el día 24 de mayo de 2021 alerta la sala operativa del 112 que un vehículo s</w:t>
      </w:r>
      <w:r>
        <w:t>e ha precipitado en la zona del Picacho en Barranco Hondo, personados con la mayor celeridad se procede a bajar al lugar peligrando incluso la integridad de los Policías ya que un vecino de la ladera de enfrente les indica que hay una persona atrapada en e</w:t>
      </w:r>
      <w:r>
        <w:t>l interior del vehículo. Que los Agentes actuantes guían tanto a los bomberos como al personal sanitario al lugar de los hechos, procediendo a su rescate y siendo trasladado en el helicóptero del 112, ya que fue imposible su rescate vía terrestre. Que grac</w:t>
      </w:r>
      <w:r>
        <w:t xml:space="preserve">ias a la colaboración de los vecinos Pedro Jesús Jiménez Delgado y Fulgencio Izquierdo Vera fue posible localizar el vehículo del accidentado.  </w:t>
      </w:r>
    </w:p>
    <w:p w:rsidR="002342E3" w:rsidRDefault="00A30920">
      <w:pPr>
        <w:spacing w:after="165"/>
        <w:ind w:left="19" w:right="56"/>
      </w:pPr>
      <w:r>
        <w:t>9º Policías Yolanda Betancor Domínguez NIP 10970 (A18), Javier Barrera Acosta NIP 11105 (A37) y Alejandro Rubén</w:t>
      </w:r>
      <w:r>
        <w:t xml:space="preserve"> Pérez Quintero NIP 11104 (A53), el día 08 de abril de 2021 son alertados por la sala operativa del 112 de una presunta violencia de género en la zona de la calle Chaxiraxi, trasladados al lugar con la máxima celeridad, se procede a intervenir dentro de la</w:t>
      </w:r>
      <w:r>
        <w:t xml:space="preserve"> vivienda con la presunta agredida, siendo esta trasladada en ambulancia para su valoración médica, permaneciendo los Agentes con el presunto agresor el cual permanecía en el lugar bastante nervioso. En un momento dado el presunto agresor sin previo aviso </w:t>
      </w:r>
      <w:r>
        <w:t xml:space="preserve">intenta agredir a los policías intervinientes tendiendo que ser inmovilizado y procediendo a su detención.  </w:t>
      </w:r>
    </w:p>
    <w:p w:rsidR="002342E3" w:rsidRDefault="00A30920">
      <w:pPr>
        <w:spacing w:after="168"/>
        <w:ind w:left="19" w:right="56"/>
      </w:pPr>
      <w:r>
        <w:t>10º Policías Guillermo Rodríguez Febles NIP 10405 (A17), María Loreto Rodríguez Monasterio NIP 10166 (A38) y Víctor Miguel García Hernández NIP 112</w:t>
      </w:r>
      <w:r>
        <w:t>53 (A40), el día 06 de abril de 2021, son alertados por la sala operativa del 112, sobre un menor que está intentando agredir a su padre con una picareta en la zona de Cuevecitas, trasladados al lugar con la máxima celeridad se interviene con el menor, pon</w:t>
      </w:r>
      <w:r>
        <w:t xml:space="preserve">iendo en peligro la integridad de los Policías y se logra retirar la picareta de sus manos.  </w:t>
      </w:r>
    </w:p>
    <w:p w:rsidR="002342E3" w:rsidRDefault="00A30920">
      <w:pPr>
        <w:spacing w:after="165"/>
        <w:ind w:left="19" w:right="56"/>
      </w:pPr>
      <w:r>
        <w:t>11º Policías Guillermo Rodríguez Febles NIP 10405 (A17) y José Carlos Mata González NIP (A39), el día 25 de mayo de 2021, que tras observar en la zona de la calle</w:t>
      </w:r>
      <w:r>
        <w:t xml:space="preserve"> la Piscina, a un vehículo realizando maniobras que ponían en peligro al resto de los usuarios de la vía, se procede de manera segura y eficaz a la detención del vehículo y tras proceder al cacheo del conductor y del vehículo se incauta 108.67 gr de lo que</w:t>
      </w:r>
      <w:r>
        <w:t xml:space="preserve"> parece ser Cocaína y 55.01 gr de lo que parece ser Cannabis.  </w:t>
      </w:r>
    </w:p>
    <w:p w:rsidR="002342E3" w:rsidRDefault="00A30920">
      <w:pPr>
        <w:spacing w:after="165"/>
        <w:ind w:left="19" w:right="56"/>
      </w:pPr>
      <w:r>
        <w:t>12º Policías Juan Andrés González Pérez NIP 11867 (A10) y Guillermo Rodríguez Febles NIP 10405 (A17), el día 14 de octubre de 2021, son alertados por la sala operativa del 112 sobre conato de incendio en el terreno que se encuentra en las inmediaciones del</w:t>
      </w:r>
      <w:r>
        <w:t xml:space="preserve"> Campo de Fútbol siete de la Calle José Rodríguez Ramírez y que gracias a su pronta y eficaz intervención no afecto a la zona de la Autopista TF01 que se encuentra a escasos metros. Que el empleado público Fernando Meneses Padilla colaboró activamente en e</w:t>
      </w:r>
      <w:r>
        <w:t xml:space="preserve">l control del incendio hasta la llegada de los bomberos. </w:t>
      </w:r>
    </w:p>
    <w:p w:rsidR="002342E3" w:rsidRDefault="00A30920">
      <w:pPr>
        <w:spacing w:after="163"/>
        <w:ind w:left="19" w:right="56"/>
      </w:pPr>
      <w:r>
        <w:t xml:space="preserve"> 13º Policías Guillermo Rodríguez Febles NIP 10405 (A17) y Oficial Oliver Cabrera Jiménez NIP 13530 (C9), el día 25 de agosto de 2021, tras denuncia presentada por particular se proceden a realizar </w:t>
      </w:r>
      <w:r>
        <w:t xml:space="preserve">pesquisas en una vivienda de la zona de Barranco Hondo y con sigilo y premura se procede a realizar investigación dando como resultado una persona detenida por Hurto Continuado. </w:t>
      </w:r>
    </w:p>
    <w:p w:rsidR="002342E3" w:rsidRDefault="00A30920">
      <w:pPr>
        <w:spacing w:after="149" w:line="243" w:lineRule="auto"/>
        <w:ind w:left="7" w:right="16"/>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4527" name="Group 18452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1031" name="Rectangle 1103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https://candela</w:t>
                              </w:r>
                              <w:r>
                                <w:rPr>
                                  <w:sz w:val="12"/>
                                </w:rPr>
                                <w:t xml:space="preserve">ria.sedelectronica.es/ </w:t>
                              </w:r>
                            </w:p>
                          </w:txbxContent>
                        </wps:txbx>
                        <wps:bodyPr horzOverflow="overflow" vert="horz" lIns="0" tIns="0" rIns="0" bIns="0" rtlCol="0">
                          <a:noAutofit/>
                        </wps:bodyPr>
                      </wps:wsp>
                      <wps:wsp>
                        <wps:cNvPr id="11032" name="Rectangle 11032"/>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48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4527" style="width:12.7031pt;height:277.368pt;position:absolute;mso-position-horizontal-relative:page;mso-position-horizontal:absolute;margin-left:682.278pt;mso-position-vertical-relative:page;margin-top:534.552pt;" coordsize="1613,35225">
                <v:rect id="Rectangle 1103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1032"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141 </w:t>
                        </w:r>
                      </w:p>
                    </w:txbxContent>
                  </v:textbox>
                </v:rect>
                <w10:wrap type="square"/>
              </v:group>
            </w:pict>
          </mc:Fallback>
        </mc:AlternateContent>
      </w:r>
      <w:r>
        <w:rPr>
          <w:b/>
        </w:rPr>
        <w:t xml:space="preserve">SEGUNDO. - </w:t>
      </w:r>
      <w:r>
        <w:t>Consta Escrito suscrito, por el Subinspector Jefe de la Policía Local de Candelaria, el 10 de mayo de 2022, dirigido a la Alc</w:t>
      </w:r>
      <w:r>
        <w:t>aldesa-Presidenta, en ampliación del informe señalado en el antecedente anterior, con proposición de mención honorífica por su intervención con eficiencia y entereza en beneficio de la seguridad colectiva a:</w:t>
      </w:r>
      <w:r>
        <w:rPr>
          <w:rFonts w:ascii="Times New Roman" w:eastAsia="Times New Roman" w:hAnsi="Times New Roman" w:cs="Times New Roman"/>
          <w:sz w:val="24"/>
        </w:rPr>
        <w:t xml:space="preserve"> </w:t>
      </w:r>
    </w:p>
    <w:p w:rsidR="002342E3" w:rsidRDefault="00A30920">
      <w:pPr>
        <w:spacing w:after="153" w:line="259" w:lineRule="auto"/>
        <w:ind w:left="12" w:firstLine="0"/>
        <w:jc w:val="left"/>
      </w:pPr>
      <w:r>
        <w:t xml:space="preserve"> </w:t>
      </w:r>
    </w:p>
    <w:p w:rsidR="002342E3" w:rsidRDefault="00A30920">
      <w:pPr>
        <w:spacing w:after="163"/>
        <w:ind w:left="19" w:right="56"/>
      </w:pPr>
      <w:r>
        <w:t>Oficiales Gustavo Oliver Cabrera Jiménez NIP 13530 (C9), Eliseo González Rodríguez NIP 12778 (C8), Policías Cristino Cruz Pestano NIP 12038 (A12), José Alexis González Guerra NIP 11608 (A29), Antonio de las Casas Henríquez NIP 10142 (A26), Guillermo Rodríg</w:t>
      </w:r>
      <w:r>
        <w:t>uez Febles NIP 10405 (A17), Andrés Sixto Castro Marrero NIP 12798 (A21), Tomás Jorge Pérez NIP 13470 (A22), Ruyman Cabrera Jiménez NIP 13755 (A36), José Carlos Mata González NIP 13547 (A39), Alejandro Rubén Pérez Quintero NIP 11104 (A53) y Raúl Pérez River</w:t>
      </w:r>
      <w:r>
        <w:t>o NIP 13327 (A57), que el día 10 de septiembre de 2021, tras varios meses de intervención en la zona de Araya por presunto consumo de sustancias, y con la debida diligencias y secreto profesional se procede a investigar los hechos, realizar entrada y regis</w:t>
      </w:r>
      <w:r>
        <w:t xml:space="preserve">tro en domicilio con el resultado de la detención de 2 personas por un delito contra la salud pública, incautación de enseres varios y 7 kilos de marihuana. </w:t>
      </w:r>
    </w:p>
    <w:p w:rsidR="002342E3" w:rsidRDefault="00A30920">
      <w:pPr>
        <w:spacing w:after="149" w:line="243" w:lineRule="auto"/>
        <w:ind w:left="7" w:right="16"/>
        <w:jc w:val="left"/>
      </w:pPr>
      <w:r>
        <w:rPr>
          <w:b/>
        </w:rPr>
        <w:t xml:space="preserve">TERCERO. - </w:t>
      </w:r>
      <w:r>
        <w:t xml:space="preserve"> Consta Providencia del Concejal Delegado de Seguridad y Emergencias y Parque Móvil, de</w:t>
      </w:r>
      <w:r>
        <w:t xml:space="preserve"> fecha 10 de mayo de 2021 en solicitud de inicio de los trámites de reconocimiento, felicitación y mención pública por la labor destacada de los siguientes agentes de la Policía Local del Ayuntamiento de Candelaria:</w:t>
      </w:r>
      <w:r>
        <w:rPr>
          <w:rFonts w:ascii="Times New Roman" w:eastAsia="Times New Roman" w:hAnsi="Times New Roman" w:cs="Times New Roman"/>
          <w:sz w:val="24"/>
        </w:rPr>
        <w:t xml:space="preserve"> </w:t>
      </w:r>
    </w:p>
    <w:p w:rsidR="002342E3" w:rsidRDefault="00A30920">
      <w:pPr>
        <w:spacing w:after="144"/>
        <w:ind w:left="19" w:right="56"/>
      </w:pPr>
      <w:r>
        <w:t xml:space="preserve">1º.- </w:t>
      </w:r>
      <w:r>
        <w:rPr>
          <w:u w:val="single" w:color="000000"/>
        </w:rPr>
        <w:t>D. Jean Díaz Gómez</w:t>
      </w:r>
      <w:r>
        <w:t xml:space="preserve"> NIP 13021 (A15)</w:t>
      </w:r>
      <w:r>
        <w:t xml:space="preserve"> que el día 25 de diciembre de 2020, con su ágil intervención logran evitar que una mujer de mediana edad, se precipitara a la TF01 en el momento justo que se disponía a dejarse caer desde el puente que cruza la TF01 de la Zona de Caletillas.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 2º</w:t>
      </w:r>
      <w:r>
        <w:rPr>
          <w:u w:val="single" w:color="000000"/>
        </w:rPr>
        <w:t>.- D. A</w:t>
      </w:r>
      <w:r>
        <w:rPr>
          <w:u w:val="single" w:color="000000"/>
        </w:rPr>
        <w:t>lejandro Rubén Pérez Quintero</w:t>
      </w:r>
      <w:r>
        <w:t xml:space="preserve"> NIP 11104 (A53), que el día 25 de diciembre de 2020, con su ágil intervención logran evitar que una mujer de mediana edad, se precipitara a la TF01 en el momento justo que se disponía a dejarse caer desde el puente que cruza l</w:t>
      </w:r>
      <w:r>
        <w:t xml:space="preserve">a TF01 de la Zona de </w:t>
      </w:r>
    </w:p>
    <w:p w:rsidR="002342E3" w:rsidRDefault="00A30920">
      <w:pPr>
        <w:spacing w:after="140"/>
        <w:ind w:left="19" w:right="56"/>
      </w:pPr>
      <w:r>
        <w:t xml:space="preserve">Caletillas. </w:t>
      </w:r>
      <w:r>
        <w:rPr>
          <w:rFonts w:ascii="Times New Roman" w:eastAsia="Times New Roman" w:hAnsi="Times New Roman" w:cs="Times New Roman"/>
          <w:sz w:val="24"/>
        </w:rPr>
        <w:t xml:space="preserve"> </w:t>
      </w:r>
    </w:p>
    <w:p w:rsidR="002342E3" w:rsidRDefault="00A30920">
      <w:pPr>
        <w:spacing w:after="153" w:line="259" w:lineRule="auto"/>
        <w:ind w:left="12" w:firstLine="0"/>
        <w:jc w:val="left"/>
      </w:pPr>
      <w:r>
        <w:t xml:space="preserve"> </w:t>
      </w:r>
    </w:p>
    <w:p w:rsidR="002342E3" w:rsidRDefault="00A30920">
      <w:pPr>
        <w:spacing w:after="149" w:line="243" w:lineRule="auto"/>
        <w:ind w:left="7" w:right="16"/>
        <w:jc w:val="left"/>
      </w:pPr>
      <w:r>
        <w:t xml:space="preserve">3º.- </w:t>
      </w:r>
      <w:r>
        <w:rPr>
          <w:u w:val="single" w:color="000000"/>
        </w:rPr>
        <w:t>D. Guillermo Rodríguez Febles</w:t>
      </w:r>
      <w:r>
        <w:t xml:space="preserve"> </w:t>
      </w:r>
      <w:r>
        <w:t>NIP 10405 (A17), el día 06 de abril de 2021, son alertados por la sala operativa del 112, sobre un menor que está intentando agredir a su padre con una picareta en la zona de Cuevecitas, trasladados al lugar con la máxima celeridad se interviene con el men</w:t>
      </w:r>
      <w:r>
        <w:t>or, poniendo en peligro la integridad de los Policías y se logra retirar la picareta de sus manos.</w:t>
      </w:r>
      <w:r>
        <w:rPr>
          <w:rFonts w:ascii="Times New Roman" w:eastAsia="Times New Roman" w:hAnsi="Times New Roman" w:cs="Times New Roman"/>
          <w:sz w:val="24"/>
        </w:rPr>
        <w:t xml:space="preserve"> </w:t>
      </w:r>
    </w:p>
    <w:p w:rsidR="002342E3" w:rsidRDefault="00A30920">
      <w:pPr>
        <w:spacing w:after="146"/>
        <w:ind w:left="19" w:right="56"/>
      </w:pPr>
      <w:r>
        <w:t xml:space="preserve">4º.- </w:t>
      </w:r>
      <w:r>
        <w:rPr>
          <w:u w:val="single" w:color="000000"/>
        </w:rPr>
        <w:t>Dña. María Loreto Rodríguez Monasterio</w:t>
      </w:r>
      <w:r>
        <w:t xml:space="preserve"> NIP 10166 (A38) el día 06 de abril de 2021, son alertados por la sala operativa del 112, sobre un menor que está</w:t>
      </w:r>
      <w:r>
        <w:t xml:space="preserve"> intentando agredir a su padre con una picareta en la zona de Cuevecitas, trasladados al lugar con la máxima celeridad se interviene con el menor, poniendo en peligro la integridad de los Policías y se logra retirar la picareta de sus manos. </w:t>
      </w:r>
      <w:r>
        <w:rPr>
          <w:rFonts w:ascii="Times New Roman" w:eastAsia="Times New Roman" w:hAnsi="Times New Roman" w:cs="Times New Roman"/>
          <w:sz w:val="24"/>
        </w:rPr>
        <w:t xml:space="preserve"> </w:t>
      </w:r>
    </w:p>
    <w:p w:rsidR="002342E3" w:rsidRDefault="00A30920">
      <w:pPr>
        <w:spacing w:after="146"/>
        <w:ind w:left="19" w:right="56"/>
      </w:pPr>
      <w:r>
        <w:t>5º</w:t>
      </w:r>
      <w:r>
        <w:rPr>
          <w:u w:val="single" w:color="000000"/>
        </w:rPr>
        <w:t>.-  D. Víc</w:t>
      </w:r>
      <w:r>
        <w:rPr>
          <w:u w:val="single" w:color="000000"/>
        </w:rPr>
        <w:t>tor Miguel García Hernández</w:t>
      </w:r>
      <w:r>
        <w:t xml:space="preserve"> NIP 11253 (A40), el día 06 de abril de 2021, son alertados por la sala operativa del 112, sobre un menor que está intentando agredir a su padre con una picareta en la zona de Cuevecitas, trasladados al lugar con la máxima celeri</w:t>
      </w:r>
      <w:r>
        <w:t xml:space="preserve">dad se interviene con el menor, poniendo en peligro la integridad de los Policías y se logra retirar la picareta de sus manos. </w:t>
      </w:r>
      <w:r>
        <w:rPr>
          <w:rFonts w:ascii="Times New Roman" w:eastAsia="Times New Roman" w:hAnsi="Times New Roman" w:cs="Times New Roman"/>
          <w:sz w:val="24"/>
        </w:rPr>
        <w:t xml:space="preserve"> </w:t>
      </w:r>
    </w:p>
    <w:p w:rsidR="002342E3" w:rsidRDefault="00A30920">
      <w:pPr>
        <w:spacing w:after="143"/>
        <w:ind w:left="19" w:right="56"/>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5119" name="Group 18511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1183" name="Rectangle 1118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1184" name="Rectangle 1118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w:t>
                              </w:r>
                              <w:r>
                                <w:rPr>
                                  <w:sz w:val="12"/>
                                </w:rPr>
                                <w:t xml:space="preserve">ónicamente desde la plataforma esPublico Gestiona | Página 49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5119" style="width:12.7031pt;height:277.368pt;position:absolute;mso-position-horizontal-relative:page;mso-position-horizontal:absolute;margin-left:682.278pt;mso-position-vertical-relative:page;margin-top:534.552pt;" coordsize="1613,35225">
                <v:rect id="Rectangle 1118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118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141 </w:t>
                        </w:r>
                      </w:p>
                    </w:txbxContent>
                  </v:textbox>
                </v:rect>
                <w10:wrap type="square"/>
              </v:group>
            </w:pict>
          </mc:Fallback>
        </mc:AlternateContent>
      </w:r>
      <w:r>
        <w:t xml:space="preserve">6º.- </w:t>
      </w:r>
      <w:r>
        <w:rPr>
          <w:u w:val="single" w:color="000000"/>
        </w:rPr>
        <w:t>Dña. Yolanda Betancor Domínguez</w:t>
      </w:r>
      <w:r>
        <w:t xml:space="preserve"> NIP 10970 (A18), el día 08 de abril de 2021 son alertados por la sala operativa del 112 de una presunta violencia de género en la zona de la calle Ch</w:t>
      </w:r>
      <w:r>
        <w:t>axiraxi, trasladados al lugar con la máxima celeridad, se procede a intervenir dentro de la vivienda con la presunta agredida, siendo esta trasladada en ambulancia para su valoración médica, permaneciendo los Agentes con el presunto agresor el cual permane</w:t>
      </w:r>
      <w:r>
        <w:t>cía en el lugar bastante nervioso. En un momento dado el presunto agresor sin previo aviso intenta agredir a los policías intervinientes tendiendo que ser inmovilizado y procediendo a su detención.</w:t>
      </w:r>
      <w:r>
        <w:rPr>
          <w:rFonts w:ascii="Times New Roman" w:eastAsia="Times New Roman" w:hAnsi="Times New Roman" w:cs="Times New Roman"/>
          <w:sz w:val="24"/>
        </w:rPr>
        <w:t xml:space="preserve"> </w:t>
      </w:r>
    </w:p>
    <w:p w:rsidR="002342E3" w:rsidRDefault="00A30920">
      <w:pPr>
        <w:spacing w:after="146"/>
        <w:ind w:left="19" w:right="56"/>
      </w:pPr>
      <w:r>
        <w:t xml:space="preserve"> 7º.-  </w:t>
      </w:r>
      <w:r>
        <w:rPr>
          <w:u w:val="single" w:color="000000"/>
        </w:rPr>
        <w:t xml:space="preserve">D. Javier Barrera Acosta </w:t>
      </w:r>
      <w:r>
        <w:t>NIP 11105 (A37), el día 0</w:t>
      </w:r>
      <w:r>
        <w:t>8 de abril de 2021 son alertados por la sala operativa del 112 de una presunta violencia de género en la zona de la calle Chaxiraxi, trasladados al lugar con la máxima celeridad, se procede a intervenir dentro de la vivienda con la presunta agredida, siend</w:t>
      </w:r>
      <w:r>
        <w:t>o esta trasladada en ambulancia para su valoración médica, permaneciendo los Agentes con el presunto agresor el cual permanecía en el lugar bastante nervioso. En un momento dado el presunto agresor sin previo aviso intenta agredir a los policías intervinie</w:t>
      </w:r>
      <w:r>
        <w:t>ntes tendiendo que ser inmovilizado y procediendo a su detención.</w:t>
      </w:r>
      <w:r>
        <w:rPr>
          <w:rFonts w:ascii="Times New Roman" w:eastAsia="Times New Roman" w:hAnsi="Times New Roman" w:cs="Times New Roman"/>
          <w:sz w:val="24"/>
        </w:rPr>
        <w:t xml:space="preserve"> </w:t>
      </w:r>
    </w:p>
    <w:p w:rsidR="002342E3" w:rsidRDefault="00A30920">
      <w:pPr>
        <w:ind w:left="19" w:right="56"/>
      </w:pPr>
      <w:r>
        <w:t xml:space="preserve">8º.- </w:t>
      </w:r>
      <w:r>
        <w:rPr>
          <w:u w:val="single" w:color="000000"/>
        </w:rPr>
        <w:t>D. Alejandro Rubén Pérez Quinter</w:t>
      </w:r>
      <w:r>
        <w:t>o NIP 11104 (A53), el día 08 de abril de 2021 son alertados por la sala operativa del 112 de una presunta violencia de género en la zona de la calle Cha</w:t>
      </w:r>
      <w:r>
        <w:t>xiraxi, trasladados al lugar con la máxima celeridad, se procede a intervenir dentro de la vivienda con la presunta agredida, siendo esta trasladada en ambulancia para su valoración médica, permaneciendo los Agentes con el presunto agresor el cual permanec</w:t>
      </w:r>
      <w:r>
        <w:t xml:space="preserve">ía en el lugar bastante nervioso. En un momento dado el presunto agresor sin previo aviso intenta agredir a los policías intervinientes tendiendo que ser inmovilizado y procediendo a su detención. </w:t>
      </w:r>
      <w:r>
        <w:rPr>
          <w:rFonts w:ascii="Times New Roman" w:eastAsia="Times New Roman" w:hAnsi="Times New Roman" w:cs="Times New Roman"/>
          <w:sz w:val="24"/>
        </w:rPr>
        <w:t xml:space="preserve"> </w:t>
      </w:r>
    </w:p>
    <w:p w:rsidR="002342E3" w:rsidRDefault="00A30920">
      <w:pPr>
        <w:spacing w:after="146"/>
        <w:ind w:left="19" w:right="56"/>
      </w:pPr>
      <w:r>
        <w:t>9º</w:t>
      </w:r>
      <w:r>
        <w:rPr>
          <w:u w:val="single" w:color="000000"/>
        </w:rPr>
        <w:t xml:space="preserve">.- D. Antonio de la Casas Henríquez </w:t>
      </w:r>
      <w:r>
        <w:t>NIP 10142 (A16), el</w:t>
      </w:r>
      <w:r>
        <w:t xml:space="preserve"> día 24 de mayo de 2021 alerta la sala operativa del 112 que un vehículo se ha precipitado en la zona del Picacho en Barranco Hondo, personados con la mayor celeridad se procede a bajar al lugar peligrando incluso la integridad de los Policías ya que un ve</w:t>
      </w:r>
      <w:r>
        <w:t>cino de la ladera de enfrente les indica que hay una persona atrapada en el interior del vehículo. Que los Agentes actuantes guían tanto a los bomberos como al personal sanitario al lugar de los hechos, procediendo a su rescate y siendo trasladado en el he</w:t>
      </w:r>
      <w:r>
        <w:t xml:space="preserve">licóptero del 112, ya que fue imposible su rescate vía terrestre. </w:t>
      </w:r>
      <w:r>
        <w:rPr>
          <w:rFonts w:ascii="Times New Roman" w:eastAsia="Times New Roman" w:hAnsi="Times New Roman" w:cs="Times New Roman"/>
          <w:sz w:val="24"/>
        </w:rPr>
        <w:t xml:space="preserve"> </w:t>
      </w:r>
    </w:p>
    <w:p w:rsidR="002342E3" w:rsidRDefault="00A30920">
      <w:pPr>
        <w:spacing w:after="146"/>
        <w:ind w:left="19" w:right="56"/>
      </w:pPr>
      <w:r>
        <w:t xml:space="preserve">10º.- </w:t>
      </w:r>
      <w:r>
        <w:rPr>
          <w:u w:val="single" w:color="000000"/>
        </w:rPr>
        <w:t>D. Sergio Martín Rodrígue</w:t>
      </w:r>
      <w:r>
        <w:t>z NIP 10295 (A45), el día 24 de mayo de 2021 alerta la sala operativa del 112 que un vehículo se ha precipitado en la zona del Picacho en Barranco Hondo, per</w:t>
      </w:r>
      <w:r>
        <w:t>sonados con la mayor celeridad se procede a bajar al lugar peligrando incluso la integridad de los Policías ya que un vecino de la ladera de enfrente les indica que hay una persona atrapada en el interior del vehículo. Que los Agentes actuantes guían tanto</w:t>
      </w:r>
      <w:r>
        <w:t xml:space="preserve"> a los bomberos como al personal sanitario al lugar de los hechos, procediendo a su rescate y siendo trasladado en el helicóptero del 112, ya que fue imposible su rescate vía terrestre. </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5168" name="Group 18516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1333" name="Rectangle 1133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1334" name="Rectangle 1133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5168" style="width:12.7031pt;height:277.368pt;position:absolute;mso-position-horizontal-relative:page;mso-position-horizontal:absolute;margin-left:682.278pt;mso-position-vertical-relative:page;margin-top:534.552pt;" coordsize="1613,35225">
                <v:rect id="Rectangle 1133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133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141 </w:t>
                        </w:r>
                      </w:p>
                    </w:txbxContent>
                  </v:textbox>
                </v:rect>
                <w10:wrap type="square"/>
              </v:group>
            </w:pict>
          </mc:Fallback>
        </mc:AlternateContent>
      </w:r>
      <w:r>
        <w:t xml:space="preserve">11º.- </w:t>
      </w:r>
      <w:r>
        <w:rPr>
          <w:u w:val="single" w:color="000000"/>
        </w:rPr>
        <w:t>D. Tomás Jorge Pérez</w:t>
      </w:r>
      <w:r>
        <w:t xml:space="preserve"> </w:t>
      </w:r>
      <w:r>
        <w:t>NIP 13470 (A22), el día 24 de mayo de 2021 alerta la sala operativa del 112 que un vehículo se ha precipitado en la zona del Picacho en Barranco Hondo, personados con la mayor celeridad se procede a bajar al lugar peligrando incluso la integridad de los Po</w:t>
      </w:r>
      <w:r>
        <w:t xml:space="preserve">licías ya que un vecino de la ladera de enfrente les indica que hay una persona atrapada en el interior del vehículo. Que los Agentes actuantes guían tanto a los bomberos como al personal sanitario al lugar de los hechos, procediendo a su rescate y siendo </w:t>
      </w:r>
      <w:r>
        <w:t xml:space="preserve">trasladado en el helicóptero del 112, ya que fue imposible su rescate vía terrestre. </w:t>
      </w:r>
      <w:r>
        <w:rPr>
          <w:rFonts w:ascii="Times New Roman" w:eastAsia="Times New Roman" w:hAnsi="Times New Roman" w:cs="Times New Roman"/>
          <w:sz w:val="24"/>
        </w:rPr>
        <w:t xml:space="preserve"> </w:t>
      </w:r>
    </w:p>
    <w:p w:rsidR="002342E3" w:rsidRDefault="00A30920">
      <w:pPr>
        <w:spacing w:after="146"/>
        <w:ind w:left="19" w:right="56"/>
      </w:pPr>
      <w:r>
        <w:t>12º.- Dñ</w:t>
      </w:r>
      <w:r>
        <w:rPr>
          <w:u w:val="single" w:color="000000"/>
        </w:rPr>
        <w:t xml:space="preserve">a. María Loreto Rodríguez Monasterio </w:t>
      </w:r>
      <w:r>
        <w:t>NIP 10166 (A38), el día 24 de mayo de 2021 alerta la sala operativa del 112 que un vehículo se ha precipitado en la zona del</w:t>
      </w:r>
      <w:r>
        <w:t xml:space="preserve"> Picacho en Barranco Hondo, personados con la mayor celeridad se procede a bajar al lugar peligrando incluso la integridad de los Policías ya que un vecino de la ladera de enfrente les indica que hay una persona atrapada en el interior del vehículo. Que lo</w:t>
      </w:r>
      <w:r>
        <w:t xml:space="preserve">s Agentes actuantes guían tanto a los bomberos como al personal sanitario al lugar de los hechos, procediendo a su rescate y siendo trasladado en el helicóptero del 112, ya que fue imposible su rescate vía terrestre. </w:t>
      </w:r>
      <w:r>
        <w:rPr>
          <w:rFonts w:ascii="Times New Roman" w:eastAsia="Times New Roman" w:hAnsi="Times New Roman" w:cs="Times New Roman"/>
          <w:sz w:val="24"/>
        </w:rPr>
        <w:t xml:space="preserve"> </w:t>
      </w:r>
    </w:p>
    <w:p w:rsidR="002342E3" w:rsidRDefault="00A30920">
      <w:pPr>
        <w:spacing w:after="143"/>
        <w:ind w:left="19" w:right="56"/>
      </w:pPr>
      <w:r>
        <w:t xml:space="preserve">13º.- </w:t>
      </w:r>
      <w:r>
        <w:rPr>
          <w:u w:val="single" w:color="000000"/>
        </w:rPr>
        <w:t>D. Guillermo Rodríguez Febles</w:t>
      </w:r>
      <w:r>
        <w:t xml:space="preserve"> N</w:t>
      </w:r>
      <w:r>
        <w:t xml:space="preserve">IP 10405 (A17), el día 25 de mayo de 2021, que tras observar en la zona de la calle la Piscina, a un vehículo realizando maniobras que ponían en peligro al resto de los usuarios de la vía, se procede de manera segura y eficaz a la detención del vehículo y </w:t>
      </w:r>
      <w:r>
        <w:t>tras proceder al cacheo del conductor y del vehículo se incauta 108.67 gr de lo que parece ser Cocaína y 55.01 gr de lo que parece ser Cannabis.</w:t>
      </w:r>
      <w:r>
        <w:rPr>
          <w:rFonts w:ascii="Times New Roman" w:eastAsia="Times New Roman" w:hAnsi="Times New Roman" w:cs="Times New Roman"/>
          <w:sz w:val="24"/>
        </w:rPr>
        <w:t xml:space="preserve"> </w:t>
      </w:r>
    </w:p>
    <w:p w:rsidR="002342E3" w:rsidRDefault="00A30920">
      <w:pPr>
        <w:spacing w:after="146"/>
        <w:ind w:left="19" w:right="56"/>
      </w:pPr>
      <w:r>
        <w:t xml:space="preserve"> 14º.- </w:t>
      </w:r>
      <w:r>
        <w:rPr>
          <w:u w:val="single" w:color="000000"/>
        </w:rPr>
        <w:t>D. José Carlos Mata González</w:t>
      </w:r>
      <w:r>
        <w:t xml:space="preserve"> NIP (A39), el día 25 de mayo de 2021, que tras observar en la zona de la c</w:t>
      </w:r>
      <w:r>
        <w:t>alle la Piscina, a un vehículo realizando maniobras que ponían en peligro al resto de los usuarios de la vía, se procede de manera segura y eficaz a la detención del vehículo y tras proceder al cacheo del conductor y del vehículo se incauta 108.67 gr de lo</w:t>
      </w:r>
      <w:r>
        <w:t xml:space="preserve"> que parece ser Cocaína y 55.01 gr de lo que parece ser Cannabis. </w:t>
      </w:r>
      <w:r>
        <w:rPr>
          <w:rFonts w:ascii="Times New Roman" w:eastAsia="Times New Roman" w:hAnsi="Times New Roman" w:cs="Times New Roman"/>
          <w:sz w:val="24"/>
        </w:rPr>
        <w:t xml:space="preserve"> </w:t>
      </w:r>
    </w:p>
    <w:p w:rsidR="002342E3" w:rsidRDefault="00A30920">
      <w:pPr>
        <w:ind w:left="19" w:right="56"/>
      </w:pPr>
      <w:r>
        <w:t xml:space="preserve">15º.- </w:t>
      </w:r>
      <w:r>
        <w:rPr>
          <w:u w:val="single" w:color="000000"/>
        </w:rPr>
        <w:t>Dña. Yurena García Calcines</w:t>
      </w:r>
      <w:r>
        <w:t xml:space="preserve"> NIP 13482 (A35), que el día 01 de julio de 2021, son requeridos por la sala operativa del 112 por un intento de autolisis de una mujer en la zona de Calet</w:t>
      </w:r>
      <w:r>
        <w:t xml:space="preserve">illas, que se trasladan al lugar con la mayor prontitud, llegando justo en el momento en la cual pretendía autolesionarse impidiendo que la referenciada alcanzara el objetivo propuesto. </w:t>
      </w:r>
      <w:r>
        <w:rPr>
          <w:rFonts w:ascii="Times New Roman" w:eastAsia="Times New Roman" w:hAnsi="Times New Roman" w:cs="Times New Roman"/>
          <w:sz w:val="24"/>
        </w:rPr>
        <w:t xml:space="preserve"> </w:t>
      </w:r>
    </w:p>
    <w:p w:rsidR="002342E3" w:rsidRDefault="00A30920">
      <w:pPr>
        <w:spacing w:after="146"/>
        <w:ind w:left="19" w:right="56"/>
      </w:pPr>
      <w:r>
        <w:t xml:space="preserve">16º.- </w:t>
      </w:r>
      <w:r>
        <w:rPr>
          <w:u w:val="single" w:color="000000"/>
        </w:rPr>
        <w:t>D. Francisco José Quintero Govea</w:t>
      </w:r>
      <w:r>
        <w:t xml:space="preserve"> NIP 13196 (A31), que el día 0</w:t>
      </w:r>
      <w:r>
        <w:t>1 de julio de 2021, son requeridos por la sala operativa del 112 por un intento de autolisis de una mujer en la zona de Caletillas, que se trasladan al lugar con la mayor prontitud, llegando justo en el momento en la cual pretendía autolesionarse impidiend</w:t>
      </w:r>
      <w:r>
        <w:t xml:space="preserve">o que la referenciada alcanzara el objetivo propuesto. </w:t>
      </w:r>
      <w:r>
        <w:rPr>
          <w:rFonts w:ascii="Times New Roman" w:eastAsia="Times New Roman" w:hAnsi="Times New Roman" w:cs="Times New Roman"/>
          <w:sz w:val="24"/>
        </w:rPr>
        <w:t xml:space="preserve"> </w:t>
      </w:r>
    </w:p>
    <w:p w:rsidR="002342E3" w:rsidRDefault="00A30920">
      <w:pPr>
        <w:spacing w:after="147"/>
        <w:ind w:left="19" w:right="56"/>
      </w:pPr>
      <w:r>
        <w:t xml:space="preserve">17º.- </w:t>
      </w:r>
      <w:r>
        <w:rPr>
          <w:u w:val="single" w:color="000000"/>
        </w:rPr>
        <w:t>D. Ruyman Cabrera Jiménez</w:t>
      </w:r>
      <w:r>
        <w:t xml:space="preserve"> NIP 13755 (A36), que el día 17 de julio de 2021, realizaron un efectivo, plausible y eficiente rescate en el barranco de Las Goteras de una persona que se había extrav</w:t>
      </w:r>
      <w:r>
        <w:t xml:space="preserve">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6"/>
        <w:ind w:left="19" w:right="56"/>
      </w:pPr>
      <w:r>
        <w:t xml:space="preserve">18º.- </w:t>
      </w:r>
      <w:r>
        <w:rPr>
          <w:u w:val="single" w:color="000000"/>
        </w:rPr>
        <w:t xml:space="preserve">D. Raúl Pérez Rivero </w:t>
      </w:r>
      <w:r>
        <w:t>NIP 13327 (A57), que el día 17 de julio de 2021, realizaron un efectivo, plausible y eficiente rescate en el barranco de Las Goteras de una persona que</w:t>
      </w:r>
      <w:r>
        <w:t xml:space="preserve"> se había extraviado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7"/>
        <w:ind w:left="19" w:right="56"/>
      </w:pPr>
      <w:r>
        <w:t xml:space="preserve">19º.- </w:t>
      </w:r>
      <w:r>
        <w:rPr>
          <w:u w:val="single" w:color="000000"/>
        </w:rPr>
        <w:t>D. Cristino Cruz Pestano</w:t>
      </w:r>
      <w:r>
        <w:t xml:space="preserve"> 12038 (A12), que el día 17 de julio de 2021, realizaron un efectivo, plausible y eficiente rescate en el barranco de Las Goteras de</w:t>
      </w:r>
      <w:r>
        <w:t xml:space="preserve"> una persona que se había extraviado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5"/>
        <w:ind w:left="19" w:right="56"/>
      </w:pPr>
      <w:r>
        <w:t xml:space="preserve">20º.- </w:t>
      </w:r>
      <w:r>
        <w:rPr>
          <w:u w:val="single" w:color="000000"/>
        </w:rPr>
        <w:t>D. José Alexis González Guerra</w:t>
      </w:r>
      <w:r>
        <w:t xml:space="preserve"> NIP 11608 (A29), que el día 17 de julio de 2021, realizaron un efectivo, plausible y eficiente rescate en el </w:t>
      </w:r>
      <w:r>
        <w:t xml:space="preserve">barranco de Las Goteras de una persona que se había extraviado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6"/>
        <w:ind w:left="19" w:right="56"/>
      </w:pPr>
      <w:r>
        <w:t xml:space="preserve">21º.- </w:t>
      </w:r>
      <w:r>
        <w:rPr>
          <w:u w:val="single" w:color="000000"/>
        </w:rPr>
        <w:t xml:space="preserve">D. Jean Díaz Gómez </w:t>
      </w:r>
      <w:r>
        <w:t xml:space="preserve">NIP 13021 (A15), que el día 17 de julio de 2021, realizaron un efectivo, plausible y eficiente </w:t>
      </w:r>
      <w:r>
        <w:t>rescate en el barranco de Las Goteras de una persona que se había extraviado y se encontraba desorientada y con síntomas de deshidratación y mareo.</w:t>
      </w:r>
      <w:r>
        <w:rPr>
          <w:rFonts w:ascii="Times New Roman" w:eastAsia="Times New Roman" w:hAnsi="Times New Roman" w:cs="Times New Roman"/>
          <w:sz w:val="24"/>
        </w:rPr>
        <w:t xml:space="preserve"> </w:t>
      </w:r>
    </w:p>
    <w:p w:rsidR="002342E3" w:rsidRDefault="00A30920">
      <w:pPr>
        <w:spacing w:after="147"/>
        <w:ind w:left="19" w:right="56"/>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5508" name="Group 18550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1513" name="Rectangle 1151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1514" name="Rectangle 1151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5508" style="width:12.7031pt;height:277.368pt;position:absolute;mso-position-horizontal-relative:page;mso-position-horizontal:absolute;margin-left:682.278pt;mso-position-vertical-relative:page;margin-top:534.552pt;" coordsize="1613,35225">
                <v:rect id="Rectangle 1151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151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141 </w:t>
                        </w:r>
                      </w:p>
                    </w:txbxContent>
                  </v:textbox>
                </v:rect>
                <w10:wrap type="square"/>
              </v:group>
            </w:pict>
          </mc:Fallback>
        </mc:AlternateContent>
      </w:r>
      <w:r>
        <w:t xml:space="preserve">22º.- </w:t>
      </w:r>
      <w:r>
        <w:rPr>
          <w:u w:val="single" w:color="000000"/>
        </w:rPr>
        <w:t>D. Jorge Carro Dorta</w:t>
      </w:r>
      <w:r>
        <w:t xml:space="preserve"> NIP 12989 (A32), que el día 17 de julio de 2021, realizaron un efectivo, plausible y eficiente rescate en el barranco de Las Goteras de</w:t>
      </w:r>
      <w:r>
        <w:t xml:space="preserve"> una persona que se había extraviado y se encontraba desorientada y con síntomas de deshidratación y mareo. </w:t>
      </w:r>
      <w:r>
        <w:rPr>
          <w:rFonts w:ascii="Times New Roman" w:eastAsia="Times New Roman" w:hAnsi="Times New Roman" w:cs="Times New Roman"/>
          <w:sz w:val="24"/>
        </w:rPr>
        <w:t xml:space="preserve"> </w:t>
      </w:r>
    </w:p>
    <w:p w:rsidR="002342E3" w:rsidRDefault="00A30920">
      <w:pPr>
        <w:spacing w:after="146"/>
        <w:ind w:left="19" w:right="56"/>
      </w:pPr>
      <w:r>
        <w:t xml:space="preserve">23º.- </w:t>
      </w:r>
      <w:r>
        <w:rPr>
          <w:u w:val="single" w:color="000000"/>
        </w:rPr>
        <w:t xml:space="preserve">D. Jean Díaz Gómez </w:t>
      </w:r>
      <w:r>
        <w:t>NIP 13021 (A15), que el día 18 de julio de 2021 actuaron de manera activa, diligencia y eficaz en el operativo desarrolla</w:t>
      </w:r>
      <w:r>
        <w:t>do como consecuencia del incendio generado por las intensas llamas en el barranco de Aroba, evitando su propagación y protegiendo tanto bienes como las vidas de los viandante y ocupantes de las viviendas contiguas.</w:t>
      </w:r>
      <w:r>
        <w:rPr>
          <w:rFonts w:ascii="Times New Roman" w:eastAsia="Times New Roman" w:hAnsi="Times New Roman" w:cs="Times New Roman"/>
          <w:sz w:val="24"/>
        </w:rPr>
        <w:t xml:space="preserve"> </w:t>
      </w:r>
    </w:p>
    <w:p w:rsidR="002342E3" w:rsidRDefault="00A30920">
      <w:pPr>
        <w:spacing w:after="144"/>
        <w:ind w:left="19" w:right="56"/>
      </w:pPr>
      <w:r>
        <w:t xml:space="preserve"> 24º.- </w:t>
      </w:r>
      <w:r>
        <w:rPr>
          <w:u w:val="single" w:color="000000"/>
        </w:rPr>
        <w:t xml:space="preserve">D. Ruyman Cabrera Jiménez </w:t>
      </w:r>
      <w:r>
        <w:t>NIP 137</w:t>
      </w:r>
      <w:r>
        <w:t>55 (A36), que el día 18 de julio de 2021 actuaron de manera activa, diligencia y eficaz en el operativo desarrollado como consecuencia del incendio generado por las intensas llamas en el barranco de Aroba, evitando su propagación y protegiendo tanto bienes</w:t>
      </w:r>
      <w:r>
        <w:t xml:space="preserve"> como las vidas de los viandante y ocupantes de las viviendas contiguas.</w:t>
      </w:r>
      <w:r>
        <w:rPr>
          <w:rFonts w:ascii="Times New Roman" w:eastAsia="Times New Roman" w:hAnsi="Times New Roman" w:cs="Times New Roman"/>
          <w:sz w:val="24"/>
        </w:rPr>
        <w:t xml:space="preserve"> </w:t>
      </w:r>
    </w:p>
    <w:p w:rsidR="002342E3" w:rsidRDefault="00A30920">
      <w:pPr>
        <w:spacing w:after="146"/>
        <w:ind w:left="19" w:right="56"/>
      </w:pPr>
      <w:r>
        <w:t>25º</w:t>
      </w:r>
      <w:r>
        <w:rPr>
          <w:u w:val="single" w:color="000000"/>
        </w:rPr>
        <w:t>.- D. Raúl Pérez Rivero</w:t>
      </w:r>
      <w:r>
        <w:t xml:space="preserve"> NIP 13327 (A57), que el día 18 de julio de 2021 actuaron de manera activa, diligencia y eficaz en el operativo desarrollado como consecuencia del incendio </w:t>
      </w:r>
      <w:r>
        <w:t xml:space="preserve">generado por las intensas llamas en el barranco de Aroba, evitando su propagación y protegiendo tanto bienes como las vidas de los viandante y ocupantes de las viviendas contiguas. </w:t>
      </w:r>
      <w:r>
        <w:rPr>
          <w:rFonts w:ascii="Times New Roman" w:eastAsia="Times New Roman" w:hAnsi="Times New Roman" w:cs="Times New Roman"/>
          <w:sz w:val="24"/>
        </w:rPr>
        <w:t xml:space="preserve"> </w:t>
      </w:r>
    </w:p>
    <w:p w:rsidR="002342E3" w:rsidRDefault="00A30920">
      <w:pPr>
        <w:spacing w:after="146"/>
        <w:ind w:left="19" w:right="56"/>
      </w:pPr>
      <w:r>
        <w:t xml:space="preserve">26º.- </w:t>
      </w:r>
      <w:r>
        <w:rPr>
          <w:u w:val="single" w:color="000000"/>
        </w:rPr>
        <w:t>D. Sergio Martín Rodríguez</w:t>
      </w:r>
      <w:r>
        <w:t xml:space="preserve"> </w:t>
      </w:r>
      <w:r>
        <w:t>NIP 10295 (A45), que el día 18 de julio de 2021 actuaron de manera activa, diligencia y eficaz en el operativo desarrollado como consecuencia del incendio generado por las intensas llamas en el barranco de Aroba, evitando su propagación y protegiendo tanto</w:t>
      </w:r>
      <w:r>
        <w:t xml:space="preserve"> bienes como las vidas de los viandante y ocupantes de las viviendas contiguas. </w:t>
      </w:r>
      <w:r>
        <w:rPr>
          <w:rFonts w:ascii="Times New Roman" w:eastAsia="Times New Roman" w:hAnsi="Times New Roman" w:cs="Times New Roman"/>
          <w:sz w:val="24"/>
        </w:rPr>
        <w:t xml:space="preserve"> </w:t>
      </w:r>
    </w:p>
    <w:p w:rsidR="002342E3" w:rsidRDefault="00A30920">
      <w:pPr>
        <w:spacing w:after="159"/>
        <w:ind w:left="19" w:right="56"/>
      </w:pPr>
      <w:r>
        <w:t xml:space="preserve">27º.- </w:t>
      </w:r>
      <w:r>
        <w:rPr>
          <w:u w:val="single" w:color="000000"/>
        </w:rPr>
        <w:t>D. Francisco José Quintero Govea</w:t>
      </w:r>
      <w:r>
        <w:t xml:space="preserve"> NIP 13196 (A31), que el día 18 de julio de 2021 actuaron de manera activa, diligencia y eficaz en el operativo desarrollado como consec</w:t>
      </w:r>
      <w:r>
        <w:t xml:space="preserve">uencia del incendio generado por las intensas llamas en el barranco de Aroba, evitando su propagación y protegiendo tanto bienes como las vidas de los viandante y ocupantes de las viviendas contiguas. </w:t>
      </w:r>
      <w:r>
        <w:rPr>
          <w:rFonts w:ascii="Times New Roman" w:eastAsia="Times New Roman" w:hAnsi="Times New Roman" w:cs="Times New Roman"/>
          <w:sz w:val="24"/>
        </w:rPr>
        <w:t xml:space="preserve"> </w:t>
      </w:r>
    </w:p>
    <w:p w:rsidR="002342E3" w:rsidRDefault="00A30920">
      <w:pPr>
        <w:spacing w:after="147"/>
        <w:ind w:left="19" w:right="56"/>
      </w:pPr>
      <w:r>
        <w:t xml:space="preserve">28º.- </w:t>
      </w:r>
      <w:r>
        <w:rPr>
          <w:u w:val="single" w:color="000000"/>
        </w:rPr>
        <w:t>D. Oliver Cabrera Jiménez</w:t>
      </w:r>
      <w:r>
        <w:t xml:space="preserve"> NIP 13530 (C9), que e</w:t>
      </w:r>
      <w:r>
        <w:t>l día 18 de julio de 2021 actuaron de manera activa, diligencia y eficaz en el operativo desarrollado como consecuencia del incendio generado por las intensas llamas en el barranco de Aroba, evitando su propagación y protegiendo tanto bienes como las vidas</w:t>
      </w:r>
      <w:r>
        <w:t xml:space="preserve"> de los viandante y ocupantes de las viviendas contiguas.</w:t>
      </w:r>
      <w:r>
        <w:rPr>
          <w:rFonts w:ascii="Times New Roman" w:eastAsia="Times New Roman" w:hAnsi="Times New Roman" w:cs="Times New Roman"/>
          <w:sz w:val="24"/>
        </w:rPr>
        <w:t xml:space="preserve"> </w:t>
      </w:r>
    </w:p>
    <w:p w:rsidR="002342E3" w:rsidRDefault="00A30920">
      <w:pPr>
        <w:spacing w:after="146"/>
        <w:ind w:left="19" w:right="56"/>
      </w:pPr>
      <w:r>
        <w:t>29º</w:t>
      </w:r>
      <w:r>
        <w:rPr>
          <w:u w:val="single" w:color="000000"/>
        </w:rPr>
        <w:t>.- D. Guillermo Rodríguez Febles</w:t>
      </w:r>
      <w:r>
        <w:t xml:space="preserve"> NIP 10405 (A17), el día 25 de agosto de 2021, tras denuncia presentada por particular se proceden a realizar pesquisas en una vivienda de la zona de Barranco Hon</w:t>
      </w:r>
      <w:r>
        <w:t xml:space="preserve">do y con sigilo y premura se procede a realizar investigación dando como resultado una persona detenida por Hurto Continuado. </w:t>
      </w:r>
      <w:r>
        <w:rPr>
          <w:rFonts w:ascii="Times New Roman" w:eastAsia="Times New Roman" w:hAnsi="Times New Roman" w:cs="Times New Roman"/>
          <w:sz w:val="24"/>
        </w:rPr>
        <w:t xml:space="preserve"> </w:t>
      </w:r>
    </w:p>
    <w:p w:rsidR="002342E3" w:rsidRDefault="00A30920">
      <w:pPr>
        <w:spacing w:after="146"/>
        <w:ind w:left="19" w:right="56"/>
      </w:pPr>
      <w:r>
        <w:t xml:space="preserve">30º.- </w:t>
      </w:r>
      <w:r>
        <w:rPr>
          <w:u w:val="single" w:color="000000"/>
        </w:rPr>
        <w:t>D. Oliver Cabrera Jiménez</w:t>
      </w:r>
      <w:r>
        <w:t xml:space="preserve"> NIP 13530 (C9), el día 25 de agosto de 2021, tras denuncia presentada por particular se proceden</w:t>
      </w:r>
      <w:r>
        <w:t xml:space="preserve"> a realizar pesquisas en una vivienda de la zona de Barranco Hondo y con sigilo y premura se procede a realizar investigación dando como resultado una persona detenida por Hurto Continuado. </w:t>
      </w:r>
      <w:r>
        <w:rPr>
          <w:rFonts w:ascii="Times New Roman" w:eastAsia="Times New Roman" w:hAnsi="Times New Roman" w:cs="Times New Roman"/>
          <w:sz w:val="24"/>
        </w:rPr>
        <w:t xml:space="preserve"> </w:t>
      </w:r>
    </w:p>
    <w:p w:rsidR="002342E3" w:rsidRDefault="00A30920">
      <w:pPr>
        <w:spacing w:after="146"/>
        <w:ind w:left="19" w:right="56"/>
      </w:pPr>
      <w:r>
        <w:t xml:space="preserve">31º.- </w:t>
      </w:r>
      <w:r>
        <w:rPr>
          <w:u w:val="single" w:color="000000"/>
        </w:rPr>
        <w:t>D. Gustavo Oliver Cabrera Jiménez</w:t>
      </w:r>
      <w:r>
        <w:t xml:space="preserve"> NIP 13530 (C9), que el d</w:t>
      </w:r>
      <w:r>
        <w:t>ía 10 de septiembre de 2021, tras varios meses de intervención en la zona de Araya por presunto consumo de sustancias, y con la debida diligencias y secreto profesional se procede a investigar los hechos, realizar entrada y registro en domicilio con el res</w:t>
      </w:r>
      <w:r>
        <w:t>ultado de la detención de 2 personas por un delito contra la salud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5590" name="Group 18559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1683" name="Rectangle 1168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1684" name="Rectangle 1168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w:t>
                              </w:r>
                              <w:r>
                                <w:rPr>
                                  <w:sz w:val="12"/>
                                </w:rPr>
                                <w:t xml:space="preserve">trónicamente desde la plataforma esPublico Gestiona | Página 52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5590" style="width:12.7031pt;height:277.368pt;position:absolute;mso-position-horizontal-relative:page;mso-position-horizontal:absolute;margin-left:682.278pt;mso-position-vertical-relative:page;margin-top:534.552pt;" coordsize="1613,35225">
                <v:rect id="Rectangle 1168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168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141 </w:t>
                        </w:r>
                      </w:p>
                    </w:txbxContent>
                  </v:textbox>
                </v:rect>
                <w10:wrap type="square"/>
              </v:group>
            </w:pict>
          </mc:Fallback>
        </mc:AlternateContent>
      </w:r>
      <w:r>
        <w:t xml:space="preserve"> 32º.- </w:t>
      </w:r>
      <w:r>
        <w:rPr>
          <w:u w:val="single" w:color="000000"/>
        </w:rPr>
        <w:t xml:space="preserve">D. Eliseo González Rodríguez </w:t>
      </w:r>
      <w:r>
        <w:t>NIP 12778 (C8), que el día 10 de septiembre de 2021, tras varios meses de intervención en la zona de Araya por presunto consumo de sustancias, y con</w:t>
      </w:r>
      <w:r>
        <w:t xml:space="preserve"> la debida diligencias y secreto profesional se procede a investigar los hechos, realizar entrada y registro en domicilio con el resultado de la detención de 2 personas por un delito contra la salud pública, incautación de enceres varios y 7 kilos de marih</w:t>
      </w:r>
      <w:r>
        <w:t xml:space="preserve">uana. </w:t>
      </w:r>
      <w:r>
        <w:rPr>
          <w:rFonts w:ascii="Times New Roman" w:eastAsia="Times New Roman" w:hAnsi="Times New Roman" w:cs="Times New Roman"/>
          <w:sz w:val="24"/>
        </w:rPr>
        <w:t xml:space="preserve"> </w:t>
      </w:r>
    </w:p>
    <w:p w:rsidR="002342E3" w:rsidRDefault="00A30920">
      <w:pPr>
        <w:spacing w:after="146"/>
        <w:ind w:left="19" w:right="56"/>
      </w:pPr>
      <w:r>
        <w:t xml:space="preserve">33º.- </w:t>
      </w:r>
      <w:r>
        <w:rPr>
          <w:u w:val="single" w:color="000000"/>
        </w:rPr>
        <w:t>D. Cristino Cruz Pestano</w:t>
      </w:r>
      <w:r>
        <w:t xml:space="preserve"> NIP 12038 (A12), que el día 10 de septiembre de 2021, tras varios meses de intervención en la zona de Araya por presunto consumo de sustancias, y con la debida diligencias y secreto profesional se procede a investigar</w:t>
      </w:r>
      <w:r>
        <w:t xml:space="preserve"> los hechos, realizar entrada y registro en domicilio con el resultado de la detención de 2 personas por un delito contra la salud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46"/>
        <w:ind w:left="19" w:right="56"/>
      </w:pPr>
      <w:r>
        <w:t xml:space="preserve"> 34º.- </w:t>
      </w:r>
      <w:r>
        <w:rPr>
          <w:u w:val="single" w:color="000000"/>
        </w:rPr>
        <w:t xml:space="preserve">D. José Alexis González Guerra </w:t>
      </w:r>
      <w:r>
        <w:t>NIP 11608 (A29), que el</w:t>
      </w:r>
      <w:r>
        <w:t xml:space="preserve"> día 10 de septiembre de 2021, tras varios meses de intervención en la zona de Araya por presunto consumo de sustancias, y con la debida diligencias y secreto profesional se procede a investigar los hechos, realizar entrada y registro en domicilio con el r</w:t>
      </w:r>
      <w:r>
        <w:t>esultado de la detención de 2 personas por un delito contra la salud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46"/>
        <w:ind w:left="19" w:right="56"/>
      </w:pPr>
      <w:r>
        <w:t xml:space="preserve">35º.- </w:t>
      </w:r>
      <w:r>
        <w:rPr>
          <w:u w:val="single" w:color="000000"/>
        </w:rPr>
        <w:t xml:space="preserve">D. Antonio de las Casas Henríquez </w:t>
      </w:r>
      <w:r>
        <w:t>NIP 10142 (A26), que el día 10 de septiembre de 2021, tras varios meses de intervención en la zona de Araya por presunto consumo de sustancias, y con la debida diligencias y secreto profesional se procede a investigar los hechos, realizar entrada y registr</w:t>
      </w:r>
      <w:r>
        <w:t xml:space="preserve">o en domicilio con el resultado de la detención de 2 personas por un delito contra la salud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51"/>
        <w:ind w:left="19" w:right="56"/>
      </w:pPr>
      <w:r>
        <w:t xml:space="preserve">36º.- </w:t>
      </w:r>
      <w:r>
        <w:rPr>
          <w:u w:val="single" w:color="000000"/>
        </w:rPr>
        <w:t>D. Guillermo Rodríguez Febles</w:t>
      </w:r>
      <w:r>
        <w:t xml:space="preserve"> NIP 10405 (A17), que el día 10 de septiembre de 2021, tras vari</w:t>
      </w:r>
      <w:r>
        <w:t>os meses de intervención en la zona de Araya por presunto consumo de sustancias, y con la debida diligencias y secreto profesional se procede a investigar los hechos, realizar entrada y registro en domicilio con el resultado de la detención de 2 personas p</w:t>
      </w:r>
      <w:r>
        <w:t>or un delito contra la salud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46"/>
        <w:ind w:left="19" w:right="56"/>
      </w:pPr>
      <w:r>
        <w:t xml:space="preserve"> 37º.- </w:t>
      </w:r>
      <w:r>
        <w:rPr>
          <w:u w:val="single" w:color="000000"/>
        </w:rPr>
        <w:t xml:space="preserve">D. Andrés Sixto Castro Marrero </w:t>
      </w:r>
      <w:r>
        <w:t>NIP 12798 (A21), que el día 10 de septiembre de 2021, tras varios meses de intervención en la zona de Araya por presunto cons</w:t>
      </w:r>
      <w:r>
        <w:t>umo de sustancias, y con la debida diligencias y secreto profesional se procede a investigar los hechos, realizar entrada y registro en domicilio con el resultado de la detención de 2 personas por un delito contra la salud pública, incautación de enceres v</w:t>
      </w:r>
      <w:r>
        <w:t xml:space="preserve">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38º.- </w:t>
      </w:r>
      <w:r>
        <w:rPr>
          <w:u w:val="single" w:color="000000"/>
        </w:rPr>
        <w:t>D. Tomás Jorge Pérez</w:t>
      </w:r>
      <w:r>
        <w:t xml:space="preserve"> NIP 13470 (A22), que el día 10 de septiembre de 2021, tras varios meses de intervención en la zona de Araya por presunto consumo de sustancias, y con la debida diligencias y secreto profesional se </w:t>
      </w:r>
      <w:r>
        <w:t xml:space="preserve">procede a investigar los hechos, realizar entrada y registro en domicilio con el resultado de la detención de 2 personas por un delito contra la salud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39º.- </w:t>
      </w:r>
      <w:r>
        <w:rPr>
          <w:u w:val="single" w:color="000000"/>
        </w:rPr>
        <w:t>D. Ruyman Cabrera Jiménez</w:t>
      </w:r>
      <w:r>
        <w:t xml:space="preserve"> NIP 1375</w:t>
      </w:r>
      <w:r>
        <w:t>5 (A36), que el día 10 de septiembre de 2021, tras varios meses de intervención en la zona de Araya por presunto consumo de sustancias, y con la debida diligencias y secreto profesional se procede a investigar los hechos, realizar entrada y registro en dom</w:t>
      </w:r>
      <w:r>
        <w:t>icilio con el resultado de la detención de 2 personas por un delito contra la salud pública, incautación de enceres varios y 7 kilos de marihuana.</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5653" name="Group 18565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1841" name="Rectangle 1184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1842" name="Rectangle 11842"/>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5653" style="width:12.7031pt;height:277.368pt;position:absolute;mso-position-horizontal-relative:page;mso-position-horizontal:absolute;margin-left:682.278pt;mso-position-vertical-relative:page;margin-top:534.552pt;" coordsize="1613,35225">
                <v:rect id="Rectangle 1184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1842"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141 </w:t>
                        </w:r>
                      </w:p>
                    </w:txbxContent>
                  </v:textbox>
                </v:rect>
                <w10:wrap type="square"/>
              </v:group>
            </w:pict>
          </mc:Fallback>
        </mc:AlternateContent>
      </w:r>
      <w:r>
        <w:t xml:space="preserve"> 40º.- </w:t>
      </w:r>
      <w:r>
        <w:rPr>
          <w:u w:val="single" w:color="000000"/>
        </w:rPr>
        <w:t xml:space="preserve">D. José Carlos Mata González </w:t>
      </w:r>
      <w:r>
        <w:t>NIP 13547 (A39), que el día 10 de septiembre de 2021, tras varios meses de intervención en la zona de Araya por presunto consu</w:t>
      </w:r>
      <w:r>
        <w:t>mo de sustancias, y con la debida diligencias y secreto profesional se procede a investigar los hechos, realizar entrada y registro en domicilio con el resultado de la detención de 2 personas por un delito contra la salud pública, incautación de enceres va</w:t>
      </w:r>
      <w:r>
        <w:t>rios y 7 kilos de marihuana.</w:t>
      </w:r>
      <w:r>
        <w:rPr>
          <w:rFonts w:ascii="Times New Roman" w:eastAsia="Times New Roman" w:hAnsi="Times New Roman" w:cs="Times New Roman"/>
          <w:sz w:val="24"/>
        </w:rPr>
        <w:t xml:space="preserve"> </w:t>
      </w:r>
    </w:p>
    <w:p w:rsidR="002342E3" w:rsidRDefault="00A30920">
      <w:pPr>
        <w:spacing w:after="146"/>
        <w:ind w:left="19" w:right="56"/>
      </w:pPr>
      <w:r>
        <w:t xml:space="preserve">41º.- </w:t>
      </w:r>
      <w:r>
        <w:rPr>
          <w:u w:val="single" w:color="000000"/>
        </w:rPr>
        <w:t>D. Alejandro Rubén Pérez Quintero</w:t>
      </w:r>
      <w:r>
        <w:t xml:space="preserve"> NIP 11104 (A53), que el día 10 de septiembre de 2021, tras varios meses de intervención en la zona de Araya por presunto consumo de sustancias, y con la debida diligencias y secreto prof</w:t>
      </w:r>
      <w:r>
        <w:t xml:space="preserve">esional se procede a investigar los hechos, realizar entrada y registro en domicilio con el resultado de la detención de 2 personas por un delito contra la salud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42º.- </w:t>
      </w:r>
      <w:r>
        <w:rPr>
          <w:u w:val="single" w:color="000000"/>
        </w:rPr>
        <w:t>D. Raúl Pérez Rivero</w:t>
      </w:r>
      <w:r>
        <w:t xml:space="preserve"> NI</w:t>
      </w:r>
      <w:r>
        <w:t xml:space="preserve">P 13327 (A57), que el día 10 de septiembre de 2021, tras varios meses de intervención en la zona de Araya por presunto consumo de sustancias, y con la debida diligencias y secreto profesional se procede a investigar los hechos, realizar entrada y registro </w:t>
      </w:r>
      <w:r>
        <w:t xml:space="preserve">en domicilio con el resultado de la detención de 2 personas por un delito contra la salud pública, incautación de enceres varios y 7 kilos de marihuana. </w:t>
      </w:r>
      <w:r>
        <w:rPr>
          <w:rFonts w:ascii="Times New Roman" w:eastAsia="Times New Roman" w:hAnsi="Times New Roman" w:cs="Times New Roman"/>
          <w:sz w:val="24"/>
        </w:rPr>
        <w:t xml:space="preserve"> </w:t>
      </w:r>
    </w:p>
    <w:p w:rsidR="002342E3" w:rsidRDefault="00A30920">
      <w:pPr>
        <w:spacing w:after="146"/>
        <w:ind w:left="19" w:right="56"/>
      </w:pPr>
      <w:r>
        <w:t xml:space="preserve">43º.- </w:t>
      </w:r>
      <w:r>
        <w:rPr>
          <w:u w:val="single" w:color="000000"/>
        </w:rPr>
        <w:t xml:space="preserve">D. Andrés Sixto Castro Marrero </w:t>
      </w:r>
      <w:r>
        <w:t>NIP 12798 (A21), el día 20 de septiembre de 2021 por su pronta i</w:t>
      </w:r>
      <w:r>
        <w:t xml:space="preserve">ntervención en el incendio ocurrido en la Rambla de los Menceyes, concretamente en el local denominado Pizzeria Da Canio, se impidió su propagación a las viviendas de la parte alta de la edificación, así como su intervención activa y eficaz en el desalojo </w:t>
      </w:r>
      <w:r>
        <w:t xml:space="preserve">con la máxima seguridad de las viviendas superiores. </w:t>
      </w:r>
      <w:r>
        <w:rPr>
          <w:rFonts w:ascii="Times New Roman" w:eastAsia="Times New Roman" w:hAnsi="Times New Roman" w:cs="Times New Roman"/>
          <w:sz w:val="24"/>
        </w:rPr>
        <w:t xml:space="preserve"> </w:t>
      </w:r>
    </w:p>
    <w:p w:rsidR="002342E3" w:rsidRDefault="00A30920">
      <w:pPr>
        <w:spacing w:after="160"/>
        <w:ind w:left="19" w:right="56"/>
      </w:pPr>
      <w:r>
        <w:t xml:space="preserve">44º.- </w:t>
      </w:r>
      <w:r>
        <w:rPr>
          <w:u w:val="single" w:color="000000"/>
        </w:rPr>
        <w:t>D. Tomás Jorge Pérez</w:t>
      </w:r>
      <w:r>
        <w:t xml:space="preserve"> NIP 13470 (A22), el día 20 de septiembre de 2021 por su pronta intervención en el incendio ocurrido en la Rambla de los Menceyes, concretamente en el local denominado Pizzeri</w:t>
      </w:r>
      <w:r>
        <w:t>a Da Canio, se impidió su propagación a las viviendas de la parte alta de la edificación, así como su intervención activa y eficaz en el desalojo con la máxima seguridad de las viviendas superiores.</w:t>
      </w:r>
      <w:r>
        <w:rPr>
          <w:rFonts w:ascii="Times New Roman" w:eastAsia="Times New Roman" w:hAnsi="Times New Roman" w:cs="Times New Roman"/>
          <w:sz w:val="24"/>
        </w:rPr>
        <w:t xml:space="preserve"> </w:t>
      </w:r>
    </w:p>
    <w:p w:rsidR="002342E3" w:rsidRDefault="00A30920">
      <w:pPr>
        <w:spacing w:after="146"/>
        <w:ind w:left="19" w:right="56"/>
      </w:pPr>
      <w:r>
        <w:t xml:space="preserve">45º.- </w:t>
      </w:r>
      <w:r>
        <w:rPr>
          <w:u w:val="single" w:color="000000"/>
        </w:rPr>
        <w:t xml:space="preserve">D. Alejandro Rubén Pérez Quintero </w:t>
      </w:r>
      <w:r>
        <w:t>NIP 11104 (A53),</w:t>
      </w:r>
      <w:r>
        <w:t xml:space="preserve"> el día 20 de septiembre de 2021 por su pronta intervención en el incendio ocurrido en la Rambla de los Menceyes, concretamente en el local denominado Pizzeria Da Canio, se impidió su propagación a las viviendas de la parte alta de la edificación, así como</w:t>
      </w:r>
      <w:r>
        <w:t xml:space="preserve"> su intervención activa y eficaz en el desalojo con la máxima seguridad de las viviendas superiores.</w:t>
      </w:r>
      <w:r>
        <w:rPr>
          <w:rFonts w:ascii="Times New Roman" w:eastAsia="Times New Roman" w:hAnsi="Times New Roman" w:cs="Times New Roman"/>
          <w:sz w:val="24"/>
        </w:rPr>
        <w:t xml:space="preserve"> </w:t>
      </w:r>
    </w:p>
    <w:p w:rsidR="002342E3" w:rsidRDefault="00A30920">
      <w:pPr>
        <w:spacing w:after="146"/>
        <w:ind w:left="19" w:right="56"/>
      </w:pPr>
      <w:r>
        <w:t xml:space="preserve"> 46º.- </w:t>
      </w:r>
      <w:r>
        <w:rPr>
          <w:u w:val="single" w:color="000000"/>
        </w:rPr>
        <w:t>D Juan Andrés González Pérez</w:t>
      </w:r>
      <w:r>
        <w:t xml:space="preserve"> NIP 11867 (A10), el día 14 de octubre de 2021, son alertados por la sala operativa del 112 sobre conato de incendio en</w:t>
      </w:r>
      <w:r>
        <w:t xml:space="preserve"> el terreno que se encuentra en las inmediaciones del Campo de Fútbol siete de la Calle José Rodríguez Ramírez y que gracias a su pronta y eficaz intervención no afecto a la zona de la Autopista TF01 que se encuentra a escasos metros.</w:t>
      </w:r>
      <w:r>
        <w:rPr>
          <w:rFonts w:ascii="Times New Roman" w:eastAsia="Times New Roman" w:hAnsi="Times New Roman" w:cs="Times New Roman"/>
          <w:sz w:val="24"/>
        </w:rPr>
        <w:t xml:space="preserve"> </w:t>
      </w:r>
    </w:p>
    <w:p w:rsidR="002342E3" w:rsidRDefault="00A30920">
      <w:pPr>
        <w:spacing w:after="146"/>
        <w:ind w:left="19" w:right="56"/>
      </w:pPr>
      <w:r>
        <w:t xml:space="preserve">47º.- </w:t>
      </w:r>
      <w:r>
        <w:rPr>
          <w:u w:val="single" w:color="000000"/>
        </w:rPr>
        <w:t>D Guillermo Ro</w:t>
      </w:r>
      <w:r>
        <w:rPr>
          <w:u w:val="single" w:color="000000"/>
        </w:rPr>
        <w:t>dríguez Febles</w:t>
      </w:r>
      <w:r>
        <w:t xml:space="preserve"> NIP 10405 (A17), el día 14 de octubre de 2021, son alertados por la sala operativa del 112 sobre conato de incendio en el terreno que se encuentra en las inmediaciones del Campo de Fútbol siete de la Calle José Rodríguez Ramírez y que gracia</w:t>
      </w:r>
      <w:r>
        <w:t xml:space="preserve">s a su pronta y eficaz intervención no afecto a la zona de la Autopista TF01 que se encuentra a escasos metros. </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5708" name="Group 18570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1989" name="Rectangle 1198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1990" name="Rectangle 1199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5708" style="width:12.7031pt;height:277.368pt;position:absolute;mso-position-horizontal-relative:page;mso-position-horizontal:absolute;margin-left:682.278pt;mso-position-vertical-relative:page;margin-top:534.552pt;" coordsize="1613,35225">
                <v:rect id="Rectangle 1198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199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141 </w:t>
                        </w:r>
                      </w:p>
                    </w:txbxContent>
                  </v:textbox>
                </v:rect>
                <w10:wrap type="square"/>
              </v:group>
            </w:pict>
          </mc:Fallback>
        </mc:AlternateContent>
      </w:r>
      <w:r>
        <w:t xml:space="preserve">48º.- </w:t>
      </w:r>
      <w:r>
        <w:rPr>
          <w:u w:val="single" w:color="000000"/>
        </w:rPr>
        <w:t>D. Andrés Sixto Castro Marrero</w:t>
      </w:r>
      <w:r>
        <w:t xml:space="preserve"> NIP 12798 (A21), el día 29 de diciembre de 2021 que tras llamada de la sala operativa del 112 informando de autolisis en la z</w:t>
      </w:r>
      <w:r>
        <w:t>ona de la Calle Bouganvilla, se trasladan con la mayor celeridad posible y tras localizar a la persona la cual ya se había realizado un corte profundo en el brazo izquierdo, se procede a realizar eficientemente torniquete, presión y a tranquilizar a la per</w:t>
      </w:r>
      <w:r>
        <w:t xml:space="preserve">sona hasta la llegada de los servicios médicos, siendo trasladada al Hospital hasta su recuperación. </w:t>
      </w:r>
      <w:r>
        <w:rPr>
          <w:rFonts w:ascii="Times New Roman" w:eastAsia="Times New Roman" w:hAnsi="Times New Roman" w:cs="Times New Roman"/>
          <w:sz w:val="24"/>
        </w:rPr>
        <w:t xml:space="preserve"> </w:t>
      </w:r>
    </w:p>
    <w:p w:rsidR="002342E3" w:rsidRDefault="00A30920">
      <w:pPr>
        <w:spacing w:after="146"/>
        <w:ind w:left="19" w:right="56"/>
      </w:pPr>
      <w:r>
        <w:t xml:space="preserve">49º.- </w:t>
      </w:r>
      <w:r>
        <w:rPr>
          <w:u w:val="single" w:color="000000"/>
        </w:rPr>
        <w:t xml:space="preserve">D. Tomás Jorge Pérez </w:t>
      </w:r>
      <w:r>
        <w:t>NIP 13470 (A22), el día 29 de diciembre de 2021 que tras llamada de la sala operativa del 112 informando de autolisis en la zo</w:t>
      </w:r>
      <w:r>
        <w:t>na de la Calle Bouganvilla, se trasladan con la mayor celeridad posible y tras localizar a la persona la cual ya se había realizado un corte profundo en el brazo izquierdo, se procede a realizar eficientemente torniquete, presión y a tranquilizar a la pers</w:t>
      </w:r>
      <w:r>
        <w:t xml:space="preserve">ona hasta la llegada de los servicios médicos, siendo trasladada al Hospital hasta su recuperación. </w:t>
      </w:r>
      <w:r>
        <w:rPr>
          <w:rFonts w:ascii="Times New Roman" w:eastAsia="Times New Roman" w:hAnsi="Times New Roman" w:cs="Times New Roman"/>
          <w:sz w:val="24"/>
        </w:rPr>
        <w:t xml:space="preserve"> </w:t>
      </w:r>
    </w:p>
    <w:p w:rsidR="002342E3" w:rsidRDefault="00A30920">
      <w:pPr>
        <w:spacing w:after="146"/>
        <w:ind w:left="19" w:right="56"/>
      </w:pPr>
      <w:r>
        <w:t xml:space="preserve">50º.- </w:t>
      </w:r>
      <w:r>
        <w:rPr>
          <w:u w:val="single" w:color="000000"/>
        </w:rPr>
        <w:t>D. José Alexis González Guerra</w:t>
      </w:r>
      <w:r>
        <w:t xml:space="preserve"> NIP 11608 (A29), el día 29 de diciembre de 2021 que tras llamada de la sala operativa del 112 informando de autolisis</w:t>
      </w:r>
      <w:r>
        <w:t xml:space="preserve"> en la zona de la Calle Bouganvilla, se trasladan con la mayor celeridad posible y tras localizar a la persona la cual ya se había realizado un corte profundo en el brazo izquierdo, se procede a realizar eficientemente torniquete, presión y a tranquilizar </w:t>
      </w:r>
      <w:r>
        <w:t xml:space="preserve">a la persona hasta la llegada de los servicios médicos, siendo trasladada al Hospital hasta su recuperación. </w:t>
      </w:r>
      <w:r>
        <w:rPr>
          <w:rFonts w:ascii="Times New Roman" w:eastAsia="Times New Roman" w:hAnsi="Times New Roman" w:cs="Times New Roman"/>
          <w:sz w:val="24"/>
        </w:rPr>
        <w:t xml:space="preserve"> </w:t>
      </w:r>
    </w:p>
    <w:p w:rsidR="002342E3" w:rsidRDefault="00A30920">
      <w:pPr>
        <w:ind w:left="19" w:right="56"/>
      </w:pPr>
      <w:r>
        <w:t xml:space="preserve">51º.- </w:t>
      </w:r>
      <w:r>
        <w:rPr>
          <w:u w:val="single" w:color="000000"/>
        </w:rPr>
        <w:t>D. Tomás Jorge Pérez</w:t>
      </w:r>
      <w:r>
        <w:t xml:space="preserve"> NIP 13470 (A22), que el día 08 de enero de 2022, somos alertados por la sala operativa del 112, comunicando que hay un</w:t>
      </w:r>
      <w:r>
        <w:t>a persona aquejándose de dolores en una vivienda de la zona de la Calle la Palmera y que no abre la puerta de la vivienda, trasladados al lugar con la mayor celeridad, y una vez abierta la puerta se encuentran con que se desprende un fuerte mal olor del in</w:t>
      </w:r>
      <w:r>
        <w:t>terior comprobando que hay una gran acumulación de basuras y enseres en la vivienda, en lugares no se podía transitar llegando a 1,5 metros de altura. Se procede a entrar a la vivienda poniendo en peligro la salud de los Agentes dado que no se podía camina</w:t>
      </w:r>
      <w:r>
        <w:t>r entre tanta basura, llegando a socorrer a la persona y siendo esta trasladada al centro hospitalario.</w:t>
      </w:r>
      <w:r>
        <w:rPr>
          <w:rFonts w:ascii="Times New Roman" w:eastAsia="Times New Roman" w:hAnsi="Times New Roman" w:cs="Times New Roman"/>
          <w:sz w:val="24"/>
        </w:rPr>
        <w:t xml:space="preserve"> </w:t>
      </w:r>
    </w:p>
    <w:p w:rsidR="002342E3" w:rsidRDefault="00A30920">
      <w:pPr>
        <w:spacing w:after="146"/>
        <w:ind w:left="19" w:right="56"/>
      </w:pPr>
      <w:r>
        <w:t xml:space="preserve">52º.- </w:t>
      </w:r>
      <w:r>
        <w:rPr>
          <w:u w:val="single" w:color="000000"/>
        </w:rPr>
        <w:t xml:space="preserve">Dña. Yolanda Betancor Domínguez </w:t>
      </w:r>
      <w:r>
        <w:t>NIP 10970 (A18), que el día 08 de enero de 2022, somos alertados por la sala operativa del 112, comunicando que h</w:t>
      </w:r>
      <w:r>
        <w:t>ay una persona aquejándose de dolores en una vivienda de la zona de la Calle la Palmera y que no abre la puerta de la vivienda, trasladados al lugar con la mayor celeridad, y una vez abierta la puerta se encuentran con que se desprende un fuerte mal olor d</w:t>
      </w:r>
      <w:r>
        <w:t>el interior comprobando que hay una gran acumulación de basuras y enseres en la vivienda, en lugares no se podía transitar llegando a 1,5 metros de altura. Se procede a entrar a la vivienda poniendo en peligro la salud de los Agentes dado que no se podía c</w:t>
      </w:r>
      <w:r>
        <w:t xml:space="preserve">aminar entre tanta basura, llegando a socorrer a la persona y siendo esta trasladada al centro hospitalario. </w:t>
      </w:r>
      <w:r>
        <w:rPr>
          <w:rFonts w:ascii="Times New Roman" w:eastAsia="Times New Roman" w:hAnsi="Times New Roman" w:cs="Times New Roman"/>
          <w:sz w:val="24"/>
        </w:rPr>
        <w:t xml:space="preserve"> </w:t>
      </w:r>
    </w:p>
    <w:p w:rsidR="002342E3" w:rsidRDefault="00A30920">
      <w:pPr>
        <w:spacing w:after="143"/>
        <w:ind w:left="19" w:right="56"/>
      </w:pPr>
      <w:r>
        <w:t xml:space="preserve">53º.- </w:t>
      </w:r>
      <w:r>
        <w:rPr>
          <w:u w:val="single" w:color="000000"/>
        </w:rPr>
        <w:t>Dña. Fátima Trujillo Hernández</w:t>
      </w:r>
      <w:r>
        <w:t xml:space="preserve"> NIP 10607 (A24), que el día 08 de enero de 2022, somos alertados por la sala operativa del 112, comunicando </w:t>
      </w:r>
      <w:r>
        <w:t>que hay una persona aquejándose de dolores en una vivienda de la zona de la Calle la Palmera y que no abre la puerta de la vivienda, trasladados al lugar con la mayor celeridad, y una vez abierta la puerta se encuentran con que se desprende un fuerte mal o</w:t>
      </w:r>
      <w:r>
        <w:t>lor del interior comprobando que hay una gran acumulación de basuras y enseres en la vivienda, en lugares no se podía transitar llegando a 1,5 metros de altura. Se procede a entrar a la vivienda poniendo en peligro la salud de los Agentes dado que no se po</w:t>
      </w:r>
      <w:r>
        <w:t xml:space="preserve">día caminar entre tanta basura, llegando a socorrer a la persona y siendo esta trasladada al centro hospitalario. </w:t>
      </w:r>
      <w:r>
        <w:rPr>
          <w:rFonts w:ascii="Times New Roman" w:eastAsia="Times New Roman" w:hAnsi="Times New Roman" w:cs="Times New Roman"/>
          <w:sz w:val="24"/>
        </w:rPr>
        <w:t xml:space="preserve"> </w:t>
      </w:r>
    </w:p>
    <w:p w:rsidR="002342E3" w:rsidRDefault="00A30920">
      <w:pPr>
        <w:spacing w:after="146"/>
        <w:ind w:left="19" w:right="56"/>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5816" name="Group 18581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2120" name="Rectangle 1212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2121" name="Rectangle 12121"/>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5816" style="width:12.7031pt;height:277.368pt;position:absolute;mso-position-horizontal-relative:page;mso-position-horizontal:absolute;margin-left:682.278pt;mso-position-vertical-relative:page;margin-top:534.552pt;" coordsize="1613,35225">
                <v:rect id="Rectangle 1212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2121"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141 </w:t>
                        </w:r>
                      </w:p>
                    </w:txbxContent>
                  </v:textbox>
                </v:rect>
                <w10:wrap type="square"/>
              </v:group>
            </w:pict>
          </mc:Fallback>
        </mc:AlternateContent>
      </w:r>
      <w:r>
        <w:t xml:space="preserve">54º.-  </w:t>
      </w:r>
      <w:r>
        <w:rPr>
          <w:u w:val="single" w:color="000000"/>
        </w:rPr>
        <w:t>D. Javier Barrera Acosta</w:t>
      </w:r>
      <w:r>
        <w:t xml:space="preserve"> 11105 (A37), que el día 08 de enero de 2022, somos alertados por la sala operativa del 112, comunicando que hay una persona aquejá</w:t>
      </w:r>
      <w:r>
        <w:t>ndose de dolores en una vivienda de la zona de la Calle la Palmera y que no abre la puerta de la vivienda, trasladados al lugar con la mayor celeridad, y una vez abierta la puerta se encuentran con que se desprende un fuerte mal olor del interior comproban</w:t>
      </w:r>
      <w:r>
        <w:t>do que hay una gran acumulación de basuras y enseres en la vivienda, en lugares no se podía transitar llegando a 1,5 metros de altura. Se procede a entrar a la vivienda poniendo en peligro la salud de los Agentes dado que no se podía caminar entre tanta ba</w:t>
      </w:r>
      <w:r>
        <w:t>sura, llegando a socorrer a la persona y siendo esta trasladada al centro hospitalario.</w:t>
      </w:r>
      <w:r>
        <w:rPr>
          <w:rFonts w:ascii="Times New Roman" w:eastAsia="Times New Roman" w:hAnsi="Times New Roman" w:cs="Times New Roman"/>
          <w:sz w:val="24"/>
        </w:rPr>
        <w:t xml:space="preserve"> </w:t>
      </w:r>
    </w:p>
    <w:p w:rsidR="002342E3" w:rsidRDefault="00A30920">
      <w:pPr>
        <w:spacing w:after="95" w:line="259" w:lineRule="auto"/>
        <w:ind w:left="12" w:firstLine="0"/>
        <w:jc w:val="left"/>
      </w:pPr>
      <w:r>
        <w:t xml:space="preserve"> </w:t>
      </w:r>
    </w:p>
    <w:p w:rsidR="002342E3" w:rsidRDefault="00A30920">
      <w:pPr>
        <w:pStyle w:val="Ttulo1"/>
        <w:ind w:left="109" w:right="153"/>
      </w:pPr>
      <w:r>
        <w:t xml:space="preserve">Fundamentos de derecho  </w:t>
      </w:r>
    </w:p>
    <w:p w:rsidR="002342E3" w:rsidRDefault="00A30920">
      <w:pPr>
        <w:spacing w:after="98" w:line="259" w:lineRule="auto"/>
        <w:ind w:left="7" w:firstLine="0"/>
        <w:jc w:val="center"/>
      </w:pPr>
      <w:r>
        <w:rPr>
          <w:b/>
        </w:rPr>
        <w:t xml:space="preserve"> </w:t>
      </w:r>
    </w:p>
    <w:p w:rsidR="002342E3" w:rsidRDefault="00A30920">
      <w:pPr>
        <w:spacing w:after="143"/>
        <w:ind w:left="19" w:right="56"/>
      </w:pPr>
      <w:r>
        <w:rPr>
          <w:b/>
        </w:rPr>
        <w:t>Primera.</w:t>
      </w:r>
      <w:r>
        <w:t xml:space="preserve"> -  </w:t>
      </w:r>
      <w:r>
        <w:t>El Decreto 75/2003, de 12 de mayo, por el que se establecen las normas marco y otras normas de Coordinación de Policías Locales de Canarias, en el Capítulo VII regula las Distinciones y recompensas, disponiendo el artículo 37 que “…podrán conceder los Ayun</w:t>
      </w:r>
      <w:r>
        <w:t xml:space="preserve">tamientos a los miembros y componentes de las Policías Locales…” las distinciones por la que se podrán </w:t>
      </w:r>
      <w:r>
        <w:rPr>
          <w:i/>
        </w:rPr>
        <w:t>conceder son, entre otras:</w:t>
      </w:r>
      <w:r>
        <w:rPr>
          <w:rFonts w:ascii="Times New Roman" w:eastAsia="Times New Roman" w:hAnsi="Times New Roman" w:cs="Times New Roman"/>
          <w:sz w:val="24"/>
        </w:rPr>
        <w:t xml:space="preserve"> </w:t>
      </w:r>
    </w:p>
    <w:p w:rsidR="002342E3" w:rsidRDefault="00A30920">
      <w:pPr>
        <w:numPr>
          <w:ilvl w:val="0"/>
          <w:numId w:val="15"/>
        </w:numPr>
        <w:spacing w:after="166" w:line="247" w:lineRule="auto"/>
        <w:ind w:right="53"/>
      </w:pPr>
      <w:r>
        <w:rPr>
          <w:i/>
        </w:rPr>
        <w:t>por actuación ejemplar y extraordinaria o que represente un gran riesgo o remarcable para el cumplimiento de servicios de rec</w:t>
      </w:r>
      <w:r>
        <w:rPr>
          <w:i/>
        </w:rPr>
        <w:t xml:space="preserve">onocida importancia. </w:t>
      </w:r>
    </w:p>
    <w:p w:rsidR="002342E3" w:rsidRDefault="00A30920">
      <w:pPr>
        <w:numPr>
          <w:ilvl w:val="0"/>
          <w:numId w:val="15"/>
        </w:numPr>
        <w:spacing w:after="183" w:line="247" w:lineRule="auto"/>
        <w:ind w:right="53"/>
      </w:pPr>
      <w:r>
        <w:rPr>
          <w:i/>
        </w:rPr>
        <w:t xml:space="preserve">por realizar actuaciones ejemplares, extraordinarias y abnegadas de reconocido valor que acrediten un mérito de la persona o para la organización prestataria, por un servicio o conjunto de servicios de especial relevancia… </w:t>
      </w:r>
    </w:p>
    <w:p w:rsidR="002342E3" w:rsidRDefault="00A30920">
      <w:pPr>
        <w:spacing w:after="3" w:line="247" w:lineRule="auto"/>
        <w:ind w:left="9" w:right="53"/>
      </w:pPr>
      <w:r>
        <w:t>El artícul</w:t>
      </w:r>
      <w:r>
        <w:t>o 39 del señalado texto legal señala que</w:t>
      </w:r>
      <w:r>
        <w:rPr>
          <w:u w:val="single" w:color="000000"/>
        </w:rPr>
        <w:t xml:space="preserve">: </w:t>
      </w:r>
      <w:r>
        <w:rPr>
          <w:i/>
        </w:rPr>
        <w:t>“la propuesta se hará por el órgano administrativo que hubiera conocido el hecho motivo de la recompensa o distinción y lo elevará al órgano deliberante o con facultad de concesión que en cada caso corresponda.</w:t>
      </w:r>
      <w:r>
        <w:rPr>
          <w:rFonts w:ascii="Times New Roman" w:eastAsia="Times New Roman" w:hAnsi="Times New Roman" w:cs="Times New Roman"/>
          <w:sz w:val="24"/>
        </w:rPr>
        <w:t xml:space="preserve"> </w:t>
      </w:r>
    </w:p>
    <w:p w:rsidR="002342E3" w:rsidRDefault="00A30920">
      <w:pPr>
        <w:spacing w:after="165" w:line="247" w:lineRule="auto"/>
        <w:ind w:left="9" w:right="53"/>
      </w:pPr>
      <w:r>
        <w:rPr>
          <w:i/>
        </w:rPr>
        <w:t>En</w:t>
      </w:r>
      <w:r>
        <w:rPr>
          <w:i/>
        </w:rPr>
        <w:t xml:space="preserve"> caso de ser estimada la propuesta se hará pública en la forma legal en que cada uno de los órganos otorgantes publiquen sus resoluciones. Si es desestimada se comunicará al órgano administrativo que realizó la propuesta. </w:t>
      </w:r>
    </w:p>
    <w:p w:rsidR="002342E3" w:rsidRDefault="00A30920">
      <w:pPr>
        <w:spacing w:after="166" w:line="247" w:lineRule="auto"/>
        <w:ind w:left="9" w:right="53"/>
      </w:pPr>
      <w:r>
        <w:rPr>
          <w:i/>
        </w:rPr>
        <w:t>Los protocolos de entrega de dist</w:t>
      </w:r>
      <w:r>
        <w:rPr>
          <w:i/>
        </w:rPr>
        <w:t xml:space="preserve">inciones y recompensas se realizarán en la forma que cada órgano tenga por conveniente. </w:t>
      </w:r>
    </w:p>
    <w:p w:rsidR="002342E3" w:rsidRDefault="00A30920">
      <w:pPr>
        <w:spacing w:after="178" w:line="247" w:lineRule="auto"/>
        <w:ind w:left="9" w:right="53"/>
      </w:pPr>
      <w:r>
        <w:rPr>
          <w:i/>
        </w:rPr>
        <w:t xml:space="preserve">Podrán inscribirse en el Registro de Policías Locales de Canarias, aquellos títulos, diplomas, condecoraciones, distinciones, resoluciones o acuerdos que puedan tener </w:t>
      </w:r>
      <w:r>
        <w:rPr>
          <w:i/>
        </w:rPr>
        <w:t xml:space="preserve">relevancia en la vida administrativa de las personas inscritas, siempre que puedan ser debidamente acreditados.” </w:t>
      </w:r>
    </w:p>
    <w:p w:rsidR="002342E3" w:rsidRDefault="00A30920">
      <w:pPr>
        <w:spacing w:after="139" w:line="244" w:lineRule="auto"/>
        <w:ind w:left="9"/>
        <w:jc w:val="left"/>
      </w:pPr>
      <w:r>
        <w:t xml:space="preserve">Asímismo el artículo 40 señala que “ </w:t>
      </w:r>
      <w:r>
        <w:rPr>
          <w:i/>
        </w:rPr>
        <w:t>las recompensas podrán acompañarse del correspondiente documento de felicitación… dichas felicitaciones s</w:t>
      </w:r>
      <w:r>
        <w:rPr>
          <w:i/>
        </w:rPr>
        <w:t>e harán constar en el expediente personal del funcionario.”</w:t>
      </w:r>
      <w:r>
        <w:rPr>
          <w:rFonts w:ascii="Times New Roman" w:eastAsia="Times New Roman" w:hAnsi="Times New Roman" w:cs="Times New Roman"/>
          <w:sz w:val="24"/>
        </w:rPr>
        <w:t xml:space="preserve"> </w:t>
      </w:r>
    </w:p>
    <w:p w:rsidR="002342E3" w:rsidRDefault="00A30920">
      <w:pPr>
        <w:spacing w:after="144"/>
        <w:ind w:left="19" w:right="56"/>
      </w:pPr>
      <w:r>
        <w:rPr>
          <w:b/>
        </w:rPr>
        <w:t>Segunda-</w:t>
      </w:r>
      <w:r>
        <w:t xml:space="preserve"> La competencia para la proposición al Pleno de los reconocimientos propuestos por el Subinspector Jefe de la Policía Local de Candelaria y el Concejal delegado de</w:t>
      </w:r>
      <w:r>
        <w:rPr>
          <w:u w:val="single" w:color="000000"/>
        </w:rPr>
        <w:t xml:space="preserve"> Seguridad</w:t>
      </w:r>
      <w:r>
        <w:t xml:space="preserve"> y Emergencias</w:t>
      </w:r>
      <w:r>
        <w:t xml:space="preserve"> y Parque Móvil le corresponde a la Alcaldía-Presidencia a tenor de lo dispuesto en el artículo 21.1. h) i) de la Ley 7/1985, de Bases de Régimen Local (Ley 7/1985, de 2 de abril)</w:t>
      </w:r>
      <w:r>
        <w:rPr>
          <w:rFonts w:ascii="Times New Roman" w:eastAsia="Times New Roman" w:hAnsi="Times New Roman" w:cs="Times New Roman"/>
          <w:sz w:val="24"/>
        </w:rPr>
        <w:t xml:space="preserve"> </w:t>
      </w:r>
    </w:p>
    <w:p w:rsidR="002342E3" w:rsidRDefault="00A30920">
      <w:pPr>
        <w:spacing w:after="151" w:line="259" w:lineRule="auto"/>
        <w:ind w:left="12" w:firstLine="0"/>
        <w:jc w:val="left"/>
      </w:pPr>
      <w:r>
        <w:t xml:space="preserve"> </w:t>
      </w:r>
    </w:p>
    <w:p w:rsidR="002342E3" w:rsidRDefault="00A30920">
      <w:pPr>
        <w:spacing w:after="161"/>
        <w:ind w:left="19" w:right="56"/>
      </w:pPr>
      <w:r>
        <w:t xml:space="preserve">En base a lo expuesto, se emite la siguiente </w:t>
      </w:r>
    </w:p>
    <w:p w:rsidR="002342E3" w:rsidRDefault="00A30920">
      <w:pPr>
        <w:spacing w:after="98" w:line="259" w:lineRule="auto"/>
        <w:ind w:left="7" w:firstLine="0"/>
        <w:jc w:val="center"/>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6357" name="Group 18635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2230" name="Rectangle 1223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2231" name="Rectangle 12231"/>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6357" style="width:12.7031pt;height:277.368pt;position:absolute;mso-position-horizontal-relative:page;mso-position-horizontal:absolute;margin-left:682.278pt;mso-position-vertical-relative:page;margin-top:534.552pt;" coordsize="1613,35225">
                <v:rect id="Rectangle 1223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2231"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141 </w:t>
                        </w:r>
                      </w:p>
                    </w:txbxContent>
                  </v:textbox>
                </v:rect>
                <w10:wrap type="square"/>
              </v:group>
            </w:pict>
          </mc:Fallback>
        </mc:AlternateContent>
      </w:r>
      <w:r>
        <w:rPr>
          <w:b/>
        </w:rPr>
        <w:t xml:space="preserve"> </w:t>
      </w:r>
    </w:p>
    <w:p w:rsidR="002342E3" w:rsidRDefault="00A30920">
      <w:pPr>
        <w:spacing w:after="100" w:line="259" w:lineRule="auto"/>
        <w:ind w:left="7" w:firstLine="0"/>
        <w:jc w:val="center"/>
      </w:pPr>
      <w:r>
        <w:rPr>
          <w:b/>
        </w:rPr>
        <w:t xml:space="preserve"> </w:t>
      </w:r>
    </w:p>
    <w:p w:rsidR="002342E3" w:rsidRDefault="00A30920">
      <w:pPr>
        <w:pStyle w:val="Ttulo1"/>
        <w:ind w:left="109" w:right="153"/>
      </w:pPr>
      <w:r>
        <w:t xml:space="preserve">Propuesta de resolución  </w:t>
      </w:r>
    </w:p>
    <w:p w:rsidR="002342E3" w:rsidRDefault="00A30920">
      <w:pPr>
        <w:spacing w:after="98" w:line="259" w:lineRule="auto"/>
        <w:ind w:left="7" w:firstLine="0"/>
        <w:jc w:val="center"/>
      </w:pPr>
      <w:r>
        <w:t xml:space="preserve"> </w:t>
      </w:r>
    </w:p>
    <w:p w:rsidR="002342E3" w:rsidRDefault="00A30920">
      <w:pPr>
        <w:ind w:left="19" w:right="56"/>
      </w:pPr>
      <w:r>
        <w:t xml:space="preserve"> </w:t>
      </w:r>
      <w:r>
        <w:rPr>
          <w:b/>
        </w:rPr>
        <w:t>PRIMERA.</w:t>
      </w:r>
      <w:r>
        <w:t xml:space="preserve"> - Aprobar por el Ple</w:t>
      </w:r>
      <w:r>
        <w:t>no las propuestas del Concejal Delegado de Seguridad y Emergencias y Parque Móvil y por ello conceder, reconocer y premiar, a los siguientes funcionarios de Carrera del Cuerpo de la Policía Local, por las relevantes actuaciones llevadas a cabo: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165"/>
        <w:ind w:left="19" w:right="56"/>
      </w:pPr>
      <w:r>
        <w:t>1º Policías Jean Díaz Gómez NIP 13021 (A15) y Alejandro Rubén Pérez Quintero NIP 11104 (A53), que el día 25 de diciembre de 2020, con su ágil intervención logran evitar que una mujer de mediana edad, se precipitara a la TF01 en el momento justo que se disp</w:t>
      </w:r>
      <w:r>
        <w:t xml:space="preserve">onía a dejarse caer desde el puente que cruza la TF01 de la Zona de Caletillas.  </w:t>
      </w:r>
    </w:p>
    <w:p w:rsidR="002342E3" w:rsidRDefault="00A30920">
      <w:pPr>
        <w:spacing w:after="165"/>
        <w:ind w:left="19" w:right="56"/>
      </w:pPr>
      <w:r>
        <w:t>2º Policías Yurena García Calcines NIP 13482 (A35) y Francisco José Quintero Govea NIP 13196 (A31), que el día 01 de julio de 2021, son requeridos por la sala operativa del 1</w:t>
      </w:r>
      <w:r>
        <w:t xml:space="preserve">12 por un intento de autolisis de una mujer en la zona de Caletillas, que se trasladan al lugar con la mayor prontitud, llegando justo en el momento en la cual pretendía autolesionarse impidiendo que la referenciada alcanzara el objetivo propuesto. </w:t>
      </w:r>
    </w:p>
    <w:p w:rsidR="002342E3" w:rsidRDefault="00A30920">
      <w:pPr>
        <w:spacing w:after="165"/>
        <w:ind w:left="19" w:right="56"/>
      </w:pPr>
      <w:r>
        <w:t xml:space="preserve"> 3º Po</w:t>
      </w:r>
      <w:r>
        <w:t>licías Jean Díaz Gómez NIP 13021 (A15), Ruyman Cabrera Jiménez NIP 13755 (A36), Raúl Pérez Rivero NIP 13327 (A57), Sergio Martín Rodríguez NIP 10295 (A45), Francisco José Quintero Govea NIP 13196 (A31) Y Oficial Oliver Cabrera Jiménez NIP 13530 (C9), que e</w:t>
      </w:r>
      <w:r>
        <w:t>l día 18 de julio de 2021 actuaron de manera activa, diligencia y eficaz en el operativo desarrollado como consecuencia del incendio generado por las intensas llamas en el barranco de Aroba, evitando su propagación y protegiendo tanto bienes como las vidas</w:t>
      </w:r>
      <w:r>
        <w:t xml:space="preserve"> de los viandante y ocupantes de las viviendas contiguas.  </w:t>
      </w:r>
    </w:p>
    <w:p w:rsidR="002342E3" w:rsidRDefault="00A30920">
      <w:pPr>
        <w:spacing w:after="149" w:line="243" w:lineRule="auto"/>
        <w:ind w:left="7" w:right="16"/>
        <w:jc w:val="left"/>
      </w:pPr>
      <w:r>
        <w:t>4º Policías Tomás Jorge Pérez NIP 13470 (A22), Yolanda Betancor Domínguez NIP 10970 (A18), Fátima Trujillo Hernández NIP 10607 (A24) y Javier Barrera Acosta 11105 (A37), que el día 08 de enero de 2022, somos alertados por la sala operativa del 112, comunic</w:t>
      </w:r>
      <w:r>
        <w:t xml:space="preserve">ando que hay una persona aquejándose de dolores en una vivienda de la zona de la Calle la Palmera y que no abre la puerta de la vivienda, trasladados al lugar con la mayor celeridad, y una vez abierta la puerta se encuentran con que se desprende un fuerte </w:t>
      </w:r>
      <w:r>
        <w:t xml:space="preserve">mal olor del interior comprobando que hay una gran acumulación de basuras y enseres en la vivienda, en lugares no se podía transitar llegando a 1,5 metros de altura. Se procede a entrar a la vivienda poniendo en peligro la salud de los Agentes dado que no </w:t>
      </w:r>
      <w:r>
        <w:t xml:space="preserve">se podía caminar entre tanta basura, llegando a socorrer a la persona y siendo esta trasladada al centro hospitalario.  </w:t>
      </w:r>
    </w:p>
    <w:p w:rsidR="002342E3" w:rsidRDefault="00A30920">
      <w:pPr>
        <w:spacing w:after="165"/>
        <w:ind w:left="19" w:right="56"/>
      </w:pPr>
      <w:r>
        <w:t>5º Policías Ruyman Cabrera Jiménez NIP 13755 (A36), Raúl Pérez Rivero NIP 13327 (A57), Cristino Cruz Pestano 12038 (A12), José Alexis G</w:t>
      </w:r>
      <w:r>
        <w:t xml:space="preserve">onzález Guerra NIP 11608 (A29), Jean Díaz Gómez NIP 13021 (A15) y Jorge Carro Dorta NIP 12989 (A32), que el día 17 de julio de 2021, realizaron un efectivo, plausible y eficiente rescate en el barranco de Las Goteras de una persona que se había extraviado </w:t>
      </w:r>
      <w:r>
        <w:t xml:space="preserve">y se encontraba desorientada y con síntomas de deshidratación y mareo.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6707" name="Group 18670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2329" name="Rectangle 1232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2330" name="Rectangle 1233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esPublico Gestiona | Pági</w:t>
                              </w:r>
                              <w:r>
                                <w:rPr>
                                  <w:sz w:val="12"/>
                                </w:rPr>
                                <w:t xml:space="preserve">na 57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6707" style="width:12.7031pt;height:277.368pt;position:absolute;mso-position-horizontal-relative:page;mso-position-horizontal:absolute;margin-left:682.278pt;mso-position-vertical-relative:page;margin-top:534.552pt;" coordsize="1613,35225">
                <v:rect id="Rectangle 1232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233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141 </w:t>
                        </w:r>
                      </w:p>
                    </w:txbxContent>
                  </v:textbox>
                </v:rect>
                <w10:wrap type="square"/>
              </v:group>
            </w:pict>
          </mc:Fallback>
        </mc:AlternateContent>
      </w:r>
      <w:r>
        <w:t>6º Policías Andrés Sixto Castro Marrero NIP 12798 (A21), Tomás Jorge Pérez NIP 13470 (A22) y Alejandro Rubén Pérez Quintero NIP 11104 (A53), el día 20 de septiembre de 2021 por su pronta intervención en el incendio ocurrido en la Rambla de lo</w:t>
      </w:r>
      <w:r>
        <w:t xml:space="preserve">s Menceyes, concretamente en el local denominado Pizzeria Da Canio, se impidió su propagación a las viviendas de la parte alta de la edificación, así como su intervención activa y eficaz en el desalojo con la máxima seguridad de las viviendas superiores.  </w:t>
      </w:r>
    </w:p>
    <w:p w:rsidR="002342E3" w:rsidRDefault="00A30920">
      <w:pPr>
        <w:spacing w:after="165"/>
        <w:ind w:left="19" w:right="56"/>
      </w:pPr>
      <w:r>
        <w:t>7º Policías Andrés Sixto Castro Marrero NIP 12798 (A21), Tomás Jorge Pérez NIP 13470 (A22) y José Alexis González Guerra NIP 11608 (A29), el día 29 de diciembre de 2021 que tras llamada de la sala operativa del 112 informando de autolisis en la zona de la</w:t>
      </w:r>
      <w:r>
        <w:t xml:space="preserve"> Calle Bouganvilla, se trasladan con la mayor celeridad posible y tras localizar a la persona la cual ya se había realizado un corte profundo en el brazo izquierdo, se procede a realizar eficientemente torniquete, presión y a tranquilizar a la persona hast</w:t>
      </w:r>
      <w:r>
        <w:t xml:space="preserve">a la llegada de los servicios médicos, siendo trasladada al Hospital hasta su recuperación.  </w:t>
      </w:r>
    </w:p>
    <w:p w:rsidR="002342E3" w:rsidRDefault="00A30920">
      <w:pPr>
        <w:spacing w:after="165"/>
        <w:ind w:left="19" w:right="56"/>
      </w:pPr>
      <w:r>
        <w:t>8º Policías Antonio de la Casas Henríquez NIP 10142 (A16), Sergio Martín Rodríguez NIP 10295 (A45), Tomás Jorge Pérez NIP 13470 (A22) y María Loreto Rodríguez Mon</w:t>
      </w:r>
      <w:r>
        <w:t>asterio NIP 10166 (A38), el día 24 de mayo de 2021 alerta la sala operativa del 112 que un vehículo se ha precipitado en la zona del Picacho en Barranco Hondo, personados con la mayor celeridad se procede a bajar al lugar peligrando incluso la integridad d</w:t>
      </w:r>
      <w:r>
        <w:t>e los Policías ya que un vecino de la ladera de enfrente les indica que hay una persona atrapada en el interior del vehículo. Que los Agentes actuantes guían tanto a los bomberos como al personal sanitario al lugar de los hechos, procediendo a su rescate y</w:t>
      </w:r>
      <w:r>
        <w:t xml:space="preserve"> siendo trasladado en el helicóptero del 112, ya que fue imposible su rescate vía terrestre. Que gracias a la colaboración de los vecinos Pedro Jesús Jiménez Delgado y Fulgencio Izquierdo Vera fue posible localizar el vehículo del accidentado.  </w:t>
      </w:r>
    </w:p>
    <w:p w:rsidR="002342E3" w:rsidRDefault="00A30920">
      <w:pPr>
        <w:spacing w:after="149" w:line="243" w:lineRule="auto"/>
        <w:ind w:left="7" w:right="16"/>
        <w:jc w:val="left"/>
      </w:pPr>
      <w:r>
        <w:t>9º Policía</w:t>
      </w:r>
      <w:r>
        <w:t>s Yolanda Betancor Domínguez NIP 10970 (A18), Javier Barrera Acosta NIP 11105 (A37) y Alejandro Rubén Pérez Quintero NIP 11104 (A53), el día 08 de abril de 2021 son alertados por la sala operativa del 112 de una presunta violencia de género en la zona de l</w:t>
      </w:r>
      <w:r>
        <w:t>a calle Chaxiraxi, trasladados al lugar con la máxima celeridad, se procede a intervenir dentro de la vivienda con la presunta agredida, siendo esta trasladada en ambulancia para su valoración médica, permaneciendo los Agentes con el presunto agresor el cu</w:t>
      </w:r>
      <w:r>
        <w:t xml:space="preserve">al permanecía en el lugar bastante nervioso. En un momento dado el presunto agresor sin previo aviso intenta agredir a los policías intervinientes tendiendo que ser inmovilizado y procediendo a su detención.  </w:t>
      </w:r>
    </w:p>
    <w:p w:rsidR="002342E3" w:rsidRDefault="00A30920">
      <w:pPr>
        <w:spacing w:after="163"/>
        <w:ind w:left="19" w:right="56"/>
      </w:pPr>
      <w:r>
        <w:t>10º Policías Guillermo Rodríguez Febles NIP 10</w:t>
      </w:r>
      <w:r>
        <w:t>405 (A17), María Loreto Rodríguez Monasterio NIP 10166 (A38) y Víctor Miguel García Hernández NIP 11253 (A40), el día 06 de abril de 2021, son alertados por la sala operativa del 112, sobre un menor que está intentando agredir a su padre con una picareta e</w:t>
      </w:r>
      <w:r>
        <w:t xml:space="preserve">n la zona de Cuevecitas, trasladados al lugar con la máxima celeridad se interviene con el menor, poniendo en peligro la integridad de los Policías y se logra retirar la picareta de sus manos.  </w:t>
      </w:r>
    </w:p>
    <w:p w:rsidR="002342E3" w:rsidRDefault="00A30920">
      <w:pPr>
        <w:spacing w:after="165"/>
        <w:ind w:left="19" w:right="56"/>
      </w:pPr>
      <w:r>
        <w:t>11º Policías Guillermo Rodríguez Febles NIP 10405 (A17) y Jos</w:t>
      </w:r>
      <w:r>
        <w:t>é Carlos Mata González NIP (A39), el día 25 de mayo de 2021, que tras observar en la zona de la calle la Piscina, a un vehículo realizando maniobras que ponían en peligro al resto de los usuarios de la vía, se procede de manera segura y eficaz a la detenci</w:t>
      </w:r>
      <w:r>
        <w:t xml:space="preserve">ón del vehículo y tras proceder al cacheo del conductor y del vehículo se incauta 108.67 gr de lo que parece ser Cocaína y 55.01 gr de lo que parece ser Cannabis.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6848" name="Group 18684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2446" name="Rectangle 1244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https://candelaria.sedelectro</w:t>
                              </w:r>
                              <w:r>
                                <w:rPr>
                                  <w:sz w:val="12"/>
                                </w:rPr>
                                <w:t xml:space="preserve">nica.es/ </w:t>
                              </w:r>
                            </w:p>
                          </w:txbxContent>
                        </wps:txbx>
                        <wps:bodyPr horzOverflow="overflow" vert="horz" lIns="0" tIns="0" rIns="0" bIns="0" rtlCol="0">
                          <a:noAutofit/>
                        </wps:bodyPr>
                      </wps:wsp>
                      <wps:wsp>
                        <wps:cNvPr id="12447" name="Rectangle 12447"/>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6848" style="width:12.7031pt;height:277.368pt;position:absolute;mso-position-horizontal-relative:page;mso-position-horizontal:absolute;margin-left:682.278pt;mso-position-vertical-relative:page;margin-top:534.552pt;" coordsize="1613,35225">
                <v:rect id="Rectangle 1244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2447"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141 </w:t>
                        </w:r>
                      </w:p>
                    </w:txbxContent>
                  </v:textbox>
                </v:rect>
                <w10:wrap type="square"/>
              </v:group>
            </w:pict>
          </mc:Fallback>
        </mc:AlternateContent>
      </w:r>
      <w:r>
        <w:t xml:space="preserve">12º Policías Juan Andrés González Pérez NIP 11867 (A10) y Guillermo Rodríguez Febles NIP 10405 (A17), el día 14 de octubre de 2021, son alertados por </w:t>
      </w:r>
      <w:r>
        <w:t>la sala operativa del 112 sobre conato de incendio en el terreno que se encuentra en las inmediaciones del Campo de Fútbol siete de la Calle José Rodríguez Ramírez y que gracias a su pronta y eficaz intervención no afecto a la zona de la Autopista TF01 que</w:t>
      </w:r>
      <w:r>
        <w:t xml:space="preserve"> se encuentra a escasos metros. Que el empleado público Fernando Meneses Padilla colaboró activamente en el control del incendio hasta la llegada de los bomberos. </w:t>
      </w:r>
    </w:p>
    <w:p w:rsidR="002342E3" w:rsidRDefault="00A30920">
      <w:pPr>
        <w:spacing w:after="165"/>
        <w:ind w:left="19" w:right="56"/>
      </w:pPr>
      <w:r>
        <w:t xml:space="preserve"> 13º Policías Guillermo Rodríguez Febles NIP 10405 (A17) y Oficial Oliver Cabrera Jiménez NI</w:t>
      </w:r>
      <w:r>
        <w:t>P 13530 (C9), el día 25 de agosto de 2021, tras denuncia presentada por particular se proceden a realizar pesquisas en una vivienda de la zona de Barranco Hondo y con sigilo y premura se procede a realizar investigación dando como resultado una persona det</w:t>
      </w:r>
      <w:r>
        <w:t xml:space="preserve">enida por Hurto Continuado. </w:t>
      </w:r>
    </w:p>
    <w:p w:rsidR="002342E3" w:rsidRDefault="00A30920">
      <w:pPr>
        <w:spacing w:after="163"/>
        <w:ind w:left="19" w:right="56"/>
      </w:pPr>
      <w:r>
        <w:t>14º Oficiales Gustavo Oliver Cabrera Jiménez NIP 13530 (C9), Eliseo González Rodríguez NIP 12778 (C8), Policías Cristino Cruz Pestano NIP 12038 (A12), José Alexis González Guerra NIP 11608 (A29), Antonio de las Casas Henríquez NIP 10142 (A26), Guillermo Ro</w:t>
      </w:r>
      <w:r>
        <w:t>dríguez Febles NIP 10405 (A17), Andrés Sixto Castro Marrero NIP 12798 (A21), Tomás Jorge Pérez NIP 13470 (A22), Ruyman Cabrera Jiménez NIP 13755 (A36), José Carlos Mata González NIP 13547 (A39), Alejandro Rubén Pérez Quintero NIP 11104 (A53) y Raúl Pérez R</w:t>
      </w:r>
      <w:r>
        <w:t>ivero NIP 13327 (A57), que el día 10 de septiembre de 2021, tras varios meses de intervención en la zona de Araya por presunto consumo de sustancias, y con la debida diligencias y secreto profesional se procede a investigar los hechos, realizar entrada y r</w:t>
      </w:r>
      <w:r>
        <w:t xml:space="preserve">egistro en domicilio con el resultado de la detención de 2 personas por un delito contra la salud pública, incautación de enceres varios y 7 kilos de marihuana. </w:t>
      </w:r>
    </w:p>
    <w:p w:rsidR="002342E3" w:rsidRDefault="00A30920">
      <w:pPr>
        <w:ind w:left="19" w:right="56"/>
      </w:pPr>
      <w:r>
        <w:rPr>
          <w:b/>
        </w:rPr>
        <w:t>SEGUNDA</w:t>
      </w:r>
      <w:r>
        <w:t>. - Notificar la/s Resolución/es que se dicte/n a los interesados y a sus superiores, i</w:t>
      </w:r>
      <w:r>
        <w:t>ncorporándose copia de la misma en el expediente personal de los funcionarios a los efectos oportunos.</w:t>
      </w:r>
      <w:r>
        <w:rPr>
          <w:rFonts w:ascii="Times New Roman" w:eastAsia="Times New Roman" w:hAnsi="Times New Roman" w:cs="Times New Roman"/>
          <w:sz w:val="24"/>
        </w:rPr>
        <w:t xml:space="preserve"> </w:t>
      </w:r>
    </w:p>
    <w:p w:rsidR="002342E3" w:rsidRDefault="00A30920">
      <w:pPr>
        <w:spacing w:after="148"/>
        <w:ind w:left="19" w:right="56"/>
      </w:pPr>
      <w:r>
        <w:rPr>
          <w:b/>
        </w:rPr>
        <w:t>TERCERA</w:t>
      </w:r>
      <w:r>
        <w:t>. - Otorgar los correspondientes documentos de felicitación agradeciendo los servicios prestados.</w:t>
      </w:r>
      <w:r>
        <w:rPr>
          <w:rFonts w:ascii="Times New Roman" w:eastAsia="Times New Roman" w:hAnsi="Times New Roman" w:cs="Times New Roman"/>
          <w:sz w:val="24"/>
        </w:rPr>
        <w:t xml:space="preserve"> </w:t>
      </w:r>
    </w:p>
    <w:p w:rsidR="002342E3" w:rsidRDefault="00A30920">
      <w:pPr>
        <w:spacing w:after="160"/>
        <w:ind w:left="19" w:right="56"/>
      </w:pPr>
      <w:r>
        <w:t>Éste es el parecer del informante, salvo error</w:t>
      </w:r>
      <w:r>
        <w:t xml:space="preserve"> u omisión de carácter involuntario, que somete a cualquier otro mejor fundamentado en Derecho. No obstante, el órgano competente resolverá lo que proceda.” </w:t>
      </w:r>
    </w:p>
    <w:p w:rsidR="002342E3" w:rsidRDefault="00A30920">
      <w:pPr>
        <w:spacing w:after="151" w:line="259" w:lineRule="auto"/>
        <w:ind w:left="12" w:firstLine="0"/>
        <w:jc w:val="left"/>
      </w:pPr>
      <w:r>
        <w:t xml:space="preserve"> </w:t>
      </w:r>
    </w:p>
    <w:p w:rsidR="002342E3" w:rsidRDefault="00A30920">
      <w:pPr>
        <w:spacing w:after="161"/>
        <w:ind w:left="19" w:right="56"/>
      </w:pPr>
      <w:r>
        <w:t xml:space="preserve">En virtud de lo expuesto, se somete al Pleno la siguiente propuesta de Resolución:  </w:t>
      </w:r>
    </w:p>
    <w:p w:rsidR="002342E3" w:rsidRDefault="00A30920">
      <w:pPr>
        <w:spacing w:after="151" w:line="259" w:lineRule="auto"/>
        <w:ind w:left="12" w:firstLine="0"/>
        <w:jc w:val="left"/>
      </w:pPr>
      <w:r>
        <w:t xml:space="preserve"> </w:t>
      </w:r>
    </w:p>
    <w:p w:rsidR="002342E3" w:rsidRDefault="00A30920">
      <w:pPr>
        <w:pStyle w:val="Ttulo1"/>
        <w:ind w:left="109" w:right="153"/>
      </w:pPr>
      <w:r>
        <w:t>PROPUESTA</w:t>
      </w:r>
      <w:r>
        <w:t xml:space="preserve"> DE ACUERDO  </w:t>
      </w:r>
    </w:p>
    <w:p w:rsidR="002342E3" w:rsidRDefault="00A30920">
      <w:pPr>
        <w:spacing w:after="98" w:line="259" w:lineRule="auto"/>
        <w:ind w:left="7" w:firstLine="0"/>
        <w:jc w:val="center"/>
      </w:pPr>
      <w:r>
        <w:rPr>
          <w:b/>
        </w:rPr>
        <w:t xml:space="preserve"> </w:t>
      </w:r>
    </w:p>
    <w:p w:rsidR="002342E3" w:rsidRDefault="00A30920">
      <w:pPr>
        <w:spacing w:after="11"/>
        <w:ind w:left="21" w:right="53"/>
      </w:pPr>
      <w:r>
        <w:rPr>
          <w:b/>
        </w:rPr>
        <w:t>PRIMERA. - Aprobar por el Pleno las propuestas del Concejal Delegado de Seguridad y Emergencias y Parque Móvil y por ello conceder, reconocer y premiar, a los siguientes funcionarios de Carrera del Cuerpo de la Policía Local, por las releva</w:t>
      </w:r>
      <w:r>
        <w:rPr>
          <w:b/>
        </w:rPr>
        <w:t xml:space="preserve">ntes actuaciones llevadas a cabo: </w:t>
      </w:r>
    </w:p>
    <w:p w:rsidR="002342E3" w:rsidRDefault="00A30920">
      <w:pPr>
        <w:spacing w:after="0" w:line="259" w:lineRule="auto"/>
        <w:ind w:left="12" w:firstLine="0"/>
        <w:jc w:val="left"/>
      </w:pPr>
      <w:r>
        <w:t xml:space="preserve">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7012" name="Group 18701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2562" name="Rectangle 1256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2563" name="Rectangle 1256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59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7012" style="width:12.7031pt;height:277.368pt;position:absolute;mso-position-horizontal-relative:page;mso-position-horizontal:absolute;margin-left:682.278pt;mso-position-vertical-relative:page;margin-top:534.552pt;" coordsize="1613,35225">
                <v:rect id="Rectangle 1256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256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141 </w:t>
                        </w:r>
                      </w:p>
                    </w:txbxContent>
                  </v:textbox>
                </v:rect>
                <w10:wrap type="square"/>
              </v:group>
            </w:pict>
          </mc:Fallback>
        </mc:AlternateContent>
      </w:r>
      <w:r>
        <w:t>1º Policías Jean Díaz Gómez NIP 13021 (A15) y Alejandro Rubén Pérez Quintero NIP 11104 (A53), que el día 25 de diciembre de 2020, con su ágil intervención logran evitar que una mujer de mediana edad, se precipitara a la TF01 en el momento justo que se disp</w:t>
      </w:r>
      <w:r>
        <w:t xml:space="preserve">onía a dejarse caer desde el puente que cruza la TF01 de la Zona de Caletillas.  </w:t>
      </w:r>
    </w:p>
    <w:p w:rsidR="002342E3" w:rsidRDefault="00A30920">
      <w:pPr>
        <w:spacing w:after="165"/>
        <w:ind w:left="19" w:right="56"/>
      </w:pPr>
      <w:r>
        <w:t>2º Policías Yurena García Calcines NIP 13482 (A35) y Francisco José Quintero Govea NIP 13196 (A31), que el día 01 de julio de 2021, son requeridos por la sala operativa del 1</w:t>
      </w:r>
      <w:r>
        <w:t xml:space="preserve">12 por un intento de autolisis de una mujer en la zona de Caletillas, que se trasladan al lugar con la mayor prontitud, llegando justo en el momento en la cual pretendía autolesionarse impidiendo que la referenciada alcanzara el objetivo propuesto. </w:t>
      </w:r>
    </w:p>
    <w:p w:rsidR="002342E3" w:rsidRDefault="00A30920">
      <w:pPr>
        <w:spacing w:after="165"/>
        <w:ind w:left="19" w:right="56"/>
      </w:pPr>
      <w:r>
        <w:t xml:space="preserve"> </w:t>
      </w:r>
      <w:r>
        <w:t xml:space="preserve">3º Policías Jean Díaz Gómez NIP 13021 (A15), Ruyman Cabrera Jiménez NIP 13755 (A36), Raúl Pérez Rivero NIP 13327 (A57), Sergio Martín Rodríguez NIP 10295 (A45), Francisco José Quintero Govea NIP 13196 (A31) Y Oficial Oliver Cabrera Jiménez NIP 13530 (C9), </w:t>
      </w:r>
      <w:r>
        <w:t xml:space="preserve">que el día 18 de julio de 2021 actuaron de manera activa, diligencia y eficaz en el operativo desarrollado como consecuencia del incendio generado por las intensas llamas en el barranco de Aroba, evitando su propagación y protegiendo tanto bienes como las </w:t>
      </w:r>
      <w:r>
        <w:t xml:space="preserve">vidas de los viandante y ocupantes de las viviendas contiguas.  </w:t>
      </w:r>
    </w:p>
    <w:p w:rsidR="002342E3" w:rsidRDefault="00A30920">
      <w:pPr>
        <w:spacing w:after="149" w:line="243" w:lineRule="auto"/>
        <w:ind w:left="7" w:right="16"/>
        <w:jc w:val="left"/>
      </w:pPr>
      <w:r>
        <w:t>4º Policías Tomás Jorge Pérez NIP 13470 (A22), Yolanda Betancor Domínguez NIP 10970 (A18), Fátima Trujillo Hernández NIP 10607 (A24) y Javier Barrera Acosta 11105 (A37), que el día 08 de ener</w:t>
      </w:r>
      <w:r>
        <w:t>o de 2022, somos alertados por la sala operativa del 112, comunicando que hay una persona aquejándose de dolores en una vivienda de la zona de la Calle la Palmera y que no abre la puerta de la vivienda, trasladados al lugar con la mayor celeridad, y una ve</w:t>
      </w:r>
      <w:r>
        <w:t xml:space="preserve">z abierta la puerta se encuentran con que se desprende un fuerte mal olor del interior comprobando que hay una gran acumulación de basuras y enseres en la vivienda, en lugares no se podía transitar llegando a 1,5 metros de altura. Se procede a entrar a la </w:t>
      </w:r>
      <w:r>
        <w:t xml:space="preserve">vivienda poniendo en peligro la salud de los Agentes dado que no se podía caminar entre tanta basura, llegando a socorrer a la persona y siendo esta trasladada al centro hospitalario.  </w:t>
      </w:r>
    </w:p>
    <w:p w:rsidR="002342E3" w:rsidRDefault="00A30920">
      <w:pPr>
        <w:spacing w:after="165"/>
        <w:ind w:left="19" w:right="56"/>
      </w:pPr>
      <w:r>
        <w:t xml:space="preserve">5º Policías Ruyman Cabrera Jiménez NIP 13755 (A36), Raúl Pérez Rivero </w:t>
      </w:r>
      <w:r>
        <w:t>NIP 13327 (A57), Cristino Cruz Pestano 12038 (A12), José Alexis González Guerra NIP 11608 (A29), Jean Díaz Gómez NIP 13021 (A15) y Jorge Carro Dorta NIP 12989 (A32), que el día 17 de julio de 2021, realizaron un efectivo, plausible y eficiente rescate en e</w:t>
      </w:r>
      <w:r>
        <w:t xml:space="preserve">l barranco de Las Goteras de una persona que se había extraviado y se encontraba desorientada y con síntomas de deshidratación y mareo.  </w:t>
      </w:r>
    </w:p>
    <w:p w:rsidR="002342E3" w:rsidRDefault="00A30920">
      <w:pPr>
        <w:spacing w:after="165"/>
        <w:ind w:left="19" w:right="56"/>
      </w:pPr>
      <w:r>
        <w:t>6º Policías Andrés Sixto Castro Marrero NIP 12798 (A21), Tomás Jorge Pérez NIP 13470 (A22) y Alejandro Rubén Pérez Qui</w:t>
      </w:r>
      <w:r>
        <w:t>ntero NIP 11104 (A53), el día 20 de septiembre de 2021 por su pronta intervención en el incendio ocurrido en la Rambla de los Menceyes, concretamente en el local denominado Pizzeria Da Canio, se impidió su propagación a las viviendas de la parte alta de la</w:t>
      </w:r>
      <w:r>
        <w:t xml:space="preserve"> edificación, así como su intervención activa y eficaz en el desalojo con la máxima seguridad de las viviendas superiores.  </w:t>
      </w:r>
    </w:p>
    <w:p w:rsidR="002342E3" w:rsidRDefault="00A30920">
      <w:pPr>
        <w:spacing w:after="165"/>
        <w:ind w:left="19" w:right="56"/>
      </w:pPr>
      <w:r>
        <w:t xml:space="preserve">7º Policías Andrés Sixto Castro Marrero NIP 12798 (A21), Tomás Jorge Pérez NIP 13470 (A22) y José Alexis González Guerra NIP 11608 </w:t>
      </w:r>
      <w:r>
        <w:t>(A29), el día 29 de diciembre de 2021 que tras llamada de la sala operativa del 112 informando de autolisis en la zona de la Calle Bouganvilla, se trasladan con la mayor celeridad posible y tras localizar a la persona la cual ya se había realizado un corte</w:t>
      </w:r>
      <w:r>
        <w:t xml:space="preserve"> profundo en el brazo izquierdo, se procede a realizar eficientemente torniquete, presión y a tranquilizar a la persona hasta la llegada de los servicios médicos, siendo trasladada al Hospital hasta su recuperación.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7576" name="Group 18757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2666" name="Rectangle 1266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w:t>
                              </w:r>
                              <w:r>
                                <w:rPr>
                                  <w:sz w:val="12"/>
                                </w:rPr>
                                <w:t xml:space="preserve">6DD92KJ | Verificación: https://candelaria.sedelectronica.es/ </w:t>
                              </w:r>
                            </w:p>
                          </w:txbxContent>
                        </wps:txbx>
                        <wps:bodyPr horzOverflow="overflow" vert="horz" lIns="0" tIns="0" rIns="0" bIns="0" rtlCol="0">
                          <a:noAutofit/>
                        </wps:bodyPr>
                      </wps:wsp>
                      <wps:wsp>
                        <wps:cNvPr id="12667" name="Rectangle 12667"/>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7576" style="width:12.7031pt;height:277.368pt;position:absolute;mso-position-horizontal-relative:page;mso-position-horizontal:absolute;margin-left:682.278pt;mso-position-vertical-relative:page;margin-top:534.552pt;" coordsize="1613,35225">
                <v:rect id="Rectangle 1266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2667"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141 </w:t>
                        </w:r>
                      </w:p>
                    </w:txbxContent>
                  </v:textbox>
                </v:rect>
                <w10:wrap type="square"/>
              </v:group>
            </w:pict>
          </mc:Fallback>
        </mc:AlternateContent>
      </w:r>
      <w:r>
        <w:t>8º Policías Antonio de la Casas Henríquez NIP 10142 (A16), Sergio Martín Rodríguez NIP 10295 (A45</w:t>
      </w:r>
      <w:r>
        <w:t>), Tomás Jorge Pérez NIP 13470 (A22) y María Loreto Rodríguez Monasterio NIP 10166 (A38), el día 24 de mayo de 2021 alerta la sala operativa del 112 que un vehículo se ha precipitado en la zona del Picacho en Barranco Hondo, personados con la mayor celerid</w:t>
      </w:r>
      <w:r>
        <w:t>ad se procede a bajar al lugar peligrando incluso la integridad de los Policías ya que un vecino de la ladera de enfrente les indica que hay una persona atrapada en el interior del vehículo. Que los Agentes actuantes guían tanto a los bomberos como al pers</w:t>
      </w:r>
      <w:r>
        <w:t>onal sanitario al lugar de los hechos, procediendo a su rescate y siendo trasladado en el helicóptero del 112, ya que fue imposible su rescate vía terrestre. Que gracias a la colaboración de los vecinos Pedro Jesús Jiménez Delgado y Fulgencio Izquierdo Ver</w:t>
      </w:r>
      <w:r>
        <w:t xml:space="preserve">a fue posible localizar el vehículo del accidentado.  </w:t>
      </w:r>
    </w:p>
    <w:p w:rsidR="002342E3" w:rsidRDefault="00A30920">
      <w:pPr>
        <w:spacing w:after="165"/>
        <w:ind w:left="19" w:right="56"/>
      </w:pPr>
      <w:r>
        <w:t>9º Policías Yolanda Betancor Domínguez NIP 10970 (A18), Javier Barrera Acosta NIP 11105 (A37) y Alejandro Rubén Pérez Quintero NIP 11104 (A53), el día 08 de abril de 2021 son alertados por la sala oper</w:t>
      </w:r>
      <w:r>
        <w:t>ativa del 112 de una presunta violencia de género en la zona de la calle Chaxiraxi, trasladados al lugar con la máxima celeridad, se procede a intervenir dentro de la vivienda con la presunta agredida, siendo esta trasladada en ambulancia para su valoració</w:t>
      </w:r>
      <w:r>
        <w:t>n médica, permaneciendo los Agentes con el presunto agresor el cual permanecía en el lugar bastante nervioso. En un momento dado el presunto agresor sin previo aviso intenta agredir a los policías intervinientes tendiendo que ser inmovilizado y procediendo</w:t>
      </w:r>
      <w:r>
        <w:t xml:space="preserve"> a su detención.  </w:t>
      </w:r>
    </w:p>
    <w:p w:rsidR="002342E3" w:rsidRDefault="00A30920">
      <w:pPr>
        <w:ind w:left="19" w:right="56"/>
      </w:pPr>
      <w:r>
        <w:t>10º Policías Guillermo Rodríguez Febles NIP 10405 (A17), María Loreto Rodríguez Monasterio NIP 10166 (A38) y Víctor Miguel García Hernández NIP 11253 (A40), el día 06 de abril de 2021, son alertados por la sala operativa del 112, sobre u</w:t>
      </w:r>
      <w:r>
        <w:t>n menor que está intentando agredir a su padre con una picareta en la zona de Cuevecitas, trasladados al lugar con la máxima celeridad se interviene con el menor, poniendo en peligro la integridad de los Policías y se logra retirar la picareta de sus manos</w:t>
      </w:r>
      <w:r>
        <w:t xml:space="preserve">.  </w:t>
      </w:r>
    </w:p>
    <w:p w:rsidR="002342E3" w:rsidRDefault="00A30920">
      <w:pPr>
        <w:spacing w:after="165"/>
        <w:ind w:left="19" w:right="56"/>
      </w:pPr>
      <w:r>
        <w:t>11º Policías Guillermo Rodríguez Febles NIP 10405 (A17) y José Carlos Mata González NIP (A39), el día 25 de mayo de 2021, que tras observar en la zona de la calle la Piscina, a un vehículo realizando maniobras que ponían en peligro al resto de los usua</w:t>
      </w:r>
      <w:r>
        <w:t xml:space="preserve">rios de la vía, se procede de manera segura y eficaz a la detención del vehículo y tras proceder al cacheo del conductor y del vehículo se incauta 108.67 gr de lo que parece ser Cocaína y 55.01 gr de lo que parece ser Cannabis.  </w:t>
      </w:r>
    </w:p>
    <w:p w:rsidR="002342E3" w:rsidRDefault="00A30920">
      <w:pPr>
        <w:spacing w:after="163"/>
        <w:ind w:left="19" w:right="56"/>
      </w:pPr>
      <w:r>
        <w:t>12º Policías Juan Andrés González Pérez NIP 11867 (A10) y Guillermo Rodríguez Febles NIP 10405 (A17), el día 14 de octubre de 2021, son alertados por la sala operativa del 112 sobre conato de incendio en el terreno que se encuentra en las inmediaciones del</w:t>
      </w:r>
      <w:r>
        <w:t xml:space="preserve"> Campo de Fútbol siete de la Calle José Rodríguez Ramírez y que gracias a su pronta y eficaz intervención no afecto a la zona de la Autopista TF01 que se encuentra a escasos metros. Que el empleado público Fernando Meneses Padilla colaboró activamente en e</w:t>
      </w:r>
      <w:r>
        <w:t xml:space="preserve">l control del incendio hasta la llegada de los bomberos. </w:t>
      </w:r>
    </w:p>
    <w:p w:rsidR="002342E3" w:rsidRDefault="00A30920">
      <w:pPr>
        <w:spacing w:after="165"/>
        <w:ind w:left="19" w:right="56"/>
      </w:pPr>
      <w:r>
        <w:t xml:space="preserve"> 13º Policías Guillermo Rodríguez Febles NIP 10405 (A17) y Oficial Oliver Cabrera Jiménez NIP 13530 (C9), el día 25 de agosto de 2021, tras denuncia presentada por particular se proceden a realizar </w:t>
      </w:r>
      <w:r>
        <w:t xml:space="preserve">pesquisas en una vivienda de la zona de Barranco Hondo y con sigilo y premura se procede a realizar investigación dando como resultado una persona detenida por Hurto Continuado. </w:t>
      </w:r>
    </w:p>
    <w:p w:rsidR="002342E3" w:rsidRDefault="00A30920">
      <w:pPr>
        <w:spacing w:after="163"/>
        <w:ind w:left="19" w:right="56"/>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7834" name="Group 18783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2782" name="Rectangle 1278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https://candela</w:t>
                              </w:r>
                              <w:r>
                                <w:rPr>
                                  <w:sz w:val="12"/>
                                </w:rPr>
                                <w:t xml:space="preserve">ria.sedelectronica.es/ </w:t>
                              </w:r>
                            </w:p>
                          </w:txbxContent>
                        </wps:txbx>
                        <wps:bodyPr horzOverflow="overflow" vert="horz" lIns="0" tIns="0" rIns="0" bIns="0" rtlCol="0">
                          <a:noAutofit/>
                        </wps:bodyPr>
                      </wps:wsp>
                      <wps:wsp>
                        <wps:cNvPr id="12783" name="Rectangle 1278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7834" style="width:12.7031pt;height:277.368pt;position:absolute;mso-position-horizontal-relative:page;mso-position-horizontal:absolute;margin-left:682.278pt;mso-position-vertical-relative:page;margin-top:534.552pt;" coordsize="1613,35225">
                <v:rect id="Rectangle 1278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278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141 </w:t>
                        </w:r>
                      </w:p>
                    </w:txbxContent>
                  </v:textbox>
                </v:rect>
                <w10:wrap type="square"/>
              </v:group>
            </w:pict>
          </mc:Fallback>
        </mc:AlternateContent>
      </w:r>
      <w:r>
        <w:t>14º Oficiales Gustavo Oliver Cabrera Jiménez NIP 13530 (C9), Eliseo González Rodríguez NIP 12778 (C8), Policías Cristino Cruz Pestano NI</w:t>
      </w:r>
      <w:r>
        <w:t>P 12038 (A12), José Alexis González Guerra NIP 11608 (A29), Antonio de las Casas Henríquez NIP 10142 (A26), Guillermo Rodríguez Febles NIP 10405 (A17), Andrés Sixto Castro Marrero NIP 12798 (A21), Tomás Jorge Pérez NIP 13470 (A22), Ruyman Cabrera Jiménez N</w:t>
      </w:r>
      <w:r>
        <w:t>IP 13755 (A36), José Carlos Mata González NIP 13547 (A39), Alejandro Rubén Pérez Quintero NIP 11104 (A53) y Raúl Pérez Rivero NIP 13327 (A57), que el día 10 de septiembre de 2021, tras varios meses de intervención en la zona de Araya por presunto consumo d</w:t>
      </w:r>
      <w:r>
        <w:t>e sustancias, y con la debida diligencias y secreto profesional se procede a investigar los hechos, realizar entrada y registro en domicilio con el resultado de la detención de 2 personas por un delito contra la salud pública, incautación de enceres varios</w:t>
      </w:r>
      <w:r>
        <w:t xml:space="preserve"> y 7 kilos de marihuana. </w:t>
      </w:r>
    </w:p>
    <w:p w:rsidR="002342E3" w:rsidRDefault="00A30920">
      <w:pPr>
        <w:spacing w:after="144"/>
        <w:ind w:left="19" w:right="56"/>
      </w:pPr>
      <w:r>
        <w:rPr>
          <w:b/>
        </w:rPr>
        <w:t>SEGUNDA</w:t>
      </w:r>
      <w:r>
        <w:t>. - Notificar la/s Resolución/es que se dicte/n a los interesados y a sus superiores, incorporándose copia de la misma en el expediente personal de los funcionarios a los efectos oportunos.</w:t>
      </w:r>
      <w:r>
        <w:rPr>
          <w:rFonts w:ascii="Times New Roman" w:eastAsia="Times New Roman" w:hAnsi="Times New Roman" w:cs="Times New Roman"/>
          <w:sz w:val="24"/>
        </w:rPr>
        <w:t xml:space="preserve"> </w:t>
      </w:r>
    </w:p>
    <w:p w:rsidR="002342E3" w:rsidRDefault="00A30920">
      <w:pPr>
        <w:spacing w:after="137"/>
        <w:ind w:left="19" w:right="56"/>
      </w:pPr>
      <w:r>
        <w:rPr>
          <w:b/>
        </w:rPr>
        <w:t>TERCERA</w:t>
      </w:r>
      <w:r>
        <w:t>. - Otorgar los correspon</w:t>
      </w:r>
      <w:r>
        <w:t>dientes documentos de felicitación agradeciendo los servicios prestados.”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DICTAMEN FAVORABLE DE LA COMISIÓN INFORMATIVA DE HACIENDA, RECURSOS HUMANOS Y SERVICIOS GENERALES DE 23 DE MAYO DE 2022. </w:t>
      </w:r>
    </w:p>
    <w:p w:rsidR="002342E3" w:rsidRDefault="00A30920">
      <w:pPr>
        <w:spacing w:after="0" w:line="259" w:lineRule="auto"/>
        <w:ind w:left="12" w:firstLine="0"/>
        <w:jc w:val="left"/>
      </w:pPr>
      <w:r>
        <w:rPr>
          <w:b/>
        </w:rPr>
        <w:t xml:space="preserve"> </w:t>
      </w:r>
    </w:p>
    <w:p w:rsidR="002342E3" w:rsidRDefault="00A30920">
      <w:pPr>
        <w:ind w:left="19" w:right="56"/>
      </w:pPr>
      <w:r>
        <w:t xml:space="preserve">Votos a favor: La unanimidad de los 7 concejales presentes: </w:t>
      </w:r>
    </w:p>
    <w:p w:rsidR="002342E3" w:rsidRDefault="00A30920">
      <w:pPr>
        <w:ind w:left="19" w:right="56"/>
      </w:pPr>
      <w:r>
        <w:t xml:space="preserve">4 de los concejales del Grupo Municipal Socialista:  </w:t>
      </w:r>
    </w:p>
    <w:p w:rsidR="002342E3" w:rsidRDefault="00A30920">
      <w:pPr>
        <w:ind w:left="19" w:right="56"/>
      </w:pPr>
      <w:r>
        <w:t xml:space="preserve">Don Airam Pérez Chinea, Don José Francisco Pinto Ramos, Don Jorge Baute Delgado y Doña Margarita Eva Tendero Barroso. </w:t>
      </w:r>
    </w:p>
    <w:p w:rsidR="002342E3" w:rsidRDefault="00A30920">
      <w:pPr>
        <w:ind w:left="19" w:right="56"/>
      </w:pPr>
      <w:r>
        <w:t xml:space="preserve">1 del concejal del Grupo Popular, Don Jacobo López Fariña (Grupo Popular). </w:t>
      </w:r>
    </w:p>
    <w:p w:rsidR="002342E3" w:rsidRDefault="00A30920">
      <w:pPr>
        <w:ind w:left="19" w:right="56"/>
      </w:pPr>
      <w:r>
        <w:t xml:space="preserve">1 de la concejal del Grupo Mixto, Doña Ángela Cruz Perera (CC-PNC). </w:t>
      </w:r>
    </w:p>
    <w:p w:rsidR="002342E3" w:rsidRDefault="00A30920">
      <w:pPr>
        <w:ind w:left="19" w:right="56"/>
      </w:pPr>
      <w:r>
        <w:t xml:space="preserve">1 de la concejal del Grupo Mixto, Doña Lourdes del Carmen Mondéjar Rondón (SSP). </w:t>
      </w:r>
    </w:p>
    <w:p w:rsidR="002342E3" w:rsidRDefault="00A30920">
      <w:pPr>
        <w:spacing w:after="98" w:line="259" w:lineRule="auto"/>
        <w:ind w:left="12" w:firstLine="0"/>
        <w:jc w:val="left"/>
      </w:pPr>
      <w:r>
        <w:t xml:space="preserve"> </w:t>
      </w:r>
    </w:p>
    <w:p w:rsidR="002342E3" w:rsidRDefault="00A30920">
      <w:pPr>
        <w:spacing w:after="11"/>
        <w:ind w:left="21" w:right="53"/>
      </w:pPr>
      <w:r>
        <w:rPr>
          <w:b/>
        </w:rPr>
        <w:t>JUNTA DE PORTAVOCES DE 23 D</w:t>
      </w:r>
      <w:r>
        <w:rPr>
          <w:b/>
        </w:rPr>
        <w:t xml:space="preserve">E MAYO DE 2022.  </w:t>
      </w:r>
    </w:p>
    <w:p w:rsidR="002342E3" w:rsidRDefault="00A30920">
      <w:pPr>
        <w:ind w:left="19" w:right="56"/>
      </w:pPr>
      <w:r>
        <w:t xml:space="preserve">Quedó oída.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VOTACIÓN EN EL PLENO </w:t>
      </w:r>
    </w:p>
    <w:p w:rsidR="002342E3" w:rsidRDefault="00A30920">
      <w:pPr>
        <w:spacing w:after="0" w:line="259" w:lineRule="auto"/>
        <w:ind w:left="12" w:firstLine="0"/>
        <w:jc w:val="left"/>
      </w:pPr>
      <w:r>
        <w:t xml:space="preserve"> </w:t>
      </w:r>
    </w:p>
    <w:p w:rsidR="002342E3" w:rsidRDefault="00A30920">
      <w:pPr>
        <w:ind w:left="19" w:right="56"/>
      </w:pPr>
      <w:r>
        <w:t xml:space="preserve">La unanimidad de los 18 concejales presentes: </w:t>
      </w:r>
    </w:p>
    <w:p w:rsidR="002342E3" w:rsidRDefault="00A30920">
      <w:pPr>
        <w:spacing w:after="0" w:line="259" w:lineRule="auto"/>
        <w:ind w:left="12" w:firstLine="0"/>
        <w:jc w:val="left"/>
      </w:pPr>
      <w:r>
        <w:t xml:space="preserve"> </w:t>
      </w:r>
    </w:p>
    <w:p w:rsidR="002342E3" w:rsidRDefault="00A30920">
      <w:pPr>
        <w:ind w:left="19" w:right="56"/>
      </w:pPr>
      <w:r>
        <w:t xml:space="preserve">Votos a favor: 18. </w:t>
      </w:r>
    </w:p>
    <w:p w:rsidR="002342E3" w:rsidRDefault="00A30920">
      <w:pPr>
        <w:spacing w:after="111"/>
        <w:ind w:left="19" w:right="56"/>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0433" name="Group 19043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2919" name="Rectangle 1291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2920" name="Rectangle 1292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0433" style="width:12.7031pt;height:277.368pt;position:absolute;mso-position-horizontal-relative:page;mso-position-horizontal:absolute;margin-left:682.278pt;mso-position-vertical-relative:page;margin-top:534.552pt;" coordsize="1613,35225">
                <v:rect id="Rectangle 1291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292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141 </w:t>
                        </w:r>
                      </w:p>
                    </w:txbxContent>
                  </v:textbox>
                </v:rect>
                <w10:wrap type="square"/>
              </v:group>
            </w:pict>
          </mc:Fallback>
        </mc:AlternateContent>
      </w:r>
      <w:r>
        <w:t>11 concejales del Grupo Socialista: Doña María Concepción Brito Núñez, Doña Don Jorge Baute Delgado, Doña Olivia Concepción Pérez Díaz, Don José Francisco Pinto R</w:t>
      </w:r>
      <w:r>
        <w:t xml:space="preserve">amos, Doña Hilaria Cecilia Otazo González, Don Airam Pérez Chinea, Doña Margarita Eva Tendero Barroso, Don Manuel Alberto González Pestano, Doña María del Carmen Clemente Díaz, Don Olegario Francisco Alonso Bello y Don Reinaldo José Triviño Blanco. </w:t>
      </w:r>
    </w:p>
    <w:p w:rsidR="002342E3" w:rsidRDefault="00A30920">
      <w:pPr>
        <w:spacing w:after="111"/>
        <w:ind w:left="19" w:right="56"/>
      </w:pPr>
      <w:r>
        <w:t>2 conc</w:t>
      </w:r>
      <w:r>
        <w:t xml:space="preserve">ejales del Grupo Popular: Don Jacobo López Fariña y Doña Raquel Martín Castro. </w:t>
      </w:r>
    </w:p>
    <w:p w:rsidR="002342E3" w:rsidRDefault="00A30920">
      <w:pPr>
        <w:spacing w:after="111"/>
        <w:ind w:left="19" w:right="56"/>
      </w:pPr>
      <w:r>
        <w:t xml:space="preserve">2 de los concejales del Grupo Mixto (SSP), Doña Lourdes del Carmen Mondéjar Rondón y Don Antonio Delgado García. </w:t>
      </w:r>
    </w:p>
    <w:p w:rsidR="002342E3" w:rsidRDefault="00A30920">
      <w:pPr>
        <w:spacing w:after="112"/>
        <w:ind w:left="19" w:right="56"/>
      </w:pPr>
      <w:r>
        <w:t>1 de la concejal del Grupo Mixto (CC-PNC): Doña Ángela Cruz Pe</w:t>
      </w:r>
      <w:r>
        <w:t xml:space="preserve">rera. </w:t>
      </w:r>
    </w:p>
    <w:p w:rsidR="002342E3" w:rsidRDefault="00A30920">
      <w:pPr>
        <w:spacing w:after="109"/>
        <w:ind w:left="19" w:right="56"/>
      </w:pPr>
      <w:r>
        <w:t xml:space="preserve">1 de la concejal del Grupo Mixto (Cs), Doña Marta Plasencia Gutiérrez. </w:t>
      </w:r>
    </w:p>
    <w:p w:rsidR="002342E3" w:rsidRDefault="00A30920">
      <w:pPr>
        <w:spacing w:after="111"/>
        <w:ind w:left="19" w:right="56"/>
      </w:pPr>
      <w:r>
        <w:t xml:space="preserve">1 de la concejal del Grupo Mixto (VxC): Doña Alicia Mercedes Marrero Meneses. </w:t>
      </w:r>
    </w:p>
    <w:p w:rsidR="002342E3" w:rsidRDefault="00A30920">
      <w:pPr>
        <w:spacing w:after="95" w:line="259" w:lineRule="auto"/>
        <w:ind w:left="12" w:firstLine="0"/>
        <w:jc w:val="left"/>
      </w:pPr>
      <w:r>
        <w:t xml:space="preserve"> </w:t>
      </w:r>
    </w:p>
    <w:p w:rsidR="002342E3" w:rsidRDefault="00A30920">
      <w:pPr>
        <w:spacing w:after="0" w:line="259" w:lineRule="auto"/>
        <w:ind w:left="109" w:right="155"/>
        <w:jc w:val="center"/>
      </w:pPr>
      <w:r>
        <w:rPr>
          <w:b/>
        </w:rPr>
        <w:t xml:space="preserve">ACUERDO DEL PLENO DE 26 DE MAYO DE 2022. </w:t>
      </w:r>
    </w:p>
    <w:p w:rsidR="002342E3" w:rsidRDefault="00A30920">
      <w:pPr>
        <w:spacing w:after="0" w:line="259" w:lineRule="auto"/>
        <w:ind w:left="12" w:firstLine="0"/>
        <w:jc w:val="left"/>
      </w:pPr>
      <w:r>
        <w:t xml:space="preserve"> </w:t>
      </w:r>
    </w:p>
    <w:p w:rsidR="002342E3" w:rsidRDefault="00A30920">
      <w:pPr>
        <w:spacing w:after="11"/>
        <w:ind w:left="11" w:right="53" w:firstLine="708"/>
      </w:pPr>
      <w:r>
        <w:rPr>
          <w:b/>
        </w:rPr>
        <w:t xml:space="preserve">PRIMERA. - </w:t>
      </w:r>
      <w:r>
        <w:rPr>
          <w:b/>
        </w:rPr>
        <w:t>Aprobar por el Pleno las propuestas del Concejal Delegado de Seguridad y Emergencias y Parque Móvil y por ello conceder, reconocer y premiar, a los siguientes funcionarios de Carrera del Cuerpo de la Policía Local, por las relevantes actuaciones llevadas a</w:t>
      </w:r>
      <w:r>
        <w:rPr>
          <w:b/>
        </w:rPr>
        <w:t xml:space="preserve"> cabo: </w:t>
      </w:r>
    </w:p>
    <w:p w:rsidR="002342E3" w:rsidRDefault="00A30920">
      <w:pPr>
        <w:spacing w:after="0" w:line="259" w:lineRule="auto"/>
        <w:ind w:left="12" w:firstLine="0"/>
        <w:jc w:val="left"/>
      </w:pPr>
      <w:r>
        <w:t xml:space="preserve"> </w:t>
      </w:r>
    </w:p>
    <w:p w:rsidR="002342E3" w:rsidRDefault="00A30920">
      <w:pPr>
        <w:spacing w:after="168"/>
        <w:ind w:left="19" w:right="56"/>
      </w:pPr>
      <w:r>
        <w:t>1º Policías Jean Díaz Gómez NIP 13021 (A15) y Alejandro Rubén Pérez Quintero NIP 11104 (A53), que el día 25 de diciembre de 2020, con su ágil intervención logran evitar que una mujer de mediana edad, se precipitara a la TF01 en el momento justo q</w:t>
      </w:r>
      <w:r>
        <w:t xml:space="preserve">ue se disponía a dejarse caer desde el puente que cruza la TF01 de la Zona de Caletillas.  </w:t>
      </w:r>
    </w:p>
    <w:p w:rsidR="002342E3" w:rsidRDefault="00A30920">
      <w:pPr>
        <w:spacing w:after="166"/>
        <w:ind w:left="19" w:right="56"/>
      </w:pPr>
      <w:r>
        <w:t>2º Policías Yurena García Calcines NIP 13482 (A35) y Francisco José Quintero Govea NIP 13196 (A31), que el día 01 de julio de 2021, son requeridos por la sala opera</w:t>
      </w:r>
      <w:r>
        <w:t>tiva del 112 por un intento de autolisis de una mujer en la zona de Caletillas, que se trasladan al lugar con la mayor prontitud, llegando justo en el momento en la cual pretendía autolesionarse impidiendo que la referenciada alcanzara el objetivo propuest</w:t>
      </w:r>
      <w:r>
        <w:t xml:space="preserve">o. </w:t>
      </w:r>
    </w:p>
    <w:p w:rsidR="002342E3" w:rsidRDefault="00A30920">
      <w:pPr>
        <w:ind w:left="19" w:right="56"/>
      </w:pPr>
      <w:r>
        <w:t xml:space="preserve"> 3º Policías Jean Díaz Gómez NIP 13021 (A15), Ruyman Cabrera Jiménez NIP 13755 (A36), Raúl Pérez Rivero NIP 13327 (A57), Sergio Martín Rodríguez NIP 10295 (A45), Francisco José Quintero </w:t>
      </w:r>
    </w:p>
    <w:p w:rsidR="002342E3" w:rsidRDefault="00A30920">
      <w:pPr>
        <w:spacing w:after="165"/>
        <w:ind w:left="19" w:right="56"/>
      </w:pPr>
      <w:r>
        <w:t xml:space="preserve">Govea NIP 13196 (A31) Y Oficial Oliver Cabrera Jiménez NIP 13530 </w:t>
      </w:r>
      <w:r>
        <w:t>(C9), que el día 18 de julio de 2021 actuaron de manera activa, diligencia y eficaz en el operativo desarrollado como consecuencia del incendio generado por las intensas llamas en el barranco de Aroba, evitando su propagación y protegiendo tanto bienes com</w:t>
      </w:r>
      <w:r>
        <w:t xml:space="preserve">o las vidas de los viandante y ocupantes de las viviendas contiguas.  </w:t>
      </w:r>
    </w:p>
    <w:p w:rsidR="002342E3" w:rsidRDefault="00A30920">
      <w:pPr>
        <w:spacing w:after="149" w:line="243" w:lineRule="auto"/>
        <w:ind w:left="7" w:right="16"/>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0914" name="Group 19091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035" name="Rectangle 1303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3036" name="Rectangle 1303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0914" style="width:12.7031pt;height:277.368pt;position:absolute;mso-position-horizontal-relative:page;mso-position-horizontal:absolute;margin-left:682.278pt;mso-position-vertical-relative:page;margin-top:534.552pt;" coordsize="1613,35225">
                <v:rect id="Rectangle 1303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03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141 </w:t>
                        </w:r>
                      </w:p>
                    </w:txbxContent>
                  </v:textbox>
                </v:rect>
                <w10:wrap type="square"/>
              </v:group>
            </w:pict>
          </mc:Fallback>
        </mc:AlternateContent>
      </w:r>
      <w:r>
        <w:t>4º Policías Tomás Jorge Pérez NIP 13470 (A22), Yolanda Betancor Domínguez NIP 10970 (A18), Fátima Trujillo Hernández NIP 10607 (A24) y Javier Barrera Acosta 11105</w:t>
      </w:r>
      <w:r>
        <w:t xml:space="preserve"> (A37), que el día 08 de enero de 2022, somos alertados por la sala operativa del 112, comunicando que hay una persona aquejándose de dolores en una vivienda de la zona de la Calle la Palmera y que no abre la puerta de la vivienda, trasladados al lugar con</w:t>
      </w:r>
      <w:r>
        <w:t xml:space="preserve"> la mayor celeridad, y una vez abierta la puerta se encuentran con que se desprende un fuerte mal olor del interior comprobando que hay una gran acumulación de basuras y enseres en la vivienda, en lugares no se podía transitar llegando a 1,5 metros de altu</w:t>
      </w:r>
      <w:r>
        <w:t xml:space="preserve">ra. Se procede a entrar a la vivienda poniendo en peligro la salud de los Agentes dado que no se podía caminar entre tanta basura, llegando a socorrer a la persona y siendo esta trasladada al centro hospitalario.  </w:t>
      </w:r>
    </w:p>
    <w:p w:rsidR="002342E3" w:rsidRDefault="00A30920">
      <w:pPr>
        <w:spacing w:after="165"/>
        <w:ind w:left="19" w:right="56"/>
      </w:pPr>
      <w:r>
        <w:t>5º Policías Ruyman Cabrera Jiménez NIP 13</w:t>
      </w:r>
      <w:r>
        <w:t>755 (A36), Raúl Pérez Rivero NIP 13327 (A57), Cristino Cruz Pestano 12038 (A12), José Alexis González Guerra NIP 11608 (A29), Jean Díaz Gómez NIP 13021 (A15) y Jorge Carro Dorta NIP 12989 (A32), que el día 17 de julio de 2021, realizaron un efectivo, plaus</w:t>
      </w:r>
      <w:r>
        <w:t xml:space="preserve">ible y eficiente rescate en el barranco de Las Goteras de una persona que se había extraviado y se encontraba desorientada y con síntomas de deshidratación y mareo.  </w:t>
      </w:r>
    </w:p>
    <w:p w:rsidR="002342E3" w:rsidRDefault="00A30920">
      <w:pPr>
        <w:spacing w:after="165"/>
        <w:ind w:left="19" w:right="56"/>
      </w:pPr>
      <w:r>
        <w:t>6º Policías Andrés Sixto Castro Marrero NIP 12798 (A21), Tomás Jorge Pérez NIP 13470 (A22</w:t>
      </w:r>
      <w:r>
        <w:t>) y Alejandro Rubén Pérez Quintero NIP 11104 (A53), el día 20 de septiembre de 2021 por su pronta intervención en el incendio ocurrido en la Rambla de los Menceyes, concretamente en el local denominado Pizzería Da Canio, se impidió su propagación a las viv</w:t>
      </w:r>
      <w:r>
        <w:t xml:space="preserve">iendas de la parte alta de la edificación, así como su intervención activa y eficaz en el desalojo con la máxima seguridad de las viviendas superiores.  </w:t>
      </w:r>
    </w:p>
    <w:p w:rsidR="002342E3" w:rsidRDefault="00A30920">
      <w:pPr>
        <w:ind w:left="19" w:right="56"/>
      </w:pPr>
      <w:r>
        <w:t>7º Policías Andrés Sixto Castro Marrero NIP 12798 (A21), Tomás Jorge Pérez NIP 13470 (A22) y José Alex</w:t>
      </w:r>
      <w:r>
        <w:t>is González Guerra NIP 11608 (A29), el día 29 de diciembre de 2021 que tras llamada de la sala operativa del 112 informando de autolisis en la zona de la Calle Bouganvilla, se trasladan con la mayor celeridad posible y tras localizar a la persona la cual y</w:t>
      </w:r>
      <w:r>
        <w:t xml:space="preserve">a se había realizado un corte profundo en el brazo izquierdo, se procede a realizar eficientemente torniquete, presión y a tranquilizar a la persona hasta la llegada de los servicios médicos, siendo trasladada al Hospital hasta su recuperación.  </w:t>
      </w:r>
    </w:p>
    <w:p w:rsidR="002342E3" w:rsidRDefault="00A30920">
      <w:pPr>
        <w:spacing w:after="165"/>
        <w:ind w:left="19" w:right="56"/>
      </w:pPr>
      <w:r>
        <w:t>8º Policí</w:t>
      </w:r>
      <w:r>
        <w:t xml:space="preserve">as Antonio de la Casas Henríquez NIP 10142 (A16), Sergio Martín Rodríguez NIP 10295 (A45), Tomás Jorge Pérez NIP 13470 (A22) y María Loreto Rodríguez Monasterio NIP 10166 (A38), el día 24 de mayo de 2021 alerta la sala operativa del 112 que un vehículo se </w:t>
      </w:r>
      <w:r>
        <w:t xml:space="preserve">ha precipitado en la zona del Picacho en Barranco Hondo, personados con la mayor celeridad se procede a bajar al lugar peligrando incluso la integridad de los Policías ya que un vecino de la ladera de enfrente les indica que hay una persona atrapada en el </w:t>
      </w:r>
      <w:r>
        <w:t>interior del vehículo. Que los Agentes actuantes guían tanto a los bomberos como al personal sanitario al lugar de los hechos, procediendo a su rescate y siendo trasladado en el helicóptero del 112, ya que fue imposible su rescate vía terrestre. Que gracia</w:t>
      </w:r>
      <w:r>
        <w:t xml:space="preserve">s a la colaboración de los vecinos Pedro Jesús Jiménez Delgado y Fulgencio Izquierdo Vera fue posible localizar el vehículo del accidentado.  </w:t>
      </w:r>
    </w:p>
    <w:p w:rsidR="002342E3" w:rsidRDefault="00A30920">
      <w:pPr>
        <w:spacing w:after="165"/>
        <w:ind w:left="19" w:right="56"/>
      </w:pPr>
      <w:r>
        <w:t>9º Policías Yolanda Betancor Domínguez NIP 10970 (A18), Javier Barrera Acosta NIP 11105 (A37) y Alejandro Rubén Pérez Quintero NIP 11104 (A53), el día 08 de abril de 2021 son alertados por la sala operativa del 112 de una presunta violencia de género en la</w:t>
      </w:r>
      <w:r>
        <w:t xml:space="preserve"> zona de la calle Chaxiraxi, trasladados al lugar con la máxima celeridad, se procede a intervenir dentro de la vivienda con la presunta agredida, siendo esta trasladada en ambulancia para su valoración médica, permaneciendo los Agentes con el presunto agr</w:t>
      </w:r>
      <w:r>
        <w:t xml:space="preserve">esor el cual permanecía en el lugar bastante nervioso. En un momento dado el presunto agresor sin previo aviso intenta agredir a los policías intervinientes tendiendo que ser inmovilizado y procediendo a su detención.  </w:t>
      </w:r>
    </w:p>
    <w:p w:rsidR="002342E3" w:rsidRDefault="00A30920">
      <w:pPr>
        <w:spacing w:after="165"/>
        <w:ind w:left="19" w:right="56"/>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8490" name="Group 18849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150" name="Rectangle 1315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w:t>
                              </w:r>
                              <w:r>
                                <w:rPr>
                                  <w:sz w:val="12"/>
                                </w:rPr>
                                <w:t xml:space="preserve">SD6DD92KJ | Verificación: https://candelaria.sedelectronica.es/ </w:t>
                              </w:r>
                            </w:p>
                          </w:txbxContent>
                        </wps:txbx>
                        <wps:bodyPr horzOverflow="overflow" vert="horz" lIns="0" tIns="0" rIns="0" bIns="0" rtlCol="0">
                          <a:noAutofit/>
                        </wps:bodyPr>
                      </wps:wsp>
                      <wps:wsp>
                        <wps:cNvPr id="13151" name="Rectangle 13151"/>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8490" style="width:12.7031pt;height:277.368pt;position:absolute;mso-position-horizontal-relative:page;mso-position-horizontal:absolute;margin-left:682.278pt;mso-position-vertical-relative:page;margin-top:534.552pt;" coordsize="1613,35225">
                <v:rect id="Rectangle 1315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151"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141 </w:t>
                        </w:r>
                      </w:p>
                    </w:txbxContent>
                  </v:textbox>
                </v:rect>
                <w10:wrap type="square"/>
              </v:group>
            </w:pict>
          </mc:Fallback>
        </mc:AlternateContent>
      </w:r>
      <w:r>
        <w:t xml:space="preserve">10º Policías Guillermo Rodríguez Febles NIP 10405 (A17), María Loreto Rodríguez Monasterio NIP </w:t>
      </w:r>
      <w:r>
        <w:t>10166 (A38) y Víctor Miguel García Hernández NIP 11253 (A40), el día 06 de abril de 2021, son alertados por la sala operativa del 112, sobre un menor que está intentando agredir a su padre con una picareta en la zona de Cuevecitas, trasladados al lugar con</w:t>
      </w:r>
      <w:r>
        <w:t xml:space="preserve"> la máxima celeridad se interviene con el menor, poniendo en peligro la integridad de los Policías y se logra retirar la picareta de sus manos.  </w:t>
      </w:r>
    </w:p>
    <w:p w:rsidR="002342E3" w:rsidRDefault="00A30920">
      <w:pPr>
        <w:spacing w:after="166"/>
        <w:ind w:left="19" w:right="56"/>
      </w:pPr>
      <w:r>
        <w:t>11º Policías Guillermo Rodríguez Febles NIP 10405 (A17) y José Carlos Mata González NIP (A39), el día 25 de ma</w:t>
      </w:r>
      <w:r>
        <w:t>yo de 2021, que tras observar en la zona de la calle la Piscina, a un vehículo realizando maniobras que ponían en peligro al resto de los usuarios de la vía, se procede de manera segura y eficaz a la detención del vehículo y tras proceder al cacheo del con</w:t>
      </w:r>
      <w:r>
        <w:t xml:space="preserve">ductor y del vehículo se incauta 108.67 gr de lo que parece ser Cocaína y 55.01 gr de lo que parece ser Cannabis.  </w:t>
      </w:r>
    </w:p>
    <w:p w:rsidR="002342E3" w:rsidRDefault="00A30920">
      <w:pPr>
        <w:spacing w:after="165"/>
        <w:ind w:left="19" w:right="56"/>
      </w:pPr>
      <w:r>
        <w:t>12º Policías Juan Andrés González Pérez NIP 11867 (A10) y Guillermo Rodríguez Febles NIP 10405 (A17), el día 14 de octubre de 2021, son aler</w:t>
      </w:r>
      <w:r>
        <w:t>tados por la sala operativa del 112 sobre conato de incendio en el terreno que se encuentra en las inmediaciones del Campo de Fútbol siete de la Calle José Rodríguez Ramírez y que gracias a su pronta y eficaz intervención no afecto a la zona de la Autopist</w:t>
      </w:r>
      <w:r>
        <w:t xml:space="preserve">a TF01 que se encuentra a escasos metros. Que el empleado público Fernando Meneses Padilla colaboró activamente en el control del incendio hasta la llegada de los bomberos. </w:t>
      </w:r>
    </w:p>
    <w:p w:rsidR="002342E3" w:rsidRDefault="00A30920">
      <w:pPr>
        <w:spacing w:after="165"/>
        <w:ind w:left="19" w:right="56"/>
      </w:pPr>
      <w:r>
        <w:t xml:space="preserve"> 13º Policías Guillermo Rodríguez Febles NIP 10405 (A17) y Oficial Oliver Cabrera </w:t>
      </w:r>
      <w:r>
        <w:t>Jiménez NIP 13530 (C9), el día 25 de agosto de 2021, tras denuncia presentada por particular se proceden a realizar pesquisas en una vivienda de la zona de Barranco Hondo y con sigilo y premura se procede a realizar investigación dando como resultado una p</w:t>
      </w:r>
      <w:r>
        <w:t xml:space="preserve">ersona detenida por Hurto Continuado. </w:t>
      </w:r>
    </w:p>
    <w:p w:rsidR="002342E3" w:rsidRDefault="00A30920">
      <w:pPr>
        <w:spacing w:after="163"/>
        <w:ind w:left="19" w:right="56"/>
      </w:pPr>
      <w:r>
        <w:t xml:space="preserve">14º Oficiales Gustavo Oliver Cabrera Jiménez NIP 13530 (C9), Eliseo González Rodríguez NIP 12778 (C8), Policías Cristino Cruz Pestano NIP 12038 (A12), José Alexis González Guerra NIP 11608 (A29), Antonio de las Casas </w:t>
      </w:r>
      <w:r>
        <w:t xml:space="preserve">Henríquez NIP 10142 (A26), Guillermo Rodríguez Febles NIP 10405 (A17), Andrés Sixto Castro Marrero NIP 12798 (A21), Tomás Jorge Pérez NIP 13470 (A22), Ruyman Cabrera Jiménez NIP 13755 (A36), José Carlos Mata González NIP 13547 (A39), Alejandro Rubén Pérez </w:t>
      </w:r>
      <w:r>
        <w:t>Quintero NIP 11104 (A53) y Raúl Pérez Rivero NIP 13327 (A57), que el día 10 de septiembre de 2021, tras varios meses de intervención en la zona de Araya por presunto consumo de sustancias, y con la debida diligencias y secreto profesional se procede a inve</w:t>
      </w:r>
      <w:r>
        <w:t xml:space="preserve">stigar los hechos, realizar entrada y registro en domicilio con el resultado de la detención de 2 personas por un delito contra la salud pública, incautación de enceres varios y 7 kilos de marihuana. </w:t>
      </w:r>
    </w:p>
    <w:p w:rsidR="002342E3" w:rsidRDefault="00A30920">
      <w:pPr>
        <w:spacing w:after="151" w:line="259" w:lineRule="auto"/>
        <w:ind w:left="12" w:firstLine="0"/>
        <w:jc w:val="left"/>
      </w:pPr>
      <w:r>
        <w:t xml:space="preserve"> </w:t>
      </w:r>
    </w:p>
    <w:p w:rsidR="002342E3" w:rsidRDefault="00A30920">
      <w:pPr>
        <w:spacing w:after="165"/>
        <w:ind w:left="21" w:right="53"/>
      </w:pPr>
      <w:r>
        <w:rPr>
          <w:b/>
        </w:rPr>
        <w:t xml:space="preserve">SEGUNDA. - </w:t>
      </w:r>
      <w:r>
        <w:rPr>
          <w:b/>
        </w:rPr>
        <w:t xml:space="preserve">Notificar la/s Resolución/es que se dicte/n a los interesados y a sus superiores, incorporándose copia de la misma en el expediente personal de los funcionarios a los efectos oportunos. </w:t>
      </w:r>
    </w:p>
    <w:p w:rsidR="002342E3" w:rsidRDefault="00A30920">
      <w:pPr>
        <w:spacing w:after="168"/>
        <w:ind w:left="21" w:right="53"/>
      </w:pPr>
      <w:r>
        <w:rPr>
          <w:b/>
        </w:rPr>
        <w:t>TERCERA. - Otorgar los correspondientes documentos de felicitación ag</w:t>
      </w:r>
      <w:r>
        <w:rPr>
          <w:b/>
        </w:rPr>
        <w:t xml:space="preserve">radeciendo los servicios prestados. </w:t>
      </w:r>
    </w:p>
    <w:p w:rsidR="002342E3" w:rsidRDefault="00A30920">
      <w:pPr>
        <w:spacing w:after="0" w:line="259" w:lineRule="auto"/>
        <w:ind w:left="12" w:firstLine="0"/>
        <w:jc w:val="left"/>
      </w:pPr>
      <w:r>
        <w:t xml:space="preserve"> </w:t>
      </w:r>
    </w:p>
    <w:p w:rsidR="002342E3" w:rsidRDefault="00A30920">
      <w:pPr>
        <w:spacing w:after="111" w:line="250" w:lineRule="auto"/>
        <w:ind w:left="9" w:right="53"/>
      </w:pPr>
      <w:r>
        <w:rPr>
          <w:b/>
          <w:sz w:val="24"/>
        </w:rPr>
        <w:t xml:space="preserve">4.- Expediente 3558/2022. Propuesta del Concejal delegado de Hacienda de 18 de mayo de 2022 de encomienda al Consorcio de Tributos de la gestión del Impuesto sobre el Incremento de Valor de los Terrenos de Naturaleza </w:t>
      </w:r>
      <w:r>
        <w:rPr>
          <w:b/>
          <w:sz w:val="24"/>
        </w:rPr>
        <w:t>Urbana (IIVTNU).</w:t>
      </w:r>
      <w:r>
        <w:t xml:space="preserve"> </w:t>
      </w:r>
    </w:p>
    <w:p w:rsidR="002342E3" w:rsidRDefault="00A30920">
      <w:pPr>
        <w:spacing w:after="79" w:line="259" w:lineRule="auto"/>
        <w:ind w:left="12" w:firstLine="0"/>
        <w:jc w:val="left"/>
      </w:pPr>
      <w:r>
        <w:rPr>
          <w:b/>
          <w:sz w:val="24"/>
        </w:rPr>
        <w:t xml:space="preserve"> </w:t>
      </w:r>
    </w:p>
    <w:p w:rsidR="002342E3" w:rsidRDefault="00A30920">
      <w:pPr>
        <w:spacing w:after="11"/>
        <w:ind w:left="21" w:right="53"/>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7896" name="Group 18789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293" name="Rectangle 1329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3294" name="Rectangle 1329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7896" style="width:12.7031pt;height:277.368pt;position:absolute;mso-position-horizontal-relative:page;mso-position-horizontal:absolute;margin-left:682.278pt;mso-position-vertical-relative:page;margin-top:534.552pt;" coordsize="1613,35225">
                <v:rect id="Rectangle 1329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29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141 </w:t>
                        </w:r>
                      </w:p>
                    </w:txbxContent>
                  </v:textbox>
                </v:rect>
                <w10:wrap type="square"/>
              </v:group>
            </w:pict>
          </mc:Fallback>
        </mc:AlternateContent>
      </w:r>
      <w:r>
        <w:rPr>
          <w:b/>
        </w:rPr>
        <w:t>Consta en el expediente Informe de Teso</w:t>
      </w:r>
      <w:r>
        <w:rPr>
          <w:b/>
        </w:rPr>
        <w:t xml:space="preserve">rería emitido por D. Alejandro Rodríguez FernándezOliva, que desempeña el puesto de trabajo de Tesorero Municipal, de 17 de mayo de 2022, del siguiente tenor literal: </w:t>
      </w:r>
    </w:p>
    <w:p w:rsidR="002342E3" w:rsidRDefault="00A30920">
      <w:pPr>
        <w:spacing w:after="98" w:line="259" w:lineRule="auto"/>
        <w:ind w:left="12" w:firstLine="0"/>
        <w:jc w:val="left"/>
      </w:pPr>
      <w:r>
        <w:rPr>
          <w:b/>
        </w:rPr>
        <w:t xml:space="preserve"> </w:t>
      </w:r>
    </w:p>
    <w:p w:rsidR="002342E3" w:rsidRDefault="00A30920">
      <w:pPr>
        <w:spacing w:after="135" w:line="259" w:lineRule="auto"/>
        <w:ind w:left="12" w:firstLine="0"/>
        <w:jc w:val="left"/>
      </w:pPr>
      <w:r>
        <w:rPr>
          <w:b/>
        </w:rPr>
        <w:t xml:space="preserve"> </w:t>
      </w:r>
    </w:p>
    <w:p w:rsidR="002342E3" w:rsidRDefault="00A30920">
      <w:pPr>
        <w:pStyle w:val="Ttulo1"/>
        <w:ind w:left="109" w:right="150"/>
      </w:pPr>
      <w:r>
        <w:t>“INFORME</w:t>
      </w:r>
      <w:r>
        <w:rPr>
          <w:b w:val="0"/>
        </w:rPr>
        <w:t xml:space="preserve"> </w:t>
      </w:r>
    </w:p>
    <w:p w:rsidR="002342E3" w:rsidRDefault="00A30920">
      <w:pPr>
        <w:spacing w:after="114"/>
        <w:ind w:left="21" w:right="53"/>
      </w:pPr>
      <w:r>
        <w:rPr>
          <w:b/>
        </w:rPr>
        <w:t>Visto el expediente antedicho, el funcionario D. Alejandro Rodríguez Fernández-Oliva, que desempeña el puesto de trabajo de Tesorero, debidamente conformado por el Secretario General, D. Octavio Manuel Fernández Hernández, y la Intervención general, D. Nic</w:t>
      </w:r>
      <w:r>
        <w:rPr>
          <w:b/>
        </w:rPr>
        <w:t xml:space="preserve">olás Rojo Garnica, emite el siguiente informe: </w:t>
      </w:r>
    </w:p>
    <w:p w:rsidR="002342E3" w:rsidRDefault="00A30920">
      <w:pPr>
        <w:spacing w:after="98" w:line="259" w:lineRule="auto"/>
        <w:ind w:left="12" w:firstLine="0"/>
        <w:jc w:val="left"/>
      </w:pPr>
      <w:r>
        <w:t xml:space="preserve"> </w:t>
      </w:r>
    </w:p>
    <w:p w:rsidR="002342E3" w:rsidRDefault="00A30920">
      <w:pPr>
        <w:pStyle w:val="Ttulo1"/>
        <w:ind w:left="109" w:right="151"/>
      </w:pPr>
      <w:r>
        <w:t xml:space="preserve">Antecedentes de hecho </w:t>
      </w:r>
    </w:p>
    <w:p w:rsidR="002342E3" w:rsidRDefault="00A30920">
      <w:pPr>
        <w:spacing w:after="114"/>
        <w:ind w:left="19" w:right="56"/>
      </w:pPr>
      <w:r>
        <w:t xml:space="preserve">I.- El Consorcio de Tributos de Tenerife (antiguamente de la Isla de Tenerife), fue creado por Decreto 121/1986 de 14 de julio, del Gobierno de Canarias publicándose sus Estatutos en </w:t>
      </w:r>
      <w:r>
        <w:t xml:space="preserve">el Boletín Oficial de la Comunidad Autónoma de Canarias número 84 de 18 de julio de 1986. </w:t>
      </w:r>
    </w:p>
    <w:p w:rsidR="002342E3" w:rsidRDefault="00A30920">
      <w:pPr>
        <w:spacing w:after="114"/>
        <w:ind w:left="19" w:right="56"/>
      </w:pPr>
      <w:r>
        <w:t>II.- El Consorcio de Tributos se configura como un Ente Instrumental de gestión tributaria creado en 1.986 por el Cabildo de Tenerife y gran parte de los Ayuntamient</w:t>
      </w:r>
      <w:r>
        <w:t>os de la Isla. Este grupo ha sido flexible en el tiempo, al estar abierto a todos los Ayuntamientos de la Provincia que deseen integrarse en el mismo. Actualmente, son treinta los municipios que forman parte del Consorcio, entre ellos se encuentra el Ayunt</w:t>
      </w:r>
      <w:r>
        <w:t xml:space="preserve">amiento de Candelaria. </w:t>
      </w:r>
    </w:p>
    <w:p w:rsidR="002342E3" w:rsidRDefault="00A30920">
      <w:pPr>
        <w:spacing w:after="109"/>
        <w:ind w:left="19" w:right="56"/>
      </w:pPr>
      <w:r>
        <w:t>III.- El Pleno del Consorcio de Tributos de Tenerife, mediante acuerdos adoptados en sesiones de fechas 11 de noviembre de 2009 y 20 de julio de 2016, ha ofrecido a los municipios integrantes del mismo asumir la gestión integral del</w:t>
      </w:r>
      <w:r>
        <w:t xml:space="preserve"> Impuesto sobre el Incremento del Valor de los Terrenos de Naturaleza Urbana. </w:t>
      </w:r>
    </w:p>
    <w:p w:rsidR="002342E3" w:rsidRDefault="00A30920">
      <w:pPr>
        <w:spacing w:after="96"/>
        <w:ind w:left="19" w:right="56"/>
      </w:pPr>
      <w:r>
        <w:t>IV.- Consta providencia del Concejal Delegado de Hacienda en el que se propone iniciar los trámites de delegación de las facultades de la gestión integral, liquidación, inspecci</w:t>
      </w:r>
      <w:r>
        <w:t>ón y recaudación, del Impuesto sobre el Incremento de Valor de los Terrenos de Naturaleza Urbana (en adelante, IIVTNU), a fin de formular la citada encomienda al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pStyle w:val="Ttulo1"/>
        <w:ind w:left="109" w:right="153"/>
      </w:pPr>
      <w:r>
        <w:t xml:space="preserve">Fundamentos de derecho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PRIMERA. - </w:t>
      </w:r>
      <w:r>
        <w:rPr>
          <w:b/>
        </w:rPr>
        <w:t>Legislación Aplicable: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214" w:right="56" w:firstLine="48"/>
      </w:pPr>
      <w:r>
        <w:t xml:space="preserve">i. Constitución Española de 1978. ii. Real Decreto Legislativo 2/2004 de 5 de marzo, por el que se aprueba el Texto Refundido de la Ley Reguladora de Haciendas Locales (en adelante TRLRHL) </w:t>
      </w:r>
    </w:p>
    <w:p w:rsidR="002342E3" w:rsidRDefault="00A30920">
      <w:pPr>
        <w:ind w:left="161" w:right="959"/>
      </w:pPr>
      <w:r>
        <w:t xml:space="preserve">iii. </w:t>
      </w:r>
      <w:r>
        <w:tab/>
        <w:t>Ley 40/2015 de 1 de octubre de Rég</w:t>
      </w:r>
      <w:r>
        <w:t xml:space="preserve">imen Jurídico del Sector Público (LRJSP). iv. </w:t>
      </w:r>
      <w:r>
        <w:tab/>
        <w:t xml:space="preserve">Ley 7/1985 de 2 de abril, Reguladora de Bases de Régimen Local (LRBRL). </w:t>
      </w:r>
    </w:p>
    <w:p w:rsidR="002342E3" w:rsidRDefault="00A30920">
      <w:pPr>
        <w:numPr>
          <w:ilvl w:val="0"/>
          <w:numId w:val="16"/>
        </w:numPr>
        <w:ind w:right="56" w:hanging="581"/>
      </w:pPr>
      <w:r>
        <w:t xml:space="preserve">Ley 58/2003, de 27 de diciembre, General Tributaria. </w:t>
      </w:r>
    </w:p>
    <w:p w:rsidR="002342E3" w:rsidRDefault="00A30920">
      <w:pPr>
        <w:numPr>
          <w:ilvl w:val="0"/>
          <w:numId w:val="16"/>
        </w:numPr>
        <w:ind w:right="56" w:hanging="581"/>
      </w:pPr>
      <w:r>
        <w:t xml:space="preserve">Estatutos del Consorcio de Tributos de Tenerife, con las modificaciones aprobadas </w:t>
      </w:r>
      <w:r>
        <w:t xml:space="preserve">por el Pleno de dicha entidad el 26 de noviembre de 2014. </w:t>
      </w:r>
    </w:p>
    <w:p w:rsidR="002342E3" w:rsidRDefault="00A30920">
      <w:pPr>
        <w:spacing w:after="0" w:line="259" w:lineRule="auto"/>
        <w:ind w:left="295" w:firstLine="0"/>
        <w:jc w:val="left"/>
      </w:pPr>
      <w:r>
        <w:rPr>
          <w:b/>
        </w:rPr>
        <w:t xml:space="preserve"> </w:t>
      </w:r>
    </w:p>
    <w:p w:rsidR="002342E3" w:rsidRDefault="00A30920">
      <w:pPr>
        <w:spacing w:after="11"/>
        <w:ind w:left="21" w:right="53"/>
      </w:pPr>
      <w:r>
        <w:rPr>
          <w:b/>
        </w:rPr>
        <w:t>SEGUNDA. -</w:t>
      </w:r>
      <w:r>
        <w:t xml:space="preserve"> </w:t>
      </w:r>
      <w:r>
        <w:rPr>
          <w:b/>
        </w:rPr>
        <w:t xml:space="preserve">Naturaleza y régimen jurídico del Impuesto sobre el Incremento del Valor de los </w:t>
      </w:r>
    </w:p>
    <w:p w:rsidR="002342E3" w:rsidRDefault="00A30920">
      <w:pPr>
        <w:spacing w:after="11"/>
        <w:ind w:left="21" w:right="53"/>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8172" name="Group 18817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451" name="Rectangle 1345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3452" name="Rectangle 13452"/>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8172" style="width:12.7031pt;height:277.368pt;position:absolute;mso-position-horizontal-relative:page;mso-position-horizontal:absolute;margin-left:682.278pt;mso-position-vertical-relative:page;margin-top:534.552pt;" coordsize="1613,35225">
                <v:rect id="Rectangle 1345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452"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141 </w:t>
                        </w:r>
                      </w:p>
                    </w:txbxContent>
                  </v:textbox>
                </v:rect>
                <w10:wrap type="square"/>
              </v:group>
            </w:pict>
          </mc:Fallback>
        </mc:AlternateContent>
      </w:r>
      <w:r>
        <w:rPr>
          <w:b/>
        </w:rPr>
        <w:t>Terrenos de Naturaleza Urbana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b/>
        </w:rPr>
        <w:t xml:space="preserve"> </w:t>
      </w:r>
    </w:p>
    <w:p w:rsidR="002342E3" w:rsidRDefault="00A30920">
      <w:pPr>
        <w:spacing w:after="3" w:line="247" w:lineRule="auto"/>
        <w:ind w:left="9" w:right="53"/>
      </w:pPr>
      <w:r>
        <w:t xml:space="preserve">El artículo 106.1 de Ley 7/1985, de 2 de abril, Reguladora de las Bases del Régimen Local señala </w:t>
      </w:r>
      <w:r>
        <w:rPr>
          <w:i/>
        </w:rPr>
        <w:t>que "Las Entidades locales tendrán autonomía para establecer y exigir tributos de acuerdo con lo previsto en la legislación del Estado reguladora de las Haciendas locales y en las Leyes que dicten las Comunidades Autónomas en los supuestos expresamente pre</w:t>
      </w:r>
      <w:r>
        <w:rPr>
          <w:i/>
        </w:rPr>
        <w:t>vistos en aquélla.”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9" w:right="56" w:firstLine="708"/>
      </w:pPr>
      <w:r>
        <w:t>El Impuesto sobre el Incremento del Valor de los Terrenos de Naturaleza Urbana, en adelante IIVTNU, de conformidad con lo previsto en el artículo 59.2 del TRLRHL, es un tributo potestativo cuya imposición ha sido acordada por el Ayun</w:t>
      </w:r>
      <w:r>
        <w:t>tamiento de Candelaria. El citado impuesto se encuentra regulado en los artículos 104 a 110 del TRLRH, y en cumplimiento del artículo 15.1 TRLRHL el Ayuntamiento tiene aproda la oportuna ordenanza fiscal, si bien la misma se encuentra en la actualidad en t</w:t>
      </w:r>
      <w:r>
        <w:t>rámite de información pública debido a su modificación en virtud del mandato contenido en la Disposición transitoria única del  Real Decreto-ley 26/2021, de 8 de noviembre, por el que se adapta el texto refundido de la Ley Reguladora de las Haciendas Local</w:t>
      </w:r>
      <w:r>
        <w:t xml:space="preserve">es, aprobado por el Real Decreto Legislativo 2/2004, de 5 de marzo, a la reciente jurisprudencia del Tribunal Constitucional respecto del Impuesto sobre el Incremento de Valor de los Terrenos de Naturaleza Urbana.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spacing w:after="11"/>
        <w:ind w:left="21" w:right="53"/>
      </w:pPr>
      <w:r>
        <w:rPr>
          <w:b/>
        </w:rPr>
        <w:t>TERCERA. -</w:t>
      </w:r>
      <w:r>
        <w:t xml:space="preserve"> </w:t>
      </w:r>
      <w:r>
        <w:rPr>
          <w:b/>
        </w:rPr>
        <w:t>Justificación de la encomie</w:t>
      </w:r>
      <w:r>
        <w:rPr>
          <w:b/>
        </w:rPr>
        <w:t>nda:</w:t>
      </w:r>
      <w:r>
        <w:t xml:space="preserve">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El Real Decreto-ley 26/2021, de 8 de noviembre ha introducido una profunda modificación del IIVTNU a efectos de restaurar su aplicación efectiva tras la la Sentencia del Tribunal Constitucional 182/2021, de 26 de octubre que expulsaba del ordenami</w:t>
      </w:r>
      <w:r>
        <w:t>ento jurídico el sistema de cálculo del impuesto, convirtiendo a esta figura impositiva, en la práctica, en inaplicable. Sin embargo, el nuevo modelo de aplicación del impuesto implica, en líneas generales, un mayor coste de gestión, a la par que reduce su</w:t>
      </w:r>
      <w:r>
        <w:t xml:space="preserve"> recaudación potencial en torno a un 30%. </w:t>
      </w:r>
    </w:p>
    <w:p w:rsidR="002342E3" w:rsidRDefault="00A30920">
      <w:pPr>
        <w:spacing w:after="0" w:line="259" w:lineRule="auto"/>
        <w:ind w:left="12" w:firstLine="0"/>
        <w:jc w:val="left"/>
      </w:pPr>
      <w:r>
        <w:t xml:space="preserve">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8511" name="Group 18851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598" name="Rectangle 1359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3599" name="Rectangle 1359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67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8511" style="width:12.7031pt;height:277.368pt;position:absolute;mso-position-horizontal-relative:page;mso-position-horizontal:absolute;margin-left:682.278pt;mso-position-vertical-relative:page;margin-top:534.552pt;" coordsize="1613,35225">
                <v:rect id="Rectangle 1359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59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141 </w:t>
                        </w:r>
                      </w:p>
                    </w:txbxContent>
                  </v:textbox>
                </v:rect>
                <w10:wrap type="square"/>
              </v:group>
            </w:pict>
          </mc:Fallback>
        </mc:AlternateContent>
      </w:r>
      <w:r>
        <w:t>Hasta ahora, l</w:t>
      </w:r>
      <w:r>
        <w:t>a gestión tributaria municipal podía liquidar el impuesto con relativa facilidad, en la mayoría de los casos, a través de la carga masiva de los datos procedentes de los índices notariales, a los que se refiere el art. 110.7 TRLRHL, puesto que tan solo con</w:t>
      </w:r>
      <w:r>
        <w:t>ociendo los valores catastrales y las fechas de adquisición y transmisión era posible calcular la cuota. Sin embargo, la nueva redacción impide efectuar una liquidación objetiva en tanto en cuanto no se conozca la opción de tributación del sujeto pasivo: b</w:t>
      </w:r>
      <w:r>
        <w:t>ien por método objetivo o bien por método de estimación directa, lo que en la práctica conlleva la generalización de la estimación directa. Además, en el caso de las transmisiones mortis causa, este nuevo IIVTNU se convierte en un impuesto claramente subsi</w:t>
      </w:r>
      <w:r>
        <w:t xml:space="preserve">diario del Impuesto de Sucesiones y Donaciones, puesto que será el valor declarado a efectos de este último impuesto, el parámetro respecto del que habrá que comparar a efectos de comprobar la correcta aplicación de la plusvalía municipal. Y, en la medida </w:t>
      </w:r>
      <w:r>
        <w:t>que a partir de ahora resulta obligado comprobar no sólo los casos de alegación de inexistencia de incremento de valor, sino aquellos en los que el contribuyente opta por el régimen de estimación directa de la base imponible, será preciso contar con medios</w:t>
      </w:r>
      <w:r>
        <w:t xml:space="preserve"> a disposición de la Administración tributaria municipal a efectos de realizar las comprobaciones oportunas. En particular, sería preciso dotarse de un técnico especialista en valoraciones, como un coste añadido en la tramitación de los procedimientos de c</w:t>
      </w:r>
      <w:r>
        <w:t>omprobación limitada e inspección, basados en el derecho del contribuyente a presentar alegaciones a las propuestas que formule la Administración antes de emitir una liquidación definitiva, con su correspondiente reflejo  en incremento de actos de notifica</w:t>
      </w:r>
      <w:r>
        <w:t xml:space="preserve">ción y mayor duración de los procedimientos. Por otro lado, no puede desconocerse la conexión que esta reforma impone con la aplicación tanto del ITP como del ISD, que tienen una larga historia de conflictividad y litigiosidad en cuanto a las valoraciones </w:t>
      </w:r>
      <w:r>
        <w:t>de los inmuebles sujetos a los mismos, lo que no parece que vaya a ser corregido, de momento, por la modificación operada por la Ley 11/2021, de 9 de julio, que ha introducido el valor de referencia, previsto en el texto refundido de la Ley del Catastro In</w:t>
      </w:r>
      <w:r>
        <w:t xml:space="preserve">mobiliario, en la determinación de sus bases imponibles. </w:t>
      </w:r>
    </w:p>
    <w:p w:rsidR="002342E3" w:rsidRDefault="00A30920">
      <w:pPr>
        <w:spacing w:after="0" w:line="259" w:lineRule="auto"/>
        <w:ind w:left="12" w:firstLine="0"/>
        <w:jc w:val="left"/>
      </w:pPr>
      <w:r>
        <w:t xml:space="preserve"> </w:t>
      </w:r>
    </w:p>
    <w:p w:rsidR="002342E3" w:rsidRDefault="00A30920">
      <w:pPr>
        <w:ind w:left="19" w:right="56"/>
      </w:pPr>
      <w:r>
        <w:t>En consecuencia, el Ayuntamiento de Candelaria carece en la actualidad de medios personales suficientes para realizar una adecuada gestión de este impuesto, tras la reforma operada por el Real Dec</w:t>
      </w:r>
      <w:r>
        <w:t>reto-ley 26/2021. Pero es más, un análisis económico revela la conveniencia de encomendar esta figura al Consorcio. Basándonos en el estudio realizado en orden a la modificación de la Ordenanza Fiscal, el Ayuntamiento de Candelaria, de media anual, prevé l</w:t>
      </w:r>
      <w:r>
        <w:t>iquidar 262.455,56 euros (estimación de 306 liquidaciones). Con el actual premio de cobranza del 6%, se alcanza un coste previsible de 15.747,33 euros (en la hipótesis de un 100% de recaudación), lo que ya es inferior al coste directo de personal (auxiliar</w:t>
      </w:r>
      <w:r>
        <w:t xml:space="preserve"> administrativo) que se encuentra asignado en la actualidad a tales tareas y ello sin contar los gastos derivados de las notificaciones y los costes indirectos (atención ciudadana, y los demás servicios transversales) y los derivados de la mayor complejida</w:t>
      </w:r>
      <w:r>
        <w:t>d que tendremos que enfrentar ahora (p.ej. tasaciones, resolución de recursos administrativos, etc). Por último, la liberación de recursos permitirá reconducir su actuación a una optimización del resto del sistema tributario municipal, particularmente en e</w:t>
      </w:r>
      <w:r>
        <w:t xml:space="preserve">l campo de las tasas y otros ingresos de derecho público.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rPr>
          <w:b/>
        </w:rPr>
        <w:t xml:space="preserve"> </w:t>
      </w:r>
    </w:p>
    <w:p w:rsidR="002342E3" w:rsidRDefault="00A30920">
      <w:pPr>
        <w:spacing w:after="3" w:line="247" w:lineRule="auto"/>
        <w:ind w:left="9" w:right="53"/>
      </w:pPr>
      <w:r>
        <w:rPr>
          <w:b/>
        </w:rPr>
        <w:t>CUARTA. -</w:t>
      </w:r>
      <w:r>
        <w:t xml:space="preserve"> </w:t>
      </w:r>
      <w:r>
        <w:rPr>
          <w:b/>
        </w:rPr>
        <w:t>Sobre la legalidad de la encomienda</w:t>
      </w:r>
      <w:r>
        <w:t>. El artículo 106.3 LRBRL establece que "</w:t>
      </w:r>
      <w:r>
        <w:rPr>
          <w:i/>
        </w:rPr>
        <w:t xml:space="preserve">Es competencia de las entidades locales la gestión, recaudación e inspección de sus tributos propios, sin perjuicio de las delegaciones que puedan otorgar a favor de las entidades locales de ámbito superior o de las respectivas Comunidades Autónomas, y de </w:t>
      </w:r>
      <w:r>
        <w:rPr>
          <w:i/>
        </w:rPr>
        <w:t>las fórmulas de colaboración con otras entidades locales, con las Comunidades Autónomas o con el Estado, de acuerdo con lo que establezca la legislación del Estado</w:t>
      </w:r>
      <w:r>
        <w:t>"</w:t>
      </w:r>
      <w:r>
        <w:rPr>
          <w:rFonts w:ascii="Times New Roman" w:eastAsia="Times New Roman" w:hAnsi="Times New Roman" w:cs="Times New Roman"/>
          <w:sz w:val="24"/>
        </w:rPr>
        <w:t xml:space="preserve"> </w:t>
      </w:r>
    </w:p>
    <w:p w:rsidR="002342E3" w:rsidRDefault="00A30920">
      <w:pPr>
        <w:spacing w:after="0" w:line="259" w:lineRule="auto"/>
        <w:ind w:left="295" w:firstLine="0"/>
        <w:jc w:val="left"/>
      </w:pPr>
      <w:r>
        <w:t xml:space="preserve"> </w:t>
      </w:r>
    </w:p>
    <w:p w:rsidR="002342E3" w:rsidRDefault="00A30920">
      <w:pPr>
        <w:spacing w:after="3" w:line="247" w:lineRule="auto"/>
        <w:ind w:left="-1" w:right="53" w:firstLine="283"/>
      </w:pPr>
      <w:r>
        <w:t xml:space="preserve">En el artículo 7 del TRLRHL, al tratar la delegación, indica literalmente: </w:t>
      </w:r>
      <w:r>
        <w:rPr>
          <w:i/>
        </w:rPr>
        <w:t>“1. De confor</w:t>
      </w:r>
      <w:r>
        <w:rPr>
          <w:i/>
        </w:rPr>
        <w:t>midad con lo dispuesto en el artículo 106.3 de la Ley 7/1985, de 2 de abril, Reguladora de las Bases del Régimen Local, las entidades locales podrán delegar en la comunidad autónoma o en otras entidades locales en cuyo territorio estén integradas, las facu</w:t>
      </w:r>
      <w:r>
        <w:rPr>
          <w:i/>
        </w:rPr>
        <w:t>ltades de gestión, liquidación, inspección y recaudación tributarias que esta ley les atribuye.</w:t>
      </w:r>
      <w:r>
        <w:rPr>
          <w:rFonts w:ascii="Times New Roman" w:eastAsia="Times New Roman" w:hAnsi="Times New Roman" w:cs="Times New Roman"/>
          <w:sz w:val="24"/>
        </w:rPr>
        <w:t xml:space="preserve"> </w:t>
      </w:r>
    </w:p>
    <w:p w:rsidR="002342E3" w:rsidRDefault="00A30920">
      <w:pPr>
        <w:spacing w:after="3" w:line="247" w:lineRule="auto"/>
        <w:ind w:left="-1" w:right="53" w:firstLine="360"/>
      </w:pPr>
      <w:r>
        <w:rPr>
          <w:i/>
        </w:rPr>
        <w:t>Asimismo, las entidades locales podrán delegar en la comunidad autónoma o en otras entidades locales en cuyo territorio estén integradas, las facultades de ges</w:t>
      </w:r>
      <w:r>
        <w:rPr>
          <w:i/>
        </w:rPr>
        <w:t xml:space="preserve">tión, liquidación, inspección y recaudación de los restantes ingresos de Derecho público que les correspondan. </w:t>
      </w:r>
    </w:p>
    <w:p w:rsidR="002342E3" w:rsidRDefault="00A30920">
      <w:pPr>
        <w:numPr>
          <w:ilvl w:val="0"/>
          <w:numId w:val="17"/>
        </w:numPr>
        <w:spacing w:after="3" w:line="247" w:lineRule="auto"/>
        <w:ind w:right="53" w:firstLine="360"/>
      </w:pPr>
      <w:r>
        <w:rPr>
          <w:i/>
        </w:rPr>
        <w:t>El acuerdo que adopte el Pleno de la corporación habrá de fijar el alcance y contenido de la referida delegación y se publicará, una vez aceptad</w:t>
      </w:r>
      <w:r>
        <w:rPr>
          <w:i/>
        </w:rPr>
        <w:t xml:space="preserve">a por el órgano correspondiente de gobierno, referido siempre al Pleno, en el supuesto de Entidades Locales en cuyo territorio estén integradas en los "Boletines Oficiales de la Provincia y de la Comunidad Autónoma", para general conocimiento. </w:t>
      </w:r>
    </w:p>
    <w:p w:rsidR="002342E3" w:rsidRDefault="00A30920">
      <w:pPr>
        <w:numPr>
          <w:ilvl w:val="0"/>
          <w:numId w:val="17"/>
        </w:numPr>
        <w:spacing w:after="3" w:line="247" w:lineRule="auto"/>
        <w:ind w:right="53" w:firstLine="360"/>
      </w:pPr>
      <w:r>
        <w:rPr>
          <w:i/>
        </w:rPr>
        <w:t>El ejercici</w:t>
      </w:r>
      <w:r>
        <w:rPr>
          <w:i/>
        </w:rPr>
        <w:t>o de las facultades delegadas habrá de ajustarse a los procedimientos, trámites y medidas en general, jurídicas o técnicas, relativas a la gestión tributaria que establece esta ley y, supletoriamente, a las que prevé la Ley General Tributaria. Los actos de</w:t>
      </w:r>
      <w:r>
        <w:rPr>
          <w:i/>
        </w:rPr>
        <w:t xml:space="preserve"> gestión que se realicen en el ejercicio de dicha delegación serán impugnables con arreglo al procedimiento que corresponda al ente gestor, y, en último término, ante la Jurisdicción Contencioso-Administrativa. </w:t>
      </w:r>
    </w:p>
    <w:p w:rsidR="002342E3" w:rsidRDefault="00A30920">
      <w:pPr>
        <w:spacing w:after="3" w:line="247" w:lineRule="auto"/>
        <w:ind w:left="-1" w:right="53" w:firstLine="360"/>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0231" name="Group 19023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711" name="Rectangle 1371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w:t>
                              </w:r>
                              <w:r>
                                <w:rPr>
                                  <w:sz w:val="12"/>
                                </w:rPr>
                                <w:t xml:space="preserve">J | Verificación: https://candelaria.sedelectronica.es/ </w:t>
                              </w:r>
                            </w:p>
                          </w:txbxContent>
                        </wps:txbx>
                        <wps:bodyPr horzOverflow="overflow" vert="horz" lIns="0" tIns="0" rIns="0" bIns="0" rtlCol="0">
                          <a:noAutofit/>
                        </wps:bodyPr>
                      </wps:wsp>
                      <wps:wsp>
                        <wps:cNvPr id="13712" name="Rectangle 13712"/>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0231" style="width:12.7031pt;height:277.368pt;position:absolute;mso-position-horizontal-relative:page;mso-position-horizontal:absolute;margin-left:682.278pt;mso-position-vertical-relative:page;margin-top:534.552pt;" coordsize="1613,35225">
                <v:rect id="Rectangle 1371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712"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141 </w:t>
                        </w:r>
                      </w:p>
                    </w:txbxContent>
                  </v:textbox>
                </v:rect>
                <w10:wrap type="square"/>
              </v:group>
            </w:pict>
          </mc:Fallback>
        </mc:AlternateContent>
      </w:r>
      <w:r>
        <w:rPr>
          <w:i/>
        </w:rPr>
        <w:t>Las facultades delegadas serán ejercidas por el órgano de la entidad delegada que proceda conforme a la</w:t>
      </w:r>
      <w:r>
        <w:rPr>
          <w:i/>
        </w:rPr>
        <w:t xml:space="preserve">s normas internas de distribución de competencias propias de dicha entidad. </w:t>
      </w:r>
    </w:p>
    <w:p w:rsidR="002342E3" w:rsidRDefault="00A30920">
      <w:pPr>
        <w:numPr>
          <w:ilvl w:val="0"/>
          <w:numId w:val="17"/>
        </w:numPr>
        <w:spacing w:after="3" w:line="247" w:lineRule="auto"/>
        <w:ind w:right="53" w:firstLine="360"/>
      </w:pPr>
      <w:r>
        <w:rPr>
          <w:i/>
        </w:rPr>
        <w:t>Las entidades que al amparo de lo previsto en este artículo hayan asumido por delegación de una entidad local todas o algunas de las facultades de gestión, liquidación, inspección</w:t>
      </w:r>
      <w:r>
        <w:rPr>
          <w:i/>
        </w:rPr>
        <w:t xml:space="preserve"> y recaudación de todos o algunos de los tributos o recursos de derecho público de dicha entidad local, podrán ejercer tales facultades delegadas en todo su ámbito territorial e incluso en el de otras entidades locales que no le hayan delegado tales facult</w:t>
      </w:r>
      <w:r>
        <w:rPr>
          <w:i/>
        </w:rPr>
        <w:t xml:space="preserve">ades. </w:t>
      </w:r>
    </w:p>
    <w:p w:rsidR="002342E3" w:rsidRDefault="00A30920">
      <w:pPr>
        <w:spacing w:after="0" w:line="259" w:lineRule="auto"/>
        <w:ind w:left="295" w:firstLine="0"/>
        <w:jc w:val="left"/>
      </w:pPr>
      <w:r>
        <w:t xml:space="preserve"> </w:t>
      </w:r>
    </w:p>
    <w:p w:rsidR="002342E3" w:rsidRDefault="00A30920">
      <w:pPr>
        <w:spacing w:after="3" w:line="247" w:lineRule="auto"/>
        <w:ind w:left="-1" w:right="53" w:firstLine="283"/>
      </w:pPr>
      <w:r>
        <w:t xml:space="preserve">En el artículo 8 TRLRHL se determina lo siguiente: </w:t>
      </w:r>
      <w:r>
        <w:rPr>
          <w:i/>
        </w:rPr>
        <w:t>"1. De conformidad con lo dispuesto en el artículo 106.3 de la Ley 7/1985, de 2 de abril, Reguladora de las Bases del Régimen Local, las Administraciones tributarias del Estado, de las comunidades</w:t>
      </w:r>
      <w:r>
        <w:rPr>
          <w:i/>
        </w:rPr>
        <w:t xml:space="preserve"> autónomas y de las entidades locales colaborarán en todos los órdenes de gestión, liquidación, inspección y recaudación de los tributos locales.</w:t>
      </w:r>
      <w:r>
        <w:rPr>
          <w:rFonts w:ascii="Times New Roman" w:eastAsia="Times New Roman" w:hAnsi="Times New Roman" w:cs="Times New Roman"/>
          <w:sz w:val="24"/>
        </w:rPr>
        <w:t xml:space="preserve"> </w:t>
      </w:r>
    </w:p>
    <w:p w:rsidR="002342E3" w:rsidRDefault="00A30920">
      <w:pPr>
        <w:spacing w:after="3" w:line="247" w:lineRule="auto"/>
        <w:ind w:left="-1" w:right="53" w:firstLine="283"/>
      </w:pPr>
      <w:r>
        <w:rPr>
          <w:i/>
        </w:rPr>
        <w:t xml:space="preserve">De igual modo, las Administraciones a que se refiere el párrafo anterior colaborarán en todos los órdenes de gestión, liquidación, inspección y recaudación de los restantes ingresos de derecho público de las entidades locales. </w:t>
      </w:r>
    </w:p>
    <w:p w:rsidR="002342E3" w:rsidRDefault="00A30920">
      <w:pPr>
        <w:spacing w:after="3" w:line="247" w:lineRule="auto"/>
        <w:ind w:left="305" w:right="53"/>
      </w:pPr>
      <w:r>
        <w:rPr>
          <w:i/>
        </w:rPr>
        <w:t>2. En particular, dichas Adm</w:t>
      </w:r>
      <w:r>
        <w:rPr>
          <w:i/>
        </w:rPr>
        <w:t xml:space="preserve">inistraciones: </w:t>
      </w:r>
    </w:p>
    <w:p w:rsidR="002342E3" w:rsidRDefault="00A30920">
      <w:pPr>
        <w:numPr>
          <w:ilvl w:val="0"/>
          <w:numId w:val="18"/>
        </w:numPr>
        <w:spacing w:after="3" w:line="247" w:lineRule="auto"/>
        <w:ind w:right="53" w:firstLine="283"/>
      </w:pPr>
      <w:r>
        <w:rPr>
          <w:i/>
        </w:rPr>
        <w:t xml:space="preserve">Se facilitarán toda la información que mutuamente se soliciten y, en su caso, se establecerá, a tal efecto la intercomunicación técnica precisa a través de los respectivos centros de informática. </w:t>
      </w:r>
    </w:p>
    <w:p w:rsidR="002342E3" w:rsidRDefault="00A30920">
      <w:pPr>
        <w:numPr>
          <w:ilvl w:val="0"/>
          <w:numId w:val="18"/>
        </w:numPr>
        <w:spacing w:after="3" w:line="247" w:lineRule="auto"/>
        <w:ind w:right="53" w:firstLine="283"/>
      </w:pPr>
      <w:r>
        <w:rPr>
          <w:i/>
        </w:rPr>
        <w:t>Se prestarán recíprocamente, en la forma qu</w:t>
      </w:r>
      <w:r>
        <w:rPr>
          <w:i/>
        </w:rPr>
        <w:t xml:space="preserve">e reglamentariamente se determine, la asistencia </w:t>
      </w:r>
    </w:p>
    <w:p w:rsidR="002342E3" w:rsidRDefault="00A30920">
      <w:pPr>
        <w:spacing w:after="3" w:line="247" w:lineRule="auto"/>
        <w:ind w:left="9" w:right="53"/>
      </w:pPr>
      <w:r>
        <w:rPr>
          <w:i/>
        </w:rPr>
        <w:t xml:space="preserve">que interese a los efectos de sus respectivos cometidos y los datos y antecedentes que se reclamen. </w:t>
      </w:r>
    </w:p>
    <w:p w:rsidR="002342E3" w:rsidRDefault="00A30920">
      <w:pPr>
        <w:numPr>
          <w:ilvl w:val="0"/>
          <w:numId w:val="18"/>
        </w:numPr>
        <w:spacing w:after="3" w:line="247" w:lineRule="auto"/>
        <w:ind w:right="53" w:firstLine="283"/>
      </w:pPr>
      <w:r>
        <w:rPr>
          <w:i/>
        </w:rPr>
        <w:t>Se comunicarán inmediatamente, en la forma que reglamentariamente se establezca, los hechos con trascende</w:t>
      </w:r>
      <w:r>
        <w:rPr>
          <w:i/>
        </w:rPr>
        <w:t xml:space="preserve">ncia para los tributos y demás recursos de derecho público de cualquiera de ellas, que se pongan de manifiesto como consecuencia de actuaciones comprobadoras e investigadoras de los respectivos servicios de inspección. </w:t>
      </w:r>
    </w:p>
    <w:p w:rsidR="002342E3" w:rsidRDefault="00A30920">
      <w:pPr>
        <w:numPr>
          <w:ilvl w:val="0"/>
          <w:numId w:val="18"/>
        </w:numPr>
        <w:spacing w:after="3" w:line="247" w:lineRule="auto"/>
        <w:ind w:right="53" w:firstLine="283"/>
      </w:pPr>
      <w:r>
        <w:rPr>
          <w:i/>
        </w:rPr>
        <w:t>Podrán elaborar y preparar planes de</w:t>
      </w:r>
      <w:r>
        <w:rPr>
          <w:i/>
        </w:rPr>
        <w:t xml:space="preserve"> inspección conjunta o coordinada sobre objetivos, sectores y procedimientos selectivos. </w:t>
      </w:r>
    </w:p>
    <w:p w:rsidR="002342E3" w:rsidRDefault="00A30920">
      <w:pPr>
        <w:spacing w:after="3" w:line="247" w:lineRule="auto"/>
        <w:ind w:left="-1" w:right="53" w:firstLine="283"/>
      </w:pPr>
      <w:r>
        <w:rPr>
          <w:i/>
        </w:rPr>
        <w:t xml:space="preserve">Lo previsto en este apartado se entiende sin perjuicio del régimen legal al que están sometidos el uso y la cesión de la información tributaria. </w:t>
      </w:r>
    </w:p>
    <w:p w:rsidR="002342E3" w:rsidRDefault="00A30920">
      <w:pPr>
        <w:numPr>
          <w:ilvl w:val="0"/>
          <w:numId w:val="19"/>
        </w:numPr>
        <w:spacing w:after="3" w:line="247" w:lineRule="auto"/>
        <w:ind w:right="53" w:firstLine="283"/>
      </w:pPr>
      <w:r>
        <w:rPr>
          <w:i/>
        </w:rPr>
        <w:t>Las actuaciones en m</w:t>
      </w:r>
      <w:r>
        <w:rPr>
          <w:i/>
        </w:rPr>
        <w:t>ateria de inspección o recaudación ejecutiva que hayan de efectuarse fuera del territorio de la respectiva entidad local en relación con los ingresos de derecho público propios de ésta, serán practicadas por los órganos competentes de la correspondiente co</w:t>
      </w:r>
      <w:r>
        <w:rPr>
          <w:i/>
        </w:rPr>
        <w:t xml:space="preserve">munidad autónoma cuando deban realizarse en el ámbito territorial de ésta, y por los órganos competentes del Estado en otro caso, previa solicitud del presidente de la corporación. </w:t>
      </w:r>
    </w:p>
    <w:p w:rsidR="002342E3" w:rsidRDefault="00A30920">
      <w:pPr>
        <w:numPr>
          <w:ilvl w:val="0"/>
          <w:numId w:val="19"/>
        </w:numPr>
        <w:spacing w:after="3" w:line="247" w:lineRule="auto"/>
        <w:ind w:right="53" w:firstLine="283"/>
      </w:pPr>
      <w:r>
        <w:rPr>
          <w:i/>
        </w:rPr>
        <w:t>Las entidades que, al amparo de lo previsto en este artículo, hayan establ</w:t>
      </w:r>
      <w:r>
        <w:rPr>
          <w:i/>
        </w:rPr>
        <w:t>ecido fórmulas de colaboración con entidades locales para la gestión, liquidación, inspección y recaudación de los tributos y demás ingresos de derecho público propios de dichas entidades locales, podrán desarrollar tal actividad colaboradora en todo su ám</w:t>
      </w:r>
      <w:r>
        <w:rPr>
          <w:i/>
        </w:rPr>
        <w:t xml:space="preserve">bito territorial e incluso en el de otras entidades locales con las que no hayan establecido fórmula de colaboración alguna.” </w:t>
      </w:r>
    </w:p>
    <w:p w:rsidR="002342E3" w:rsidRDefault="00A30920">
      <w:pPr>
        <w:spacing w:after="0" w:line="259" w:lineRule="auto"/>
        <w:ind w:left="295" w:firstLine="0"/>
        <w:jc w:val="left"/>
      </w:pPr>
      <w:r>
        <w:t xml:space="preserve"> </w:t>
      </w:r>
    </w:p>
    <w:p w:rsidR="002342E3" w:rsidRDefault="00A30920">
      <w:pPr>
        <w:spacing w:after="3" w:line="247" w:lineRule="auto"/>
        <w:ind w:left="9" w:right="53"/>
      </w:pPr>
      <w:r>
        <w:t xml:space="preserve"> En el artículo 1 del Texto de los Estatutos del Consorcio de Tributos de Tenerife, con las modificaciones aprobadas por el Ple</w:t>
      </w:r>
      <w:r>
        <w:t>no de dicha entidad el 26 de noviembre de 2014, establece: “</w:t>
      </w:r>
      <w:r>
        <w:rPr>
          <w:i/>
        </w:rPr>
        <w:t>El Consorcio de Tributos de Tenerife está constituido por el Cabildo Insular de Tenerife y por los Ayuntamientos de Arafo, Arico, Arona, Buenavista del Norte, Candelaria, Fasnia, Frontera (La), Ga</w:t>
      </w:r>
      <w:r>
        <w:rPr>
          <w:i/>
        </w:rPr>
        <w:t>rachico, Guía de Isora, Güímar, Icod de los Vinos, Matanza de Acentejo (La), Orotava (La), Pinar de El Hierro (El), Puerto de la Cruz (El), Realejos (Los), Rosario (El), San Juan de la Rambla, San Miguel de Abona, Santa Úrsula, Santiago del Teide, Sauzal (</w:t>
      </w:r>
      <w:r>
        <w:rPr>
          <w:i/>
        </w:rPr>
        <w:t>El), Silos (Los), Tacoronte, Tanque (El), Tegueste, Valverde, Victoria de Acentejo (La) y Vilaflor.(…)”</w:t>
      </w:r>
      <w:r>
        <w:rPr>
          <w:rFonts w:ascii="Times New Roman" w:eastAsia="Times New Roman" w:hAnsi="Times New Roman" w:cs="Times New Roman"/>
          <w:sz w:val="24"/>
        </w:rPr>
        <w:t xml:space="preserve"> </w:t>
      </w:r>
    </w:p>
    <w:p w:rsidR="002342E3" w:rsidRDefault="00A30920">
      <w:pPr>
        <w:spacing w:after="15" w:line="259" w:lineRule="auto"/>
        <w:ind w:left="12" w:firstLine="0"/>
        <w:jc w:val="left"/>
      </w:pPr>
      <w:r>
        <w:rPr>
          <w:i/>
        </w:rPr>
        <w:t xml:space="preserve"> </w:t>
      </w:r>
      <w:r>
        <w:rPr>
          <w:i/>
        </w:rPr>
        <w:tab/>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0601" name="Group 19060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832" name="Rectangle 1383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3833" name="Rectangle 1383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69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0601" style="width:12.7031pt;height:277.368pt;position:absolute;mso-position-horizontal-relative:page;mso-position-horizontal:absolute;margin-left:682.278pt;mso-position-vertical-relative:page;margin-top:534.552pt;" coordsize="1613,35225">
                <v:rect id="Rectangle 1383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83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141 </w:t>
                        </w:r>
                      </w:p>
                    </w:txbxContent>
                  </v:textbox>
                </v:rect>
                <w10:wrap type="square"/>
              </v:group>
            </w:pict>
          </mc:Fallback>
        </mc:AlternateContent>
      </w:r>
      <w:r>
        <w:rPr>
          <w:i/>
        </w:rPr>
        <w:t xml:space="preserve"> </w:t>
      </w:r>
      <w:r>
        <w:t xml:space="preserve">Por otro lado, el artículo 2, </w:t>
      </w:r>
      <w:r>
        <w:rPr>
          <w:i/>
        </w:rPr>
        <w:t>“El objeto del Consorcio de Tributos de Tenerife lo constituye la gestión, liquidación, inspección y recaudación de los tributos pr</w:t>
      </w:r>
      <w:r>
        <w:rPr>
          <w:i/>
        </w:rPr>
        <w:t>opios de las Corporaciones que lo integran, en la medida en que se lo encomienden, así como cualquier otro ingreso de derecho público que por delegación, encomienda de gestión o contratación se le encargue al Consorcio.”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spacing w:after="3" w:line="247" w:lineRule="auto"/>
        <w:ind w:left="9" w:right="53"/>
      </w:pPr>
      <w:r>
        <w:t xml:space="preserve"> </w:t>
      </w:r>
      <w:r>
        <w:t xml:space="preserve">Siguiendo con el mismo texto legal, el artículo 3 </w:t>
      </w:r>
      <w:r>
        <w:rPr>
          <w:i/>
        </w:rPr>
        <w:t>“El Consorcio es una entidad de derecho público con personalidad jurídica propia para el cumplimiento de sus fines, adscrita al Excmo. Cabildo Insular de Tenerife, tiene la consideración de ente local y fun</w:t>
      </w:r>
      <w:r>
        <w:rPr>
          <w:i/>
        </w:rPr>
        <w:t>cionará bajo la denominación de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 En relación con esta cuestión es necesario acudir a la Sentencia de 14 de diciembre de 1994 del Tribunal Superior de Justicia de Canarias, de la que se desprende que el Consorcio de T</w:t>
      </w:r>
      <w:r>
        <w:t xml:space="preserve">ributos de Tenerife es ente que ejerce funciones de gestión directa de las propias corporaciones que lo integran, sin que quepa delegación o encomienda intersubjetiva. </w:t>
      </w:r>
    </w:p>
    <w:p w:rsidR="002342E3" w:rsidRDefault="00A30920">
      <w:pPr>
        <w:spacing w:after="3" w:line="247" w:lineRule="auto"/>
        <w:ind w:left="-1" w:right="53" w:firstLine="283"/>
      </w:pPr>
      <w:r>
        <w:t>Así la citada Sentencia expone que "</w:t>
      </w:r>
      <w:r>
        <w:rPr>
          <w:i/>
        </w:rPr>
        <w:t xml:space="preserve">El Consorcio se organiza sobre una base asociativa </w:t>
      </w:r>
      <w:r>
        <w:rPr>
          <w:i/>
        </w:rPr>
        <w:t>de la que forman parte distintos Ayuntamientos de esta isla -entre ellos el  Cabildo Insular de Tenerife, y se crea para la gestión, inspección y recaudación de los tributos propios de las Corporaciones que lo integran, en la medida en que se lo encomienda</w:t>
      </w:r>
      <w:r>
        <w:rPr>
          <w:i/>
        </w:rPr>
        <w:t>n; al margen de que (...)en el Consorcio no se crea un nuevo centro de intereses sino que cada socio conserva su interés propio, y lo único que hace es encomendar la gestión de su interés al nuevo ente, habrá que entender que este nuevo ente, creado para d</w:t>
      </w:r>
      <w:r>
        <w:rPr>
          <w:i/>
        </w:rPr>
        <w:t xml:space="preserve">icha gestión, no queda totalmente desvinculado de las Corporaciones que lo conforman pese a que tenga personalidad jurídica propia e independiente; es decir, en la medida en que el ente instrumental es creado por la propia Corporación que le encomienda la </w:t>
      </w:r>
      <w:r>
        <w:rPr>
          <w:i/>
        </w:rPr>
        <w:t>gestión, cabe mantener también que a través del Consorcio y de la encomienda efectuada se realiza una gestión propia y no por delegación, aunque la gestión se instrumente por medio de un nuevo ente local -el Consorcio- que se crea para facilitar la realiza</w:t>
      </w:r>
      <w:r>
        <w:rPr>
          <w:i/>
        </w:rPr>
        <w:t>ción del servicio</w:t>
      </w:r>
      <w:r>
        <w:t>."</w:t>
      </w:r>
      <w:r>
        <w:rPr>
          <w:rFonts w:ascii="Times New Roman" w:eastAsia="Times New Roman" w:hAnsi="Times New Roman" w:cs="Times New Roman"/>
          <w:sz w:val="24"/>
        </w:rPr>
        <w:t xml:space="preserve"> </w:t>
      </w:r>
    </w:p>
    <w:p w:rsidR="002342E3" w:rsidRDefault="00A30920">
      <w:pPr>
        <w:spacing w:after="0" w:line="259" w:lineRule="auto"/>
        <w:ind w:left="295" w:firstLine="0"/>
        <w:jc w:val="left"/>
      </w:pPr>
      <w:r>
        <w:t xml:space="preserve"> </w:t>
      </w:r>
    </w:p>
    <w:p w:rsidR="002342E3" w:rsidRDefault="00A30920">
      <w:pPr>
        <w:ind w:left="9" w:right="56" w:firstLine="283"/>
      </w:pPr>
      <w:r>
        <w:t xml:space="preserve"> </w:t>
      </w:r>
      <w:r>
        <w:rPr>
          <w:b/>
          <w:u w:val="single" w:color="000000"/>
        </w:rPr>
        <w:t>Conclusión</w:t>
      </w:r>
      <w:r>
        <w:t xml:space="preserve">. El Consorcio de Tributos es un ente local, al cual según la normativa expuesta se le puede encomendar la gestión, liquidación, inspección y recaudación de los tributos propios de las Corporaciones que lo integran, en el </w:t>
      </w:r>
      <w:r>
        <w:t>presente caso, al estar integrado el Ayuntamiento de Candelaria en el Consorcio de Tributos de Tenerife, tal y como establece el artículo 1 de los Estatutos, sería posible la encomienda.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spacing w:after="11"/>
        <w:ind w:left="21" w:right="53"/>
      </w:pPr>
      <w:r>
        <w:rPr>
          <w:b/>
        </w:rPr>
        <w:t>QUINTA</w:t>
      </w:r>
      <w:r>
        <w:t xml:space="preserve">. - </w:t>
      </w:r>
      <w:r>
        <w:rPr>
          <w:b/>
        </w:rPr>
        <w:t>Objeto de la encomienda</w:t>
      </w:r>
      <w:r>
        <w:t xml:space="preserve">.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De acuerdo con los modelos aprobados por el organismo supramunicipal, el objeto será el siguiente: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“Encomendar al Consorcio de Tributos de Tenerife la gestión, inspección y recaudación del impuesto sobre incremento de valor de los terrenos de naturaleza</w:t>
      </w:r>
      <w:r>
        <w:rPr>
          <w:i/>
        </w:rPr>
        <w:t xml:space="preserve"> urbana, bajo las siguientes condiciones:</w:t>
      </w:r>
      <w:r>
        <w:rPr>
          <w:rFonts w:ascii="Times New Roman" w:eastAsia="Times New Roman" w:hAnsi="Times New Roman" w:cs="Times New Roman"/>
          <w:sz w:val="24"/>
        </w:rPr>
        <w:t xml:space="preserve"> </w:t>
      </w:r>
    </w:p>
    <w:p w:rsidR="002342E3" w:rsidRDefault="00A30920">
      <w:pPr>
        <w:spacing w:after="220" w:line="259" w:lineRule="auto"/>
        <w:ind w:left="720" w:firstLine="0"/>
        <w:jc w:val="left"/>
      </w:pPr>
      <w:r>
        <w:rPr>
          <w:i/>
        </w:rPr>
        <w:t xml:space="preserve"> </w:t>
      </w:r>
    </w:p>
    <w:p w:rsidR="002342E3" w:rsidRDefault="00A30920">
      <w:pPr>
        <w:numPr>
          <w:ilvl w:val="0"/>
          <w:numId w:val="20"/>
        </w:numPr>
        <w:spacing w:after="232" w:line="247" w:lineRule="auto"/>
        <w:ind w:right="53" w:hanging="360"/>
      </w:pPr>
      <w:r>
        <w:rPr>
          <w:i/>
        </w:rPr>
        <w:t>El Consorcio gestionará los recursos encomendados, salvo que los documentos resulten incobrables por motivos de prescripción, por falta de datos para la identificación del deudor, de su domicilio, o del D.N.I, N</w:t>
      </w:r>
      <w:r>
        <w:rPr>
          <w:i/>
        </w:rPr>
        <w:t xml:space="preserve">.I.F o C.I.F, o cuando por su escasa cuantía resulten inferiores al coste del procedimiento. </w:t>
      </w:r>
    </w:p>
    <w:p w:rsidR="002342E3" w:rsidRDefault="00A30920">
      <w:pPr>
        <w:numPr>
          <w:ilvl w:val="0"/>
          <w:numId w:val="20"/>
        </w:numPr>
        <w:spacing w:after="231" w:line="247" w:lineRule="auto"/>
        <w:ind w:right="53" w:hanging="360"/>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1399" name="Group 19139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3976" name="Rectangle 1397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3977" name="Rectangle 13977"/>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w:t>
                              </w:r>
                              <w:r>
                                <w:rPr>
                                  <w:sz w:val="12"/>
                                </w:rPr>
                                <w:t xml:space="preserve">blico Gestiona | Página 70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1399" style="width:12.7031pt;height:277.368pt;position:absolute;mso-position-horizontal-relative:page;mso-position-horizontal:absolute;margin-left:682.278pt;mso-position-vertical-relative:page;margin-top:534.552pt;" coordsize="1613,35225">
                <v:rect id="Rectangle 1397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3977"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141 </w:t>
                        </w:r>
                      </w:p>
                    </w:txbxContent>
                  </v:textbox>
                </v:rect>
                <w10:wrap type="square"/>
              </v:group>
            </w:pict>
          </mc:Fallback>
        </mc:AlternateContent>
      </w:r>
      <w:r>
        <w:rPr>
          <w:i/>
        </w:rPr>
        <w:t>El plazo de vigencia de las encomiendas que se efectúen será indefinido, debiendo ser publicado, para su eficacia, mediante la inserción del correspondiente anuncio en el Boletín Oficial de la Provincia y sus efectos se m</w:t>
      </w:r>
      <w:r>
        <w:rPr>
          <w:i/>
        </w:rPr>
        <w:t xml:space="preserve">antendrán hasta que una de las Entidades intervinientes acuerde el cese de la encomienda. </w:t>
      </w:r>
    </w:p>
    <w:p w:rsidR="002342E3" w:rsidRDefault="00A30920">
      <w:pPr>
        <w:numPr>
          <w:ilvl w:val="0"/>
          <w:numId w:val="20"/>
        </w:numPr>
        <w:spacing w:after="232" w:line="247" w:lineRule="auto"/>
        <w:ind w:right="53" w:hanging="360"/>
      </w:pPr>
      <w:r>
        <w:rPr>
          <w:i/>
        </w:rPr>
        <w:t xml:space="preserve">El alcance y contenido de la gestión encomendada comprenderá las atribuciones correspondientes al Ayuntamiento en la gestión, inspección y recaudación de las deudas </w:t>
      </w:r>
      <w:r>
        <w:rPr>
          <w:i/>
        </w:rPr>
        <w:t>del recurso encomendado, tanto en período voluntario como ejecutivo, en todas las actuaciones necesarias, en ambos procedimientos, hasta el total cobro del principal, recargos, intereses y costas, si fueran procedentes, cuyas actuaciones, sin tener carácte</w:t>
      </w:r>
      <w:r>
        <w:rPr>
          <w:i/>
        </w:rPr>
        <w:t xml:space="preserve">r exhaustivo, se concretan en las siguientes, facultando al Consorcio, especialmente, para la descarga de los índices de documentos desde la sede electrónica de la Agencia Notarial de Certificación: </w:t>
      </w:r>
    </w:p>
    <w:p w:rsidR="002342E3" w:rsidRDefault="00A30920">
      <w:pPr>
        <w:spacing w:after="0" w:line="259" w:lineRule="auto"/>
        <w:ind w:left="12" w:firstLine="0"/>
        <w:jc w:val="left"/>
      </w:pPr>
      <w:r>
        <w:rPr>
          <w:i/>
        </w:rPr>
        <w:t xml:space="preserve"> </w:t>
      </w:r>
    </w:p>
    <w:p w:rsidR="002342E3" w:rsidRDefault="00A30920">
      <w:pPr>
        <w:numPr>
          <w:ilvl w:val="2"/>
          <w:numId w:val="21"/>
        </w:numPr>
        <w:spacing w:after="3" w:line="247" w:lineRule="auto"/>
        <w:ind w:right="53" w:hanging="360"/>
      </w:pPr>
      <w:r>
        <w:rPr>
          <w:i/>
        </w:rPr>
        <w:t xml:space="preserve">Práctica, aprobación y emisión de documentos de liquidaciones conducentes a determinar las deudas tributarias. </w:t>
      </w:r>
    </w:p>
    <w:p w:rsidR="002342E3" w:rsidRDefault="00A30920">
      <w:pPr>
        <w:numPr>
          <w:ilvl w:val="2"/>
          <w:numId w:val="21"/>
        </w:numPr>
        <w:spacing w:after="3" w:line="247" w:lineRule="auto"/>
        <w:ind w:right="53" w:hanging="360"/>
      </w:pPr>
      <w:r>
        <w:rPr>
          <w:i/>
        </w:rPr>
        <w:t xml:space="preserve">Práctica de la notificación de las liquidaciones. </w:t>
      </w:r>
    </w:p>
    <w:p w:rsidR="002342E3" w:rsidRDefault="00A30920">
      <w:pPr>
        <w:numPr>
          <w:ilvl w:val="2"/>
          <w:numId w:val="21"/>
        </w:numPr>
        <w:spacing w:after="3" w:line="247" w:lineRule="auto"/>
        <w:ind w:right="53" w:hanging="360"/>
      </w:pPr>
      <w:r>
        <w:rPr>
          <w:i/>
        </w:rPr>
        <w:t>Tramitación y resolución de los procedimientos de gestión tributaria correspondientes, inclui</w:t>
      </w:r>
      <w:r>
        <w:rPr>
          <w:i/>
        </w:rPr>
        <w:t xml:space="preserve">da la concesión de beneficios fiscales. </w:t>
      </w:r>
    </w:p>
    <w:p w:rsidR="002342E3" w:rsidRDefault="00A30920">
      <w:pPr>
        <w:numPr>
          <w:ilvl w:val="2"/>
          <w:numId w:val="21"/>
        </w:numPr>
        <w:spacing w:after="3" w:line="247" w:lineRule="auto"/>
        <w:ind w:right="53" w:hanging="360"/>
      </w:pPr>
      <w:r>
        <w:rPr>
          <w:i/>
        </w:rPr>
        <w:t xml:space="preserve">Facultad de establecer en la ordenanza general del Consorcio de Tributos el régimen de autoliquidación. </w:t>
      </w:r>
    </w:p>
    <w:p w:rsidR="002342E3" w:rsidRDefault="00A30920">
      <w:pPr>
        <w:numPr>
          <w:ilvl w:val="2"/>
          <w:numId w:val="21"/>
        </w:numPr>
        <w:spacing w:after="3" w:line="247" w:lineRule="auto"/>
        <w:ind w:right="53" w:hanging="360"/>
      </w:pPr>
      <w:r>
        <w:rPr>
          <w:i/>
        </w:rPr>
        <w:t xml:space="preserve">Recaudación en período voluntario del concepto tributario. </w:t>
      </w:r>
    </w:p>
    <w:p w:rsidR="002342E3" w:rsidRDefault="00A30920">
      <w:pPr>
        <w:numPr>
          <w:ilvl w:val="2"/>
          <w:numId w:val="21"/>
        </w:numPr>
        <w:spacing w:after="3" w:line="247" w:lineRule="auto"/>
        <w:ind w:right="53" w:hanging="360"/>
      </w:pPr>
      <w:r>
        <w:rPr>
          <w:i/>
        </w:rPr>
        <w:t xml:space="preserve">Recaudación en período ejecutivo. </w:t>
      </w:r>
    </w:p>
    <w:p w:rsidR="002342E3" w:rsidRDefault="00A30920">
      <w:pPr>
        <w:numPr>
          <w:ilvl w:val="2"/>
          <w:numId w:val="21"/>
        </w:numPr>
        <w:spacing w:after="3" w:line="247" w:lineRule="auto"/>
        <w:ind w:right="53" w:hanging="360"/>
      </w:pPr>
      <w:r>
        <w:rPr>
          <w:i/>
        </w:rPr>
        <w:t>Dictar la provi</w:t>
      </w:r>
      <w:r>
        <w:rPr>
          <w:i/>
        </w:rPr>
        <w:t xml:space="preserve">dencia de apremio del valor impagado en período voluntario. </w:t>
      </w:r>
    </w:p>
    <w:p w:rsidR="002342E3" w:rsidRDefault="00A30920">
      <w:pPr>
        <w:numPr>
          <w:ilvl w:val="2"/>
          <w:numId w:val="21"/>
        </w:numPr>
        <w:spacing w:after="3" w:line="247" w:lineRule="auto"/>
        <w:ind w:right="53" w:hanging="360"/>
      </w:pPr>
      <w:r>
        <w:rPr>
          <w:i/>
        </w:rPr>
        <w:t xml:space="preserve">Liquidación de intereses de demora. </w:t>
      </w:r>
    </w:p>
    <w:p w:rsidR="002342E3" w:rsidRDefault="00A30920">
      <w:pPr>
        <w:numPr>
          <w:ilvl w:val="2"/>
          <w:numId w:val="21"/>
        </w:numPr>
        <w:spacing w:after="3" w:line="247" w:lineRule="auto"/>
        <w:ind w:right="53" w:hanging="360"/>
      </w:pPr>
      <w:r>
        <w:rPr>
          <w:i/>
        </w:rPr>
        <w:t xml:space="preserve">Resolución de los expedientes de aplazamientos y fraccionamientos, así como de </w:t>
      </w:r>
    </w:p>
    <w:p w:rsidR="002342E3" w:rsidRDefault="00A30920">
      <w:pPr>
        <w:spacing w:after="3" w:line="247" w:lineRule="auto"/>
        <w:ind w:left="1462" w:right="53"/>
      </w:pPr>
      <w:r>
        <w:rPr>
          <w:i/>
        </w:rPr>
        <w:t xml:space="preserve">cualquier otra incidencia del procedimiento recaudatorio. </w:t>
      </w:r>
    </w:p>
    <w:p w:rsidR="002342E3" w:rsidRDefault="00A30920">
      <w:pPr>
        <w:numPr>
          <w:ilvl w:val="2"/>
          <w:numId w:val="21"/>
        </w:numPr>
        <w:spacing w:after="3" w:line="247" w:lineRule="auto"/>
        <w:ind w:right="53" w:hanging="360"/>
      </w:pPr>
      <w:r>
        <w:rPr>
          <w:i/>
        </w:rPr>
        <w:t xml:space="preserve">Resolución de los recursos que se interpongan contra los actos que se dicten en la gestión tributaria y recaudatoria, así como tramitación y resolución de los procedimientos especiales de revisión, incluida la resolución de los relativos a suspensiones. </w:t>
      </w:r>
    </w:p>
    <w:p w:rsidR="002342E3" w:rsidRDefault="00A30920">
      <w:pPr>
        <w:numPr>
          <w:ilvl w:val="2"/>
          <w:numId w:val="21"/>
        </w:numPr>
        <w:spacing w:after="3" w:line="247" w:lineRule="auto"/>
        <w:ind w:right="53" w:hanging="360"/>
      </w:pPr>
      <w:r>
        <w:rPr>
          <w:i/>
        </w:rPr>
        <w:t>F</w:t>
      </w:r>
      <w:r>
        <w:rPr>
          <w:i/>
        </w:rPr>
        <w:t>acultades de inspección tributaria, de investigación de los hechos imponibles para descubrir aquellos que sean ignorados y su atribución al sujeto pasivo u obligado tributario que corresponda, así como la comprobación de las declaraciones de los sujetos pa</w:t>
      </w:r>
      <w:r>
        <w:rPr>
          <w:i/>
        </w:rPr>
        <w:t xml:space="preserve">sivos para determinar la veracidad y la correcta aplicación de las normas, de acuerdo a la Legislación aplicable, y en todo caso: </w:t>
      </w:r>
    </w:p>
    <w:p w:rsidR="002342E3" w:rsidRDefault="00A30920">
      <w:pPr>
        <w:numPr>
          <w:ilvl w:val="1"/>
          <w:numId w:val="22"/>
        </w:numPr>
        <w:spacing w:after="3" w:line="247" w:lineRule="auto"/>
        <w:ind w:right="53" w:hanging="470"/>
      </w:pPr>
      <w:r>
        <w:rPr>
          <w:i/>
        </w:rPr>
        <w:t xml:space="preserve">Aprobar los correspondientes Planes de Inspección. </w:t>
      </w:r>
    </w:p>
    <w:p w:rsidR="002342E3" w:rsidRDefault="00A30920">
      <w:pPr>
        <w:numPr>
          <w:ilvl w:val="1"/>
          <w:numId w:val="22"/>
        </w:numPr>
        <w:spacing w:after="3" w:line="247" w:lineRule="auto"/>
        <w:ind w:right="53" w:hanging="470"/>
      </w:pPr>
      <w:r>
        <w:rPr>
          <w:i/>
        </w:rPr>
        <w:t>Desarrollar todas las actuaciones materiales derivadas de   la comprobaci</w:t>
      </w:r>
      <w:r>
        <w:rPr>
          <w:i/>
        </w:rPr>
        <w:t xml:space="preserve">ón e investigación de los hechos o circunstancias con trascendencia tributaria. </w:t>
      </w:r>
    </w:p>
    <w:p w:rsidR="002342E3" w:rsidRDefault="00A30920">
      <w:pPr>
        <w:numPr>
          <w:ilvl w:val="1"/>
          <w:numId w:val="22"/>
        </w:numPr>
        <w:spacing w:after="3" w:line="247" w:lineRule="auto"/>
        <w:ind w:right="53" w:hanging="470"/>
      </w:pPr>
      <w:r>
        <w:rPr>
          <w:i/>
        </w:rPr>
        <w:t xml:space="preserve">Confeccionar las Actas de Inspección, emitir los informes ampliatorios y dictar las liquidaciones tributarias que correspondan. </w:t>
      </w:r>
    </w:p>
    <w:p w:rsidR="002342E3" w:rsidRDefault="00A30920">
      <w:pPr>
        <w:numPr>
          <w:ilvl w:val="1"/>
          <w:numId w:val="22"/>
        </w:numPr>
        <w:spacing w:after="3" w:line="247" w:lineRule="auto"/>
        <w:ind w:right="53" w:hanging="470"/>
      </w:pPr>
      <w:r>
        <w:rPr>
          <w:i/>
        </w:rPr>
        <w:t>Resolver los recursos que se interpongan contr</w:t>
      </w:r>
      <w:r>
        <w:rPr>
          <w:i/>
        </w:rPr>
        <w:t xml:space="preserve">a las liquidaciones tributarias y, en su caso, contra las modificaciones de datos, dictados como resultado de las actuaciones inspectoras. </w:t>
      </w:r>
    </w:p>
    <w:p w:rsidR="002342E3" w:rsidRDefault="00A30920">
      <w:pPr>
        <w:numPr>
          <w:ilvl w:val="1"/>
          <w:numId w:val="22"/>
        </w:numPr>
        <w:spacing w:after="3" w:line="247" w:lineRule="auto"/>
        <w:ind w:right="53" w:hanging="470"/>
      </w:pPr>
      <w:r>
        <w:rPr>
          <w:i/>
        </w:rPr>
        <w:t>Proceder a la Devolución de Ingresos Indebidos como consecuencia de las actuaciones de comprobación e investigación.</w:t>
      </w:r>
      <w:r>
        <w:rPr>
          <w:i/>
        </w:rPr>
        <w:t xml:space="preserve"> </w:t>
      </w:r>
    </w:p>
    <w:p w:rsidR="002342E3" w:rsidRDefault="00A30920">
      <w:pPr>
        <w:numPr>
          <w:ilvl w:val="1"/>
          <w:numId w:val="22"/>
        </w:numPr>
        <w:spacing w:after="3" w:line="247" w:lineRule="auto"/>
        <w:ind w:right="53" w:hanging="470"/>
      </w:pPr>
      <w:r>
        <w:rPr>
          <w:i/>
        </w:rPr>
        <w:t xml:space="preserve">Aperturar los expedientes sancionadores, realizar las tareas de instrucción del mismo y dictar las resoluciones sancionadoras. </w:t>
      </w:r>
    </w:p>
    <w:p w:rsidR="002342E3" w:rsidRDefault="00A30920">
      <w:pPr>
        <w:numPr>
          <w:ilvl w:val="1"/>
          <w:numId w:val="22"/>
        </w:numPr>
        <w:spacing w:after="3" w:line="247" w:lineRule="auto"/>
        <w:ind w:right="53" w:hanging="470"/>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1580" name="Group 19158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4112" name="Rectangle 1411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4113" name="Rectangle 1411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1580" style="width:12.7031pt;height:277.368pt;position:absolute;mso-position-horizontal-relative:page;mso-position-horizontal:absolute;margin-left:682.278pt;mso-position-vertical-relative:page;margin-top:534.552pt;" coordsize="1613,35225">
                <v:rect id="Rectangle 1411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411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141 </w:t>
                        </w:r>
                      </w:p>
                    </w:txbxContent>
                  </v:textbox>
                </v:rect>
                <w10:wrap type="square"/>
              </v:group>
            </w:pict>
          </mc:Fallback>
        </mc:AlternateContent>
      </w:r>
      <w:r>
        <w:rPr>
          <w:i/>
        </w:rPr>
        <w:t xml:space="preserve">Emitir las liquidaciones de Ingreso Directo que puedan resultar de los apartados anteriores. </w:t>
      </w:r>
    </w:p>
    <w:p w:rsidR="002342E3" w:rsidRDefault="00A30920">
      <w:pPr>
        <w:numPr>
          <w:ilvl w:val="1"/>
          <w:numId w:val="22"/>
        </w:numPr>
        <w:spacing w:after="3" w:line="247" w:lineRule="auto"/>
        <w:ind w:right="53" w:hanging="470"/>
      </w:pPr>
      <w:r>
        <w:rPr>
          <w:i/>
        </w:rPr>
        <w:t>Resolver los recursos que se interpongan contra las liquidaciones tr</w:t>
      </w:r>
      <w:r>
        <w:rPr>
          <w:i/>
        </w:rPr>
        <w:t xml:space="preserve">ibutarias y contra actos dictados como resultado de los expedientes sancionadores. </w:t>
      </w:r>
    </w:p>
    <w:p w:rsidR="002342E3" w:rsidRDefault="00A30920">
      <w:pPr>
        <w:numPr>
          <w:ilvl w:val="1"/>
          <w:numId w:val="22"/>
        </w:numPr>
        <w:spacing w:after="3" w:line="247" w:lineRule="auto"/>
        <w:ind w:right="53" w:hanging="470"/>
      </w:pPr>
      <w:r>
        <w:rPr>
          <w:i/>
        </w:rPr>
        <w:t xml:space="preserve">Realizar la recaudación voluntaria y ejecutiva de las liquidaciones resultantes de los procedimientos inspectores y sancionadores. </w:t>
      </w:r>
    </w:p>
    <w:p w:rsidR="002342E3" w:rsidRDefault="00A30920">
      <w:pPr>
        <w:spacing w:after="0" w:line="259" w:lineRule="auto"/>
        <w:ind w:left="1812" w:firstLine="0"/>
        <w:jc w:val="left"/>
      </w:pPr>
      <w:r>
        <w:rPr>
          <w:i/>
        </w:rPr>
        <w:t xml:space="preserve"> </w:t>
      </w:r>
    </w:p>
    <w:p w:rsidR="002342E3" w:rsidRDefault="00A30920">
      <w:pPr>
        <w:numPr>
          <w:ilvl w:val="2"/>
          <w:numId w:val="23"/>
        </w:numPr>
        <w:spacing w:after="3" w:line="247" w:lineRule="auto"/>
        <w:ind w:right="53" w:hanging="360"/>
      </w:pPr>
      <w:r>
        <w:rPr>
          <w:i/>
        </w:rPr>
        <w:t>Actuaciones para la asistencia, notifi</w:t>
      </w:r>
      <w:r>
        <w:rPr>
          <w:i/>
        </w:rPr>
        <w:t xml:space="preserve">cación e información al contribuyente referida a las anteriores materias. </w:t>
      </w:r>
    </w:p>
    <w:p w:rsidR="002342E3" w:rsidRDefault="00A30920">
      <w:pPr>
        <w:numPr>
          <w:ilvl w:val="2"/>
          <w:numId w:val="23"/>
        </w:numPr>
        <w:spacing w:after="235" w:line="247" w:lineRule="auto"/>
        <w:ind w:right="53" w:hanging="360"/>
      </w:pPr>
      <w:r>
        <w:rPr>
          <w:i/>
        </w:rPr>
        <w:t xml:space="preserve">Cualquier otra actuación necesaria para la realización de la gestión encomendada, que esté atribuida al Ayuntamiento por el ordenamiento en esta materia. </w:t>
      </w:r>
    </w:p>
    <w:p w:rsidR="002342E3" w:rsidRDefault="00A30920">
      <w:pPr>
        <w:numPr>
          <w:ilvl w:val="0"/>
          <w:numId w:val="20"/>
        </w:numPr>
        <w:spacing w:after="3" w:line="247" w:lineRule="auto"/>
        <w:ind w:right="53" w:hanging="360"/>
      </w:pPr>
      <w:r>
        <w:rPr>
          <w:i/>
        </w:rPr>
        <w:t>Las condiciones económicas</w:t>
      </w:r>
      <w:r>
        <w:rPr>
          <w:i/>
        </w:rPr>
        <w:t xml:space="preserve"> y de otro carácter exigidas para la gestión recaudatoria vienen contempladas en la Base 25ª de las de Ejecución del Presupuesto del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b/>
        </w:rPr>
        <w:t xml:space="preserve">SEXTA. -  Publicación en el Portal de Transparencia. </w:t>
      </w:r>
      <w:r>
        <w:t>La Ley 19/2013, de 9 de diciemb</w:t>
      </w:r>
      <w:r>
        <w:t xml:space="preserve">re, de transparencia, acceso a la información pública y buen gobierno, indica en su artículo 8 apartado 1, letra b): </w:t>
      </w:r>
      <w:r>
        <w:rPr>
          <w:i/>
        </w:rPr>
        <w:t>“Los sujetos incluidos en el ámbito de aplicación de este título deberán hacer pública, como mínimo, la información relativa a los actos de</w:t>
      </w:r>
      <w:r>
        <w:rPr>
          <w:i/>
        </w:rPr>
        <w:t xml:space="preserve"> gestión administrativa con repercusión económica o presupuestaria que se indican a continuación:</w:t>
      </w:r>
      <w:r>
        <w:rPr>
          <w:rFonts w:ascii="Times New Roman" w:eastAsia="Times New Roman" w:hAnsi="Times New Roman" w:cs="Times New Roman"/>
          <w:sz w:val="24"/>
        </w:rPr>
        <w:t xml:space="preserve"> </w:t>
      </w:r>
    </w:p>
    <w:p w:rsidR="002342E3" w:rsidRDefault="00A30920">
      <w:pPr>
        <w:spacing w:after="3" w:line="247" w:lineRule="auto"/>
        <w:ind w:left="305" w:right="53"/>
      </w:pPr>
      <w:r>
        <w:rPr>
          <w:i/>
        </w:rPr>
        <w:t xml:space="preserve">(…) </w:t>
      </w:r>
    </w:p>
    <w:p w:rsidR="002342E3" w:rsidRDefault="00A30920">
      <w:pPr>
        <w:spacing w:after="3" w:line="247" w:lineRule="auto"/>
        <w:ind w:left="-1" w:right="53" w:firstLine="283"/>
      </w:pPr>
      <w:r>
        <w:rPr>
          <w:i/>
        </w:rPr>
        <w:t>b) La relación de los convenios suscritos, con mención de las partes firmantes, su objeto, plazo de duración, modificaciones realizadas, obligados a la realización de las prestaciones y, en su caso, las obligaciones económicas convenidas. Igualmente, se pu</w:t>
      </w:r>
      <w:r>
        <w:rPr>
          <w:i/>
        </w:rPr>
        <w:t xml:space="preserve">blicarán </w:t>
      </w:r>
      <w:r>
        <w:rPr>
          <w:i/>
          <w:u w:val="single" w:color="000000"/>
        </w:rPr>
        <w:t>las encomiendas de gestión</w:t>
      </w:r>
      <w:r>
        <w:rPr>
          <w:i/>
        </w:rPr>
        <w:t xml:space="preserve"> </w:t>
      </w:r>
      <w:r>
        <w:rPr>
          <w:i/>
          <w:u w:val="single" w:color="000000"/>
        </w:rPr>
        <w:t>que se firmen, con indicación de su objeto, presupuesto, duración, obligaciones económicas</w:t>
      </w:r>
      <w:r>
        <w:rPr>
          <w:i/>
        </w:rPr>
        <w:t xml:space="preserve"> y las subcontrataciones que se realicen con mención de los adjudicatarios, procedimiento seguido para la adjudicación e importe d</w:t>
      </w:r>
      <w:r>
        <w:rPr>
          <w:i/>
        </w:rPr>
        <w:t>e la misma.”</w:t>
      </w:r>
      <w:r>
        <w:rPr>
          <w:rFonts w:ascii="Times New Roman" w:eastAsia="Times New Roman" w:hAnsi="Times New Roman" w:cs="Times New Roman"/>
          <w:sz w:val="24"/>
        </w:rPr>
        <w:t xml:space="preserve"> </w:t>
      </w:r>
    </w:p>
    <w:p w:rsidR="002342E3" w:rsidRDefault="00A30920">
      <w:pPr>
        <w:spacing w:after="98" w:line="259" w:lineRule="auto"/>
        <w:ind w:left="295" w:firstLine="0"/>
        <w:jc w:val="left"/>
      </w:pPr>
      <w:r>
        <w:t xml:space="preserve"> </w:t>
      </w:r>
    </w:p>
    <w:p w:rsidR="002342E3" w:rsidRDefault="00A30920">
      <w:pPr>
        <w:spacing w:after="96" w:line="247" w:lineRule="auto"/>
        <w:ind w:left="9" w:right="53"/>
      </w:pPr>
      <w:r>
        <w:t xml:space="preserve">En el mismo sentido, la Ley 12/2014, de 26 de diciembre, de transparencia y de acceso a la información pública de Canarias en su artículo 29.3 establece: </w:t>
      </w:r>
      <w:r>
        <w:rPr>
          <w:i/>
        </w:rPr>
        <w:t>“3. Asimismo, se hará pública y mantendrá actualizada la relación de encomiendas de ge</w:t>
      </w:r>
      <w:r>
        <w:rPr>
          <w:i/>
        </w:rPr>
        <w:t>stión efectuadas por la Administración pública de la Comunidad Autónoma de Canarias y de los organismos y entidades vinculadas o dependientes de la misma, incluyendo:</w:t>
      </w:r>
      <w:r>
        <w:rPr>
          <w:rFonts w:ascii="Times New Roman" w:eastAsia="Times New Roman" w:hAnsi="Times New Roman" w:cs="Times New Roman"/>
          <w:sz w:val="24"/>
        </w:rPr>
        <w:t xml:space="preserve"> </w:t>
      </w:r>
    </w:p>
    <w:p w:rsidR="002342E3" w:rsidRDefault="00A30920">
      <w:pPr>
        <w:numPr>
          <w:ilvl w:val="0"/>
          <w:numId w:val="24"/>
        </w:numPr>
        <w:spacing w:after="109" w:line="247" w:lineRule="auto"/>
        <w:ind w:left="651" w:right="53" w:hanging="281"/>
      </w:pPr>
      <w:r>
        <w:rPr>
          <w:i/>
        </w:rPr>
        <w:t xml:space="preserve">La entidad a la que se realiza la encomienda. </w:t>
      </w:r>
    </w:p>
    <w:p w:rsidR="002342E3" w:rsidRDefault="00A30920">
      <w:pPr>
        <w:numPr>
          <w:ilvl w:val="0"/>
          <w:numId w:val="24"/>
        </w:numPr>
        <w:spacing w:after="3" w:line="247" w:lineRule="auto"/>
        <w:ind w:left="651" w:right="53" w:hanging="281"/>
      </w:pPr>
      <w:r>
        <w:rPr>
          <w:i/>
        </w:rPr>
        <w:t>Número y categorías profesionales de las personas, en su caso, incluidas en cada enco-</w:t>
      </w:r>
    </w:p>
    <w:p w:rsidR="002342E3" w:rsidRDefault="00A30920">
      <w:pPr>
        <w:spacing w:after="111" w:line="247" w:lineRule="auto"/>
        <w:ind w:left="9" w:right="53"/>
      </w:pPr>
      <w:r>
        <w:rPr>
          <w:i/>
        </w:rPr>
        <w:t xml:space="preserve">mienda, así como el importe total destinado a gastos de personal. </w:t>
      </w:r>
    </w:p>
    <w:p w:rsidR="002342E3" w:rsidRDefault="00A30920">
      <w:pPr>
        <w:numPr>
          <w:ilvl w:val="0"/>
          <w:numId w:val="24"/>
        </w:numPr>
        <w:spacing w:after="3" w:line="247" w:lineRule="auto"/>
        <w:ind w:left="651" w:right="53" w:hanging="281"/>
      </w:pPr>
      <w:r>
        <w:rPr>
          <w:i/>
        </w:rPr>
        <w:t xml:space="preserve">Medios materiales que la entidad encomendante haya acordado poner a disposición de la </w:t>
      </w:r>
    </w:p>
    <w:p w:rsidR="002342E3" w:rsidRDefault="00A30920">
      <w:pPr>
        <w:spacing w:after="111" w:line="247" w:lineRule="auto"/>
        <w:ind w:left="9" w:right="53"/>
      </w:pPr>
      <w:r>
        <w:rPr>
          <w:i/>
        </w:rPr>
        <w:t>encomendada par</w:t>
      </w:r>
      <w:r>
        <w:rPr>
          <w:i/>
        </w:rPr>
        <w:t xml:space="preserve">a la realización del trabajo. </w:t>
      </w:r>
    </w:p>
    <w:p w:rsidR="002342E3" w:rsidRDefault="00A30920">
      <w:pPr>
        <w:numPr>
          <w:ilvl w:val="0"/>
          <w:numId w:val="24"/>
        </w:numPr>
        <w:spacing w:after="3" w:line="247" w:lineRule="auto"/>
        <w:ind w:left="651" w:right="53" w:hanging="281"/>
      </w:pPr>
      <w:r>
        <w:rPr>
          <w:i/>
        </w:rPr>
        <w:t xml:space="preserve">Los motivos que justifican que no se presten los servicios con los medios personales con </w:t>
      </w:r>
    </w:p>
    <w:p w:rsidR="002342E3" w:rsidRDefault="00A30920">
      <w:pPr>
        <w:spacing w:after="109" w:line="247" w:lineRule="auto"/>
        <w:ind w:left="9" w:right="53"/>
      </w:pPr>
      <w:r>
        <w:rPr>
          <w:i/>
        </w:rPr>
        <w:t xml:space="preserve">que cuenta el órgano o entidad encomendante. </w:t>
      </w:r>
    </w:p>
    <w:p w:rsidR="002342E3" w:rsidRDefault="00A30920">
      <w:pPr>
        <w:numPr>
          <w:ilvl w:val="0"/>
          <w:numId w:val="24"/>
        </w:numPr>
        <w:spacing w:after="111" w:line="247" w:lineRule="auto"/>
        <w:ind w:left="651" w:right="53" w:hanging="281"/>
      </w:pPr>
      <w:r>
        <w:rPr>
          <w:i/>
        </w:rPr>
        <w:t xml:space="preserve">El objeto y el presupuesto de la encomienda. </w:t>
      </w:r>
    </w:p>
    <w:p w:rsidR="002342E3" w:rsidRDefault="00A30920">
      <w:pPr>
        <w:numPr>
          <w:ilvl w:val="0"/>
          <w:numId w:val="24"/>
        </w:numPr>
        <w:spacing w:after="109" w:line="247" w:lineRule="auto"/>
        <w:ind w:left="651" w:right="53" w:hanging="281"/>
      </w:pPr>
      <w:r>
        <w:rPr>
          <w:i/>
        </w:rPr>
        <w:t xml:space="preserve">Las tarifas o precios fijados. </w:t>
      </w:r>
    </w:p>
    <w:p w:rsidR="002342E3" w:rsidRDefault="00A30920">
      <w:pPr>
        <w:numPr>
          <w:ilvl w:val="0"/>
          <w:numId w:val="24"/>
        </w:numPr>
        <w:spacing w:after="3" w:line="247" w:lineRule="auto"/>
        <w:ind w:left="651" w:right="53" w:hanging="281"/>
      </w:pPr>
      <w:r>
        <w:rPr>
          <w:i/>
        </w:rPr>
        <w:t>Las modificaciones y revisiones del presupuesto y los precios, así como, en su caso, la liqui-</w:t>
      </w:r>
    </w:p>
    <w:p w:rsidR="002342E3" w:rsidRDefault="00A30920">
      <w:pPr>
        <w:spacing w:after="109" w:line="247" w:lineRule="auto"/>
        <w:ind w:left="9" w:right="53"/>
      </w:pPr>
      <w:r>
        <w:rPr>
          <w:i/>
        </w:rPr>
        <w:t xml:space="preserve">dación final de la encomienda. </w:t>
      </w:r>
    </w:p>
    <w:p w:rsidR="002342E3" w:rsidRDefault="00A30920">
      <w:pPr>
        <w:numPr>
          <w:ilvl w:val="0"/>
          <w:numId w:val="24"/>
        </w:numPr>
        <w:spacing w:after="28" w:line="247" w:lineRule="auto"/>
        <w:ind w:left="651" w:right="53" w:hanging="281"/>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1043" name="Group 19104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4260" name="Rectangle 1426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4261" name="Rectangle 14261"/>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w:t>
                              </w:r>
                              <w:r>
                                <w:rPr>
                                  <w:sz w:val="12"/>
                                </w:rPr>
                                <w:t xml:space="preserve">icamente desde la plataforma esPublico Gestiona | Página 72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1043" style="width:12.7031pt;height:277.368pt;position:absolute;mso-position-horizontal-relative:page;mso-position-horizontal:absolute;margin-left:682.278pt;mso-position-vertical-relative:page;margin-top:534.552pt;" coordsize="1613,35225">
                <v:rect id="Rectangle 1426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4261"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141 </w:t>
                        </w:r>
                      </w:p>
                    </w:txbxContent>
                  </v:textbox>
                </v:rect>
                <w10:wrap type="square"/>
              </v:group>
            </w:pict>
          </mc:Fallback>
        </mc:AlternateContent>
      </w:r>
      <w:r>
        <w:rPr>
          <w:i/>
        </w:rPr>
        <w:t xml:space="preserve">Las subcontrataciones efectuadas en su caso, con indicación del procedimiento seguido para </w:t>
      </w:r>
    </w:p>
    <w:p w:rsidR="002342E3" w:rsidRDefault="00A30920">
      <w:pPr>
        <w:spacing w:after="3" w:line="247" w:lineRule="auto"/>
        <w:ind w:left="9" w:right="53"/>
      </w:pPr>
      <w:r>
        <w:rPr>
          <w:i/>
        </w:rPr>
        <w:t xml:space="preserve">ello, la persona o entidad adjudicataria y el importe de la adjudicación.” </w:t>
      </w:r>
    </w:p>
    <w:p w:rsidR="002342E3" w:rsidRDefault="00A30920">
      <w:pPr>
        <w:spacing w:after="0" w:line="259" w:lineRule="auto"/>
        <w:ind w:left="12" w:firstLine="0"/>
        <w:jc w:val="left"/>
      </w:pPr>
      <w:r>
        <w:rPr>
          <w:b/>
        </w:rPr>
        <w:t xml:space="preserve"> </w:t>
      </w:r>
    </w:p>
    <w:p w:rsidR="002342E3" w:rsidRDefault="00A30920">
      <w:pPr>
        <w:ind w:left="9" w:right="56" w:firstLine="283"/>
      </w:pPr>
      <w:r>
        <w:t xml:space="preserve">Por ello debe publicarse, una vez aprobada, en su caso, la encomienda por el Consorcio de Tributos de Tenerife en el portal de transparencia del Ayuntamiento de Candelaria.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SÉPTIMA. - Condiciones económicas de la encomienda y existencia de crédito ade</w:t>
      </w:r>
      <w:r>
        <w:rPr>
          <w:b/>
        </w:rPr>
        <w:t xml:space="preserve">cuado y suficiente:  </w:t>
      </w:r>
    </w:p>
    <w:p w:rsidR="002342E3" w:rsidRDefault="00A30920">
      <w:pPr>
        <w:spacing w:after="0" w:line="259" w:lineRule="auto"/>
        <w:ind w:left="12" w:firstLine="0"/>
        <w:jc w:val="left"/>
      </w:pPr>
      <w:r>
        <w:rPr>
          <w:b/>
        </w:rPr>
        <w:t xml:space="preserve"> </w:t>
      </w:r>
    </w:p>
    <w:p w:rsidR="002342E3" w:rsidRDefault="00A30920">
      <w:pPr>
        <w:ind w:left="19" w:right="56"/>
      </w:pPr>
      <w:r>
        <w:t>Con respecto a la motivación de la encomienda en el presente informe se justifica por la Tesorería la mayor eficiencia y ahorro de medios humanos y gastos corrientes derivados de la encomienda, teniendo en cuenta</w:t>
      </w:r>
      <w:r>
        <w:rPr>
          <w:b/>
        </w:rPr>
        <w:t xml:space="preserve"> </w:t>
      </w:r>
      <w:r>
        <w:t>las condiciones eco</w:t>
      </w:r>
      <w:r>
        <w:t>nómicas y de otro carácter exigidas para la gestión recaudatoria que vienen contempladas en la Base 25ª de las de Ejecución del Presupuesto del Consorcio de Tributos de Tenerife para 2022, esto es el 6 % para las liquidaciones de ingreso directo. En relaci</w:t>
      </w:r>
      <w:r>
        <w:t>ón con la necesidad de crédito presupuestario es preciso tener en cuenta, que los gastos derivados de las aportaciones al Consorcio de Tributos se encuentran previstos en la aplicación presupuestaria  9200046700 “CONSORCIO DE TRIBUTOS DE TENERIFE” por impo</w:t>
      </w:r>
      <w:r>
        <w:t>rte de 450.000,00 euros, del presupuesto correspondiente al vigente ejercicio,  no suponiendo la presente encomienda un incremento significativo de la cuantía global y que en todo caso tiene carácter variable y que podrá ser incrementada en virtud de la ex</w:t>
      </w:r>
      <w:r>
        <w:t xml:space="preserve">istencia de mayores ingresos efectivamente recaudados.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11"/>
        <w:ind w:left="21" w:right="53"/>
      </w:pPr>
      <w:r>
        <w:rPr>
          <w:b/>
        </w:rPr>
        <w:t xml:space="preserve">OCTAVA. - Competencia y mayoría requerida para la aprobación.  </w:t>
      </w:r>
    </w:p>
    <w:p w:rsidR="002342E3" w:rsidRDefault="00A30920">
      <w:pPr>
        <w:spacing w:after="0" w:line="259" w:lineRule="auto"/>
        <w:ind w:left="12" w:firstLine="0"/>
        <w:jc w:val="left"/>
      </w:pPr>
      <w:r>
        <w:t xml:space="preserve"> </w:t>
      </w:r>
    </w:p>
    <w:p w:rsidR="002342E3" w:rsidRDefault="00A30920">
      <w:pPr>
        <w:ind w:left="19" w:right="56"/>
      </w:pPr>
      <w:r>
        <w:t>La competencia para la adopción del acuerdo que se propone corresponde al Pleno de la Corporación tal y como se desprende del artí</w:t>
      </w:r>
      <w:r>
        <w:t xml:space="preserve">culo 22.1 P) de la LRBRL. </w:t>
      </w:r>
    </w:p>
    <w:p w:rsidR="002342E3" w:rsidRDefault="00A30920">
      <w:pPr>
        <w:spacing w:after="0" w:line="259" w:lineRule="auto"/>
        <w:ind w:left="12" w:firstLine="0"/>
        <w:jc w:val="left"/>
      </w:pPr>
      <w:r>
        <w:t xml:space="preserve"> </w:t>
      </w:r>
    </w:p>
    <w:p w:rsidR="002342E3" w:rsidRDefault="00A30920">
      <w:pPr>
        <w:ind w:left="19" w:right="56"/>
      </w:pPr>
      <w:r>
        <w:t>El artículo 47.2 LRBRL, recoge aquellas materias en la que la adopción de acuerdos requiere el voto favorable de la mayoría absoluta del número legal de miembros de la corporación para ser aprobadas, destacando la prevista en s</w:t>
      </w:r>
      <w:r>
        <w:t>u letra h) que recoge la transferencia de funciones o actividades a otras Administraciones públicas, así como la aceptación de las delegaciones o encomiendas de gestión realizadas por otras administraciones, salvo que por ley se impongan obligatoriamente.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Por lo expuesto se eleva al Sr. Concejal Delegado de Hacienda, Recursos Humanos, Empresas </w:t>
      </w:r>
    </w:p>
    <w:p w:rsidR="002342E3" w:rsidRDefault="00A30920">
      <w:pPr>
        <w:ind w:left="19" w:right="56"/>
      </w:pPr>
      <w:r>
        <w:t xml:space="preserve">Municipales y Concesionarias, a fin de que si lo estima oportuno eleva a su vez al Pleno la siguiente,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pStyle w:val="Ttulo1"/>
        <w:ind w:left="109" w:right="153"/>
      </w:pPr>
      <w:r>
        <w:t xml:space="preserve">Propuesta de resolución  </w:t>
      </w:r>
    </w:p>
    <w:p w:rsidR="002342E3" w:rsidRDefault="00A30920">
      <w:pPr>
        <w:ind w:left="19" w:right="56"/>
      </w:pPr>
      <w:r>
        <w:rPr>
          <w:b/>
        </w:rPr>
        <w:t xml:space="preserve">PRIMERO. - </w:t>
      </w:r>
      <w:r>
        <w:t>Encomendar al Con</w:t>
      </w:r>
      <w:r>
        <w:t>sorcio de Tributos de Tenerife la gestión, inspección y recaudación del impuesto sobre incremento de valor de los terrenos de naturaleza urbana, bajo las siguientes condiciones:</w:t>
      </w:r>
      <w:r>
        <w:rPr>
          <w:rFonts w:ascii="Times New Roman" w:eastAsia="Times New Roman" w:hAnsi="Times New Roman" w:cs="Times New Roman"/>
          <w:sz w:val="24"/>
        </w:rPr>
        <w:t xml:space="preserve"> </w:t>
      </w:r>
    </w:p>
    <w:p w:rsidR="002342E3" w:rsidRDefault="00A30920">
      <w:pPr>
        <w:spacing w:after="218" w:line="259" w:lineRule="auto"/>
        <w:ind w:left="720" w:firstLine="0"/>
        <w:jc w:val="left"/>
      </w:pPr>
      <w:r>
        <w:t xml:space="preserve"> </w:t>
      </w:r>
    </w:p>
    <w:p w:rsidR="002342E3" w:rsidRDefault="00A30920">
      <w:pPr>
        <w:numPr>
          <w:ilvl w:val="0"/>
          <w:numId w:val="25"/>
        </w:numPr>
        <w:spacing w:after="234"/>
        <w:ind w:right="56" w:hanging="360"/>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1274" name="Group 19127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4383" name="Rectangle 1438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4384" name="Rectangle 1438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1274" style="width:12.7031pt;height:277.368pt;position:absolute;mso-position-horizontal-relative:page;mso-position-horizontal:absolute;margin-left:682.278pt;mso-position-vertical-relative:page;margin-top:534.552pt;" coordsize="1613,35225">
                <v:rect id="Rectangle 1438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438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141 </w:t>
                        </w:r>
                      </w:p>
                    </w:txbxContent>
                  </v:textbox>
                </v:rect>
                <w10:wrap type="square"/>
              </v:group>
            </w:pict>
          </mc:Fallback>
        </mc:AlternateContent>
      </w:r>
      <w:r>
        <w:t>El Consorcio gestionará los recursos encomendados, salvo que l</w:t>
      </w:r>
      <w:r>
        <w:t xml:space="preserve">os documentos resulten incobrables por motivos de prescripción, por falta de datos para la identificación del deudor, de su domicilio, o del D.N.I, N.I.F o C.I.F, o cuando por su escasa cuantía resulten inferiores al coste del procedimiento. </w:t>
      </w:r>
    </w:p>
    <w:p w:rsidR="002342E3" w:rsidRDefault="00A30920">
      <w:pPr>
        <w:numPr>
          <w:ilvl w:val="0"/>
          <w:numId w:val="25"/>
        </w:numPr>
        <w:spacing w:after="231"/>
        <w:ind w:right="56" w:hanging="360"/>
      </w:pPr>
      <w:r>
        <w:t>El plazo de v</w:t>
      </w:r>
      <w:r>
        <w:t>igencia de las encomiendas que se efectúen será indefinido, debiendo ser publicado, para su eficacia, mediante la inserción del correspondiente anuncio en el Boletín Oficial de la Provincia y sus efectos se mantendrán hasta que una de las Entidades intervi</w:t>
      </w:r>
      <w:r>
        <w:t xml:space="preserve">nientes acuerde el cese de la encomienda. </w:t>
      </w:r>
    </w:p>
    <w:p w:rsidR="002342E3" w:rsidRDefault="00A30920">
      <w:pPr>
        <w:numPr>
          <w:ilvl w:val="0"/>
          <w:numId w:val="25"/>
        </w:numPr>
        <w:spacing w:after="234"/>
        <w:ind w:right="56" w:hanging="360"/>
      </w:pPr>
      <w:r>
        <w:t>El alcance y contenido de la gestión encomendada comprenderá las atribuciones correspondientes al Ayuntamiento en la gestión, inspección y recaudación de las deudas del recurso encomendado, tanto en período volunt</w:t>
      </w:r>
      <w:r>
        <w:t>ario como ejecutivo, en todas las actuaciones necesarias, en ambos procedimientos, hasta el total cobro del principal, recargos, intereses y costas, si fueran procedentes, cuyas actuaciones, sin tener carácter exhaustivo, se concretan en las siguientes, fa</w:t>
      </w:r>
      <w:r>
        <w:t xml:space="preserve">cultando al Consorcio, especialmente, para la descarga de los índices de documentos desde la sede electrónica de la Agencia Notarial de Certificación: </w:t>
      </w:r>
    </w:p>
    <w:p w:rsidR="002342E3" w:rsidRDefault="00A30920">
      <w:pPr>
        <w:spacing w:after="0" w:line="259" w:lineRule="auto"/>
        <w:ind w:left="12" w:firstLine="0"/>
        <w:jc w:val="left"/>
      </w:pPr>
      <w:r>
        <w:t xml:space="preserve"> </w:t>
      </w:r>
    </w:p>
    <w:p w:rsidR="002342E3" w:rsidRDefault="00A30920">
      <w:pPr>
        <w:numPr>
          <w:ilvl w:val="2"/>
          <w:numId w:val="27"/>
        </w:numPr>
        <w:ind w:right="56" w:hanging="360"/>
      </w:pPr>
      <w:r>
        <w:t>Práctica, aprobación y emisión de documentos de liquidaciones conducentes a determinar las deudas trib</w:t>
      </w:r>
      <w:r>
        <w:t xml:space="preserve">utarias. </w:t>
      </w:r>
    </w:p>
    <w:p w:rsidR="002342E3" w:rsidRDefault="00A30920">
      <w:pPr>
        <w:numPr>
          <w:ilvl w:val="2"/>
          <w:numId w:val="27"/>
        </w:numPr>
        <w:ind w:right="56" w:hanging="360"/>
      </w:pPr>
      <w:r>
        <w:t xml:space="preserve">Práctica de la notificación de las liquidaciones. </w:t>
      </w:r>
    </w:p>
    <w:p w:rsidR="002342E3" w:rsidRDefault="00A30920">
      <w:pPr>
        <w:numPr>
          <w:ilvl w:val="2"/>
          <w:numId w:val="27"/>
        </w:numPr>
        <w:ind w:right="56" w:hanging="360"/>
      </w:pPr>
      <w:r>
        <w:t xml:space="preserve">Tramitación y resolución de los procedimientos de gestión tributaria correspondientes, incluida la concesión de beneficios fiscales. </w:t>
      </w:r>
    </w:p>
    <w:p w:rsidR="002342E3" w:rsidRDefault="00A30920">
      <w:pPr>
        <w:numPr>
          <w:ilvl w:val="2"/>
          <w:numId w:val="27"/>
        </w:numPr>
        <w:ind w:right="56" w:hanging="360"/>
      </w:pPr>
      <w:r>
        <w:t xml:space="preserve">Facultad de establecer en la ordenanza general del Consorcio </w:t>
      </w:r>
      <w:r>
        <w:t xml:space="preserve">de Tributos el régimen de autoliquidación. </w:t>
      </w:r>
    </w:p>
    <w:p w:rsidR="002342E3" w:rsidRDefault="00A30920">
      <w:pPr>
        <w:numPr>
          <w:ilvl w:val="2"/>
          <w:numId w:val="27"/>
        </w:numPr>
        <w:ind w:right="56" w:hanging="360"/>
      </w:pPr>
      <w:r>
        <w:t xml:space="preserve">Recaudación en período voluntario del concepto tributario. </w:t>
      </w:r>
    </w:p>
    <w:p w:rsidR="002342E3" w:rsidRDefault="00A30920">
      <w:pPr>
        <w:numPr>
          <w:ilvl w:val="2"/>
          <w:numId w:val="27"/>
        </w:numPr>
        <w:ind w:right="56" w:hanging="360"/>
      </w:pPr>
      <w:r>
        <w:t xml:space="preserve">Recaudación en período ejecutivo. </w:t>
      </w:r>
    </w:p>
    <w:p w:rsidR="002342E3" w:rsidRDefault="00A30920">
      <w:pPr>
        <w:numPr>
          <w:ilvl w:val="2"/>
          <w:numId w:val="27"/>
        </w:numPr>
        <w:ind w:right="56" w:hanging="360"/>
      </w:pPr>
      <w:r>
        <w:t xml:space="preserve">Dictar la providencia de apremio del valor impagado en período voluntario. </w:t>
      </w:r>
    </w:p>
    <w:p w:rsidR="002342E3" w:rsidRDefault="00A30920">
      <w:pPr>
        <w:numPr>
          <w:ilvl w:val="2"/>
          <w:numId w:val="27"/>
        </w:numPr>
        <w:ind w:right="56" w:hanging="360"/>
      </w:pPr>
      <w:r>
        <w:t xml:space="preserve">Liquidación de intereses de demora. </w:t>
      </w:r>
    </w:p>
    <w:p w:rsidR="002342E3" w:rsidRDefault="00A30920">
      <w:pPr>
        <w:numPr>
          <w:ilvl w:val="2"/>
          <w:numId w:val="27"/>
        </w:numPr>
        <w:ind w:right="56" w:hanging="360"/>
      </w:pPr>
      <w:r>
        <w:t xml:space="preserve">Resolución de los expedientes de aplazamientos y fraccionamientos, así como de cualquier otra incidencia del procedimiento recaudatorio. </w:t>
      </w:r>
    </w:p>
    <w:p w:rsidR="002342E3" w:rsidRDefault="00A30920">
      <w:pPr>
        <w:numPr>
          <w:ilvl w:val="2"/>
          <w:numId w:val="27"/>
        </w:numPr>
        <w:ind w:right="56" w:hanging="360"/>
      </w:pPr>
      <w:r>
        <w:t xml:space="preserve">Resolución de los recursos que se interpongan contra los actos que se dicten en la gestión tributaria y recaudatoria, </w:t>
      </w:r>
      <w:r>
        <w:t xml:space="preserve">así como tramitación y resolución de los procedimientos especiales de revisión, incluida la resolución de los relativos a suspensiones. </w:t>
      </w:r>
    </w:p>
    <w:p w:rsidR="002342E3" w:rsidRDefault="00A30920">
      <w:pPr>
        <w:numPr>
          <w:ilvl w:val="2"/>
          <w:numId w:val="27"/>
        </w:numPr>
        <w:ind w:right="56" w:hanging="360"/>
      </w:pPr>
      <w:r>
        <w:t>Facultades de inspección tributaria, de investigación de los hechos imponibles para descubrir aquellos que sean ignorad</w:t>
      </w:r>
      <w:r>
        <w:t>os y su atribución al sujeto pasivo u obligado tributario que corresponda, así como la comprobación de las declaraciones de los sujetos pasivos para determinar la veracidad y la correcta aplicación de las normas, de acuerdo a la Legislación aplicable, y en</w:t>
      </w:r>
      <w:r>
        <w:t xml:space="preserve"> todo caso: </w:t>
      </w:r>
    </w:p>
    <w:p w:rsidR="002342E3" w:rsidRDefault="00A30920">
      <w:pPr>
        <w:numPr>
          <w:ilvl w:val="1"/>
          <w:numId w:val="28"/>
        </w:numPr>
        <w:ind w:right="56" w:hanging="468"/>
      </w:pPr>
      <w:r>
        <w:t xml:space="preserve">Aprobar los correspondientes Planes de Inspección. </w:t>
      </w:r>
    </w:p>
    <w:p w:rsidR="002342E3" w:rsidRDefault="00A30920">
      <w:pPr>
        <w:numPr>
          <w:ilvl w:val="1"/>
          <w:numId w:val="28"/>
        </w:numPr>
        <w:ind w:right="56" w:hanging="468"/>
      </w:pPr>
      <w:r>
        <w:t xml:space="preserve">Desarrollar todas las actuaciones materiales derivadas de   la comprobación e investigación de los hechos o circunstancias con trascendencia tributaria. </w:t>
      </w:r>
    </w:p>
    <w:p w:rsidR="002342E3" w:rsidRDefault="00A30920">
      <w:pPr>
        <w:numPr>
          <w:ilvl w:val="1"/>
          <w:numId w:val="28"/>
        </w:numPr>
        <w:ind w:right="56" w:hanging="468"/>
      </w:pPr>
      <w:r>
        <w:t>Confeccionar las Actas de Inspección,</w:t>
      </w:r>
      <w:r>
        <w:t xml:space="preserve"> emitir los informes ampliatorios y dictar las liquidaciones tributarias que correspondan. </w:t>
      </w:r>
    </w:p>
    <w:p w:rsidR="002342E3" w:rsidRDefault="00A30920">
      <w:pPr>
        <w:numPr>
          <w:ilvl w:val="1"/>
          <w:numId w:val="28"/>
        </w:numPr>
        <w:ind w:right="56" w:hanging="468"/>
      </w:pPr>
      <w:r>
        <w:t>Resolver los recursos que se interpongan contra las liquidaciones tributarias y, en su caso, contra las modificaciones de datos, dictados como resultado de las actu</w:t>
      </w:r>
      <w:r>
        <w:t xml:space="preserve">aciones inspectoras. </w:t>
      </w:r>
    </w:p>
    <w:p w:rsidR="002342E3" w:rsidRDefault="00A30920">
      <w:pPr>
        <w:numPr>
          <w:ilvl w:val="1"/>
          <w:numId w:val="28"/>
        </w:numPr>
        <w:ind w:right="56" w:hanging="468"/>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1780" name="Group 19178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4522" name="Rectangle 1452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4523" name="Rectangle 1452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1780" style="width:12.7031pt;height:277.368pt;position:absolute;mso-position-horizontal-relative:page;mso-position-horizontal:absolute;margin-left:682.278pt;mso-position-vertical-relative:page;margin-top:534.552pt;" coordsize="1613,35225">
                <v:rect id="Rectangle 1452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452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141 </w:t>
                        </w:r>
                      </w:p>
                    </w:txbxContent>
                  </v:textbox>
                </v:rect>
                <w10:wrap type="square"/>
              </v:group>
            </w:pict>
          </mc:Fallback>
        </mc:AlternateContent>
      </w:r>
      <w:r>
        <w:t xml:space="preserve">Proceder a la Devolución de Ingresos </w:t>
      </w:r>
      <w:r>
        <w:t xml:space="preserve">Indebidos como consecuencia de las actuaciones de comprobación e investigación. </w:t>
      </w:r>
    </w:p>
    <w:p w:rsidR="002342E3" w:rsidRDefault="00A30920">
      <w:pPr>
        <w:numPr>
          <w:ilvl w:val="1"/>
          <w:numId w:val="28"/>
        </w:numPr>
        <w:ind w:right="56" w:hanging="468"/>
      </w:pPr>
      <w:r>
        <w:t xml:space="preserve">Aperturar los expedientes sancionadores, realizar las tareas de instrucción del mismo y dictar las resoluciones sancionadoras. </w:t>
      </w:r>
    </w:p>
    <w:p w:rsidR="002342E3" w:rsidRDefault="00A30920">
      <w:pPr>
        <w:numPr>
          <w:ilvl w:val="1"/>
          <w:numId w:val="28"/>
        </w:numPr>
        <w:ind w:right="56" w:hanging="468"/>
      </w:pPr>
      <w:r>
        <w:t>Emitir las liquidaciones de Ingreso Directo que</w:t>
      </w:r>
      <w:r>
        <w:t xml:space="preserve"> puedan resultar de los apartados anteriores. </w:t>
      </w:r>
    </w:p>
    <w:p w:rsidR="002342E3" w:rsidRDefault="00A30920">
      <w:pPr>
        <w:numPr>
          <w:ilvl w:val="1"/>
          <w:numId w:val="28"/>
        </w:numPr>
        <w:ind w:right="56" w:hanging="468"/>
      </w:pPr>
      <w:r>
        <w:t xml:space="preserve">Resolver los recursos que se interpongan contra las liquidaciones tributarias y contra actos dictados como resultado de los expedientes sancionadores. </w:t>
      </w:r>
    </w:p>
    <w:p w:rsidR="002342E3" w:rsidRDefault="00A30920">
      <w:pPr>
        <w:numPr>
          <w:ilvl w:val="1"/>
          <w:numId w:val="28"/>
        </w:numPr>
        <w:ind w:right="56" w:hanging="468"/>
      </w:pPr>
      <w:r>
        <w:t>Realizar la recaudación voluntaria y ejecutiva de las liq</w:t>
      </w:r>
      <w:r>
        <w:t xml:space="preserve">uidaciones resultantes de los procedimientos inspectores y sancionadores. </w:t>
      </w:r>
    </w:p>
    <w:p w:rsidR="002342E3" w:rsidRDefault="00A30920">
      <w:pPr>
        <w:spacing w:after="0" w:line="259" w:lineRule="auto"/>
        <w:ind w:left="1812" w:firstLine="0"/>
        <w:jc w:val="left"/>
      </w:pPr>
      <w:r>
        <w:t xml:space="preserve"> </w:t>
      </w:r>
    </w:p>
    <w:p w:rsidR="002342E3" w:rsidRDefault="00A30920">
      <w:pPr>
        <w:numPr>
          <w:ilvl w:val="2"/>
          <w:numId w:val="26"/>
        </w:numPr>
        <w:ind w:right="56" w:hanging="360"/>
      </w:pPr>
      <w:r>
        <w:t xml:space="preserve">Actuaciones para la asistencia, notificación e información al contribuyente referida a las anteriores materias. </w:t>
      </w:r>
    </w:p>
    <w:p w:rsidR="002342E3" w:rsidRDefault="00A30920">
      <w:pPr>
        <w:numPr>
          <w:ilvl w:val="2"/>
          <w:numId w:val="26"/>
        </w:numPr>
        <w:spacing w:after="231"/>
        <w:ind w:right="56" w:hanging="360"/>
      </w:pPr>
      <w:r>
        <w:t xml:space="preserve">Cualquier otra actuación necesaria para la realización de la gestión encomendada, que esté atribuida al Ayuntamiento por el ordenamiento en esta materia. </w:t>
      </w:r>
    </w:p>
    <w:p w:rsidR="002342E3" w:rsidRDefault="00A30920">
      <w:pPr>
        <w:ind w:left="1092" w:right="56" w:hanging="360"/>
      </w:pPr>
      <w:r>
        <w:t>4.  Las condiciones económicas y de otro carácter exigidas para la gestión recaudatoria vienen contem</w:t>
      </w:r>
      <w:r>
        <w:t>pladas en la Base 25ª de las de Ejecución del Presupuesto del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rPr>
          <w:b/>
        </w:rPr>
        <w:t xml:space="preserve">   </w:t>
      </w:r>
    </w:p>
    <w:p w:rsidR="002342E3" w:rsidRDefault="00A30920">
      <w:pPr>
        <w:ind w:left="19" w:right="56"/>
      </w:pPr>
      <w:r>
        <w:rPr>
          <w:b/>
        </w:rPr>
        <w:t xml:space="preserve">   SEGUNDO. -</w:t>
      </w:r>
      <w:r>
        <w:t xml:space="preserve"> </w:t>
      </w:r>
      <w:r>
        <w:t>Incorporar a la encomienda el siguiente Anexo que contiene la cláusula de seguridad de tratamiento de datos que se ceden durante la vigencia de la encomienda de gestión:</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spacing w:after="3" w:line="247" w:lineRule="auto"/>
        <w:ind w:left="9" w:right="53"/>
      </w:pPr>
      <w:r>
        <w:rPr>
          <w:i/>
        </w:rPr>
        <w:t>“ANEXO. - PROTECCIÓN DE DATOS DE CARÁCTER PERSONAL.</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Primero. - Objeto del encarg</w:t>
      </w:r>
      <w:r>
        <w:rPr>
          <w:i/>
        </w:rPr>
        <w:t>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objeto del presente encargo el tratamiento de datos personales es determinar los derechos y obligaciones de las partes en los que respecta al tratamiento de datos realizados por el Ayuntamiento que, de conformidad con el Acuerdo del que forma part</w:t>
      </w:r>
      <w:r>
        <w:rPr>
          <w:i/>
        </w:rPr>
        <w:t>e integrante este Anexo, encomienda en el Consorcio de Tributos la gestión tributaria y recaudatoria de sus tasas e impuestos, ostentando, por tanto, el Consorcio de Tributos la condición de Encargado del tratamiento realizado por cuenta del Responsable, e</w:t>
      </w:r>
      <w:r>
        <w:rPr>
          <w:i/>
        </w:rPr>
        <w:t xml:space="preserve">sto es, el Ayuntamiento.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Encargado del tratamiento, así como el personal que actúe bajo su autoridad y tenga acceso a datos personales en el marco del Acuerdo, deberá tratar los mismos conforme a lo dispuesto en la normativa comunitaria y estatal ap</w:t>
      </w:r>
      <w:r>
        <w:rPr>
          <w:i/>
        </w:rPr>
        <w:t>licable en la materia y en el presente encargo.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Segundo. - Finalidad.</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Este tratamiento de datos personales tiene por finalidad la adecuada ejecución de las actuaciones objeto de la encomienda, sin que pueda tratar los datos personales para una finali</w:t>
      </w:r>
      <w:r>
        <w:rPr>
          <w:i/>
        </w:rPr>
        <w:t>dad distinta.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Si el Encargado del tratamiento destinase los datos a otra finalidad, los comunicara o los utilizara incumpliendo la normativa vigente y/o lo previsto en el presente encargo, será considerado también como Responsable del Tratamiento, respondiendo personalm</w:t>
      </w:r>
      <w:r>
        <w:rPr>
          <w:i/>
        </w:rPr>
        <w:t>ente de las infracciones en que hubiera incurrido.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7989" name="Group 18798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4642" name="Rectangle 1464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4643" name="Rectangle 1464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7989" style="width:12.7031pt;height:277.368pt;position:absolute;mso-position-horizontal-relative:page;mso-position-horizontal:absolute;margin-left:682.278pt;mso-position-vertical-relative:page;margin-top:534.552pt;" coordsize="1613,35225">
                <v:rect id="Rectangle 1464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464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141 </w:t>
                        </w:r>
                      </w:p>
                    </w:txbxContent>
                  </v:textbox>
                </v:rect>
                <w10:wrap type="square"/>
              </v:group>
            </w:pict>
          </mc:Fallback>
        </mc:AlternateContent>
      </w:r>
      <w:r>
        <w:rPr>
          <w:i/>
        </w:rPr>
        <w:t>En to</w:t>
      </w:r>
      <w:r>
        <w:rPr>
          <w:i/>
        </w:rPr>
        <w:t>do caso, y de conformidad con el artículo 33.2 de la Ley Orgánica 3/2018, de 5 de diciembre, de Protección de Datos Personales y garantía de los derechos digitales, tendrá la consideración de responsable del tratamiento y no la de encargado quien en su pro</w:t>
      </w:r>
      <w:r>
        <w:rPr>
          <w:i/>
        </w:rPr>
        <w:t>pio nombre y sin que conste que actúa por cuenta de otro, establezca</w:t>
      </w:r>
      <w:r>
        <w:t xml:space="preserve"> </w:t>
      </w:r>
      <w:r>
        <w:rPr>
          <w:i/>
        </w:rPr>
        <w:t>relaciones con los afectados aun cuando exista un contrato o acto jurídico con el contenido fijado en el artículo 28.3 del Reglamento (UE) 2016/679.</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Tercero. - Duración.</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Este encarg</w:t>
      </w:r>
      <w:r>
        <w:rPr>
          <w:i/>
        </w:rPr>
        <w:t xml:space="preserve">o tendrá la misma duración que el Acuerdo.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Cuarto. - Destino de los datos al término de la duración del encargo.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Al finalizar el encargo, el Encargado del tratamiento debe destruir y suprimir de forma diligente los datos personales, tanto los que fu</w:t>
      </w:r>
      <w:r>
        <w:rPr>
          <w:i/>
        </w:rPr>
        <w:t>eron automatizados como los que no. El Encargado del tratamiento podrá conservar una copia de los datos personales, los cuales debe mantener bloqueados, para atender posibles responsabilidades administrativas o jurisdiccionales, por el plazo legalmente est</w:t>
      </w:r>
      <w:r>
        <w:rPr>
          <w:i/>
        </w:rPr>
        <w:t>ablecido para ello. Finalizado este, deberá proceder a la destrucción y supresión de tales datos personales.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Quinto. - Tipología de datos personales.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Los datos personales susceptibles de tratamiento por el Encargado son:</w:t>
      </w:r>
      <w:r>
        <w:rPr>
          <w:rFonts w:ascii="Times New Roman" w:eastAsia="Times New Roman" w:hAnsi="Times New Roman" w:cs="Times New Roman"/>
          <w:sz w:val="24"/>
        </w:rPr>
        <w:t xml:space="preserve"> </w:t>
      </w:r>
    </w:p>
    <w:p w:rsidR="002342E3" w:rsidRDefault="00A30920">
      <w:pPr>
        <w:numPr>
          <w:ilvl w:val="0"/>
          <w:numId w:val="29"/>
        </w:numPr>
        <w:spacing w:after="3" w:line="247" w:lineRule="auto"/>
        <w:ind w:right="53" w:hanging="360"/>
      </w:pPr>
      <w:r>
        <w:rPr>
          <w:i/>
        </w:rPr>
        <w:t>Datos de carácter identificativo: DNI, nombre y apellidos, sexo, lugar de nacimiento, estado civil, dirección, teléfono, datos económicos, correo electrónico, firma, firma electrónica y cualquier otro sistema de firma y de identificación admitido por las A</w:t>
      </w:r>
      <w:r>
        <w:rPr>
          <w:i/>
        </w:rPr>
        <w:t>dministraciones Públicas.</w:t>
      </w:r>
      <w:r>
        <w:rPr>
          <w:rFonts w:ascii="Times New Roman" w:eastAsia="Times New Roman" w:hAnsi="Times New Roman" w:cs="Times New Roman"/>
          <w:sz w:val="24"/>
        </w:rPr>
        <w:t xml:space="preserve"> </w:t>
      </w:r>
    </w:p>
    <w:p w:rsidR="002342E3" w:rsidRDefault="00A30920">
      <w:pPr>
        <w:numPr>
          <w:ilvl w:val="0"/>
          <w:numId w:val="29"/>
        </w:numPr>
        <w:spacing w:after="3" w:line="247" w:lineRule="auto"/>
        <w:ind w:right="53" w:hanging="360"/>
      </w:pPr>
      <w:r>
        <w:rPr>
          <w:i/>
        </w:rPr>
        <w:t>Datos de circunstancias sociales</w:t>
      </w:r>
      <w:r>
        <w:rPr>
          <w:rFonts w:ascii="Times New Roman" w:eastAsia="Times New Roman" w:hAnsi="Times New Roman" w:cs="Times New Roman"/>
          <w:sz w:val="24"/>
        </w:rPr>
        <w:t xml:space="preserve"> </w:t>
      </w:r>
    </w:p>
    <w:p w:rsidR="002342E3" w:rsidRDefault="00A30920">
      <w:pPr>
        <w:numPr>
          <w:ilvl w:val="0"/>
          <w:numId w:val="29"/>
        </w:numPr>
        <w:spacing w:after="3" w:line="247" w:lineRule="auto"/>
        <w:ind w:right="53" w:hanging="360"/>
      </w:pPr>
      <w:r>
        <w:rPr>
          <w:i/>
        </w:rPr>
        <w:t>Datos relativos a sanciones administrativas</w:t>
      </w:r>
      <w:r>
        <w:rPr>
          <w:rFonts w:ascii="Times New Roman" w:eastAsia="Times New Roman" w:hAnsi="Times New Roman" w:cs="Times New Roman"/>
          <w:sz w:val="24"/>
        </w:rPr>
        <w:t xml:space="preserve"> </w:t>
      </w:r>
    </w:p>
    <w:p w:rsidR="002342E3" w:rsidRDefault="00A30920">
      <w:pPr>
        <w:numPr>
          <w:ilvl w:val="0"/>
          <w:numId w:val="29"/>
        </w:numPr>
        <w:spacing w:after="3" w:line="247" w:lineRule="auto"/>
        <w:ind w:right="53" w:hanging="360"/>
      </w:pPr>
      <w:r>
        <w:rPr>
          <w:i/>
        </w:rPr>
        <w:t>Datos económicos, financieros y de seguros</w:t>
      </w:r>
      <w:r>
        <w:rPr>
          <w:rFonts w:ascii="Times New Roman" w:eastAsia="Times New Roman" w:hAnsi="Times New Roman" w:cs="Times New Roman"/>
          <w:sz w:val="24"/>
        </w:rPr>
        <w:t xml:space="preserve"> </w:t>
      </w:r>
    </w:p>
    <w:p w:rsidR="002342E3" w:rsidRDefault="00A30920">
      <w:pPr>
        <w:numPr>
          <w:ilvl w:val="0"/>
          <w:numId w:val="29"/>
        </w:numPr>
        <w:spacing w:after="3" w:line="247" w:lineRule="auto"/>
        <w:ind w:right="53" w:hanging="360"/>
      </w:pPr>
      <w:r>
        <w:rPr>
          <w:i/>
        </w:rPr>
        <w:t>Grado de discapacidad</w:t>
      </w:r>
      <w:r>
        <w:rPr>
          <w:rFonts w:ascii="Times New Roman" w:eastAsia="Times New Roman" w:hAnsi="Times New Roman" w:cs="Times New Roman"/>
          <w:sz w:val="24"/>
        </w:rPr>
        <w:t xml:space="preserve"> </w:t>
      </w:r>
    </w:p>
    <w:p w:rsidR="002342E3" w:rsidRDefault="00A30920">
      <w:pPr>
        <w:numPr>
          <w:ilvl w:val="0"/>
          <w:numId w:val="29"/>
        </w:numPr>
        <w:spacing w:after="3" w:line="247" w:lineRule="auto"/>
        <w:ind w:right="53" w:hanging="360"/>
      </w:pPr>
      <w:r>
        <w:rPr>
          <w:i/>
        </w:rPr>
        <w:t>Datos específicos de los expedientes de los distintos procedimientos administrativo</w:t>
      </w:r>
      <w:r>
        <w:rPr>
          <w:i/>
        </w:rPr>
        <w:t>s gestionados con el sistema de información.</w:t>
      </w:r>
      <w:r>
        <w:rPr>
          <w:rFonts w:ascii="Times New Roman" w:eastAsia="Times New Roman" w:hAnsi="Times New Roman" w:cs="Times New Roman"/>
          <w:sz w:val="24"/>
        </w:rPr>
        <w:t xml:space="preserve"> </w:t>
      </w:r>
    </w:p>
    <w:p w:rsidR="002342E3" w:rsidRDefault="00A30920">
      <w:pPr>
        <w:spacing w:after="232" w:line="259" w:lineRule="auto"/>
        <w:ind w:left="12" w:firstLine="0"/>
        <w:jc w:val="left"/>
      </w:pPr>
      <w:r>
        <w:t xml:space="preserve"> </w:t>
      </w:r>
    </w:p>
    <w:p w:rsidR="002342E3" w:rsidRDefault="00A30920">
      <w:pPr>
        <w:spacing w:after="3" w:line="247" w:lineRule="auto"/>
        <w:ind w:left="9" w:right="53"/>
      </w:pPr>
      <w:r>
        <w:rPr>
          <w:i/>
        </w:rPr>
        <w:t>Sexto. - Personas afectadas.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Los colectivos de las personas físicas afectadas cuyos datos pueden ser tratados son las personas físicas o jurídicas, sujetos pasivos obligados en la gestión tributaria del Ay</w:t>
      </w:r>
      <w:r>
        <w:rPr>
          <w:i/>
        </w:rPr>
        <w:t xml:space="preserve">untamiento. </w:t>
      </w:r>
      <w:r>
        <w:rPr>
          <w:rFonts w:ascii="Times New Roman" w:eastAsia="Times New Roman" w:hAnsi="Times New Roman" w:cs="Times New Roman"/>
          <w:sz w:val="24"/>
        </w:rPr>
        <w:t xml:space="preserve"> </w:t>
      </w:r>
    </w:p>
    <w:p w:rsidR="002342E3" w:rsidRDefault="00A30920">
      <w:pPr>
        <w:spacing w:after="232" w:line="259" w:lineRule="auto"/>
        <w:ind w:left="12" w:firstLine="0"/>
        <w:jc w:val="left"/>
      </w:pPr>
      <w:r>
        <w:t xml:space="preserve"> </w:t>
      </w:r>
    </w:p>
    <w:p w:rsidR="002342E3" w:rsidRDefault="00A30920">
      <w:pPr>
        <w:spacing w:after="3" w:line="247" w:lineRule="auto"/>
        <w:ind w:left="9" w:right="53"/>
      </w:pPr>
      <w:r>
        <w:rPr>
          <w:i/>
        </w:rPr>
        <w:t>Séptimo. - Personas autorizadas para el tratamiento de los datos personales.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Encargado del tratamiento garantizará que los datos personales se traten únicamente por el personal que, dentro de aquel adscrito a la ejecución del Acuerdo,</w:t>
      </w:r>
      <w:r>
        <w:rPr>
          <w:i/>
        </w:rPr>
        <w:t xml:space="preserve"> haya autorizado y declarado para este cometido.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Tanto el Encargado como el personal que trate los datos están sujetos a un deber de confidencialidad, que permanecerá incluso tras la finalización del encargo.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8169" name="Group 18816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4765" name="Rectangle 1476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4766" name="Rectangle 1476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8169" style="width:12.7031pt;height:277.368pt;position:absolute;mso-position-horizontal-relative:page;mso-position-horizontal:absolute;margin-left:682.278pt;mso-position-vertical-relative:page;margin-top:534.552pt;" coordsize="1613,35225">
                <v:rect id="Rectangle 1476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476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141 </w:t>
                        </w:r>
                      </w:p>
                    </w:txbxContent>
                  </v:textbox>
                </v:rect>
                <w10:wrap type="square"/>
              </v:group>
            </w:pict>
          </mc:Fallback>
        </mc:AlternateContent>
      </w:r>
      <w:r>
        <w:t xml:space="preserve"> </w:t>
      </w:r>
    </w:p>
    <w:p w:rsidR="002342E3" w:rsidRDefault="00A30920">
      <w:pPr>
        <w:spacing w:after="3" w:line="247" w:lineRule="auto"/>
        <w:ind w:left="9" w:right="53"/>
      </w:pPr>
      <w:r>
        <w:rPr>
          <w:i/>
        </w:rPr>
        <w:t xml:space="preserve">El Encargado deberá informar convenientemente a su personal </w:t>
      </w:r>
      <w:r>
        <w:rPr>
          <w:i/>
        </w:rPr>
        <w:t>de las medidas de seguridad que han de adoptar para la protección de los datos, y les garantizará la formación necesaria en la materia.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Octavo. - Tratamiento de datos personales en el territorio de la Unión Europea.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Los sistemas de información y comu</w:t>
      </w:r>
      <w:r>
        <w:rPr>
          <w:i/>
        </w:rPr>
        <w:t>nicaciones para la recogida, almacenamiento, procesamiento y gestión de los tratamientos de datos personales deben ubicarse y prestarse dentro del territorio de la Unión Europea.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Estos datos no podrán ser objeto de transferencia a un tercer país u organ</w:t>
      </w:r>
      <w:r>
        <w:rPr>
          <w:i/>
        </w:rPr>
        <w:t>ización internacional, con excepción de los que hayan sido objeto de una decisión de adecuación de la Comisión Europea o cuando así lo exija el cumplimiento de las obligaciones internacionales asumidas por el Reino de España.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 xml:space="preserve">Noveno. - </w:t>
      </w:r>
      <w:r>
        <w:rPr>
          <w:i/>
        </w:rPr>
        <w:t>Ejercicio de derechos en materia de protección de datos.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En el supuesto de que una persona afectada ejerza sus derechos (acceso, rectificación, supresión, limitación del tratamiento, oposición y a no ser objeto de decisiones individualizadas automatizad</w:t>
      </w:r>
      <w:r>
        <w:rPr>
          <w:i/>
        </w:rPr>
        <w:t>as); el Encargado tramitará dicha solicitud, salvo que se refiera a competencias exclusivas y no encomendadas al Encargado, en cuyo caso, el Encargado lo pondrá en conocimiento del Responsable para su adecuada y pertinente tramitación.</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Décimo. - Deber d</w:t>
      </w:r>
      <w:r>
        <w:rPr>
          <w:i/>
        </w:rPr>
        <w:t>e cooperación del Encargado.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encargado del tratamiento debe: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numPr>
          <w:ilvl w:val="0"/>
          <w:numId w:val="30"/>
        </w:numPr>
        <w:spacing w:after="3" w:line="247" w:lineRule="auto"/>
        <w:ind w:right="53" w:hanging="360"/>
      </w:pPr>
      <w:r>
        <w:rPr>
          <w:i/>
        </w:rPr>
        <w:t>Facilitar el acceso a los datos personales y a las operaciones de tratamiento del Delegado de Protección de Datos designado por el Responsable.</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Cooperar con la autoridad de control.</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Colaborar con el Responsable a solicitud de este.</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Poner a su disposición cuanta información o documentación le sea requerida para dar cumplimiento al marco normativo en materia de protección de datos.</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Comunicar de forma inmediata si advierte que una inst</w:t>
      </w:r>
      <w:r>
        <w:rPr>
          <w:i/>
        </w:rPr>
        <w:t>rucción es susceptible de infringir dicho marco normativo.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Undécimo. - Medidas de seguridad del tratamiento de datos personales.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Encargado debe aplicar las medidas técnicas y organizativas apropiadas para garantizar que las operaciones de tratamie</w:t>
      </w:r>
      <w:r>
        <w:rPr>
          <w:i/>
        </w:rPr>
        <w:t>nto de datos personales se realicen en un nivel de seguridad adecuado. Como mínimo habrán de contemplar:</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numPr>
          <w:ilvl w:val="0"/>
          <w:numId w:val="30"/>
        </w:numPr>
        <w:spacing w:after="3" w:line="247" w:lineRule="auto"/>
        <w:ind w:right="53" w:hanging="360"/>
      </w:pPr>
      <w:r>
        <w:rPr>
          <w:i/>
        </w:rPr>
        <w:t>La seudonimización, y el cifrado de datos personales.</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8168" name="Group 18816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4898" name="Rectangle 1489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https://candelaria.sedelectro</w:t>
                              </w:r>
                              <w:r>
                                <w:rPr>
                                  <w:sz w:val="12"/>
                                </w:rPr>
                                <w:t xml:space="preserve">nica.es/ </w:t>
                              </w:r>
                            </w:p>
                          </w:txbxContent>
                        </wps:txbx>
                        <wps:bodyPr horzOverflow="overflow" vert="horz" lIns="0" tIns="0" rIns="0" bIns="0" rtlCol="0">
                          <a:noAutofit/>
                        </wps:bodyPr>
                      </wps:wsp>
                      <wps:wsp>
                        <wps:cNvPr id="14899" name="Rectangle 1489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77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8168" style="width:12.7031pt;height:277.368pt;position:absolute;mso-position-horizontal-relative:page;mso-position-horizontal:absolute;margin-left:682.278pt;mso-position-vertical-relative:page;margin-top:534.552pt;" coordsize="1613,35225">
                <v:rect id="Rectangle 1489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489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141 </w:t>
                        </w:r>
                      </w:p>
                    </w:txbxContent>
                  </v:textbox>
                </v:rect>
                <w10:wrap type="square"/>
              </v:group>
            </w:pict>
          </mc:Fallback>
        </mc:AlternateContent>
      </w:r>
      <w:r>
        <w:rPr>
          <w:i/>
        </w:rPr>
        <w:t>La capacidad de garantizar la confidencialidad, integridad, disponibilidad y resiliencia permanentes de los sistemas y servicios de tratamiento.</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La c</w:t>
      </w:r>
      <w:r>
        <w:rPr>
          <w:i/>
        </w:rPr>
        <w:t>apacidad de restaurar la disponibilidad y el acceso a los datos personales de forma rápida, en caso de incidente físico o técnico.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proceso de verificación, evaluación y valoración regulares de la eficacia de las medidas técnicas y organizativas para garantizar la seguridad del tratamiento.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Son aplicables: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numPr>
          <w:ilvl w:val="0"/>
          <w:numId w:val="30"/>
        </w:numPr>
        <w:spacing w:after="3" w:line="247" w:lineRule="auto"/>
        <w:ind w:right="53" w:hanging="360"/>
      </w:pPr>
      <w:r>
        <w:rPr>
          <w:i/>
        </w:rPr>
        <w:t>Respecto al tratamiento no automatizado de los datos, las medidas de seguridad previstas en Capítulo IV del Título VIII del Real Decreto 1720/2007, de 21 de diciembre, por el que se aprueba el Reglamento de desarrollo de la Ley Orgánica 15/1999, de 13 de d</w:t>
      </w:r>
      <w:r>
        <w:rPr>
          <w:i/>
        </w:rPr>
        <w:t>iciembre, de protección de datos de carácter personal.</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Respecto al tratamiento automatizado de los datos, las medidas de seguridad del Anexo II del Real Decreto 3/2010, de 8 de enero, por el que se regula el Esquema Nacional de Seguridad en el ámbito de l</w:t>
      </w:r>
      <w:r>
        <w:rPr>
          <w:i/>
        </w:rPr>
        <w:t>a Administración Electrónica.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Duodécimo. - Notificación de violaciones de seguridad de los datos personales.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 xml:space="preserve">El Encargado notificará al Responsable, de manera fehaciente, cada violación de seguridad de los datos personales, con carácter inmediato y, </w:t>
      </w:r>
      <w:r>
        <w:rPr>
          <w:i/>
        </w:rPr>
        <w:t>de ser posible, en un plazo de 48 horas desde que tenga constancia.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La notificación debe comprender como mínimo, la descripción de: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numPr>
          <w:ilvl w:val="0"/>
          <w:numId w:val="30"/>
        </w:numPr>
        <w:spacing w:after="3" w:line="247" w:lineRule="auto"/>
        <w:ind w:right="53" w:hanging="360"/>
      </w:pPr>
      <w:r>
        <w:rPr>
          <w:i/>
        </w:rPr>
        <w:t>La naturaleza de la violación de la seguridad de los datos personales; el número aproximado de personas afectadas, c</w:t>
      </w:r>
      <w:r>
        <w:rPr>
          <w:i/>
        </w:rPr>
        <w:t>uando sea posible; y las categorías y el número aproximado de registros de datos personales afectados.</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Las posibles consecuencias de la vulneración de la seguridad de los datos personales.</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Las medidas correctivas adoptadas para poner remedio a la violaci</w:t>
      </w:r>
      <w:r>
        <w:rPr>
          <w:i/>
        </w:rPr>
        <w:t>ón de seguridad, incluyendo, si procede, las medidas adoptadas para mitigar los posibles efectos negativos.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Decimotercero. - Subencargados de tratamiento.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Encargado acudir a la subcontratación. Si bien, deberá ponerlo en conocimiento del Responsab</w:t>
      </w:r>
      <w:r>
        <w:rPr>
          <w:i/>
        </w:rPr>
        <w:t>le. Son requisitos imprescindibles para la subcontratación:</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numPr>
          <w:ilvl w:val="0"/>
          <w:numId w:val="30"/>
        </w:numPr>
        <w:spacing w:after="3" w:line="247" w:lineRule="auto"/>
        <w:ind w:right="53" w:hanging="360"/>
      </w:pPr>
      <w:r>
        <w:rPr>
          <w:i/>
        </w:rPr>
        <w:t>Que el tratamiento de datos personales por parte del Subencargado se ajuste a la legalidad vigente y a las instrucciones que dicte el Responsable del tratamiento.</w:t>
      </w:r>
      <w:r>
        <w:rPr>
          <w:rFonts w:ascii="Times New Roman" w:eastAsia="Times New Roman" w:hAnsi="Times New Roman" w:cs="Times New Roman"/>
          <w:sz w:val="24"/>
        </w:rPr>
        <w:t xml:space="preserve"> </w:t>
      </w:r>
    </w:p>
    <w:p w:rsidR="002342E3" w:rsidRDefault="00A30920">
      <w:pPr>
        <w:numPr>
          <w:ilvl w:val="0"/>
          <w:numId w:val="30"/>
        </w:numPr>
        <w:spacing w:after="3" w:line="247" w:lineRule="auto"/>
        <w:ind w:right="53" w:hanging="360"/>
      </w:pPr>
      <w:r>
        <w:rPr>
          <w:i/>
        </w:rPr>
        <w:t>Que el Encargado del tratamiento y el Subencargado formalicen un contrato u otro acto jurídico de encargo de tratamiento de datos en los términos previstos en el presente Anexo, que será puesto a disposición del Responsable del tratamiento.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 xml:space="preserve">Corresponde </w:t>
      </w:r>
      <w:r>
        <w:rPr>
          <w:i/>
        </w:rPr>
        <w:t>al Encargado del tratamiento inicial formular dicho contrato o acto jurídico, de tal forma que el Subencargado del tratamiento quede sujeto a las mismas condiciones que él, en lo referente al adecuado tratamiento de los datos personales.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8792" name="Group 18879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016" name="Rectangle 1501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w:t>
                              </w:r>
                              <w:r>
                                <w:rPr>
                                  <w:sz w:val="12"/>
                                </w:rPr>
                                <w:t xml:space="preserve">n: 4G2QQPFTES799DQLSD6DD92KJ | Verificación: https://candelaria.sedelectronica.es/ </w:t>
                              </w:r>
                            </w:p>
                          </w:txbxContent>
                        </wps:txbx>
                        <wps:bodyPr horzOverflow="overflow" vert="horz" lIns="0" tIns="0" rIns="0" bIns="0" rtlCol="0">
                          <a:noAutofit/>
                        </wps:bodyPr>
                      </wps:wsp>
                      <wps:wsp>
                        <wps:cNvPr id="15017" name="Rectangle 15017"/>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8792" style="width:12.7031pt;height:277.368pt;position:absolute;mso-position-horizontal-relative:page;mso-position-horizontal:absolute;margin-left:682.278pt;mso-position-vertical-relative:page;margin-top:534.552pt;" coordsize="1613,35225">
                <v:rect id="Rectangle 1501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017"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141 </w:t>
                        </w:r>
                      </w:p>
                    </w:txbxContent>
                  </v:textbox>
                </v:rect>
                <w10:wrap type="square"/>
              </v:group>
            </w:pict>
          </mc:Fallback>
        </mc:AlternateContent>
      </w:r>
      <w:r>
        <w:t xml:space="preserve"> </w:t>
      </w:r>
    </w:p>
    <w:p w:rsidR="002342E3" w:rsidRDefault="00A30920">
      <w:pPr>
        <w:spacing w:after="3" w:line="247" w:lineRule="auto"/>
        <w:ind w:left="9" w:right="53"/>
      </w:pPr>
      <w:r>
        <w:rPr>
          <w:i/>
        </w:rPr>
        <w:t xml:space="preserve">En el caso de incumplimiento por parte del Subencargado, el Encargado del </w:t>
      </w:r>
      <w:r>
        <w:rPr>
          <w:i/>
        </w:rPr>
        <w:t>tratamiento inicial seguirá siendo plenamente responsable del cumplimiento de las obligaciones correspondientes ante el Responsable del tratamiento.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Decimocuarto. - Modificaciones del presente Anexo.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Si, como consecuencia de la ejecución del encargo, y siempre que se respetase la normativa aplicable, resultara necesario modificar el presente Anexo, el Encargado lo requerirá razonadamente, especificando los cambios que solicita. En caso de que el Respon</w:t>
      </w:r>
      <w:r>
        <w:rPr>
          <w:i/>
        </w:rPr>
        <w:t>sable manifestara su conformidad, las partes firmantes de este Acuerdo emitirán, mediante la correspondiente Adenda de modificación, un Anexo actualizado que recoja fielmente el detalle del tratamiento.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4" w:lineRule="auto"/>
        <w:ind w:left="9"/>
        <w:jc w:val="left"/>
      </w:pPr>
      <w:r>
        <w:rPr>
          <w:i/>
        </w:rPr>
        <w:t>El Responsable del tratamiento también puede insta</w:t>
      </w:r>
      <w:r>
        <w:rPr>
          <w:i/>
        </w:rPr>
        <w:t>r por propia iniciativa la modificación del presente Anexo, mediante Adenda suscrita por las partes, previa audiencia al Encargado del tratamiento.”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spacing w:after="10" w:line="259" w:lineRule="auto"/>
        <w:ind w:left="12" w:firstLine="0"/>
        <w:jc w:val="left"/>
      </w:pPr>
      <w:r>
        <w:t xml:space="preserve"> </w:t>
      </w:r>
    </w:p>
    <w:p w:rsidR="002342E3" w:rsidRDefault="00A30920">
      <w:pPr>
        <w:spacing w:after="111"/>
        <w:ind w:left="19" w:right="56"/>
      </w:pPr>
      <w:r>
        <w:rPr>
          <w:b/>
        </w:rPr>
        <w:t xml:space="preserve">TERCERO. - </w:t>
      </w:r>
      <w:r>
        <w:t xml:space="preserve">Notificar el presente acuerdo al Consorcio de Tributos de Tenerife.” </w:t>
      </w:r>
    </w:p>
    <w:p w:rsidR="002342E3" w:rsidRDefault="00A30920">
      <w:pPr>
        <w:spacing w:after="0" w:line="259" w:lineRule="auto"/>
        <w:ind w:left="7"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0" w:line="259" w:lineRule="auto"/>
        <w:ind w:left="12" w:firstLine="0"/>
        <w:jc w:val="left"/>
      </w:pPr>
      <w:r>
        <w:rPr>
          <w:b/>
        </w:rPr>
        <w:t xml:space="preserve"> </w:t>
      </w:r>
    </w:p>
    <w:p w:rsidR="002342E3" w:rsidRDefault="00A30920">
      <w:pPr>
        <w:spacing w:after="11"/>
        <w:ind w:left="21" w:right="53"/>
      </w:pPr>
      <w:r>
        <w:rPr>
          <w:b/>
        </w:rPr>
        <w:t xml:space="preserve">Consta en el expediente propuesta del Concejal delegado de Hacienda, D. Airam Pérez Chinea, de fecha 18 de mayo de 2022, que transcrito literalmente dice: </w:t>
      </w:r>
    </w:p>
    <w:p w:rsidR="002342E3" w:rsidRDefault="00A30920">
      <w:pPr>
        <w:spacing w:after="218" w:line="259" w:lineRule="auto"/>
        <w:ind w:left="12" w:firstLine="0"/>
        <w:jc w:val="left"/>
      </w:pPr>
      <w:r>
        <w:t xml:space="preserve"> </w:t>
      </w:r>
    </w:p>
    <w:p w:rsidR="002342E3" w:rsidRDefault="00A30920">
      <w:pPr>
        <w:spacing w:after="255" w:line="259" w:lineRule="auto"/>
        <w:ind w:left="12" w:firstLine="0"/>
        <w:jc w:val="left"/>
      </w:pPr>
      <w:r>
        <w:t xml:space="preserve"> </w:t>
      </w:r>
    </w:p>
    <w:p w:rsidR="002342E3" w:rsidRDefault="00A30920">
      <w:pPr>
        <w:pStyle w:val="Ttulo1"/>
        <w:ind w:left="109" w:right="154"/>
      </w:pPr>
      <w:r>
        <w:t>“PROPUESTA DEL CONCEJAL DELEGADO DE HACIENDA</w:t>
      </w:r>
      <w:r>
        <w:rPr>
          <w:b w:val="0"/>
        </w:rPr>
        <w:t xml:space="preserve"> </w:t>
      </w:r>
    </w:p>
    <w:p w:rsidR="002342E3" w:rsidRDefault="00A30920">
      <w:pPr>
        <w:spacing w:after="116"/>
        <w:ind w:left="21" w:right="53"/>
      </w:pPr>
      <w:r>
        <w:rPr>
          <w:b/>
        </w:rPr>
        <w:t xml:space="preserve">ASUNTO: Encomienda al Consorcio de Tributos de Tenerife de la gestión, liquidación, inspección y recaudación del Impuesto sobre el Incremento de Valor de los Terrenos de Naturaleza Urbana </w:t>
      </w:r>
    </w:p>
    <w:p w:rsidR="002342E3" w:rsidRDefault="00A30920">
      <w:pPr>
        <w:spacing w:after="95" w:line="259" w:lineRule="auto"/>
        <w:ind w:left="12" w:firstLine="0"/>
        <w:jc w:val="left"/>
      </w:pPr>
      <w:r>
        <w:t xml:space="preserve"> </w:t>
      </w:r>
    </w:p>
    <w:p w:rsidR="002342E3" w:rsidRDefault="00A30920">
      <w:pPr>
        <w:pStyle w:val="Ttulo1"/>
        <w:ind w:left="109" w:right="151"/>
      </w:pPr>
      <w:r>
        <w:t xml:space="preserve">CONSIDERACIONES  </w:t>
      </w:r>
    </w:p>
    <w:p w:rsidR="002342E3" w:rsidRDefault="00A30920">
      <w:pPr>
        <w:spacing w:after="109"/>
        <w:ind w:left="19" w:right="56"/>
      </w:pPr>
      <w:r>
        <w:rPr>
          <w:b/>
        </w:rPr>
        <w:t>Primera</w:t>
      </w:r>
      <w:r>
        <w:t>.- Consta providencia del Concejal Deleg</w:t>
      </w:r>
      <w:r>
        <w:t>ado de Hacienda, de fecha 17 de mayo de 2022, en la que se propone iniciar los trámites de delegación de las facultades de la gestión integral, liquidación, inspección y recaudación del Impuesto sobre el Incremento de Valor de los Terrenos de Naturaleza Ur</w:t>
      </w:r>
      <w:r>
        <w:t>bana, a fin de formular la citada encomienda al Consorcio de Tributos de Tenerife, según el procedimiento establecido en las Leyes del Estado reguladoras de la materia y demás disposiciones dictadas para su desarrollo, cumpliendo con los principios de buen</w:t>
      </w:r>
      <w:r>
        <w:t xml:space="preserve">a regulación, publicidad y transparencia.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8806" name="Group 18880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132" name="Rectangle 1513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5133" name="Rectangle 1513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79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8806" style="width:12.7031pt;height:277.368pt;position:absolute;mso-position-horizontal-relative:page;mso-position-horizontal:absolute;margin-left:682.278pt;mso-position-vertical-relative:page;margin-top:534.552pt;" coordsize="1613,35225">
                <v:rect id="Rectangle 1513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13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141 </w:t>
                        </w:r>
                      </w:p>
                    </w:txbxContent>
                  </v:textbox>
                </v:rect>
                <w10:wrap type="square"/>
              </v:group>
            </w:pict>
          </mc:Fallback>
        </mc:AlternateContent>
      </w:r>
      <w:r>
        <w:rPr>
          <w:b/>
        </w:rPr>
        <w:t>Segunda</w:t>
      </w:r>
      <w:r>
        <w:t>.- Consta</w:t>
      </w:r>
      <w:r>
        <w:t xml:space="preserve"> informe del Tesorero municipal, de fecha 17</w:t>
      </w:r>
      <w:r>
        <w:rPr>
          <w:color w:val="FF0000"/>
        </w:rPr>
        <w:t xml:space="preserve"> </w:t>
      </w:r>
      <w:r>
        <w:t>de mayo de 2022, debidamente conformado por la Intervención y Secretaría General, en el que se establece el procedimiento de encomienda al Consorcio de Tributos de Tenerife de la gestión, liquidación, inspección</w:t>
      </w:r>
      <w:r>
        <w:t xml:space="preserve"> y recaudación del Impuesto sobre el Incremento de Valor de los Terrenos de Naturaleza Urbana, según establece la Ley 7/1985, de 2 de abril, Reguladora de las Bases del Régimen Local, y el Texto Refundido de la Ley Reguladora de las Haciendas Locales, apro</w:t>
      </w:r>
      <w:r>
        <w:t>bado por el Real Decreto Legislativo 2/2004, de 5 de marzo, cumpliendo con los principios de buena regulación, publicidad y transparencia, con el siguiente texto: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114"/>
        <w:ind w:left="19" w:right="56"/>
      </w:pPr>
      <w:r>
        <w:t>“Visto el expediente antedicho, el funcionario D. Alejandro Rodríguez Fernández-Oliva, que</w:t>
      </w:r>
      <w:r>
        <w:t xml:space="preserve"> desempeña el puesto de trabajo de Tesorero, debidamente conformado por el Secretario General, D. Octavio Manuel Fernández Hernández, y la Intervención general, D. Nicolás Rojo Garnica, emite el siguiente informe: </w:t>
      </w:r>
    </w:p>
    <w:p w:rsidR="002342E3" w:rsidRDefault="00A30920">
      <w:pPr>
        <w:spacing w:after="104" w:line="252" w:lineRule="auto"/>
        <w:ind w:left="296" w:right="335"/>
        <w:jc w:val="center"/>
      </w:pPr>
      <w:r>
        <w:t xml:space="preserve">Antecedentes de hecho </w:t>
      </w:r>
    </w:p>
    <w:p w:rsidR="002342E3" w:rsidRDefault="00A30920">
      <w:pPr>
        <w:spacing w:after="111"/>
        <w:ind w:left="19" w:right="56"/>
      </w:pPr>
      <w:r>
        <w:t xml:space="preserve">I.- </w:t>
      </w:r>
      <w:r>
        <w:t>El Consorcio de Tributos de Tenerife (antiguamente de la Isla de Tenerife), fue creado por Decreto 121/1986 de 14 de julio, del Gobierno de Canarias publicándose sus Estatutos en el Boletín Oficial de la Comunidad Autónoma de Canarias número 84 de 18 de ju</w:t>
      </w:r>
      <w:r>
        <w:t xml:space="preserve">lio de 1986. </w:t>
      </w:r>
    </w:p>
    <w:p w:rsidR="002342E3" w:rsidRDefault="00A30920">
      <w:pPr>
        <w:spacing w:after="111"/>
        <w:ind w:left="19" w:right="56"/>
      </w:pPr>
      <w:r>
        <w:t>II.- El Consorcio de Tributos se configura como un Ente Instrumental de gestión tributaria creado en 1.986 por el Cabildo de Tenerife y gran parte de los Ayuntamientos de la Isla. Este grupo ha sido flexible en el tiempo, al estar abierto a t</w:t>
      </w:r>
      <w:r>
        <w:t xml:space="preserve">odos los Ayuntamientos de la Provincia que deseen integrarse en el mismo. Actualmente, son treinta los municipios que forman parte del Consorcio, entre ellos se encuentra el Ayuntamiento de Candelaria. </w:t>
      </w:r>
    </w:p>
    <w:p w:rsidR="002342E3" w:rsidRDefault="00A30920">
      <w:pPr>
        <w:spacing w:after="111"/>
        <w:ind w:left="19" w:right="56"/>
      </w:pPr>
      <w:r>
        <w:t xml:space="preserve">III.- </w:t>
      </w:r>
      <w:r>
        <w:t xml:space="preserve">El Pleno del Consorcio de Tributos de Tenerife, mediante acuerdos adoptados en sesiones de fechas 11 de noviembre de 2009 y 20 de julio de 2016, ha ofrecido a los municipios integrantes del mismo asumir la gestión integral del Impuesto sobre el Incremento </w:t>
      </w:r>
      <w:r>
        <w:t xml:space="preserve">del Valor de los Terrenos de Naturaleza Urbana. </w:t>
      </w:r>
    </w:p>
    <w:p w:rsidR="002342E3" w:rsidRDefault="00A30920">
      <w:pPr>
        <w:ind w:left="19" w:right="56"/>
      </w:pPr>
      <w:r>
        <w:t>IV.- Consta providencia del Concejal Delegado de Hacienda en el que se propone iniciar los trámites de delegación de las facultades de la gestión integral, liquidación, inspección y recaudación, del Impuesto</w:t>
      </w:r>
      <w:r>
        <w:t xml:space="preserve"> sobre el Incremento de Valor de los Terrenos de Naturaleza Urbana (en adelante, IIVTNU), a fin de formular la citada encomienda al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104" w:line="252" w:lineRule="auto"/>
        <w:ind w:left="296" w:right="338"/>
        <w:jc w:val="center"/>
      </w:pPr>
      <w:r>
        <w:t xml:space="preserve">Fundamentos de derecho </w:t>
      </w:r>
    </w:p>
    <w:p w:rsidR="002342E3" w:rsidRDefault="00A30920">
      <w:pPr>
        <w:spacing w:after="0" w:line="259" w:lineRule="auto"/>
        <w:ind w:left="12" w:firstLine="0"/>
        <w:jc w:val="left"/>
      </w:pPr>
      <w:r>
        <w:t xml:space="preserve"> </w:t>
      </w:r>
    </w:p>
    <w:p w:rsidR="002342E3" w:rsidRDefault="00A30920">
      <w:pPr>
        <w:ind w:left="19" w:right="56"/>
      </w:pPr>
      <w:r>
        <w:t>PRIMERA.- Legislación Aplicable: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numPr>
          <w:ilvl w:val="0"/>
          <w:numId w:val="31"/>
        </w:numPr>
        <w:ind w:right="56" w:hanging="677"/>
      </w:pPr>
      <w:r>
        <w:t>Constitución Española de</w:t>
      </w:r>
      <w:r>
        <w:t xml:space="preserve"> 1978. </w:t>
      </w:r>
    </w:p>
    <w:p w:rsidR="002342E3" w:rsidRDefault="00A30920">
      <w:pPr>
        <w:numPr>
          <w:ilvl w:val="0"/>
          <w:numId w:val="31"/>
        </w:numPr>
        <w:ind w:right="56" w:hanging="677"/>
      </w:pPr>
      <w:r>
        <w:t xml:space="preserve">Real Decreto Legislativo 2/2004 de 5 de marzo, por el que se aprueba el Texto Refundido de la Ley Reguladora de Haciendas Locales (en adelante TRLRHL) </w:t>
      </w:r>
    </w:p>
    <w:p w:rsidR="002342E3" w:rsidRDefault="00A30920">
      <w:pPr>
        <w:numPr>
          <w:ilvl w:val="0"/>
          <w:numId w:val="31"/>
        </w:numPr>
        <w:ind w:right="56" w:hanging="677"/>
      </w:pPr>
      <w:r>
        <w:t xml:space="preserve">Ley 40/2015 de 1 de octubre de Régimen Jurídico del Sector Público (LRJSP). </w:t>
      </w:r>
    </w:p>
    <w:p w:rsidR="002342E3" w:rsidRDefault="00A30920">
      <w:pPr>
        <w:numPr>
          <w:ilvl w:val="0"/>
          <w:numId w:val="31"/>
        </w:numPr>
        <w:ind w:right="56" w:hanging="677"/>
      </w:pPr>
      <w:r>
        <w:t xml:space="preserve">Ley 7/1985 de 2 de </w:t>
      </w:r>
      <w:r>
        <w:t xml:space="preserve">abril, Reguladora de Bases de Régimen Local (LRBRL). </w:t>
      </w:r>
    </w:p>
    <w:p w:rsidR="002342E3" w:rsidRDefault="00A30920">
      <w:pPr>
        <w:numPr>
          <w:ilvl w:val="0"/>
          <w:numId w:val="31"/>
        </w:numPr>
        <w:ind w:right="56" w:hanging="677"/>
      </w:pPr>
      <w:r>
        <w:t xml:space="preserve">Ley 58/2003, de 27 de diciembre, General Tributaria. </w:t>
      </w:r>
    </w:p>
    <w:p w:rsidR="002342E3" w:rsidRDefault="00A30920">
      <w:pPr>
        <w:numPr>
          <w:ilvl w:val="0"/>
          <w:numId w:val="31"/>
        </w:numPr>
        <w:ind w:right="56" w:hanging="677"/>
      </w:pPr>
      <w:r>
        <w:t xml:space="preserve">Estatutos del Consorcio de Tributos de Tenerife, con las modificaciones aprobadas por el Pleno de dicha entidad el 26 de noviembre de 2014. </w:t>
      </w:r>
    </w:p>
    <w:p w:rsidR="002342E3" w:rsidRDefault="00A30920">
      <w:pPr>
        <w:ind w:left="19" w:right="56"/>
      </w:pPr>
      <w:r>
        <w:t>SEGUNDA</w:t>
      </w:r>
      <w:r>
        <w:t>.- Naturaleza y régimen jurídico del Impuesto sobre el Incremento del Valor de los Terrenos de Naturaleza Urbana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89944" name="Group 18994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286" name="Rectangle 1528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5287" name="Rectangle 15287"/>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89944" style="width:12.7031pt;height:277.368pt;position:absolute;mso-position-horizontal-relative:page;mso-position-horizontal:absolute;margin-left:682.278pt;mso-position-vertical-relative:page;margin-top:534.552pt;" coordsize="1613,35225">
                <v:rect id="Rectangle 1528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287"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141 </w:t>
                        </w:r>
                      </w:p>
                    </w:txbxContent>
                  </v:textbox>
                </v:rect>
                <w10:wrap type="square"/>
              </v:group>
            </w:pict>
          </mc:Fallback>
        </mc:AlternateContent>
      </w:r>
      <w:r>
        <w:t xml:space="preserve">El artículo 106.1 de Ley 7/1985, de 2 de abril, Reguladora de las Bases del Régimen Local señala </w:t>
      </w:r>
      <w:r>
        <w:rPr>
          <w:i/>
        </w:rPr>
        <w:t>que "Las Entidades locales tendrán autonomía para establecer y ex</w:t>
      </w:r>
      <w:r>
        <w:rPr>
          <w:i/>
        </w:rPr>
        <w:t>igir tributos de acuerdo con lo previsto en la legislación del Estado reguladora de las Haciendas locales y en las Leyes que dicten las Comunidades Autónomas en los supuestos expresamente previstos en aquélla.”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9" w:right="56" w:firstLine="708"/>
      </w:pPr>
      <w:r>
        <w:t xml:space="preserve">El Impuesto sobre el Incremento del Valor </w:t>
      </w:r>
      <w:r>
        <w:t xml:space="preserve">de los Terrenos de Naturaleza Urbana, en adelante IIVTNU, de conformidad con lo previsto en el artículo 59.2 del TRLRHL, es un tributo potestativo cuya imposición ha sido acordada por el Ayuntamiento de Candelaria. El citado impuesto se encuentra regulado </w:t>
      </w:r>
      <w:r>
        <w:t xml:space="preserve">en los artículos 104 a 110 del TRLRH, y en cumplimiento del artículo 15.1 TRLRHL el Ayuntamiento tiene aproda la oportuna ordenanza fiscal, si bien la misma se encuentra en la actualidad en trámite de información pública debido a su modificación en virtud </w:t>
      </w:r>
      <w:r>
        <w:t>del mandato contenido en la Disposición transitoria única del  Real Decreto-ley 26/2021, de 8 de noviembre, por el que se adapta el texto refundido de la Ley Reguladora de las Haciendas Locales, aprobado por el Real Decreto Legislativo 2/2004, de 5 de marz</w:t>
      </w:r>
      <w:r>
        <w:t xml:space="preserve">o, a la reciente jurisprudencia del Tribunal Constitucional respecto del Impuesto sobre el Incremento de Valor de los Terrenos de Naturaleza Urbana.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ind w:left="19" w:right="56"/>
      </w:pPr>
      <w:r>
        <w:t xml:space="preserve">TERCERA.- Justificación de la encomienda: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El Real Decreto-ley 26/2021, de 8 de noviembre ha introdu</w:t>
      </w:r>
      <w:r>
        <w:t>cido una profunda modificación del IIVTNU a efectos de restaurar su aplicación efectiva tras la la Sentencia del Tribunal Constitucional 182/2021, de 26 de octubre que expulsaba del ordenamiento jurídico el sistema de cálculo del impuesto, convirtiendo a e</w:t>
      </w:r>
      <w:r>
        <w:t xml:space="preserve">sta figura impositiva, en la práctica, en inaplicable. Sin embargo, el nuevo modelo de aplicación del impuesto implica, en líneas generales, un mayor coste de gestión, a la par que reduce su recaudación potencial en torno a un 30%. </w:t>
      </w:r>
    </w:p>
    <w:p w:rsidR="002342E3" w:rsidRDefault="00A30920">
      <w:pPr>
        <w:spacing w:after="0" w:line="259" w:lineRule="auto"/>
        <w:ind w:left="12" w:firstLine="0"/>
        <w:jc w:val="left"/>
      </w:pPr>
      <w:r>
        <w:t xml:space="preserve">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2602" name="Group 19260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434" name="Rectangle 15434"/>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w:t>
                              </w:r>
                              <w:r>
                                <w:rPr>
                                  <w:sz w:val="12"/>
                                </w:rPr>
                                <w:t xml:space="preserve">G2QQPFTES799DQLSD6DD92KJ | Verificación: https://candelaria.sedelectronica.es/ </w:t>
                              </w:r>
                            </w:p>
                          </w:txbxContent>
                        </wps:txbx>
                        <wps:bodyPr horzOverflow="overflow" vert="horz" lIns="0" tIns="0" rIns="0" bIns="0" rtlCol="0">
                          <a:noAutofit/>
                        </wps:bodyPr>
                      </wps:wsp>
                      <wps:wsp>
                        <wps:cNvPr id="15435" name="Rectangle 15435"/>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2602" style="width:12.7031pt;height:277.368pt;position:absolute;mso-position-horizontal-relative:page;mso-position-horizontal:absolute;margin-left:682.278pt;mso-position-vertical-relative:page;margin-top:534.552pt;" coordsize="1613,35225">
                <v:rect id="Rectangle 15434"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435"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141 </w:t>
                        </w:r>
                      </w:p>
                    </w:txbxContent>
                  </v:textbox>
                </v:rect>
                <w10:wrap type="square"/>
              </v:group>
            </w:pict>
          </mc:Fallback>
        </mc:AlternateContent>
      </w:r>
      <w:r>
        <w:t>Hasta ahora, la gestión tributaria municipal podía liquidar el impuesto con rela</w:t>
      </w:r>
      <w:r>
        <w:t>tiva facilidad, en la mayoría de los casos, a través de la carga masiva de los datos procedentes de los índices notariales, a los que se refiere el art. 110.7 TRLRHL, puesto que tan solo conociendo los valores catastrales y las fechas de adquisición y tran</w:t>
      </w:r>
      <w:r>
        <w:t>smisión era posible calcular la cuota. Sin embargo, la nueva redacción impide efectuar una liquidación objetiva en tanto en cuanto no se conozca la opción de tributación del sujeto pasivo: bien por método objetivo o bien por método de estimación directa, l</w:t>
      </w:r>
      <w:r>
        <w:t>o que en la práctica conlleva la generalización de la estimación directa. Además, en el caso de las transmisiones mortis causa, este nuevo IIVTNU se convierte en un impuesto claramente subsidiario del Impuesto de Sucesiones y Donaciones, puesto que será el</w:t>
      </w:r>
      <w:r>
        <w:t xml:space="preserve"> valor declarado a efectos de este último impuesto, el parámetro respecto del que habrá que comparar a efectos de comprobar la correcta aplicación de la plusvalía municipal. Y, en la medida que a partir de ahora resulta obligado comprobar no sólo los casos</w:t>
      </w:r>
      <w:r>
        <w:t xml:space="preserve"> de alegación de inexistencia de incremento de valor, sino aquellos en los que el contribuyente opta por el régimen de estimación directa de la base imponible, será preciso contar con medios a disposición de la Administración tributaria municipal a efectos</w:t>
      </w:r>
      <w:r>
        <w:t xml:space="preserve"> de realizar las comprobaciones oportunas. En particular, sería preciso dotarse de un técnico especialista en valoraciones, como un coste añadido en la tramitación de los procedimientos de comprobación limitada e inspección, basados en el derecho del contr</w:t>
      </w:r>
      <w:r>
        <w:t>ibuyente a presentar alegaciones a las propuestas que formule la Administración antes de emitir una liquidación definitiva, con su correspondiente reflejo  en incremento de actos de notificación y mayor duración de los procedimientos. Por otro lado, no pue</w:t>
      </w:r>
      <w:r>
        <w:t>de desconocerse la conexión que esta reforma impone con la aplicación tanto del ITP como del ISD, que tienen una larga historia de conflictividad y litigiosidad en cuanto a las valoraciones de los inmuebles sujetos a los mismos, lo que no parece que vaya a</w:t>
      </w:r>
      <w:r>
        <w:t xml:space="preserve"> ser corregido, de momento, por la modificación operada por la Ley 11/2021, de 9 de julio, que ha introducido el valor de referencia, previsto en el texto refundido de la Ley del Catastro Inmobiliario, en la determinación de sus bases imponibles. </w:t>
      </w:r>
    </w:p>
    <w:p w:rsidR="002342E3" w:rsidRDefault="00A30920">
      <w:pPr>
        <w:spacing w:after="0" w:line="259" w:lineRule="auto"/>
        <w:ind w:left="12" w:firstLine="0"/>
        <w:jc w:val="left"/>
      </w:pPr>
      <w:r>
        <w:t xml:space="preserve"> </w:t>
      </w:r>
    </w:p>
    <w:p w:rsidR="002342E3" w:rsidRDefault="00A30920">
      <w:pPr>
        <w:ind w:left="19" w:right="56"/>
      </w:pPr>
      <w:r>
        <w:t>En con</w:t>
      </w:r>
      <w:r>
        <w:t>secuencia, el Ayuntamiento de Candelaria carece en la actualidad de medios personales suficientes para realizar una adecuada gestión de este impuesto, tras la reforma operada por el Real Decreto-ley 26/2021. Pero es más, un análisis económico revela la con</w:t>
      </w:r>
      <w:r>
        <w:t>veniencia de encomendar esta figura al Consorcio. Basándonos en el estudio realizado en orden a la modificación de la Ordenanza Fiscal, el Ayuntamiento de Candelaria, de media anual, prevé liquidar 262.455,56 euros (estimación de 306 liquidaciones). Con el</w:t>
      </w:r>
      <w:r>
        <w:t xml:space="preserve"> actual premio de cobranza del 6%, se alcanza un coste previsible de 15.747,33 euros (en la hipótesis de un 100% de recaudación), lo que ya es inferior al coste directo de personal (auxiliar administrativo) que se encuentra asignado en la actualidad a tale</w:t>
      </w:r>
      <w:r>
        <w:t xml:space="preserve">s tareas y ello sin contar los gastos derivados de las notificaciones y los costes indirectos (atención ciudadana, y los demás servicios transversales) y los derivados de la mayor complejidad que tendremos que enfrentar ahora (p.ej. tasaciones, resolución </w:t>
      </w:r>
      <w:r>
        <w:t xml:space="preserve">de recursos administrativos, etc). Por último, la liberación de recursos permitirá reconducir su actuación a una optimización del resto del sistema tributario municipal, particularmente en el campo de las tasas y otros ingresos de derecho público.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t>CUARTA.- Sobre la legalidad de la encomienda. El artículo 106.3 LRBRL establece que "</w:t>
      </w:r>
      <w:r>
        <w:rPr>
          <w:i/>
        </w:rPr>
        <w:t>Es competencia de las entidades locales la gestión, recaudación e inspección de sus tributos propios, sin perjuicio de las delegaciones que puedan otorgar a favor de las e</w:t>
      </w:r>
      <w:r>
        <w:rPr>
          <w:i/>
        </w:rPr>
        <w:t>ntidades locales de ámbito superior o de las respectivas Comunidades Autónomas, y de las fórmulas de colaboración con otras entidades locales, con las Comunidades Autónomas o con el Estado, de acuerdo con lo que establezca la legislación del Estado</w:t>
      </w:r>
      <w:r>
        <w:t>"</w:t>
      </w:r>
      <w:r>
        <w:rPr>
          <w:rFonts w:ascii="Times New Roman" w:eastAsia="Times New Roman" w:hAnsi="Times New Roman" w:cs="Times New Roman"/>
          <w:sz w:val="24"/>
        </w:rPr>
        <w:t xml:space="preserve"> </w:t>
      </w:r>
    </w:p>
    <w:p w:rsidR="002342E3" w:rsidRDefault="00A30920">
      <w:pPr>
        <w:spacing w:after="0" w:line="259" w:lineRule="auto"/>
        <w:ind w:left="295" w:firstLine="0"/>
        <w:jc w:val="left"/>
      </w:pPr>
      <w:r>
        <w:t xml:space="preserve"> </w:t>
      </w:r>
    </w:p>
    <w:p w:rsidR="002342E3" w:rsidRDefault="00A30920">
      <w:pPr>
        <w:spacing w:after="3" w:line="247" w:lineRule="auto"/>
        <w:ind w:left="-1" w:right="53" w:firstLine="283"/>
      </w:pPr>
      <w:r>
        <w:t xml:space="preserve">En el artículo 7 del TRLRHL, al tratar la delegación, indica literalmente: </w:t>
      </w:r>
      <w:r>
        <w:rPr>
          <w:i/>
        </w:rPr>
        <w:t>“1. De conformidad con lo dispuesto en el artículo 106.3 de la Ley 7/1985, de 2 de abril, Reguladora de las Bases del Régimen Local, las entidades locales podrán delegar en la comun</w:t>
      </w:r>
      <w:r>
        <w:rPr>
          <w:i/>
        </w:rPr>
        <w:t>idad autónoma o en otras entidades locales en cuyo territorio estén integradas, las facultades de gestión, liquidación, inspección y recaudación tributarias que esta ley les atribuye.</w:t>
      </w:r>
      <w:r>
        <w:rPr>
          <w:rFonts w:ascii="Times New Roman" w:eastAsia="Times New Roman" w:hAnsi="Times New Roman" w:cs="Times New Roman"/>
          <w:sz w:val="24"/>
        </w:rPr>
        <w:t xml:space="preserve"> </w:t>
      </w:r>
    </w:p>
    <w:p w:rsidR="002342E3" w:rsidRDefault="00A30920">
      <w:pPr>
        <w:spacing w:after="3" w:line="247" w:lineRule="auto"/>
        <w:ind w:left="-1" w:right="53" w:firstLine="360"/>
      </w:pPr>
      <w:r>
        <w:rPr>
          <w:i/>
        </w:rPr>
        <w:t>Asimismo, las entidades locales podrán delegar en la comunidad autónoma</w:t>
      </w:r>
      <w:r>
        <w:rPr>
          <w:i/>
        </w:rPr>
        <w:t xml:space="preserve"> o en otras entidades locales en cuyo territorio estén integradas, las facultades de gestión, liquidación, inspección y recaudación de los restantes ingresos de Derecho público que les correspondan. </w:t>
      </w:r>
    </w:p>
    <w:p w:rsidR="002342E3" w:rsidRDefault="00A30920">
      <w:pPr>
        <w:numPr>
          <w:ilvl w:val="0"/>
          <w:numId w:val="32"/>
        </w:numPr>
        <w:spacing w:after="3" w:line="247" w:lineRule="auto"/>
        <w:ind w:right="53" w:firstLine="360"/>
      </w:pPr>
      <w:r>
        <w:rPr>
          <w:i/>
        </w:rPr>
        <w:t>El acuerdo que adopte el Pleno de la corporación habrá d</w:t>
      </w:r>
      <w:r>
        <w:rPr>
          <w:i/>
        </w:rPr>
        <w:t>e fijar el alcance y contenido de la referida delegación y se publicará, una vez aceptada por el órgano correspondiente de gobierno, referido siempre al Pleno, en el supuesto de Entidades Locales en cuyo territorio estén integradas en los "Boletines Oficia</w:t>
      </w:r>
      <w:r>
        <w:rPr>
          <w:i/>
        </w:rPr>
        <w:t xml:space="preserve">les de la Provincia y de la Comunidad Autónoma", para general conocimiento. </w:t>
      </w:r>
    </w:p>
    <w:p w:rsidR="002342E3" w:rsidRDefault="00A30920">
      <w:pPr>
        <w:numPr>
          <w:ilvl w:val="0"/>
          <w:numId w:val="32"/>
        </w:numPr>
        <w:spacing w:after="3" w:line="247" w:lineRule="auto"/>
        <w:ind w:right="53" w:firstLine="360"/>
      </w:pPr>
      <w:r>
        <w:rPr>
          <w:i/>
        </w:rPr>
        <w:t>El ejercicio de las facultades delegadas habrá de ajustarse a los procedimientos, trámites y medidas en general, jurídicas o técnicas, relativas a la gestión tributaria que establ</w:t>
      </w:r>
      <w:r>
        <w:rPr>
          <w:i/>
        </w:rPr>
        <w:t>ece esta ley y, supletoriamente, a las que prevé la Ley General Tributaria. Los actos de gestión que se realicen en el ejercicio de dicha delegación serán impugnables con arreglo al procedimiento que corresponda al ente gestor, y, en último término, ante l</w:t>
      </w:r>
      <w:r>
        <w:rPr>
          <w:i/>
        </w:rPr>
        <w:t xml:space="preserve">a Jurisdicción Contencioso-Administrativa. </w:t>
      </w:r>
    </w:p>
    <w:p w:rsidR="002342E3" w:rsidRDefault="00A30920">
      <w:pPr>
        <w:spacing w:after="3" w:line="247" w:lineRule="auto"/>
        <w:ind w:left="-1" w:right="53" w:firstLine="360"/>
      </w:pPr>
      <w:r>
        <w:rPr>
          <w:i/>
        </w:rPr>
        <w:t xml:space="preserve">Las facultades delegadas serán ejercidas por el órgano de la entidad delegada que proceda conforme a las normas internas de distribución de competencias propias de dicha entidad. </w:t>
      </w:r>
    </w:p>
    <w:p w:rsidR="002342E3" w:rsidRDefault="00A30920">
      <w:pPr>
        <w:numPr>
          <w:ilvl w:val="0"/>
          <w:numId w:val="32"/>
        </w:numPr>
        <w:spacing w:after="3" w:line="247" w:lineRule="auto"/>
        <w:ind w:right="53" w:firstLine="360"/>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0368" name="Group 19036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545" name="Rectangle 1554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w:t>
                              </w:r>
                              <w:r>
                                <w:rPr>
                                  <w:sz w:val="12"/>
                                </w:rPr>
                                <w:t xml:space="preserve">9DQLSD6DD92KJ | Verificación: https://candelaria.sedelectronica.es/ </w:t>
                              </w:r>
                            </w:p>
                          </w:txbxContent>
                        </wps:txbx>
                        <wps:bodyPr horzOverflow="overflow" vert="horz" lIns="0" tIns="0" rIns="0" bIns="0" rtlCol="0">
                          <a:noAutofit/>
                        </wps:bodyPr>
                      </wps:wsp>
                      <wps:wsp>
                        <wps:cNvPr id="15546" name="Rectangle 1554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0368" style="width:12.7031pt;height:277.368pt;position:absolute;mso-position-horizontal-relative:page;mso-position-horizontal:absolute;margin-left:682.278pt;mso-position-vertical-relative:page;margin-top:534.552pt;" coordsize="1613,35225">
                <v:rect id="Rectangle 1554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54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141 </w:t>
                        </w:r>
                      </w:p>
                    </w:txbxContent>
                  </v:textbox>
                </v:rect>
                <w10:wrap type="square"/>
              </v:group>
            </w:pict>
          </mc:Fallback>
        </mc:AlternateContent>
      </w:r>
      <w:r>
        <w:rPr>
          <w:i/>
        </w:rPr>
        <w:t>Las entidades que al amparo de lo previsto en este artículo hayan asumido por delegación de una entidad local todas o algunas de las facultades de gestión, liquidación, inspección y recaudación de todos o algunos de los tributos o recursos de derecho públi</w:t>
      </w:r>
      <w:r>
        <w:rPr>
          <w:i/>
        </w:rPr>
        <w:t xml:space="preserve">co de dicha entidad local, podrán ejercer tales facultades delegadas en todo su ámbito territorial e incluso en el de otras entidades locales que no le hayan delegado tales facultades. </w:t>
      </w:r>
    </w:p>
    <w:p w:rsidR="002342E3" w:rsidRDefault="00A30920">
      <w:pPr>
        <w:spacing w:after="0" w:line="259" w:lineRule="auto"/>
        <w:ind w:left="295" w:firstLine="0"/>
        <w:jc w:val="left"/>
      </w:pPr>
      <w:r>
        <w:t xml:space="preserve"> </w:t>
      </w:r>
    </w:p>
    <w:p w:rsidR="002342E3" w:rsidRDefault="00A30920">
      <w:pPr>
        <w:spacing w:after="3" w:line="247" w:lineRule="auto"/>
        <w:ind w:left="-1" w:right="53" w:firstLine="283"/>
      </w:pPr>
      <w:r>
        <w:t xml:space="preserve">En el artículo 8 TRLRHL se determina lo siguiente: </w:t>
      </w:r>
      <w:r>
        <w:rPr>
          <w:i/>
        </w:rPr>
        <w:t>"1. De conformida</w:t>
      </w:r>
      <w:r>
        <w:rPr>
          <w:i/>
        </w:rPr>
        <w:t>d con lo dispuesto en el artículo 106.3 de la Ley 7/1985, de 2 de abril, Reguladora de las Bases del Régimen Local, las Administraciones tributarias del Estado, de las comunidades autónomas y de las entidades locales colaborarán en todos los órdenes de ges</w:t>
      </w:r>
      <w:r>
        <w:rPr>
          <w:i/>
        </w:rPr>
        <w:t>tión, liquidación, inspección y recaudación de los tributos locales.</w:t>
      </w:r>
      <w:r>
        <w:rPr>
          <w:rFonts w:ascii="Times New Roman" w:eastAsia="Times New Roman" w:hAnsi="Times New Roman" w:cs="Times New Roman"/>
          <w:sz w:val="24"/>
        </w:rPr>
        <w:t xml:space="preserve"> </w:t>
      </w:r>
    </w:p>
    <w:p w:rsidR="002342E3" w:rsidRDefault="00A30920">
      <w:pPr>
        <w:spacing w:after="3" w:line="247" w:lineRule="auto"/>
        <w:ind w:left="-1" w:right="53" w:firstLine="283"/>
      </w:pPr>
      <w:r>
        <w:rPr>
          <w:i/>
        </w:rPr>
        <w:t>De igual modo, las Administraciones a que se refiere el párrafo anterior colaborarán en todos los órdenes de gestión, liquidación, inspección y recaudación de los restantes ingresos de d</w:t>
      </w:r>
      <w:r>
        <w:rPr>
          <w:i/>
        </w:rPr>
        <w:t xml:space="preserve">erecho público de las entidades locales. </w:t>
      </w:r>
    </w:p>
    <w:p w:rsidR="002342E3" w:rsidRDefault="00A30920">
      <w:pPr>
        <w:spacing w:after="3" w:line="247" w:lineRule="auto"/>
        <w:ind w:left="305" w:right="53"/>
      </w:pPr>
      <w:r>
        <w:rPr>
          <w:i/>
        </w:rPr>
        <w:t xml:space="preserve">2. En particular, dichas Administraciones: </w:t>
      </w:r>
    </w:p>
    <w:p w:rsidR="002342E3" w:rsidRDefault="00A30920">
      <w:pPr>
        <w:numPr>
          <w:ilvl w:val="0"/>
          <w:numId w:val="33"/>
        </w:numPr>
        <w:spacing w:after="3" w:line="247" w:lineRule="auto"/>
        <w:ind w:right="53" w:firstLine="283"/>
      </w:pPr>
      <w:r>
        <w:rPr>
          <w:i/>
        </w:rPr>
        <w:t>Se facilitarán toda la información que mutuamente se soliciten y, en su caso, se establecerá, a tal efecto la intercomunicación técnica precisa a través de los respectivo</w:t>
      </w:r>
      <w:r>
        <w:rPr>
          <w:i/>
        </w:rPr>
        <w:t xml:space="preserve">s centros de informática. </w:t>
      </w:r>
    </w:p>
    <w:p w:rsidR="002342E3" w:rsidRDefault="00A30920">
      <w:pPr>
        <w:numPr>
          <w:ilvl w:val="0"/>
          <w:numId w:val="33"/>
        </w:numPr>
        <w:spacing w:after="0" w:line="259" w:lineRule="auto"/>
        <w:ind w:right="53" w:firstLine="283"/>
      </w:pPr>
      <w:r>
        <w:rPr>
          <w:i/>
        </w:rPr>
        <w:t xml:space="preserve">Se prestarán recíprocamente, en la forma que reglamentariamente se determine, la asistencia </w:t>
      </w:r>
    </w:p>
    <w:p w:rsidR="002342E3" w:rsidRDefault="00A30920">
      <w:pPr>
        <w:spacing w:after="3" w:line="247" w:lineRule="auto"/>
        <w:ind w:left="9" w:right="53"/>
      </w:pPr>
      <w:r>
        <w:rPr>
          <w:i/>
        </w:rPr>
        <w:t xml:space="preserve">que interese a los efectos de sus respectivos cometidos y los datos y antecedentes que se reclamen. </w:t>
      </w:r>
    </w:p>
    <w:p w:rsidR="002342E3" w:rsidRDefault="00A30920">
      <w:pPr>
        <w:numPr>
          <w:ilvl w:val="0"/>
          <w:numId w:val="33"/>
        </w:numPr>
        <w:spacing w:after="3" w:line="247" w:lineRule="auto"/>
        <w:ind w:right="53" w:firstLine="283"/>
      </w:pPr>
      <w:r>
        <w:rPr>
          <w:i/>
        </w:rPr>
        <w:t>Se comunicarán inmediatamente, en l</w:t>
      </w:r>
      <w:r>
        <w:rPr>
          <w:i/>
        </w:rPr>
        <w:t>a forma que reglamentariamente se establezca, los hechos con trascendencia para los tributos y demás recursos de derecho público de cualquiera de ellas, que se pongan de manifiesto como consecuencia de actuaciones comprobadoras e investigadoras de los resp</w:t>
      </w:r>
      <w:r>
        <w:rPr>
          <w:i/>
        </w:rPr>
        <w:t xml:space="preserve">ectivos servicios de inspección. </w:t>
      </w:r>
    </w:p>
    <w:p w:rsidR="002342E3" w:rsidRDefault="00A30920">
      <w:pPr>
        <w:numPr>
          <w:ilvl w:val="0"/>
          <w:numId w:val="33"/>
        </w:numPr>
        <w:spacing w:after="3" w:line="247" w:lineRule="auto"/>
        <w:ind w:right="53" w:firstLine="283"/>
      </w:pPr>
      <w:r>
        <w:rPr>
          <w:i/>
        </w:rPr>
        <w:t xml:space="preserve">Podrán elaborar y preparar planes de inspección conjunta o coordinada sobre objetivos, sectores y procedimientos selectivos. </w:t>
      </w:r>
    </w:p>
    <w:p w:rsidR="002342E3" w:rsidRDefault="00A30920">
      <w:pPr>
        <w:spacing w:after="3" w:line="247" w:lineRule="auto"/>
        <w:ind w:left="-1" w:right="53" w:firstLine="283"/>
      </w:pPr>
      <w:r>
        <w:rPr>
          <w:i/>
        </w:rPr>
        <w:t xml:space="preserve">Lo previsto en este apartado se entiende sin perjuicio del régimen legal al que están sometidos </w:t>
      </w:r>
      <w:r>
        <w:rPr>
          <w:i/>
        </w:rPr>
        <w:t xml:space="preserve">el uso y la cesión de la información tributaria. </w:t>
      </w:r>
    </w:p>
    <w:p w:rsidR="002342E3" w:rsidRDefault="00A30920">
      <w:pPr>
        <w:numPr>
          <w:ilvl w:val="0"/>
          <w:numId w:val="34"/>
        </w:numPr>
        <w:spacing w:after="3" w:line="247" w:lineRule="auto"/>
        <w:ind w:right="53" w:firstLine="283"/>
      </w:pPr>
      <w:r>
        <w:rPr>
          <w:i/>
        </w:rPr>
        <w:t xml:space="preserve">Las actuaciones en materia de inspección o recaudación ejecutiva que hayan de efectuarse fuera del territorio de la respectiva entidad local en relación con los ingresos de derecho público propios de ésta, </w:t>
      </w:r>
      <w:r>
        <w:rPr>
          <w:i/>
        </w:rPr>
        <w:t xml:space="preserve">serán practicadas por los órganos competentes de la correspondiente comunidad autónoma cuando deban realizarse en el ámbito territorial de ésta, y por los órganos competentes del Estado en otro caso, previa solicitud del presidente de la corporación. </w:t>
      </w:r>
    </w:p>
    <w:p w:rsidR="002342E3" w:rsidRDefault="00A30920">
      <w:pPr>
        <w:numPr>
          <w:ilvl w:val="0"/>
          <w:numId w:val="34"/>
        </w:numPr>
        <w:spacing w:after="3" w:line="247" w:lineRule="auto"/>
        <w:ind w:right="53" w:firstLine="283"/>
      </w:pPr>
      <w:r>
        <w:rPr>
          <w:i/>
        </w:rPr>
        <w:t xml:space="preserve">Las </w:t>
      </w:r>
      <w:r>
        <w:rPr>
          <w:i/>
        </w:rPr>
        <w:t>entidades que, al amparo de lo previsto en este artículo, hayan establecido fórmulas de colaboración con entidades locales para la gestión, liquidación, inspección y recaudación de los tributos y demás ingresos de derecho público propios de dichas entidade</w:t>
      </w:r>
      <w:r>
        <w:rPr>
          <w:i/>
        </w:rPr>
        <w:t xml:space="preserve">s locales, podrán desarrollar tal actividad colaboradora en todo su ámbito territorial e incluso en el de otras entidades locales con las que no hayan establecido fórmula de colaboración alguna.” </w:t>
      </w:r>
    </w:p>
    <w:p w:rsidR="002342E3" w:rsidRDefault="00A30920">
      <w:pPr>
        <w:spacing w:after="0" w:line="259" w:lineRule="auto"/>
        <w:ind w:left="295" w:firstLine="0"/>
        <w:jc w:val="left"/>
      </w:pPr>
      <w:r>
        <w:t xml:space="preserve"> </w:t>
      </w:r>
    </w:p>
    <w:p w:rsidR="002342E3" w:rsidRDefault="00A30920">
      <w:pPr>
        <w:spacing w:after="45" w:line="247" w:lineRule="auto"/>
        <w:ind w:left="9" w:right="53"/>
      </w:pPr>
      <w:r>
        <w:t xml:space="preserve"> </w:t>
      </w:r>
      <w:r>
        <w:t>En el artículo 1 del Texto de los Estatutos del Consorcio de Tributos de Tenerife, con las modificaciones aprobadas por el Pleno de dicha entidad el 26 de noviembre de 2014, establece: “</w:t>
      </w:r>
      <w:r>
        <w:rPr>
          <w:i/>
        </w:rPr>
        <w:t>El Consorcio de Tributos de Tenerife está constituido por el Cabildo I</w:t>
      </w:r>
      <w:r>
        <w:rPr>
          <w:i/>
        </w:rPr>
        <w:t>nsular de Tenerife y por los Ayuntamientos de Arafo, Arico, Arona, Buenavista del Norte, Candelaria, Fasnia, Frontera (La), Garachico, Guía de Isora, Güímar, Icod de los Vinos, Matanza de Acentejo (La), Orotava (La), Pinar de El Hierro (El), Puerto de la C</w:t>
      </w:r>
      <w:r>
        <w:rPr>
          <w:i/>
        </w:rPr>
        <w:t xml:space="preserve">ruz (El), Realejos (Los), Rosario (El), San Juan de la Rambla, San Miguel de Abona, Santa Úrsula, Santiago del Teide, Sauzal (El), Silos (Los), Tacoronte, Tanque (El), </w:t>
      </w:r>
    </w:p>
    <w:p w:rsidR="002342E3" w:rsidRDefault="00A30920">
      <w:pPr>
        <w:spacing w:after="3" w:line="247" w:lineRule="auto"/>
        <w:ind w:left="9" w:right="53"/>
      </w:pPr>
      <w:r>
        <w:rPr>
          <w:i/>
        </w:rPr>
        <w:t>Tegueste, Valverde, Victoria de Acentejo (La) y Vilaflor.(…)”</w:t>
      </w:r>
      <w:r>
        <w:rPr>
          <w:rFonts w:ascii="Times New Roman" w:eastAsia="Times New Roman" w:hAnsi="Times New Roman" w:cs="Times New Roman"/>
          <w:sz w:val="24"/>
        </w:rPr>
        <w:t xml:space="preserve"> </w:t>
      </w:r>
    </w:p>
    <w:p w:rsidR="002342E3" w:rsidRDefault="00A30920">
      <w:pPr>
        <w:spacing w:after="3" w:line="244" w:lineRule="auto"/>
        <w:ind w:left="9"/>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0836" name="Group 19083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669" name="Rectangle 1566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w:t>
                              </w:r>
                              <w:r>
                                <w:rPr>
                                  <w:sz w:val="12"/>
                                </w:rPr>
                                <w:t xml:space="preserve">QPFTES799DQLSD6DD92KJ | Verificación: https://candelaria.sedelectronica.es/ </w:t>
                              </w:r>
                            </w:p>
                          </w:txbxContent>
                        </wps:txbx>
                        <wps:bodyPr horzOverflow="overflow" vert="horz" lIns="0" tIns="0" rIns="0" bIns="0" rtlCol="0">
                          <a:noAutofit/>
                        </wps:bodyPr>
                      </wps:wsp>
                      <wps:wsp>
                        <wps:cNvPr id="15670" name="Rectangle 1567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0836" style="width:12.7031pt;height:277.368pt;position:absolute;mso-position-horizontal-relative:page;mso-position-horizontal:absolute;margin-left:682.278pt;mso-position-vertical-relative:page;margin-top:534.552pt;" coordsize="1613,35225">
                <v:rect id="Rectangle 1566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67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141 </w:t>
                        </w:r>
                      </w:p>
                    </w:txbxContent>
                  </v:textbox>
                </v:rect>
                <w10:wrap type="square"/>
              </v:group>
            </w:pict>
          </mc:Fallback>
        </mc:AlternateContent>
      </w:r>
      <w:r>
        <w:rPr>
          <w:i/>
        </w:rPr>
        <w:t xml:space="preserve"> </w:t>
      </w:r>
      <w:r>
        <w:rPr>
          <w:i/>
        </w:rPr>
        <w:tab/>
        <w:t xml:space="preserve"> </w:t>
      </w:r>
      <w:r>
        <w:t xml:space="preserve">Por otro lado, el artículo 2, </w:t>
      </w:r>
      <w:r>
        <w:rPr>
          <w:i/>
        </w:rPr>
        <w:t>“El objeto del Consorcio de Tributos de Tenerife l</w:t>
      </w:r>
      <w:r>
        <w:rPr>
          <w:i/>
        </w:rPr>
        <w:t>o constituye la gestión, liquidación, inspección y recaudación de los tributos propios de las Corporaciones que lo integran, en la medida en que se lo encomienden, así como cualquier otro ingreso de derecho público que por delegación, encomienda de gestión</w:t>
      </w:r>
      <w:r>
        <w:rPr>
          <w:i/>
        </w:rPr>
        <w:t xml:space="preserve"> o contratación se le encargue al Consorcio.”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spacing w:after="3" w:line="247" w:lineRule="auto"/>
        <w:ind w:left="9" w:right="53"/>
      </w:pPr>
      <w:r>
        <w:t xml:space="preserve"> Siguiendo con el mismo texto legal, el artículo 3 </w:t>
      </w:r>
      <w:r>
        <w:rPr>
          <w:i/>
        </w:rPr>
        <w:t>“El Consorcio es una entidad de derecho público con personalidad jurídica propia para el cumplimiento de sus fines, adscrita al Excmo. Cabildo Insular de Te</w:t>
      </w:r>
      <w:r>
        <w:rPr>
          <w:i/>
        </w:rPr>
        <w:t>nerife, tiene la consideración de ente local y funcionará bajo la denominación de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 </w:t>
      </w:r>
      <w:r>
        <w:t>En relación con esta cuestión es necesario acudir a la Sentencia de 14 de diciembre de 1994 del Tribunal Superior de Justicia de Canarias, de la que se desprende que el Consorcio de Tributos de Tenerife es ente que ejerce funciones de gestión directa de la</w:t>
      </w:r>
      <w:r>
        <w:t xml:space="preserve">s propias corporaciones que lo integran, sin que quepa delegación o encomienda intersubjetiva. </w:t>
      </w:r>
    </w:p>
    <w:p w:rsidR="002342E3" w:rsidRDefault="00A30920">
      <w:pPr>
        <w:spacing w:after="3" w:line="247" w:lineRule="auto"/>
        <w:ind w:left="-1" w:right="53" w:firstLine="283"/>
      </w:pPr>
      <w:r>
        <w:t>Así la citada Sentencia expone que "</w:t>
      </w:r>
      <w:r>
        <w:rPr>
          <w:i/>
        </w:rPr>
        <w:t>El Consorcio se organiza sobre una base asociativa de la que forman parte distintos Ayuntamientos de esta isla -</w:t>
      </w:r>
      <w:r>
        <w:rPr>
          <w:i/>
        </w:rPr>
        <w:t xml:space="preserve">entre ellos el  Cabildo Insular de Tenerife, y se crea para la gestión, inspección y recaudación de los tributos propios de las Corporaciones que lo integran, en la medida en que se lo encomiendan; al margen de que (...)en el Consorcio no se crea un nuevo </w:t>
      </w:r>
      <w:r>
        <w:rPr>
          <w:i/>
        </w:rPr>
        <w:t>centro de intereses sino que cada socio conserva su interés propio, y lo único que hace es encomendar la gestión de su interés al nuevo ente, habrá que entender que este nuevo ente, creado para dicha gestión, no queda totalmente desvinculado de las Corpora</w:t>
      </w:r>
      <w:r>
        <w:rPr>
          <w:i/>
        </w:rPr>
        <w:t>ciones que lo conforman pese a que tenga personalidad jurídica propia e independiente; es decir, en la medida en que el ente instrumental es creado por la propia Corporación que le encomienda la gestión, cabe mantener también que a través del Consorcio y d</w:t>
      </w:r>
      <w:r>
        <w:rPr>
          <w:i/>
        </w:rPr>
        <w:t>e la encomienda efectuada se realiza una gestión propia y no por delegación, aunque la gestión se instrumente por medio de un nuevo ente local -el Consorcio- que se crea para facilitar la realización del servicio</w:t>
      </w:r>
      <w:r>
        <w:t>."</w:t>
      </w:r>
      <w:r>
        <w:rPr>
          <w:rFonts w:ascii="Times New Roman" w:eastAsia="Times New Roman" w:hAnsi="Times New Roman" w:cs="Times New Roman"/>
          <w:sz w:val="24"/>
        </w:rPr>
        <w:t xml:space="preserve"> </w:t>
      </w:r>
    </w:p>
    <w:p w:rsidR="002342E3" w:rsidRDefault="00A30920">
      <w:pPr>
        <w:spacing w:after="0" w:line="259" w:lineRule="auto"/>
        <w:ind w:left="295" w:firstLine="0"/>
        <w:jc w:val="left"/>
      </w:pPr>
      <w:r>
        <w:t xml:space="preserve"> </w:t>
      </w:r>
    </w:p>
    <w:p w:rsidR="002342E3" w:rsidRDefault="00A30920">
      <w:pPr>
        <w:ind w:left="9" w:right="56" w:firstLine="283"/>
      </w:pPr>
      <w:r>
        <w:t xml:space="preserve"> </w:t>
      </w:r>
      <w:r>
        <w:rPr>
          <w:u w:val="single" w:color="000000"/>
        </w:rPr>
        <w:t>Conclusión</w:t>
      </w:r>
      <w:r>
        <w:t xml:space="preserve">. El Consorcio de Tributos </w:t>
      </w:r>
      <w:r>
        <w:t>es un ente local, al cual según la normativa expuesta se le puede encomendar la gestión, liquidación, inspección y recaudación de los tributos propios de las Corporaciones que lo integran, en el presente caso, al estar integrado el Ayuntamiento de Candelar</w:t>
      </w:r>
      <w:r>
        <w:t>ia en el Consorcio de Tributos de Tenerife, tal y como establece el artículo 1 de los Estatutos, sería posible la encomienda.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ind w:left="19" w:right="56"/>
      </w:pPr>
      <w:r>
        <w:t xml:space="preserve">QUINTA.- Objeto de la encomienda.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De acuerdo con los modelos aprobados por el organismo supramunicipal, el objeto será el s</w:t>
      </w:r>
      <w:r>
        <w:t xml:space="preserve">iguiente: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“Encomendar al Consorcio de Tributos de Tenerife la gestión, inspección y recaudación del impuesto sobre incremento de valor de los terrenos de naturaleza urbana, bajo las siguientes condiciones:</w:t>
      </w:r>
      <w:r>
        <w:rPr>
          <w:rFonts w:ascii="Times New Roman" w:eastAsia="Times New Roman" w:hAnsi="Times New Roman" w:cs="Times New Roman"/>
          <w:sz w:val="24"/>
        </w:rPr>
        <w:t xml:space="preserve"> </w:t>
      </w:r>
    </w:p>
    <w:p w:rsidR="002342E3" w:rsidRDefault="00A30920">
      <w:pPr>
        <w:spacing w:after="218" w:line="259" w:lineRule="auto"/>
        <w:ind w:left="720" w:firstLine="0"/>
        <w:jc w:val="left"/>
      </w:pPr>
      <w:r>
        <w:rPr>
          <w:i/>
        </w:rPr>
        <w:t xml:space="preserve"> </w:t>
      </w:r>
    </w:p>
    <w:p w:rsidR="002342E3" w:rsidRDefault="00A30920">
      <w:pPr>
        <w:numPr>
          <w:ilvl w:val="0"/>
          <w:numId w:val="35"/>
        </w:numPr>
        <w:spacing w:after="234" w:line="247" w:lineRule="auto"/>
        <w:ind w:right="53" w:hanging="360"/>
      </w:pPr>
      <w:r>
        <w:rPr>
          <w:i/>
        </w:rPr>
        <w:t>El Consorcio gestionará los recursos encomen</w:t>
      </w:r>
      <w:r>
        <w:rPr>
          <w:i/>
        </w:rPr>
        <w:t>dados, salvo que los documentos resulten incobrables por motivos de prescripción, por falta de datos para la identificación del deudor, de su domicilio, o del D.N.I, N.I.F o C.I.F, o cuando por su escasa cuantía resulten inferiores al coste del procedimien</w:t>
      </w:r>
      <w:r>
        <w:rPr>
          <w:i/>
        </w:rPr>
        <w:t xml:space="preserve">to. </w:t>
      </w:r>
    </w:p>
    <w:p w:rsidR="002342E3" w:rsidRDefault="00A30920">
      <w:pPr>
        <w:numPr>
          <w:ilvl w:val="0"/>
          <w:numId w:val="35"/>
        </w:numPr>
        <w:spacing w:after="232" w:line="247" w:lineRule="auto"/>
        <w:ind w:right="53" w:hanging="360"/>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3027" name="Group 19302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807" name="Rectangle 1580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5808" name="Rectangle 15808"/>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3027" style="width:12.7031pt;height:277.368pt;position:absolute;mso-position-horizontal-relative:page;mso-position-horizontal:absolute;margin-left:682.278pt;mso-position-vertical-relative:page;margin-top:534.552pt;" coordsize="1613,35225">
                <v:rect id="Rectangle 1580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808"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141 </w:t>
                        </w:r>
                      </w:p>
                    </w:txbxContent>
                  </v:textbox>
                </v:rect>
                <w10:wrap type="square"/>
              </v:group>
            </w:pict>
          </mc:Fallback>
        </mc:AlternateContent>
      </w:r>
      <w:r>
        <w:rPr>
          <w:i/>
        </w:rPr>
        <w:t>El plazo de vigencia de las encomiendas que se efectúen será indefinido, debiendo ser publicado, para su eficacia, mediante la inserción del correspondiente anuncio en el Boletín Oficial de la Provincia y sus efectos se mantendrán hasta que una de las Enti</w:t>
      </w:r>
      <w:r>
        <w:rPr>
          <w:i/>
        </w:rPr>
        <w:t xml:space="preserve">dades intervinientes acuerde el cese de la encomienda. </w:t>
      </w:r>
    </w:p>
    <w:p w:rsidR="002342E3" w:rsidRDefault="00A30920">
      <w:pPr>
        <w:numPr>
          <w:ilvl w:val="0"/>
          <w:numId w:val="35"/>
        </w:numPr>
        <w:spacing w:after="232" w:line="247" w:lineRule="auto"/>
        <w:ind w:right="53" w:hanging="360"/>
      </w:pPr>
      <w:r>
        <w:rPr>
          <w:i/>
        </w:rPr>
        <w:t>El alcance y contenido de la gestión encomendada comprenderá las atribuciones correspondientes al Ayuntamiento en la gestión, inspección y recaudación de las deudas del recurso encomendado, tanto en p</w:t>
      </w:r>
      <w:r>
        <w:rPr>
          <w:i/>
        </w:rPr>
        <w:t>eríodo voluntario como ejecutivo, en todas las actuaciones necesarias, en ambos procedimientos, hasta el total cobro del principal, recargos, intereses y costas, si fueran procedentes, cuyas actuaciones, sin tener carácter exhaustivo, se concretan en las s</w:t>
      </w:r>
      <w:r>
        <w:rPr>
          <w:i/>
        </w:rPr>
        <w:t xml:space="preserve">iguientes, facultando al Consorcio, especialmente, para la descarga de los índices de documentos desde la sede electrónica de la Agencia Notarial de Certificación: </w:t>
      </w:r>
    </w:p>
    <w:p w:rsidR="002342E3" w:rsidRDefault="00A30920">
      <w:pPr>
        <w:spacing w:after="0" w:line="259" w:lineRule="auto"/>
        <w:ind w:left="12" w:firstLine="0"/>
        <w:jc w:val="left"/>
      </w:pPr>
      <w:r>
        <w:rPr>
          <w:i/>
        </w:rPr>
        <w:t xml:space="preserve"> </w:t>
      </w:r>
    </w:p>
    <w:p w:rsidR="002342E3" w:rsidRDefault="00A30920">
      <w:pPr>
        <w:numPr>
          <w:ilvl w:val="2"/>
          <w:numId w:val="38"/>
        </w:numPr>
        <w:spacing w:after="3" w:line="247" w:lineRule="auto"/>
        <w:ind w:right="53" w:hanging="360"/>
      </w:pPr>
      <w:r>
        <w:rPr>
          <w:i/>
        </w:rPr>
        <w:t>Práctica, aprobación y emisión de documentos de liquidaciones conducentes a determinar la</w:t>
      </w:r>
      <w:r>
        <w:rPr>
          <w:i/>
        </w:rPr>
        <w:t xml:space="preserve">s deudas tributarias. </w:t>
      </w:r>
    </w:p>
    <w:p w:rsidR="002342E3" w:rsidRDefault="00A30920">
      <w:pPr>
        <w:numPr>
          <w:ilvl w:val="2"/>
          <w:numId w:val="38"/>
        </w:numPr>
        <w:spacing w:after="3" w:line="247" w:lineRule="auto"/>
        <w:ind w:right="53" w:hanging="360"/>
      </w:pPr>
      <w:r>
        <w:rPr>
          <w:i/>
        </w:rPr>
        <w:t xml:space="preserve">Práctica de la notificación de las liquidaciones. </w:t>
      </w:r>
    </w:p>
    <w:p w:rsidR="002342E3" w:rsidRDefault="00A30920">
      <w:pPr>
        <w:numPr>
          <w:ilvl w:val="2"/>
          <w:numId w:val="38"/>
        </w:numPr>
        <w:spacing w:after="3" w:line="247" w:lineRule="auto"/>
        <w:ind w:right="53" w:hanging="360"/>
      </w:pPr>
      <w:r>
        <w:rPr>
          <w:i/>
        </w:rPr>
        <w:t xml:space="preserve">Tramitación y resolución de los procedimientos de gestión tributaria correspondientes, incluida la concesión de beneficios fiscales. </w:t>
      </w:r>
    </w:p>
    <w:p w:rsidR="002342E3" w:rsidRDefault="00A30920">
      <w:pPr>
        <w:numPr>
          <w:ilvl w:val="2"/>
          <w:numId w:val="38"/>
        </w:numPr>
        <w:spacing w:after="3" w:line="247" w:lineRule="auto"/>
        <w:ind w:right="53" w:hanging="360"/>
      </w:pPr>
      <w:r>
        <w:rPr>
          <w:i/>
        </w:rPr>
        <w:t>Facultad de establecer en la ordenanza general d</w:t>
      </w:r>
      <w:r>
        <w:rPr>
          <w:i/>
        </w:rPr>
        <w:t xml:space="preserve">el Consorcio de Tributos el régimen de autoliquidación. </w:t>
      </w:r>
    </w:p>
    <w:p w:rsidR="002342E3" w:rsidRDefault="00A30920">
      <w:pPr>
        <w:numPr>
          <w:ilvl w:val="2"/>
          <w:numId w:val="38"/>
        </w:numPr>
        <w:spacing w:after="3" w:line="247" w:lineRule="auto"/>
        <w:ind w:right="53" w:hanging="360"/>
      </w:pPr>
      <w:r>
        <w:rPr>
          <w:i/>
        </w:rPr>
        <w:t xml:space="preserve">Recaudación en período voluntario del concepto tributario. ff. Recaudación en período ejecutivo. </w:t>
      </w:r>
    </w:p>
    <w:p w:rsidR="002342E3" w:rsidRDefault="00A30920">
      <w:pPr>
        <w:numPr>
          <w:ilvl w:val="2"/>
          <w:numId w:val="37"/>
        </w:numPr>
        <w:spacing w:after="3" w:line="247" w:lineRule="auto"/>
        <w:ind w:right="53" w:hanging="360"/>
      </w:pPr>
      <w:r>
        <w:rPr>
          <w:i/>
        </w:rPr>
        <w:t xml:space="preserve">Dictar la providencia de apremio del valor impagado en período voluntario. </w:t>
      </w:r>
    </w:p>
    <w:p w:rsidR="002342E3" w:rsidRDefault="00A30920">
      <w:pPr>
        <w:numPr>
          <w:ilvl w:val="2"/>
          <w:numId w:val="37"/>
        </w:numPr>
        <w:spacing w:after="3" w:line="247" w:lineRule="auto"/>
        <w:ind w:right="53" w:hanging="360"/>
      </w:pPr>
      <w:r>
        <w:rPr>
          <w:i/>
        </w:rPr>
        <w:t xml:space="preserve">Liquidación de intereses </w:t>
      </w:r>
      <w:r>
        <w:rPr>
          <w:i/>
        </w:rPr>
        <w:t xml:space="preserve">de demora. </w:t>
      </w:r>
    </w:p>
    <w:p w:rsidR="002342E3" w:rsidRDefault="00A30920">
      <w:pPr>
        <w:numPr>
          <w:ilvl w:val="2"/>
          <w:numId w:val="37"/>
        </w:numPr>
        <w:spacing w:after="3" w:line="247" w:lineRule="auto"/>
        <w:ind w:right="53" w:hanging="360"/>
      </w:pPr>
      <w:r>
        <w:rPr>
          <w:i/>
        </w:rPr>
        <w:t>Resolución de los expedientes de aplazamientos y fraccionamientos, así como de cualquier otra incidencia del procedimiento recaudatorio. jj. Resolución de los recursos que se interpongan contra los actos que se dicten en la gestión tributaria y</w:t>
      </w:r>
      <w:r>
        <w:rPr>
          <w:i/>
        </w:rPr>
        <w:t xml:space="preserve"> recaudatoria, así como tramitación y resolución de los procedimientos especiales de revisión, incluida la resolución de los relativos a suspensiones. kk. Facultades de inspección tributaria, de investigación de los hechos imponibles para descubrir aquello</w:t>
      </w:r>
      <w:r>
        <w:rPr>
          <w:i/>
        </w:rPr>
        <w:t>s que sean ignorados y su atribución al sujeto pasivo u obligado tributario que corresponda, así como la comprobación de las declaraciones de los sujetos pasivos para determinar la veracidad y la correcta aplicación de las normas, de acuerdo a la Legislaci</w:t>
      </w:r>
      <w:r>
        <w:rPr>
          <w:i/>
        </w:rPr>
        <w:t xml:space="preserve">ón aplicable, y en todo caso: </w:t>
      </w:r>
    </w:p>
    <w:p w:rsidR="002342E3" w:rsidRDefault="00A30920">
      <w:pPr>
        <w:numPr>
          <w:ilvl w:val="1"/>
          <w:numId w:val="39"/>
        </w:numPr>
        <w:spacing w:after="3" w:line="247" w:lineRule="auto"/>
        <w:ind w:right="53" w:hanging="470"/>
      </w:pPr>
      <w:r>
        <w:rPr>
          <w:i/>
        </w:rPr>
        <w:t xml:space="preserve">Aprobar los correspondientes Planes de Inspección. </w:t>
      </w:r>
    </w:p>
    <w:p w:rsidR="002342E3" w:rsidRDefault="00A30920">
      <w:pPr>
        <w:numPr>
          <w:ilvl w:val="1"/>
          <w:numId w:val="39"/>
        </w:numPr>
        <w:spacing w:after="3" w:line="247" w:lineRule="auto"/>
        <w:ind w:right="53" w:hanging="470"/>
      </w:pPr>
      <w:r>
        <w:rPr>
          <w:i/>
        </w:rPr>
        <w:t xml:space="preserve">Desarrollar todas las actuaciones materiales derivadas de   la comprobación e investigación de los hechos o circunstancias con trascendencia tributaria. </w:t>
      </w:r>
    </w:p>
    <w:p w:rsidR="002342E3" w:rsidRDefault="00A30920">
      <w:pPr>
        <w:numPr>
          <w:ilvl w:val="1"/>
          <w:numId w:val="39"/>
        </w:numPr>
        <w:spacing w:after="3" w:line="247" w:lineRule="auto"/>
        <w:ind w:right="53" w:hanging="470"/>
      </w:pPr>
      <w:r>
        <w:rPr>
          <w:i/>
        </w:rPr>
        <w:t xml:space="preserve">Confeccionar las Actas de Inspección, emitir los informes ampliatorios y dictar las liquidaciones tributarias que correspondan. </w:t>
      </w:r>
    </w:p>
    <w:p w:rsidR="002342E3" w:rsidRDefault="00A30920">
      <w:pPr>
        <w:numPr>
          <w:ilvl w:val="1"/>
          <w:numId w:val="39"/>
        </w:numPr>
        <w:spacing w:after="3" w:line="247" w:lineRule="auto"/>
        <w:ind w:right="53" w:hanging="470"/>
      </w:pPr>
      <w:r>
        <w:rPr>
          <w:i/>
        </w:rPr>
        <w:t>Resolver los recursos que se interpongan contra las liquidaciones tributarias y, en su caso, contra las modificaciones de datos</w:t>
      </w:r>
      <w:r>
        <w:rPr>
          <w:i/>
        </w:rPr>
        <w:t xml:space="preserve">, dictados como resultado de las actuaciones inspectoras. </w:t>
      </w:r>
    </w:p>
    <w:p w:rsidR="002342E3" w:rsidRDefault="00A30920">
      <w:pPr>
        <w:numPr>
          <w:ilvl w:val="1"/>
          <w:numId w:val="39"/>
        </w:numPr>
        <w:spacing w:after="3" w:line="247" w:lineRule="auto"/>
        <w:ind w:right="53" w:hanging="470"/>
      </w:pPr>
      <w:r>
        <w:rPr>
          <w:i/>
        </w:rPr>
        <w:t xml:space="preserve">Proceder a la Devolución de Ingresos Indebidos como consecuencia de las actuaciones de comprobación e investigación. </w:t>
      </w:r>
    </w:p>
    <w:p w:rsidR="002342E3" w:rsidRDefault="00A30920">
      <w:pPr>
        <w:numPr>
          <w:ilvl w:val="1"/>
          <w:numId w:val="39"/>
        </w:numPr>
        <w:spacing w:after="3" w:line="247" w:lineRule="auto"/>
        <w:ind w:right="53" w:hanging="470"/>
      </w:pPr>
      <w:r>
        <w:rPr>
          <w:i/>
        </w:rPr>
        <w:t>Aperturar los expedientes sancionadores, realizar las tareas de instrucción del</w:t>
      </w:r>
      <w:r>
        <w:rPr>
          <w:i/>
        </w:rPr>
        <w:t xml:space="preserve"> mismo y dictar las resoluciones sancionadoras. </w:t>
      </w:r>
    </w:p>
    <w:p w:rsidR="002342E3" w:rsidRDefault="00A30920">
      <w:pPr>
        <w:numPr>
          <w:ilvl w:val="1"/>
          <w:numId w:val="39"/>
        </w:numPr>
        <w:spacing w:after="3" w:line="247" w:lineRule="auto"/>
        <w:ind w:right="53" w:hanging="470"/>
      </w:pPr>
      <w:r>
        <w:rPr>
          <w:i/>
        </w:rPr>
        <w:t xml:space="preserve">Emitir las liquidaciones de Ingreso Directo que puedan resultar de los apartados anteriores. </w:t>
      </w:r>
    </w:p>
    <w:p w:rsidR="002342E3" w:rsidRDefault="00A30920">
      <w:pPr>
        <w:numPr>
          <w:ilvl w:val="1"/>
          <w:numId w:val="39"/>
        </w:numPr>
        <w:spacing w:after="3" w:line="247" w:lineRule="auto"/>
        <w:ind w:right="53" w:hanging="470"/>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2834" name="Group 19283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5944" name="Rectangle 15944"/>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5945" name="Rectangle 15945"/>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2834" style="width:12.7031pt;height:277.368pt;position:absolute;mso-position-horizontal-relative:page;mso-position-horizontal:absolute;margin-left:682.278pt;mso-position-vertical-relative:page;margin-top:534.552pt;" coordsize="1613,35225">
                <v:rect id="Rectangle 15944"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5945"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141 </w:t>
                        </w:r>
                      </w:p>
                    </w:txbxContent>
                  </v:textbox>
                </v:rect>
                <w10:wrap type="square"/>
              </v:group>
            </w:pict>
          </mc:Fallback>
        </mc:AlternateContent>
      </w:r>
      <w:r>
        <w:rPr>
          <w:i/>
        </w:rPr>
        <w:t xml:space="preserve">Resolver los recursos que se interpongan contra las liquidaciones tributarias y contra actos dictados como resultado de los expedientes sancionadores. </w:t>
      </w:r>
    </w:p>
    <w:p w:rsidR="002342E3" w:rsidRDefault="00A30920">
      <w:pPr>
        <w:numPr>
          <w:ilvl w:val="1"/>
          <w:numId w:val="39"/>
        </w:numPr>
        <w:spacing w:after="3" w:line="247" w:lineRule="auto"/>
        <w:ind w:right="53" w:hanging="470"/>
      </w:pPr>
      <w:r>
        <w:rPr>
          <w:i/>
        </w:rPr>
        <w:t>Realizar l</w:t>
      </w:r>
      <w:r>
        <w:rPr>
          <w:i/>
        </w:rPr>
        <w:t xml:space="preserve">a recaudación voluntaria y ejecutiva de las liquidaciones resultantes de los procedimientos inspectores y sancionadores. </w:t>
      </w:r>
    </w:p>
    <w:p w:rsidR="002342E3" w:rsidRDefault="00A30920">
      <w:pPr>
        <w:spacing w:after="0" w:line="259" w:lineRule="auto"/>
        <w:ind w:left="1812" w:firstLine="0"/>
        <w:jc w:val="left"/>
      </w:pPr>
      <w:r>
        <w:rPr>
          <w:i/>
        </w:rPr>
        <w:t xml:space="preserve"> </w:t>
      </w:r>
    </w:p>
    <w:p w:rsidR="002342E3" w:rsidRDefault="00A30920">
      <w:pPr>
        <w:numPr>
          <w:ilvl w:val="2"/>
          <w:numId w:val="36"/>
        </w:numPr>
        <w:spacing w:after="3" w:line="247" w:lineRule="auto"/>
        <w:ind w:right="53" w:hanging="360"/>
      </w:pPr>
      <w:r>
        <w:rPr>
          <w:i/>
        </w:rPr>
        <w:t xml:space="preserve">Actuaciones para la asistencia, notificación e información al contribuyente referida a las anteriores materias. </w:t>
      </w:r>
    </w:p>
    <w:p w:rsidR="002342E3" w:rsidRDefault="00A30920">
      <w:pPr>
        <w:numPr>
          <w:ilvl w:val="2"/>
          <w:numId w:val="36"/>
        </w:numPr>
        <w:spacing w:after="232" w:line="247" w:lineRule="auto"/>
        <w:ind w:right="53" w:hanging="360"/>
      </w:pPr>
      <w:r>
        <w:rPr>
          <w:i/>
        </w:rPr>
        <w:t>Cualquier otra actu</w:t>
      </w:r>
      <w:r>
        <w:rPr>
          <w:i/>
        </w:rPr>
        <w:t xml:space="preserve">ación necesaria para la realización de la gestión encomendada, que esté atribuida al Ayuntamiento por el ordenamiento en esta materia. </w:t>
      </w:r>
    </w:p>
    <w:p w:rsidR="002342E3" w:rsidRDefault="00A30920">
      <w:pPr>
        <w:spacing w:after="3" w:line="247" w:lineRule="auto"/>
        <w:ind w:left="1092" w:right="53" w:hanging="360"/>
      </w:pPr>
      <w:r>
        <w:rPr>
          <w:i/>
        </w:rPr>
        <w:t xml:space="preserve">4.  </w:t>
      </w:r>
      <w:r>
        <w:rPr>
          <w:i/>
        </w:rPr>
        <w:t>Las condiciones económicas y de otro carácter exigidas para la gestión recaudatoria vienen contempladas en la Base 25ª de las de Ejecución del Presupuesto del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t>SEXTA. -  Publicación en el Portal de Transparencia. La Le</w:t>
      </w:r>
      <w:r>
        <w:t xml:space="preserve">y 19/2013, de 9 de diciembre, de transparencia, acceso a la información pública y buen gobierno, indica en su artículo 8 apartado 1, letra b): </w:t>
      </w:r>
      <w:r>
        <w:rPr>
          <w:i/>
        </w:rPr>
        <w:t>“Los sujetos incluidos en el ámbito de aplicación de este título deberán hacer pública, como mínimo, la informaci</w:t>
      </w:r>
      <w:r>
        <w:rPr>
          <w:i/>
        </w:rPr>
        <w:t>ón relativa a los actos de gestión administrativa con repercusión económica o presupuestaria que se indican a continuación:</w:t>
      </w:r>
      <w:r>
        <w:rPr>
          <w:rFonts w:ascii="Times New Roman" w:eastAsia="Times New Roman" w:hAnsi="Times New Roman" w:cs="Times New Roman"/>
          <w:sz w:val="24"/>
        </w:rPr>
        <w:t xml:space="preserve"> </w:t>
      </w:r>
    </w:p>
    <w:p w:rsidR="002342E3" w:rsidRDefault="00A30920">
      <w:pPr>
        <w:spacing w:after="3" w:line="247" w:lineRule="auto"/>
        <w:ind w:left="305" w:right="53"/>
      </w:pPr>
      <w:r>
        <w:rPr>
          <w:i/>
        </w:rPr>
        <w:t xml:space="preserve">(…) </w:t>
      </w:r>
    </w:p>
    <w:p w:rsidR="002342E3" w:rsidRDefault="00A30920">
      <w:pPr>
        <w:spacing w:after="3" w:line="247" w:lineRule="auto"/>
        <w:ind w:left="-1" w:right="53" w:firstLine="283"/>
      </w:pPr>
      <w:r>
        <w:rPr>
          <w:i/>
        </w:rPr>
        <w:t>b) La relación de los convenios suscritos, con mención de las partes firmantes, su objeto, plazo de duración, modificaciones r</w:t>
      </w:r>
      <w:r>
        <w:rPr>
          <w:i/>
        </w:rPr>
        <w:t xml:space="preserve">ealizadas, obligados a la realización de las prestaciones y, en su caso, las obligaciones económicas convenidas. Igualmente, se publicarán </w:t>
      </w:r>
      <w:r>
        <w:rPr>
          <w:i/>
          <w:u w:val="single" w:color="000000"/>
        </w:rPr>
        <w:t>las encomiendas de gestión</w:t>
      </w:r>
      <w:r>
        <w:rPr>
          <w:i/>
        </w:rPr>
        <w:t xml:space="preserve"> </w:t>
      </w:r>
      <w:r>
        <w:rPr>
          <w:i/>
          <w:u w:val="single" w:color="000000"/>
        </w:rPr>
        <w:t>que se firmen, con indicación de su objeto, presupuesto, duración, obligaciones económicas</w:t>
      </w:r>
      <w:r>
        <w:rPr>
          <w:i/>
        </w:rPr>
        <w:t xml:space="preserve"> y las subcontrataciones que se realicen con mención de los adjudicatarios, procedimiento seguido para la adjudicación e importe de la misma.”</w:t>
      </w:r>
      <w:r>
        <w:rPr>
          <w:rFonts w:ascii="Times New Roman" w:eastAsia="Times New Roman" w:hAnsi="Times New Roman" w:cs="Times New Roman"/>
          <w:sz w:val="24"/>
        </w:rPr>
        <w:t xml:space="preserve"> </w:t>
      </w:r>
    </w:p>
    <w:p w:rsidR="002342E3" w:rsidRDefault="00A30920">
      <w:pPr>
        <w:spacing w:after="98" w:line="259" w:lineRule="auto"/>
        <w:ind w:left="295" w:firstLine="0"/>
        <w:jc w:val="left"/>
      </w:pPr>
      <w:r>
        <w:t xml:space="preserve"> </w:t>
      </w:r>
    </w:p>
    <w:p w:rsidR="002342E3" w:rsidRDefault="00A30920">
      <w:pPr>
        <w:spacing w:after="94" w:line="247" w:lineRule="auto"/>
        <w:ind w:left="9" w:right="53"/>
      </w:pPr>
      <w:r>
        <w:t>En el mismo sentido, la Ley 12/2014, de 26 de diciembre, de transparencia y de acceso a la información pública</w:t>
      </w:r>
      <w:r>
        <w:t xml:space="preserve"> de Canarias en su artículo 29.3 establece: </w:t>
      </w:r>
      <w:r>
        <w:rPr>
          <w:i/>
        </w:rPr>
        <w:t xml:space="preserve">“3. Asimismo se hará pública y mantendrá actualizada la relación de encomiendas de gestión efectuadas por la Administración pública de la Comunidad Autónoma de Canarias y de los organismos y entidades vinculadas </w:t>
      </w:r>
      <w:r>
        <w:rPr>
          <w:i/>
        </w:rPr>
        <w:t>o dependientes de la misma, incluyendo:</w:t>
      </w:r>
      <w:r>
        <w:rPr>
          <w:rFonts w:ascii="Times New Roman" w:eastAsia="Times New Roman" w:hAnsi="Times New Roman" w:cs="Times New Roman"/>
          <w:sz w:val="24"/>
        </w:rPr>
        <w:t xml:space="preserve"> </w:t>
      </w:r>
    </w:p>
    <w:p w:rsidR="002342E3" w:rsidRDefault="00A30920">
      <w:pPr>
        <w:numPr>
          <w:ilvl w:val="0"/>
          <w:numId w:val="40"/>
        </w:numPr>
        <w:spacing w:after="111" w:line="247" w:lineRule="auto"/>
        <w:ind w:left="651" w:right="53" w:hanging="281"/>
      </w:pPr>
      <w:r>
        <w:rPr>
          <w:i/>
        </w:rPr>
        <w:t xml:space="preserve">La entidad a la que se realiza la encomienda. </w:t>
      </w:r>
    </w:p>
    <w:p w:rsidR="002342E3" w:rsidRDefault="00A30920">
      <w:pPr>
        <w:numPr>
          <w:ilvl w:val="0"/>
          <w:numId w:val="40"/>
        </w:numPr>
        <w:spacing w:after="3" w:line="247" w:lineRule="auto"/>
        <w:ind w:left="651" w:right="53" w:hanging="281"/>
      </w:pPr>
      <w:r>
        <w:rPr>
          <w:i/>
        </w:rPr>
        <w:t>Número y categorías profesionales de las personas, en su caso, incluidas en cada enco-</w:t>
      </w:r>
    </w:p>
    <w:p w:rsidR="002342E3" w:rsidRDefault="00A30920">
      <w:pPr>
        <w:spacing w:after="109" w:line="247" w:lineRule="auto"/>
        <w:ind w:left="9" w:right="53"/>
      </w:pPr>
      <w:r>
        <w:rPr>
          <w:i/>
        </w:rPr>
        <w:t xml:space="preserve">mienda, así como el importe total destinado a gastos de personal. </w:t>
      </w:r>
    </w:p>
    <w:p w:rsidR="002342E3" w:rsidRDefault="00A30920">
      <w:pPr>
        <w:numPr>
          <w:ilvl w:val="0"/>
          <w:numId w:val="40"/>
        </w:numPr>
        <w:spacing w:after="3" w:line="247" w:lineRule="auto"/>
        <w:ind w:left="651" w:right="53" w:hanging="281"/>
      </w:pPr>
      <w:r>
        <w:rPr>
          <w:i/>
        </w:rPr>
        <w:t xml:space="preserve">Medios materiales que la entidad encomendante haya acordado poner a disposición de la </w:t>
      </w:r>
    </w:p>
    <w:p w:rsidR="002342E3" w:rsidRDefault="00A30920">
      <w:pPr>
        <w:spacing w:after="109" w:line="247" w:lineRule="auto"/>
        <w:ind w:left="9" w:right="53"/>
      </w:pPr>
      <w:r>
        <w:rPr>
          <w:i/>
        </w:rPr>
        <w:t xml:space="preserve">encomendada para la realización del trabajo. </w:t>
      </w:r>
    </w:p>
    <w:p w:rsidR="002342E3" w:rsidRDefault="00A30920">
      <w:pPr>
        <w:numPr>
          <w:ilvl w:val="0"/>
          <w:numId w:val="40"/>
        </w:numPr>
        <w:spacing w:after="3" w:line="247" w:lineRule="auto"/>
        <w:ind w:left="651" w:right="53" w:hanging="281"/>
      </w:pPr>
      <w:r>
        <w:rPr>
          <w:i/>
        </w:rPr>
        <w:t xml:space="preserve">Los motivos que justifican que no se presten los servicios con los medios personales con </w:t>
      </w:r>
    </w:p>
    <w:p w:rsidR="002342E3" w:rsidRDefault="00A30920">
      <w:pPr>
        <w:spacing w:after="109" w:line="247" w:lineRule="auto"/>
        <w:ind w:left="9" w:right="53"/>
      </w:pPr>
      <w:r>
        <w:rPr>
          <w:i/>
        </w:rPr>
        <w:t>que cuenta el órgano o entidad en</w:t>
      </w:r>
      <w:r>
        <w:rPr>
          <w:i/>
        </w:rPr>
        <w:t xml:space="preserve">comendante. </w:t>
      </w:r>
    </w:p>
    <w:p w:rsidR="002342E3" w:rsidRDefault="00A30920">
      <w:pPr>
        <w:numPr>
          <w:ilvl w:val="0"/>
          <w:numId w:val="40"/>
        </w:numPr>
        <w:spacing w:after="109" w:line="247" w:lineRule="auto"/>
        <w:ind w:left="651" w:right="53" w:hanging="281"/>
      </w:pPr>
      <w:r>
        <w:rPr>
          <w:i/>
        </w:rPr>
        <w:t xml:space="preserve">El objeto y el presupuesto de la encomienda. </w:t>
      </w:r>
    </w:p>
    <w:p w:rsidR="002342E3" w:rsidRDefault="00A30920">
      <w:pPr>
        <w:numPr>
          <w:ilvl w:val="0"/>
          <w:numId w:val="40"/>
        </w:numPr>
        <w:spacing w:after="111" w:line="247" w:lineRule="auto"/>
        <w:ind w:left="651" w:right="53" w:hanging="281"/>
      </w:pPr>
      <w:r>
        <w:rPr>
          <w:i/>
        </w:rPr>
        <w:t xml:space="preserve">Las tarifas o precios fijados. </w:t>
      </w:r>
    </w:p>
    <w:p w:rsidR="002342E3" w:rsidRDefault="00A30920">
      <w:pPr>
        <w:numPr>
          <w:ilvl w:val="0"/>
          <w:numId w:val="40"/>
        </w:numPr>
        <w:spacing w:after="3" w:line="247" w:lineRule="auto"/>
        <w:ind w:left="651" w:right="53" w:hanging="281"/>
      </w:pPr>
      <w:r>
        <w:rPr>
          <w:i/>
        </w:rPr>
        <w:t>Las modificaciones y revisiones del presupuesto y los precios, así como, en su caso, la liqui-</w:t>
      </w:r>
    </w:p>
    <w:p w:rsidR="002342E3" w:rsidRDefault="00A30920">
      <w:pPr>
        <w:spacing w:after="111" w:line="247" w:lineRule="auto"/>
        <w:ind w:left="9" w:right="53"/>
      </w:pPr>
      <w:r>
        <w:rPr>
          <w:i/>
        </w:rPr>
        <w:t xml:space="preserve">dación final de la encomienda. </w:t>
      </w:r>
    </w:p>
    <w:p w:rsidR="002342E3" w:rsidRDefault="00A30920">
      <w:pPr>
        <w:numPr>
          <w:ilvl w:val="0"/>
          <w:numId w:val="40"/>
        </w:numPr>
        <w:spacing w:after="28" w:line="247" w:lineRule="auto"/>
        <w:ind w:left="651" w:right="53" w:hanging="281"/>
      </w:pPr>
      <w:r>
        <w:rPr>
          <w:i/>
        </w:rPr>
        <w:t>Las subcontrataciones efectuadas en su</w:t>
      </w:r>
      <w:r>
        <w:rPr>
          <w:i/>
        </w:rPr>
        <w:t xml:space="preserve"> caso, con indicación del procedimiento seguido para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2767" name="Group 19276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6095" name="Rectangle 1609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6096" name="Rectangle 1609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2767" style="width:12.7031pt;height:277.368pt;position:absolute;mso-position-horizontal-relative:page;mso-position-horizontal:absolute;margin-left:682.278pt;mso-position-vertical-relative:page;margin-top:534.552pt;" coordsize="1613,35225">
                <v:rect id="Rectangle 1609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609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141 </w:t>
                        </w:r>
                      </w:p>
                    </w:txbxContent>
                  </v:textbox>
                </v:rect>
                <w10:wrap type="square"/>
              </v:group>
            </w:pict>
          </mc:Fallback>
        </mc:AlternateContent>
      </w:r>
      <w:r>
        <w:rPr>
          <w:i/>
        </w:rPr>
        <w:t xml:space="preserve">ello, la persona o entidad adjudicataria y el importe de la adjudicación.” </w:t>
      </w:r>
    </w:p>
    <w:p w:rsidR="002342E3" w:rsidRDefault="00A30920">
      <w:pPr>
        <w:spacing w:after="0" w:line="259" w:lineRule="auto"/>
        <w:ind w:left="12" w:firstLine="0"/>
        <w:jc w:val="left"/>
      </w:pPr>
      <w:r>
        <w:t xml:space="preserve"> </w:t>
      </w:r>
    </w:p>
    <w:p w:rsidR="002342E3" w:rsidRDefault="00A30920">
      <w:pPr>
        <w:ind w:left="9" w:right="56" w:firstLine="283"/>
      </w:pPr>
      <w:r>
        <w:t xml:space="preserve">Por ello debe publicarse, una vez aprobada, en su caso, la encomienda por el Consorcio de Tributos de Tenerife en el portal de transparencia del Ayuntamiento de Candelaria. </w:t>
      </w:r>
    </w:p>
    <w:p w:rsidR="002342E3" w:rsidRDefault="00A30920">
      <w:pPr>
        <w:spacing w:after="0" w:line="259" w:lineRule="auto"/>
        <w:ind w:left="12" w:firstLine="0"/>
        <w:jc w:val="left"/>
      </w:pPr>
      <w:r>
        <w:t xml:space="preserve"> </w:t>
      </w:r>
    </w:p>
    <w:p w:rsidR="002342E3" w:rsidRDefault="00A30920">
      <w:pPr>
        <w:ind w:left="19" w:right="56"/>
      </w:pPr>
      <w:r>
        <w:t xml:space="preserve">SÉPTIMA. - Condiciones económicas de la encomienda y existencia de crédito adecuado y suficiente:  </w:t>
      </w:r>
    </w:p>
    <w:p w:rsidR="002342E3" w:rsidRDefault="00A30920">
      <w:pPr>
        <w:spacing w:after="0" w:line="259" w:lineRule="auto"/>
        <w:ind w:left="12" w:firstLine="0"/>
        <w:jc w:val="left"/>
      </w:pPr>
      <w:r>
        <w:t xml:space="preserve"> </w:t>
      </w:r>
    </w:p>
    <w:p w:rsidR="002342E3" w:rsidRDefault="00A30920">
      <w:pPr>
        <w:ind w:left="19" w:right="56"/>
      </w:pPr>
      <w:r>
        <w:t>Con respecto a la motivación de la encomienda en el presente informe se justifica por la Tesorería la mayor eficiencia y ahorro de medios humanos y gastos</w:t>
      </w:r>
      <w:r>
        <w:t xml:space="preserve"> corrientes derivados de la encomienda, teniendo en cuenta las condiciones económicas y de otro carácter exigidas para la gestión recaudatoria que vienen contempladas en la Base 25ª de las de Ejecución del Presupuesto del Consorcio de Tributos de Tenerife </w:t>
      </w:r>
      <w:r>
        <w:t>para 2022, esto es el 6 % para las liquidaciones de ingreso directo. En relación con la necesidad de crédito presupuestario es preciso tener en cuenta, que los gastos derivados de las aportaciones al Consorcio de Tributos se encuentran previstos en la apli</w:t>
      </w:r>
      <w:r>
        <w:t>cación presupuestaria  9200046700 “CONSORCIO DE TRIBUTOS DE TENERIFE” por importe de 450.000,00 euros, del presupuesto correspondiente al vigente ejercicio,  no suponiendo la presente encomienda un incremento significativo de la cuantía global y que en tod</w:t>
      </w:r>
      <w:r>
        <w:t xml:space="preserve">o caso tiene carácter variable y que podrá ser incrementada en virtud de la existencia de mayores ingresos efectivamente recaudados.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OCTAVA.- Competencia y mayoría requerida para la aprobación.  </w:t>
      </w:r>
    </w:p>
    <w:p w:rsidR="002342E3" w:rsidRDefault="00A30920">
      <w:pPr>
        <w:spacing w:after="0" w:line="259" w:lineRule="auto"/>
        <w:ind w:left="12" w:firstLine="0"/>
        <w:jc w:val="left"/>
      </w:pPr>
      <w:r>
        <w:t xml:space="preserve"> </w:t>
      </w:r>
    </w:p>
    <w:p w:rsidR="002342E3" w:rsidRDefault="00A30920">
      <w:pPr>
        <w:ind w:left="19" w:right="56"/>
      </w:pPr>
      <w:r>
        <w:t>La competencia para la adopción del acuerdo que se pr</w:t>
      </w:r>
      <w:r>
        <w:t xml:space="preserve">opone corresponde al Pleno de la Corporación tal y como se desprende del artículo 22.1 P) de la LRBRL. </w:t>
      </w:r>
    </w:p>
    <w:p w:rsidR="002342E3" w:rsidRDefault="00A30920">
      <w:pPr>
        <w:spacing w:after="0" w:line="259" w:lineRule="auto"/>
        <w:ind w:left="12" w:firstLine="0"/>
        <w:jc w:val="left"/>
      </w:pPr>
      <w:r>
        <w:t xml:space="preserve"> </w:t>
      </w:r>
    </w:p>
    <w:p w:rsidR="002342E3" w:rsidRDefault="00A30920">
      <w:pPr>
        <w:ind w:left="19" w:right="56"/>
      </w:pPr>
      <w:r>
        <w:t xml:space="preserve">El artículo 47.2 LRBRL, recoge aquellas materias en la que la adopción de acuerdos requiere el voto favorable de la mayoría absoluta del número legal </w:t>
      </w:r>
      <w:r>
        <w:t>de miembros de la corporación para ser aprobadas, destacando la prevista en su letra h) que recoge la transferencia de funciones o actividades a otras Administraciones públicas, así como la aceptación de las delegaciones o encomiendas de gestión realizadas</w:t>
      </w:r>
      <w:r>
        <w:t xml:space="preserve"> por otras administraciones, salvo que por ley se impongan obligatoriamente.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Por lo expuesto se eleva al Sr. Concejal Delegado de Hacienda, Recursos Humanos, Empresas </w:t>
      </w:r>
    </w:p>
    <w:p w:rsidR="002342E3" w:rsidRDefault="00A30920">
      <w:pPr>
        <w:ind w:left="19" w:right="56"/>
      </w:pPr>
      <w:r>
        <w:t>Municipales y Concesionarias, a fin de que si lo estima oportuno eleva a su vez al Pl</w:t>
      </w:r>
      <w:r>
        <w:t xml:space="preserve">eno la siguiente, </w:t>
      </w:r>
    </w:p>
    <w:p w:rsidR="002342E3" w:rsidRDefault="00A30920">
      <w:pPr>
        <w:spacing w:after="0" w:line="259" w:lineRule="auto"/>
        <w:ind w:left="12" w:firstLine="0"/>
        <w:jc w:val="left"/>
      </w:pPr>
      <w:r>
        <w:t xml:space="preserve"> </w:t>
      </w:r>
    </w:p>
    <w:p w:rsidR="002342E3" w:rsidRDefault="00A30920">
      <w:pPr>
        <w:spacing w:after="104" w:line="252" w:lineRule="auto"/>
        <w:ind w:left="296" w:right="338"/>
        <w:jc w:val="center"/>
      </w:pPr>
      <w:r>
        <w:t xml:space="preserve">Propuesta de resolución  </w:t>
      </w:r>
    </w:p>
    <w:p w:rsidR="002342E3" w:rsidRDefault="00A30920">
      <w:pPr>
        <w:ind w:left="19" w:right="56"/>
      </w:pPr>
      <w:r>
        <w:t>PRIMERO.- Encomendar al Consorcio de Tributos de Tenerife la gestión, inspección y recaudación del impuesto sobre incremento de valor de los terrenos de naturaleza urbana, bajo las siguientes condiciones:</w:t>
      </w:r>
      <w:r>
        <w:rPr>
          <w:rFonts w:ascii="Times New Roman" w:eastAsia="Times New Roman" w:hAnsi="Times New Roman" w:cs="Times New Roman"/>
          <w:sz w:val="24"/>
        </w:rPr>
        <w:t xml:space="preserve"> </w:t>
      </w:r>
    </w:p>
    <w:p w:rsidR="002342E3" w:rsidRDefault="00A30920">
      <w:pPr>
        <w:spacing w:after="220" w:line="259" w:lineRule="auto"/>
        <w:ind w:left="720" w:firstLine="0"/>
        <w:jc w:val="left"/>
      </w:pPr>
      <w:r>
        <w:t xml:space="preserve"> </w:t>
      </w:r>
    </w:p>
    <w:p w:rsidR="002342E3" w:rsidRDefault="00A30920">
      <w:pPr>
        <w:numPr>
          <w:ilvl w:val="0"/>
          <w:numId w:val="41"/>
        </w:numPr>
        <w:spacing w:after="231"/>
        <w:ind w:right="56" w:hanging="360"/>
      </w:pPr>
      <w:r>
        <w:t xml:space="preserve">El Consorcio gestionará los recursos encomendados, salvo que los documentos resulten incobrables por motivos de prescripción, por falta de datos para la identificación del deudor, de su domicilio, o del D.N.I, N.I.F o C.I.F, o cuando por su escasa cuantía </w:t>
      </w:r>
      <w:r>
        <w:t xml:space="preserve">resulten inferiores al coste del procedimiento. </w:t>
      </w:r>
    </w:p>
    <w:p w:rsidR="002342E3" w:rsidRDefault="00A30920">
      <w:pPr>
        <w:numPr>
          <w:ilvl w:val="0"/>
          <w:numId w:val="41"/>
        </w:numPr>
        <w:spacing w:after="231"/>
        <w:ind w:right="56" w:hanging="360"/>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3339" name="Group 19333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6223" name="Rectangle 1622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6224" name="Rectangle 1622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87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3339" style="width:12.7031pt;height:277.368pt;position:absolute;mso-position-horizontal-relative:page;mso-position-horizontal:absolute;margin-left:682.278pt;mso-position-vertical-relative:page;margin-top:534.552pt;" coordsize="1613,35225">
                <v:rect id="Rectangle 1622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622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141 </w:t>
                        </w:r>
                      </w:p>
                    </w:txbxContent>
                  </v:textbox>
                </v:rect>
                <w10:wrap type="square"/>
              </v:group>
            </w:pict>
          </mc:Fallback>
        </mc:AlternateContent>
      </w:r>
      <w:r>
        <w:t>El plazo d</w:t>
      </w:r>
      <w:r>
        <w:t>e vigencia de las encomiendas que se efectúen será indefinido, debiendo ser publicado, para su eficacia, mediante la inserción del correspondiente anuncio en el Boletín Oficial de la Provincia y sus efectos se mantendrán hasta que una de las Entidades inte</w:t>
      </w:r>
      <w:r>
        <w:t xml:space="preserve">rvinientes acuerde el cese de la encomienda. </w:t>
      </w:r>
    </w:p>
    <w:p w:rsidR="002342E3" w:rsidRDefault="00A30920">
      <w:pPr>
        <w:numPr>
          <w:ilvl w:val="0"/>
          <w:numId w:val="41"/>
        </w:numPr>
        <w:spacing w:after="231"/>
        <w:ind w:right="56" w:hanging="360"/>
      </w:pPr>
      <w:r>
        <w:t>El alcance y contenido de la gestión encomendada comprenderá las atribuciones correspondientes al Ayuntamiento en la gestión, inspección y recaudación de las deudas del recurso encomendado, tanto en período vol</w:t>
      </w:r>
      <w:r>
        <w:t>untario como ejecutivo, en todas las actuaciones necesarias, en ambos procedimientos, hasta el total cobro del principal, recargos, intereses y costas, si fueran procedentes, cuyas actuaciones, sin tener carácter exhaustivo, se concretan en las siguientes,</w:t>
      </w:r>
      <w:r>
        <w:t xml:space="preserve"> facultando al Consorcio, especialmente, para la descarga de los índices de documentos desde la sede electrónica de la Agencia Notarial de Certificación: </w:t>
      </w:r>
    </w:p>
    <w:p w:rsidR="002342E3" w:rsidRDefault="00A30920">
      <w:pPr>
        <w:spacing w:after="0" w:line="259" w:lineRule="auto"/>
        <w:ind w:left="12" w:firstLine="0"/>
        <w:jc w:val="left"/>
      </w:pPr>
      <w:r>
        <w:t xml:space="preserve"> </w:t>
      </w:r>
    </w:p>
    <w:p w:rsidR="002342E3" w:rsidRDefault="00A30920">
      <w:pPr>
        <w:numPr>
          <w:ilvl w:val="2"/>
          <w:numId w:val="43"/>
        </w:numPr>
        <w:ind w:right="56" w:hanging="360"/>
      </w:pPr>
      <w:r>
        <w:t>Práctica, aprobación y emisión de documentos de liquidaciones conducentes a determinar las deudas t</w:t>
      </w:r>
      <w:r>
        <w:t xml:space="preserve">ributarias. </w:t>
      </w:r>
    </w:p>
    <w:p w:rsidR="002342E3" w:rsidRDefault="00A30920">
      <w:pPr>
        <w:numPr>
          <w:ilvl w:val="2"/>
          <w:numId w:val="43"/>
        </w:numPr>
        <w:ind w:right="56" w:hanging="360"/>
      </w:pPr>
      <w:r>
        <w:t xml:space="preserve">Práctica de la notificación de las liquidaciones. </w:t>
      </w:r>
    </w:p>
    <w:p w:rsidR="002342E3" w:rsidRDefault="00A30920">
      <w:pPr>
        <w:numPr>
          <w:ilvl w:val="2"/>
          <w:numId w:val="43"/>
        </w:numPr>
        <w:ind w:right="56" w:hanging="360"/>
      </w:pPr>
      <w:r>
        <w:t xml:space="preserve">Tramitación y resolución de los procedimientos de gestión tributaria correspondientes, incluida la concesión de beneficios fiscales. </w:t>
      </w:r>
    </w:p>
    <w:p w:rsidR="002342E3" w:rsidRDefault="00A30920">
      <w:pPr>
        <w:numPr>
          <w:ilvl w:val="2"/>
          <w:numId w:val="43"/>
        </w:numPr>
        <w:ind w:right="56" w:hanging="360"/>
      </w:pPr>
      <w:r>
        <w:t xml:space="preserve">Facultad de establecer en la ordenanza general del Consorcio de Tributos el régimen de autoliquidación. </w:t>
      </w:r>
    </w:p>
    <w:p w:rsidR="002342E3" w:rsidRDefault="00A30920">
      <w:pPr>
        <w:numPr>
          <w:ilvl w:val="2"/>
          <w:numId w:val="43"/>
        </w:numPr>
        <w:ind w:right="56" w:hanging="360"/>
      </w:pPr>
      <w:r>
        <w:t xml:space="preserve">Recaudación en período voluntario del concepto tributario. </w:t>
      </w:r>
    </w:p>
    <w:p w:rsidR="002342E3" w:rsidRDefault="00A30920">
      <w:pPr>
        <w:numPr>
          <w:ilvl w:val="2"/>
          <w:numId w:val="43"/>
        </w:numPr>
        <w:ind w:right="56" w:hanging="360"/>
      </w:pPr>
      <w:r>
        <w:t xml:space="preserve">Recaudación en período ejecutivo. </w:t>
      </w:r>
    </w:p>
    <w:p w:rsidR="002342E3" w:rsidRDefault="00A30920">
      <w:pPr>
        <w:numPr>
          <w:ilvl w:val="2"/>
          <w:numId w:val="43"/>
        </w:numPr>
        <w:ind w:right="56" w:hanging="360"/>
      </w:pPr>
      <w:r>
        <w:t>Dictar la providencia de apremio del valor impagado en p</w:t>
      </w:r>
      <w:r>
        <w:t xml:space="preserve">eríodo voluntario. uu. Liquidación de intereses de demora. </w:t>
      </w:r>
    </w:p>
    <w:p w:rsidR="002342E3" w:rsidRDefault="00A30920">
      <w:pPr>
        <w:numPr>
          <w:ilvl w:val="2"/>
          <w:numId w:val="44"/>
        </w:numPr>
        <w:ind w:right="56" w:hanging="360"/>
      </w:pPr>
      <w:r>
        <w:t xml:space="preserve">Resolución de los expedientes de aplazamientos y fraccionamientos, así como de cualquier otra incidencia del procedimiento recaudatorio. </w:t>
      </w:r>
    </w:p>
    <w:p w:rsidR="002342E3" w:rsidRDefault="00A30920">
      <w:pPr>
        <w:numPr>
          <w:ilvl w:val="2"/>
          <w:numId w:val="44"/>
        </w:numPr>
        <w:ind w:right="56" w:hanging="360"/>
      </w:pPr>
      <w:r>
        <w:t>Resolución de los recursos que se interpongan contra los a</w:t>
      </w:r>
      <w:r>
        <w:t>ctos que se dicten en la gestión tributaria y recaudatoria, así como tramitación y resolución de los procedimientos especiales de revisión, incluida la resolución de los relativos a suspensiones. xx. Facultades de inspección tributaria, de investigación de</w:t>
      </w:r>
      <w:r>
        <w:t xml:space="preserve"> los hechos imponibles para descubrir aquellos que sean ignorados y su atribución al sujeto pasivo u obligado tributario que corresponda, así como la comprobación de las declaraciones de los sujetos pasivos para determinar la veracidad y la correcta aplica</w:t>
      </w:r>
      <w:r>
        <w:t xml:space="preserve">ción de las normas, de acuerdo a la Legislación aplicable, y en todo caso: </w:t>
      </w:r>
    </w:p>
    <w:p w:rsidR="002342E3" w:rsidRDefault="00A30920">
      <w:pPr>
        <w:numPr>
          <w:ilvl w:val="1"/>
          <w:numId w:val="42"/>
        </w:numPr>
        <w:ind w:right="56" w:hanging="468"/>
      </w:pPr>
      <w:r>
        <w:t xml:space="preserve">Aprobar los correspondientes Planes de Inspección. </w:t>
      </w:r>
    </w:p>
    <w:p w:rsidR="002342E3" w:rsidRDefault="00A30920">
      <w:pPr>
        <w:numPr>
          <w:ilvl w:val="1"/>
          <w:numId w:val="42"/>
        </w:numPr>
        <w:ind w:right="56" w:hanging="468"/>
      </w:pPr>
      <w:r>
        <w:t>Desarrollar todas las actuaciones materiales derivadas de   la comprobación e investigación de los hechos o circunstancias con t</w:t>
      </w:r>
      <w:r>
        <w:t xml:space="preserve">rascendencia tributaria. </w:t>
      </w:r>
    </w:p>
    <w:p w:rsidR="002342E3" w:rsidRDefault="00A30920">
      <w:pPr>
        <w:numPr>
          <w:ilvl w:val="1"/>
          <w:numId w:val="42"/>
        </w:numPr>
        <w:ind w:right="56" w:hanging="468"/>
      </w:pPr>
      <w:r>
        <w:t xml:space="preserve">Confeccionar las Actas de Inspección, emitir los informes ampliatorios y dictar las liquidaciones tributarias que correspondan. </w:t>
      </w:r>
    </w:p>
    <w:p w:rsidR="002342E3" w:rsidRDefault="00A30920">
      <w:pPr>
        <w:numPr>
          <w:ilvl w:val="1"/>
          <w:numId w:val="42"/>
        </w:numPr>
        <w:ind w:right="56" w:hanging="468"/>
      </w:pPr>
      <w:r>
        <w:t>Resolver los recursos que se interpongan contra las liquidaciones tributarias y, en su caso, contra l</w:t>
      </w:r>
      <w:r>
        <w:t xml:space="preserve">as modificaciones de datos, dictados como resultado de las actuaciones inspectoras. </w:t>
      </w:r>
    </w:p>
    <w:p w:rsidR="002342E3" w:rsidRDefault="00A30920">
      <w:pPr>
        <w:numPr>
          <w:ilvl w:val="1"/>
          <w:numId w:val="42"/>
        </w:numPr>
        <w:ind w:right="56" w:hanging="468"/>
      </w:pPr>
      <w:r>
        <w:t xml:space="preserve">Proceder a la Devolución de Ingresos Indebidos como consecuencia de las actuaciones de comprobación e investigación. </w:t>
      </w:r>
    </w:p>
    <w:p w:rsidR="002342E3" w:rsidRDefault="00A30920">
      <w:pPr>
        <w:numPr>
          <w:ilvl w:val="1"/>
          <w:numId w:val="42"/>
        </w:numPr>
        <w:ind w:right="56" w:hanging="468"/>
      </w:pPr>
      <w:r>
        <w:t xml:space="preserve">Aperturar los expedientes sancionadores, realizar las tareas de instrucción del mismo y dictar las resoluciones sancionadoras. </w:t>
      </w:r>
    </w:p>
    <w:p w:rsidR="002342E3" w:rsidRDefault="00A30920">
      <w:pPr>
        <w:numPr>
          <w:ilvl w:val="1"/>
          <w:numId w:val="42"/>
        </w:numPr>
        <w:ind w:right="56" w:hanging="468"/>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5384" name="Group 19538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6359" name="Rectangle 1635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6360" name="Rectangle 1636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electró</w:t>
                              </w:r>
                              <w:r>
                                <w:rPr>
                                  <w:sz w:val="12"/>
                                </w:rPr>
                                <w:t xml:space="preserve">nicamente desde la plataforma esPublico Gestiona | Página 88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5384" style="width:12.7031pt;height:277.368pt;position:absolute;mso-position-horizontal-relative:page;mso-position-horizontal:absolute;margin-left:682.278pt;mso-position-vertical-relative:page;margin-top:534.552pt;" coordsize="1613,35225">
                <v:rect id="Rectangle 1635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636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141 </w:t>
                        </w:r>
                      </w:p>
                    </w:txbxContent>
                  </v:textbox>
                </v:rect>
                <w10:wrap type="square"/>
              </v:group>
            </w:pict>
          </mc:Fallback>
        </mc:AlternateContent>
      </w:r>
      <w:r>
        <w:t xml:space="preserve">Emitir las liquidaciones de Ingreso Directo que puedan resultar de los apartados anteriores. </w:t>
      </w:r>
    </w:p>
    <w:p w:rsidR="002342E3" w:rsidRDefault="00A30920">
      <w:pPr>
        <w:numPr>
          <w:ilvl w:val="1"/>
          <w:numId w:val="42"/>
        </w:numPr>
        <w:ind w:right="56" w:hanging="468"/>
      </w:pPr>
      <w:r>
        <w:t xml:space="preserve">Resolver los recursos que se interpongan contra las liquidaciones tributarias y contra actos </w:t>
      </w:r>
      <w:r>
        <w:t xml:space="preserve">dictados como resultado de los expedientes sancionadores. </w:t>
      </w:r>
    </w:p>
    <w:p w:rsidR="002342E3" w:rsidRDefault="00A30920">
      <w:pPr>
        <w:numPr>
          <w:ilvl w:val="1"/>
          <w:numId w:val="42"/>
        </w:numPr>
        <w:ind w:right="56" w:hanging="468"/>
      </w:pPr>
      <w:r>
        <w:t xml:space="preserve">Realizar la recaudación voluntaria y ejecutiva de las liquidaciones resultantes de los procedimientos inspectores y sancionadores. </w:t>
      </w:r>
    </w:p>
    <w:p w:rsidR="002342E3" w:rsidRDefault="00A30920">
      <w:pPr>
        <w:spacing w:after="0" w:line="259" w:lineRule="auto"/>
        <w:ind w:left="1812" w:firstLine="0"/>
        <w:jc w:val="left"/>
      </w:pPr>
      <w:r>
        <w:t xml:space="preserve"> </w:t>
      </w:r>
    </w:p>
    <w:p w:rsidR="002342E3" w:rsidRDefault="00A30920">
      <w:pPr>
        <w:spacing w:after="231"/>
        <w:ind w:left="1102" w:right="56"/>
      </w:pPr>
      <w:r>
        <w:t xml:space="preserve">yy. </w:t>
      </w:r>
      <w:r>
        <w:t xml:space="preserve">Actuaciones para la asistencia, notificación e información al contribuyente referida a las anteriores materias. zz. Cualquier otra actuación necesaria para la realización de la gestión encomendada, que esté atribuida al Ayuntamiento por el ordenamiento en </w:t>
      </w:r>
      <w:r>
        <w:t xml:space="preserve">esta materia. </w:t>
      </w:r>
    </w:p>
    <w:p w:rsidR="002342E3" w:rsidRDefault="00A30920">
      <w:pPr>
        <w:ind w:left="1092" w:right="56" w:hanging="360"/>
      </w:pPr>
      <w:r>
        <w:t>4.  Las condiciones económicas y de otro carácter exigidas para la gestión recaudatoria vienen contempladas en la Base 25ª de las de Ejecución del Presupuesto del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0" w:line="259" w:lineRule="auto"/>
        <w:ind w:left="12" w:firstLine="0"/>
        <w:jc w:val="left"/>
      </w:pPr>
      <w:r>
        <w:t xml:space="preserve">   </w:t>
      </w:r>
    </w:p>
    <w:p w:rsidR="002342E3" w:rsidRDefault="00A30920">
      <w:pPr>
        <w:ind w:left="19" w:right="56"/>
      </w:pPr>
      <w:r>
        <w:t xml:space="preserve">   SEGUNDO.- Incorporar a la encomie</w:t>
      </w:r>
      <w:r>
        <w:t>nda el siguiente Anexo que contiene la cláusula de seguridad de tratamiento de datos que se ceden durante la vigencia de la encomienda de gestión:</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rPr>
          <w:i/>
        </w:rPr>
        <w:t xml:space="preserve"> </w:t>
      </w:r>
    </w:p>
    <w:p w:rsidR="002342E3" w:rsidRDefault="00A30920">
      <w:pPr>
        <w:spacing w:after="3" w:line="247" w:lineRule="auto"/>
        <w:ind w:left="9" w:right="53"/>
      </w:pPr>
      <w:r>
        <w:rPr>
          <w:i/>
        </w:rPr>
        <w:t>“ANEXO. - PROTECCIÓN DE DATOS DE CARÁCTER PERSONAL.</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Primero. - Objeto del encargo.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objeto del pre</w:t>
      </w:r>
      <w:r>
        <w:rPr>
          <w:i/>
        </w:rPr>
        <w:t>sente encargo el tratamiento de datos personales es determinar los derechos y obligaciones de las partes en los que respecta al tratamiento de datos realizados por el Ayuntamiento que, de conformidad con el Acuerdo del que forma parte integrante este Anexo</w:t>
      </w:r>
      <w:r>
        <w:rPr>
          <w:i/>
        </w:rPr>
        <w:t>, encomienda en el Consorcio de Tributos la gestión tributaria y recaudatoria de sus tasas e impuestos, ostentando, por tanto, el Consorcio de Tributos la condición de Encargado del tratamiento realizado por cuenta del Responsable, esto es, el Ayuntamiento</w:t>
      </w:r>
      <w:r>
        <w:rPr>
          <w:i/>
        </w:rPr>
        <w:t xml:space="preserve">.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El Encargado del tratamiento, así como el personal que actúe bajo su autoridad y tenga acceso a datos personales en el marco del Acuerdo, deberá tratar los mismos conforme a lo dispuesto en la normativa comunitaria y estatal aplicable en la materia y</w:t>
      </w:r>
      <w:r>
        <w:rPr>
          <w:i/>
        </w:rPr>
        <w:t xml:space="preserve"> en el presente encargo.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Segundo. - Finalidad.</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Este tratamiento de datos personales tiene por finalidad la adecuada ejecución de las actuaciones objeto de la encomienda, sin que pueda tratar los datos personales para una finalidad distinta.</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Si el Encargado del tratamiento destinase los datos a otra finalidad, los comunicara o los utilizara incumpliendo la normativa vigente y/o lo previsto en el presente encargo, será considerado también como Responsable del Tratamiento, respondiendo personalm</w:t>
      </w:r>
      <w:r>
        <w:rPr>
          <w:i/>
        </w:rPr>
        <w:t>ente de las infracciones en que hubiera incurrido.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4014" name="Group 19401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6483" name="Rectangle 1648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6484" name="Rectangle 1648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89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4014" style="width:12.7031pt;height:277.368pt;position:absolute;mso-position-horizontal-relative:page;mso-position-horizontal:absolute;margin-left:682.278pt;mso-position-vertical-relative:page;margin-top:534.552pt;" coordsize="1613,35225">
                <v:rect id="Rectangle 1648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648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141 </w:t>
                        </w:r>
                      </w:p>
                    </w:txbxContent>
                  </v:textbox>
                </v:rect>
                <w10:wrap type="square"/>
              </v:group>
            </w:pict>
          </mc:Fallback>
        </mc:AlternateContent>
      </w:r>
      <w:r>
        <w:rPr>
          <w:i/>
        </w:rPr>
        <w:t>En to</w:t>
      </w:r>
      <w:r>
        <w:rPr>
          <w:i/>
        </w:rPr>
        <w:t>do caso, y de conformidad con el artículo 33.2 de la Ley Orgánica 3/2018, de 5 de diciembre, de Protección de Datos Personales y garantía de los derechos digitales, tendrá la consideración de responsable del tratamiento y no la de encargado quien en su pro</w:t>
      </w:r>
      <w:r>
        <w:rPr>
          <w:i/>
        </w:rPr>
        <w:t>pio nombre y sin que conste que actúa por cuenta de otro, establezca</w:t>
      </w:r>
      <w:r>
        <w:t xml:space="preserve"> </w:t>
      </w:r>
      <w:r>
        <w:rPr>
          <w:i/>
        </w:rPr>
        <w:t>relaciones con los afectados aun cuando exista un contrato o acto jurídico con el contenido fijado en el artículo 28.3 del Reglamento (UE) 2016/679.</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Tercero. - Duración.</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 xml:space="preserve">Este encargo tendrá la misma duración que el Acuerdo. </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Cuarto. - Destino de los datos al término de la duración del encargo.</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Al finalizar el encargo, el Encargado del tratamiento debe destruir y suprimir de forma diligente los datos personales, tanto</w:t>
      </w:r>
      <w:r>
        <w:rPr>
          <w:i/>
        </w:rPr>
        <w:t xml:space="preserve"> los que fueron automatizados como los que no. El Encargado del tratamiento podrá conservar una copia de los datos personales, los cuales debe mantener bloqueados, para atender posibles responsabilidades administrativas o jurisdiccionales, por el plazo leg</w:t>
      </w:r>
      <w:r>
        <w:rPr>
          <w:i/>
        </w:rPr>
        <w:t>almente establecido para ello. Finalizado este, deberá proceder a la destrucción y supresión de tales datos personales.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Quinto. - Tipología de datos personales.</w:t>
      </w:r>
      <w:r>
        <w:rPr>
          <w:rFonts w:ascii="Times New Roman" w:eastAsia="Times New Roman" w:hAnsi="Times New Roman" w:cs="Times New Roman"/>
          <w:sz w:val="24"/>
        </w:rPr>
        <w:t xml:space="preserve"> </w:t>
      </w:r>
    </w:p>
    <w:p w:rsidR="002342E3" w:rsidRDefault="00A30920">
      <w:pPr>
        <w:spacing w:after="0" w:line="259" w:lineRule="auto"/>
        <w:ind w:left="12" w:firstLine="0"/>
        <w:jc w:val="left"/>
      </w:pPr>
      <w:r>
        <w:t xml:space="preserve"> </w:t>
      </w:r>
    </w:p>
    <w:p w:rsidR="002342E3" w:rsidRDefault="00A30920">
      <w:pPr>
        <w:spacing w:after="3" w:line="247" w:lineRule="auto"/>
        <w:ind w:left="9" w:right="53"/>
      </w:pPr>
      <w:r>
        <w:rPr>
          <w:i/>
        </w:rPr>
        <w:t>Los datos personales susceptibles de tratamiento por el Encargado son:</w:t>
      </w:r>
      <w:r>
        <w:rPr>
          <w:rFonts w:ascii="Times New Roman" w:eastAsia="Times New Roman" w:hAnsi="Times New Roman" w:cs="Times New Roman"/>
          <w:sz w:val="24"/>
        </w:rPr>
        <w:t xml:space="preserve"> </w:t>
      </w:r>
    </w:p>
    <w:p w:rsidR="002342E3" w:rsidRDefault="00A30920">
      <w:pPr>
        <w:numPr>
          <w:ilvl w:val="0"/>
          <w:numId w:val="45"/>
        </w:numPr>
        <w:spacing w:after="3" w:line="247" w:lineRule="auto"/>
        <w:ind w:right="53" w:hanging="360"/>
      </w:pPr>
      <w:r>
        <w:rPr>
          <w:i/>
        </w:rPr>
        <w:t>Datos de carácter identificativo: DNI, nombre y apellidos, sexo, lugar de nacimiento, estado civil, dirección, teléfono, datos económicos, correo electrónico, firma, firma electrónica y cualquier otro sistema de firma y de identificación admitido por las A</w:t>
      </w:r>
      <w:r>
        <w:rPr>
          <w:i/>
        </w:rPr>
        <w:t>dministraciones Públicas.</w:t>
      </w:r>
      <w:r>
        <w:rPr>
          <w:rFonts w:ascii="Times New Roman" w:eastAsia="Times New Roman" w:hAnsi="Times New Roman" w:cs="Times New Roman"/>
          <w:sz w:val="24"/>
        </w:rPr>
        <w:t xml:space="preserve"> </w:t>
      </w:r>
    </w:p>
    <w:p w:rsidR="002342E3" w:rsidRDefault="00A30920">
      <w:pPr>
        <w:numPr>
          <w:ilvl w:val="0"/>
          <w:numId w:val="45"/>
        </w:numPr>
        <w:spacing w:after="3" w:line="247" w:lineRule="auto"/>
        <w:ind w:right="53" w:hanging="360"/>
      </w:pPr>
      <w:r>
        <w:rPr>
          <w:i/>
        </w:rPr>
        <w:t>Datos de circunstancias sociales</w:t>
      </w:r>
      <w:r>
        <w:rPr>
          <w:rFonts w:ascii="Times New Roman" w:eastAsia="Times New Roman" w:hAnsi="Times New Roman" w:cs="Times New Roman"/>
          <w:sz w:val="24"/>
        </w:rPr>
        <w:t xml:space="preserve"> </w:t>
      </w:r>
    </w:p>
    <w:p w:rsidR="002342E3" w:rsidRDefault="00A30920">
      <w:pPr>
        <w:numPr>
          <w:ilvl w:val="0"/>
          <w:numId w:val="45"/>
        </w:numPr>
        <w:spacing w:after="3" w:line="247" w:lineRule="auto"/>
        <w:ind w:right="53" w:hanging="360"/>
      </w:pPr>
      <w:r>
        <w:rPr>
          <w:i/>
        </w:rPr>
        <w:t>Datos relativos a sanciones administrativas</w:t>
      </w:r>
      <w:r>
        <w:rPr>
          <w:rFonts w:ascii="Times New Roman" w:eastAsia="Times New Roman" w:hAnsi="Times New Roman" w:cs="Times New Roman"/>
          <w:sz w:val="24"/>
        </w:rPr>
        <w:t xml:space="preserve"> </w:t>
      </w:r>
    </w:p>
    <w:p w:rsidR="002342E3" w:rsidRDefault="002342E3">
      <w:pPr>
        <w:sectPr w:rsidR="002342E3">
          <w:headerReference w:type="even" r:id="rId20"/>
          <w:headerReference w:type="default" r:id="rId21"/>
          <w:footerReference w:type="even" r:id="rId22"/>
          <w:footerReference w:type="default" r:id="rId23"/>
          <w:headerReference w:type="first" r:id="rId24"/>
          <w:footerReference w:type="first" r:id="rId25"/>
          <w:pgSz w:w="14174" w:h="16838"/>
          <w:pgMar w:top="2835" w:right="1992" w:bottom="572" w:left="2541" w:header="720" w:footer="720" w:gutter="0"/>
          <w:cols w:space="720"/>
          <w:titlePg/>
        </w:sectPr>
      </w:pPr>
    </w:p>
    <w:p w:rsidR="002342E3" w:rsidRDefault="00A30920">
      <w:pPr>
        <w:spacing w:after="3" w:line="247" w:lineRule="auto"/>
        <w:ind w:left="730" w:right="53"/>
      </w:pPr>
      <w:r>
        <w:rPr>
          <w:i/>
        </w:rPr>
        <w:t>Datos económicos, financieros y de seguros</w:t>
      </w:r>
      <w:r>
        <w:rPr>
          <w:rFonts w:ascii="Times New Roman" w:eastAsia="Times New Roman" w:hAnsi="Times New Roman" w:cs="Times New Roman"/>
          <w:sz w:val="24"/>
        </w:rPr>
        <w:t xml:space="preserve"> </w:t>
      </w:r>
    </w:p>
    <w:p w:rsidR="002342E3" w:rsidRDefault="00A30920">
      <w:pPr>
        <w:numPr>
          <w:ilvl w:val="0"/>
          <w:numId w:val="45"/>
        </w:numPr>
        <w:spacing w:after="3" w:line="247" w:lineRule="auto"/>
        <w:ind w:right="53" w:hanging="360"/>
      </w:pPr>
      <w:r>
        <w:rPr>
          <w:i/>
        </w:rPr>
        <w:t>Grado de discapacidad</w:t>
      </w:r>
      <w:r>
        <w:rPr>
          <w:rFonts w:ascii="Times New Roman" w:eastAsia="Times New Roman" w:hAnsi="Times New Roman" w:cs="Times New Roman"/>
          <w:sz w:val="24"/>
        </w:rPr>
        <w:t xml:space="preserve"> </w:t>
      </w:r>
    </w:p>
    <w:p w:rsidR="002342E3" w:rsidRDefault="00A30920">
      <w:pPr>
        <w:numPr>
          <w:ilvl w:val="0"/>
          <w:numId w:val="45"/>
        </w:numPr>
        <w:spacing w:after="3" w:line="247" w:lineRule="auto"/>
        <w:ind w:right="53" w:hanging="360"/>
      </w:pPr>
      <w:r>
        <w:rPr>
          <w:i/>
        </w:rPr>
        <w:t>Datos específicos de los expedientes de los distintos procedimientos administrativos gestionados con el sistema de información.</w:t>
      </w:r>
      <w:r>
        <w:rPr>
          <w:rFonts w:ascii="Times New Roman" w:eastAsia="Times New Roman" w:hAnsi="Times New Roman" w:cs="Times New Roman"/>
          <w:sz w:val="24"/>
        </w:rPr>
        <w:t xml:space="preserve"> </w:t>
      </w:r>
    </w:p>
    <w:p w:rsidR="002342E3" w:rsidRDefault="00A30920">
      <w:pPr>
        <w:spacing w:after="232" w:line="259" w:lineRule="auto"/>
        <w:ind w:left="0" w:firstLine="0"/>
        <w:jc w:val="left"/>
      </w:pPr>
      <w:r>
        <w:t xml:space="preserve"> </w:t>
      </w:r>
    </w:p>
    <w:p w:rsidR="002342E3" w:rsidRDefault="00A30920">
      <w:pPr>
        <w:spacing w:after="3" w:line="247" w:lineRule="auto"/>
        <w:ind w:left="9" w:right="53"/>
      </w:pPr>
      <w:r>
        <w:rPr>
          <w:i/>
        </w:rPr>
        <w:t>Sexto. - Perso</w:t>
      </w:r>
      <w:r>
        <w:rPr>
          <w:i/>
        </w:rPr>
        <w:t>nas afectadas.</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 xml:space="preserve">Los colectivos de las personas físicas afectadas cuyos datos pueden ser tratados son las personas físicas o jurídicas, sujetos pasivos obligados en la gestión tributaria del Ayuntamiento. </w:t>
      </w:r>
      <w:r>
        <w:rPr>
          <w:rFonts w:ascii="Times New Roman" w:eastAsia="Times New Roman" w:hAnsi="Times New Roman" w:cs="Times New Roman"/>
          <w:sz w:val="24"/>
        </w:rPr>
        <w:t xml:space="preserve"> </w:t>
      </w:r>
    </w:p>
    <w:p w:rsidR="002342E3" w:rsidRDefault="00A30920">
      <w:pPr>
        <w:spacing w:after="232" w:line="259" w:lineRule="auto"/>
        <w:ind w:left="0" w:firstLine="0"/>
        <w:jc w:val="left"/>
      </w:pPr>
      <w:r>
        <w:t xml:space="preserve"> </w:t>
      </w:r>
    </w:p>
    <w:p w:rsidR="002342E3" w:rsidRDefault="00A30920">
      <w:pPr>
        <w:spacing w:after="3" w:line="247" w:lineRule="auto"/>
        <w:ind w:left="9" w:right="53"/>
      </w:pPr>
      <w:r>
        <w:rPr>
          <w:i/>
        </w:rPr>
        <w:t xml:space="preserve">Séptimo. - </w:t>
      </w:r>
      <w:r>
        <w:rPr>
          <w:i/>
        </w:rPr>
        <w:t>Personas autorizadas para el tratamiento de los datos personales.</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El Encargado del tratamiento garantizará que los datos personales se traten únicamente por el personal que, dentro de aquel adscrito a la ejecución del Acuerdo, haya autorizado y declarad</w:t>
      </w:r>
      <w:r>
        <w:rPr>
          <w:i/>
        </w:rPr>
        <w:t xml:space="preserve">o para este cometido.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Tanto el Encargado como el personal que trate los datos están sujetos a un deber de confidencialidad, que permanecerá incluso tras la finalización del encargo.</w:t>
      </w:r>
      <w:r>
        <w:rPr>
          <w:rFonts w:ascii="Times New Roman" w:eastAsia="Times New Roman" w:hAnsi="Times New Roman" w:cs="Times New Roman"/>
          <w:sz w:val="24"/>
        </w:rPr>
        <w:t xml:space="preserve"> </w:t>
      </w:r>
    </w:p>
    <w:p w:rsidR="002342E3" w:rsidRDefault="00A30920">
      <w:pPr>
        <w:spacing w:after="3" w:line="247" w:lineRule="auto"/>
        <w:ind w:left="9" w:right="53"/>
      </w:pPr>
      <w:r>
        <w:rPr>
          <w:i/>
        </w:rPr>
        <w:t>El Encargado deberá informar convenientemente a su personal de las med</w:t>
      </w:r>
      <w:r>
        <w:rPr>
          <w:i/>
        </w:rPr>
        <w:t>idas de seguridad que han de adoptar para la protección de los datos, y les garantizará la formación necesaria en la materia.</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3492" name="Group 19349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6602" name="Rectangle 1660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6603" name="Rectangle 1660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w:t>
                              </w:r>
                              <w:r>
                                <w:rPr>
                                  <w:sz w:val="12"/>
                                </w:rPr>
                                <w:t xml:space="preserve">ónicamente desde la plataforma esPublico Gestiona | Página 90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3492" style="width:12.7031pt;height:277.368pt;position:absolute;mso-position-horizontal-relative:page;mso-position-horizontal:absolute;margin-left:682.278pt;mso-position-vertical-relative:page;margin-top:534.552pt;" coordsize="1613,35225">
                <v:rect id="Rectangle 1660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660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141 </w:t>
                        </w:r>
                      </w:p>
                    </w:txbxContent>
                  </v:textbox>
                </v:rect>
                <w10:wrap type="square"/>
              </v:group>
            </w:pict>
          </mc:Fallback>
        </mc:AlternateContent>
      </w:r>
      <w:r>
        <w:rPr>
          <w:i/>
        </w:rPr>
        <w:t>Octavo. - Tratamiento de datos personales en el territorio de la Unión Europea.</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Los sistemas de información y comunicaciones para la recogida, almacenamiento, procesamiento y gestión de los tratamientos de datos personales deben ubicarse y prestarse dentro del territorio de la Unión Europea.</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Estos datos no podrán ser objeto de tran</w:t>
      </w:r>
      <w:r>
        <w:rPr>
          <w:i/>
        </w:rPr>
        <w:t>sferencia a un tercer país u organización internacional, con excepción de los que hayan sido objeto de una decisión de adecuación de la Comisión Europea o cuando así lo exija el cumplimiento de las obligaciones internacionales asumidas por el Reino de Espa</w:t>
      </w:r>
      <w:r>
        <w:rPr>
          <w:i/>
        </w:rPr>
        <w:t>ña.</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Noveno. - Ejercicio de derechos en materia de protección de datos.</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En el supuesto de que una persona afectada ejerza sus derechos (acceso, rectificación, supresión, limitación del tratamiento, oposición y a no ser objeto de decisiones individualizadas automatizadas); el Encargado tramitará dicha solicitud, salvo que se re</w:t>
      </w:r>
      <w:r>
        <w:rPr>
          <w:i/>
        </w:rPr>
        <w:t>fiera a competencias exclusivas y no encomendadas al Encargado, en cuyo caso, el Encargado lo pondrá en conocimiento del Responsable para su adecuada y pertinente tramitación.</w:t>
      </w:r>
      <w:r>
        <w:rPr>
          <w:rFonts w:ascii="Times New Roman" w:eastAsia="Times New Roman" w:hAnsi="Times New Roman" w:cs="Times New Roman"/>
          <w:sz w:val="24"/>
        </w:rPr>
        <w:t xml:space="preserve"> </w:t>
      </w:r>
    </w:p>
    <w:p w:rsidR="002342E3" w:rsidRDefault="00A30920">
      <w:pPr>
        <w:spacing w:after="232" w:line="259" w:lineRule="auto"/>
        <w:ind w:left="0" w:firstLine="0"/>
        <w:jc w:val="left"/>
      </w:pPr>
      <w:r>
        <w:t xml:space="preserve"> </w:t>
      </w:r>
    </w:p>
    <w:p w:rsidR="002342E3" w:rsidRDefault="00A30920">
      <w:pPr>
        <w:spacing w:after="3" w:line="247" w:lineRule="auto"/>
        <w:ind w:left="9" w:right="53"/>
      </w:pPr>
      <w:r>
        <w:rPr>
          <w:i/>
        </w:rPr>
        <w:t>Décimo. - Deber de cooperación del Encargado.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El encargado del tratamiento</w:t>
      </w:r>
      <w:r>
        <w:rPr>
          <w:i/>
        </w:rPr>
        <w:t xml:space="preserve"> debe:</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730" w:right="53"/>
      </w:pPr>
      <w:r>
        <w:rPr>
          <w:i/>
        </w:rPr>
        <w:t>Facilitar el acceso a los datos personales y a las operaciones de tratamiento del Delegado de Protección de Datos designado por el Responsable.</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Cooperar con la autoridad de control.</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Colaborar con el Responsable a solicitud de este.</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Poner a s</w:t>
      </w:r>
      <w:r>
        <w:rPr>
          <w:i/>
        </w:rPr>
        <w:t>u disposición cuanta información o documentación le sea requerida para dar cumplimiento al marco normativo en materia de protección de datos.</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Comunicar de forma inmediata si advierte que una instrucción es susceptible de infringir dicho marco normativo.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Undécimo. - Medidas de seguridad del tratamiento de datos personales.</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El Encargado debe aplicar las medidas técnicas y organizativas apropiadas para garantizar que las operaciones de tratamiento de datos personales se realicen en un nivel de seguridad</w:t>
      </w:r>
      <w:r>
        <w:rPr>
          <w:i/>
        </w:rPr>
        <w:t xml:space="preserve"> adecuado. Como mínimo habrán de contemplar:</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0" w:line="259" w:lineRule="auto"/>
        <w:ind w:left="0" w:firstLine="0"/>
        <w:jc w:val="left"/>
      </w:pPr>
      <w:r>
        <w:t xml:space="preserve"> </w:t>
      </w:r>
    </w:p>
    <w:p w:rsidR="002342E3" w:rsidRDefault="00A30920">
      <w:pPr>
        <w:numPr>
          <w:ilvl w:val="0"/>
          <w:numId w:val="46"/>
        </w:numPr>
        <w:spacing w:after="3" w:line="247" w:lineRule="auto"/>
        <w:ind w:right="53" w:hanging="360"/>
      </w:pPr>
      <w:r>
        <w:rPr>
          <w:i/>
        </w:rPr>
        <w:t>La seudonimización, y el cifrado de datos personales.</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La capacidad de garantizar la confidencialidad, integridad, disponibilidad y resiliencia permanentes de los sistemas y servicios de tratamiento.</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La capacidad de restaurar la disponibilidad y el acceso a los datos personales de forma rápida, en caso de incidente físico o técnico.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3894" name="Group 19389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6732" name="Rectangle 1673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6733" name="Rectangle 16733"/>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w:t>
                              </w:r>
                              <w:r>
                                <w:rPr>
                                  <w:sz w:val="12"/>
                                </w:rPr>
                                <w:t xml:space="preserve">do electrónicamente desde la plataforma esPublico Gestiona | Página 91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3894" style="width:12.7031pt;height:277.368pt;position:absolute;mso-position-horizontal-relative:page;mso-position-horizontal:absolute;margin-left:682.278pt;mso-position-vertical-relative:page;margin-top:534.552pt;" coordsize="1613,35225">
                <v:rect id="Rectangle 1673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6733"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141 </w:t>
                        </w:r>
                      </w:p>
                    </w:txbxContent>
                  </v:textbox>
                </v:rect>
                <w10:wrap type="square"/>
              </v:group>
            </w:pict>
          </mc:Fallback>
        </mc:AlternateContent>
      </w:r>
      <w:r>
        <w:rPr>
          <w:i/>
        </w:rPr>
        <w:t>El proceso de verificación, evaluación y valoración regulares de la eficacia de las medidas técnicas y organizativas para garantizar la seguridad del tratamiento.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Son aplicables:</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0" w:line="259" w:lineRule="auto"/>
        <w:ind w:left="0" w:firstLine="0"/>
        <w:jc w:val="left"/>
      </w:pPr>
      <w:r>
        <w:t xml:space="preserve"> </w:t>
      </w:r>
    </w:p>
    <w:p w:rsidR="002342E3" w:rsidRDefault="00A30920">
      <w:pPr>
        <w:numPr>
          <w:ilvl w:val="0"/>
          <w:numId w:val="46"/>
        </w:numPr>
        <w:spacing w:after="3" w:line="247" w:lineRule="auto"/>
        <w:ind w:right="53" w:hanging="360"/>
      </w:pPr>
      <w:r>
        <w:rPr>
          <w:i/>
        </w:rPr>
        <w:t>Respecto al tratamiento no automatizado de los datos, las medidas de seguridad previstas en Capítulo IV del Título VIII del Real Decreto 1720/2007, de 21 de diciembre, por el que se aprueba el Reglamento de desarrollo de la Ley Orgánic</w:t>
      </w:r>
      <w:r>
        <w:rPr>
          <w:i/>
        </w:rPr>
        <w:t>a 15/1999, de 13 de diciembre, de protección de datos de carácter personal.</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Respecto al tratamiento automatizado de los datos, las medidas de seguridad del Anexo II del Real Decreto 3/2010, de 8 de enero, por el que se regula el Esquema Nacional de Seguri</w:t>
      </w:r>
      <w:r>
        <w:rPr>
          <w:i/>
        </w:rPr>
        <w:t>dad en el ámbito de la Administración Electrónica.</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Duodécimo. - Notificación de violaciones de seguridad de los datos personales.</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El Encargado notificará al Responsable, de manera fehaciente, cada violación de seguridad de los datos personales, con carácter inmediato y, de ser posible, en un plazo de 48 horas desde que tenga constancia.</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La notificación debe comprender como mínimo,</w:t>
      </w:r>
      <w:r>
        <w:rPr>
          <w:i/>
        </w:rPr>
        <w:t xml:space="preserve"> la descripción de:</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0" w:line="259" w:lineRule="auto"/>
        <w:ind w:left="0" w:firstLine="0"/>
        <w:jc w:val="left"/>
      </w:pPr>
      <w:r>
        <w:t xml:space="preserve"> </w:t>
      </w:r>
    </w:p>
    <w:p w:rsidR="002342E3" w:rsidRDefault="00A30920">
      <w:pPr>
        <w:numPr>
          <w:ilvl w:val="0"/>
          <w:numId w:val="46"/>
        </w:numPr>
        <w:spacing w:after="3" w:line="247" w:lineRule="auto"/>
        <w:ind w:right="53" w:hanging="360"/>
      </w:pPr>
      <w:r>
        <w:rPr>
          <w:i/>
        </w:rPr>
        <w:t>La naturaleza de la violación de la seguridad de los datos personales; el número aproximado de personas afectadas, cuando sea posible; y las categorías y el número aproximado de registros de datos personales afectados.</w:t>
      </w:r>
      <w:r>
        <w:rPr>
          <w:rFonts w:ascii="Times New Roman" w:eastAsia="Times New Roman" w:hAnsi="Times New Roman" w:cs="Times New Roman"/>
          <w:sz w:val="24"/>
        </w:rPr>
        <w:t xml:space="preserve"> </w:t>
      </w:r>
    </w:p>
    <w:p w:rsidR="002342E3" w:rsidRDefault="00A30920">
      <w:pPr>
        <w:spacing w:after="3" w:line="247" w:lineRule="auto"/>
        <w:ind w:left="730" w:right="53"/>
      </w:pPr>
      <w:r>
        <w:rPr>
          <w:i/>
        </w:rPr>
        <w:t>Las posible</w:t>
      </w:r>
      <w:r>
        <w:rPr>
          <w:i/>
        </w:rPr>
        <w:t>s consecuencias de la vulneración de la seguridad de los datos personales.</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Las medidas correctivas adoptadas para poner remedio a la violación de seguridad, incluyendo, si procede, las medidas adoptadas para mitigar los posibles efectos negativos.</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Deci</w:t>
      </w:r>
      <w:r>
        <w:rPr>
          <w:i/>
        </w:rPr>
        <w:t>motercero. - Subencargados de tratamiento.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El Encargado acudir a la subcontratación. Si bien, deberá ponerlo en conocimiento del Responsable. Son requisitos imprescindibles para la subcontratación:</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0" w:line="259" w:lineRule="auto"/>
        <w:ind w:left="0" w:firstLine="0"/>
        <w:jc w:val="left"/>
      </w:pPr>
      <w:r>
        <w:t xml:space="preserve"> </w:t>
      </w:r>
    </w:p>
    <w:p w:rsidR="002342E3" w:rsidRDefault="00A30920">
      <w:pPr>
        <w:numPr>
          <w:ilvl w:val="0"/>
          <w:numId w:val="46"/>
        </w:numPr>
        <w:spacing w:after="3" w:line="247" w:lineRule="auto"/>
        <w:ind w:right="53" w:hanging="360"/>
      </w:pPr>
      <w:r>
        <w:rPr>
          <w:i/>
        </w:rPr>
        <w:t>Que el tratamiento de datos personales por parte d</w:t>
      </w:r>
      <w:r>
        <w:rPr>
          <w:i/>
        </w:rPr>
        <w:t>el Subencargado se ajuste a la legalidad vigente y a las instrucciones que dicte el Responsable del tratamiento.</w:t>
      </w:r>
      <w:r>
        <w:rPr>
          <w:rFonts w:ascii="Times New Roman" w:eastAsia="Times New Roman" w:hAnsi="Times New Roman" w:cs="Times New Roman"/>
          <w:sz w:val="24"/>
        </w:rPr>
        <w:t xml:space="preserve"> </w:t>
      </w:r>
    </w:p>
    <w:p w:rsidR="002342E3" w:rsidRDefault="00A30920">
      <w:pPr>
        <w:numPr>
          <w:ilvl w:val="0"/>
          <w:numId w:val="46"/>
        </w:numPr>
        <w:spacing w:after="3" w:line="247" w:lineRule="auto"/>
        <w:ind w:right="53" w:hanging="360"/>
      </w:pPr>
      <w:r>
        <w:rPr>
          <w:i/>
        </w:rPr>
        <w:t>Que el Encargado del tratamiento y el Subencargado formalicen un contrato u otro acto jurídico de encargo de tratamiento de datos en los térmi</w:t>
      </w:r>
      <w:r>
        <w:rPr>
          <w:i/>
        </w:rPr>
        <w:t>nos previstos en el presente Anexo, que será puesto a disposición del Responsable del tratamiento.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 xml:space="preserve">Corresponde al Encargado del tratamiento inicial formular dicho contrato o acto jurídico, de tal forma que el Subencargado del tratamiento quede sujeto a </w:t>
      </w:r>
      <w:r>
        <w:rPr>
          <w:i/>
        </w:rPr>
        <w:t>las mismas condiciones que él, en lo referente al adecuado tratamiento de los datos personales.</w:t>
      </w:r>
      <w:r>
        <w:rPr>
          <w:rFonts w:ascii="Times New Roman" w:eastAsia="Times New Roman" w:hAnsi="Times New Roman" w:cs="Times New Roman"/>
          <w:sz w:val="24"/>
        </w:rPr>
        <w:t xml:space="preserve"> </w:t>
      </w:r>
    </w:p>
    <w:p w:rsidR="002342E3" w:rsidRDefault="00A30920">
      <w:pPr>
        <w:spacing w:after="3" w:line="247" w:lineRule="auto"/>
        <w:ind w:left="9" w:right="53"/>
      </w:pPr>
      <w:r>
        <w:rPr>
          <w:i/>
        </w:rPr>
        <w:t>En el caso de incumplimiento por parte del Subencargado, el Encargado del tratamiento inicial seguirá siendo plenamente responsable del cumplimiento de las obl</w:t>
      </w:r>
      <w:r>
        <w:rPr>
          <w:i/>
        </w:rPr>
        <w:t>igaciones correspondientes ante el Responsable del tratamiento.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7" w:lineRule="auto"/>
        <w:ind w:left="9" w:right="53"/>
      </w:pPr>
      <w:r>
        <w:rPr>
          <w:i/>
        </w:rPr>
        <w:t>Decimocuarto. - Modificaciones del presente Anexo.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3592" name="Group 19359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6855" name="Rectangle 1685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6856" name="Rectangle 1685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92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3592" style="width:12.7031pt;height:277.368pt;position:absolute;mso-position-horizontal-relative:page;mso-position-horizontal:absolute;margin-left:682.278pt;mso-position-vertical-relative:page;margin-top:534.552pt;" coordsize="1613,35225">
                <v:rect id="Rectangle 1685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685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141 </w:t>
                        </w:r>
                      </w:p>
                    </w:txbxContent>
                  </v:textbox>
                </v:rect>
                <w10:wrap type="square"/>
              </v:group>
            </w:pict>
          </mc:Fallback>
        </mc:AlternateContent>
      </w:r>
      <w:r>
        <w:t xml:space="preserve"> </w:t>
      </w:r>
    </w:p>
    <w:p w:rsidR="002342E3" w:rsidRDefault="00A30920">
      <w:pPr>
        <w:spacing w:after="3" w:line="247" w:lineRule="auto"/>
        <w:ind w:left="9" w:right="53"/>
      </w:pPr>
      <w:r>
        <w:rPr>
          <w:i/>
        </w:rPr>
        <w:t>Si, como consecuencia de la ejecución del encargo, y siempre que se respetase la normativa aplicable, resultará necesario modificar el presente Anexo, el Encarg</w:t>
      </w:r>
      <w:r>
        <w:rPr>
          <w:i/>
        </w:rPr>
        <w:t>ado lo requerirá razonadamente, especificando los cambios que solicita. En caso de que el Responsable manifestara su conformidad, las partes firmantes de este Acuerdo emitirán, mediante la correspondiente Adenda de modificación, un Anexo actualizado que re</w:t>
      </w:r>
      <w:r>
        <w:rPr>
          <w:i/>
        </w:rPr>
        <w:t>coja fielmente el detalle del tratamiento.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spacing w:after="3" w:line="244" w:lineRule="auto"/>
        <w:ind w:left="9"/>
        <w:jc w:val="left"/>
      </w:pPr>
      <w:r>
        <w:rPr>
          <w:i/>
        </w:rPr>
        <w:t>El Responsable del tratamiento también puede instar por propia iniciativa la modificación del presente Anexo, mediante Adenda suscrita por las partes, previa audiencia al Encargado del tratamiento.”</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rPr>
          <w:i/>
        </w:rPr>
        <w:t xml:space="preserve"> </w:t>
      </w:r>
    </w:p>
    <w:p w:rsidR="002342E3" w:rsidRDefault="00A30920">
      <w:pPr>
        <w:spacing w:after="107"/>
        <w:ind w:left="19" w:right="56"/>
      </w:pPr>
      <w:r>
        <w:t>TERCERO.</w:t>
      </w:r>
      <w:r>
        <w:t xml:space="preserve"> - Notificar el presente acuerdo al Consorcio de Tributos de Tenerife.” </w:t>
      </w:r>
    </w:p>
    <w:p w:rsidR="002342E3" w:rsidRDefault="00A30920">
      <w:pPr>
        <w:spacing w:after="100" w:line="259" w:lineRule="auto"/>
        <w:ind w:left="0" w:firstLine="0"/>
        <w:jc w:val="left"/>
      </w:pPr>
      <w:r>
        <w:rPr>
          <w:b/>
        </w:rPr>
        <w:t xml:space="preserve"> </w:t>
      </w:r>
    </w:p>
    <w:p w:rsidR="002342E3" w:rsidRDefault="00A30920">
      <w:pPr>
        <w:spacing w:after="111"/>
        <w:ind w:left="19" w:right="56"/>
      </w:pPr>
      <w:r>
        <w:rPr>
          <w:b/>
        </w:rPr>
        <w:t>Tercera.</w:t>
      </w:r>
      <w:r>
        <w:t xml:space="preserve"> - Considerando lo expuesto en el informe anterior y, entendiendo que la medida supone una mejora en la gestión del Impuesto sobre el Incremento de Valor de los Terrenos de </w:t>
      </w:r>
      <w:r>
        <w:t xml:space="preserve">Naturaleza Urbana, esta Concejalía delegada en uso de las atribuciones legalmente conferidas, PROPONE: </w:t>
      </w:r>
    </w:p>
    <w:p w:rsidR="002342E3" w:rsidRDefault="00A30920">
      <w:pPr>
        <w:spacing w:after="95" w:line="259" w:lineRule="auto"/>
        <w:ind w:left="0" w:firstLine="0"/>
        <w:jc w:val="left"/>
      </w:pPr>
      <w:r>
        <w:t xml:space="preserve"> </w:t>
      </w:r>
    </w:p>
    <w:p w:rsidR="002342E3" w:rsidRDefault="00A30920">
      <w:pPr>
        <w:pStyle w:val="Ttulo1"/>
        <w:ind w:left="109" w:right="98"/>
      </w:pPr>
      <w:r>
        <w:t xml:space="preserve">Propuesta de acuerdo </w:t>
      </w:r>
    </w:p>
    <w:p w:rsidR="002342E3" w:rsidRDefault="00A30920">
      <w:pPr>
        <w:spacing w:after="0" w:line="259" w:lineRule="auto"/>
        <w:ind w:left="0" w:firstLine="0"/>
        <w:jc w:val="left"/>
      </w:pPr>
      <w:r>
        <w:rPr>
          <w:b/>
        </w:rPr>
        <w:t xml:space="preserve"> </w:t>
      </w:r>
    </w:p>
    <w:p w:rsidR="002342E3" w:rsidRDefault="00A30920">
      <w:pPr>
        <w:ind w:left="19" w:right="56"/>
      </w:pPr>
      <w:r>
        <w:rPr>
          <w:b/>
        </w:rPr>
        <w:t>PRIMERO</w:t>
      </w:r>
      <w:r>
        <w:t xml:space="preserve">. - </w:t>
      </w:r>
      <w:r>
        <w:t>Aprobar la encomienda al Consorcio de Tributos de Tenerife del Impuesto sobre el Incremento de Valor de los Terrenos Naturaleza Urbana, bajo las siguientes condiciones:</w:t>
      </w:r>
      <w:r>
        <w:rPr>
          <w:rFonts w:ascii="Times New Roman" w:eastAsia="Times New Roman" w:hAnsi="Times New Roman" w:cs="Times New Roman"/>
          <w:sz w:val="24"/>
        </w:rPr>
        <w:t xml:space="preserve"> </w:t>
      </w:r>
    </w:p>
    <w:p w:rsidR="002342E3" w:rsidRDefault="002342E3">
      <w:pPr>
        <w:sectPr w:rsidR="002342E3">
          <w:headerReference w:type="even" r:id="rId26"/>
          <w:headerReference w:type="default" r:id="rId27"/>
          <w:footerReference w:type="even" r:id="rId28"/>
          <w:footerReference w:type="default" r:id="rId29"/>
          <w:headerReference w:type="first" r:id="rId30"/>
          <w:footerReference w:type="first" r:id="rId31"/>
          <w:pgSz w:w="14174" w:h="16838"/>
          <w:pgMar w:top="2839" w:right="2054" w:bottom="1646" w:left="2553" w:header="693" w:footer="543" w:gutter="0"/>
          <w:cols w:space="720"/>
        </w:sectPr>
      </w:pPr>
    </w:p>
    <w:p w:rsidR="002342E3" w:rsidRDefault="00A30920">
      <w:pPr>
        <w:spacing w:after="220" w:line="259" w:lineRule="auto"/>
        <w:ind w:left="14" w:firstLine="0"/>
        <w:jc w:val="left"/>
      </w:pPr>
      <w:r>
        <w:t xml:space="preserve"> </w:t>
      </w:r>
    </w:p>
    <w:p w:rsidR="002342E3" w:rsidRDefault="00A30920">
      <w:pPr>
        <w:numPr>
          <w:ilvl w:val="0"/>
          <w:numId w:val="47"/>
        </w:numPr>
        <w:spacing w:after="231"/>
        <w:ind w:right="56" w:hanging="281"/>
      </w:pPr>
      <w:r>
        <w:t xml:space="preserve">El Consorcio gestionará los recursos encomendados, salvo que los documentos resulten incobrables por motivos de prescripción, por falta de datos para la identificación del deudor, de su domicilio, o del D.N.I, N.I.F o C.I.F, o cuando por su escasa cuantía </w:t>
      </w:r>
      <w:r>
        <w:t xml:space="preserve">resulten inferiores al coste del procedimiento. </w:t>
      </w:r>
    </w:p>
    <w:p w:rsidR="002342E3" w:rsidRDefault="00A30920">
      <w:pPr>
        <w:numPr>
          <w:ilvl w:val="0"/>
          <w:numId w:val="47"/>
        </w:numPr>
        <w:spacing w:after="231"/>
        <w:ind w:right="56" w:hanging="281"/>
      </w:pPr>
      <w:r>
        <w:t>El plazo de vigencia de las encomiendas que se efectúen será indefinido, debiendo ser publicado, para su eficacia, mediante la inserción del correspondiente anuncio en el Boletín Oficial de la Provincia y su</w:t>
      </w:r>
      <w:r>
        <w:t xml:space="preserve">s efectos se mantendrán hasta que una de las Entidades intervinientes acuerde el cese de la encomienda. </w:t>
      </w:r>
    </w:p>
    <w:p w:rsidR="002342E3" w:rsidRDefault="00A30920">
      <w:pPr>
        <w:numPr>
          <w:ilvl w:val="0"/>
          <w:numId w:val="47"/>
        </w:numPr>
        <w:spacing w:after="232"/>
        <w:ind w:right="56" w:hanging="281"/>
      </w:pPr>
      <w:r>
        <w:t xml:space="preserve">El alcance y contenido de la gestión encomendada comprenderá las atribuciones correspondientes al Ayuntamiento en la gestión, inspección y recaudación </w:t>
      </w:r>
      <w:r>
        <w:t>de las deudas del recurso encomendado, tanto en período voluntario como ejecutivo, en todas las actuaciones necesarias, en ambos procedimientos, hasta el total cobro del principal, recargos, intereses y costas, si fueran procedentes, cuyas actuaciones, sin</w:t>
      </w:r>
      <w:r>
        <w:t xml:space="preserve"> tener carácter exhaustivo, se concretan en las siguientes, facultando al Consorcio, especialmente, para la descarga de los índices de documentos desde la sede electrónica de la Agencia Notarial de Certificación: </w:t>
      </w:r>
    </w:p>
    <w:p w:rsidR="002342E3" w:rsidRDefault="00A30920">
      <w:pPr>
        <w:spacing w:after="0" w:line="259" w:lineRule="auto"/>
        <w:ind w:left="14" w:firstLine="0"/>
        <w:jc w:val="left"/>
      </w:pPr>
      <w:r>
        <w:t xml:space="preserve"> </w:t>
      </w:r>
    </w:p>
    <w:p w:rsidR="002342E3" w:rsidRDefault="00A30920">
      <w:pPr>
        <w:numPr>
          <w:ilvl w:val="0"/>
          <w:numId w:val="48"/>
        </w:numPr>
        <w:ind w:right="56" w:hanging="2749"/>
      </w:pPr>
      <w:r>
        <w:t>Práctica, aprobación y emisión de docume</w:t>
      </w:r>
      <w:r>
        <w:t xml:space="preserve">ntos de liquidaciones conducentes a determinar las deudas tributarias. </w:t>
      </w:r>
    </w:p>
    <w:p w:rsidR="002342E3" w:rsidRDefault="00A30920">
      <w:pPr>
        <w:numPr>
          <w:ilvl w:val="0"/>
          <w:numId w:val="48"/>
        </w:numPr>
        <w:ind w:right="56" w:hanging="2749"/>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4615" name="Group 19461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6983" name="Rectangle 1698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6984" name="Rectangle 16984"/>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93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4615" style="width:12.7031pt;height:277.368pt;position:absolute;mso-position-horizontal-relative:page;mso-position-horizontal:absolute;margin-left:682.278pt;mso-position-vertical-relative:page;margin-top:534.552pt;" coordsize="1613,35225">
                <v:rect id="Rectangle 1698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6984"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141 </w:t>
                        </w:r>
                      </w:p>
                    </w:txbxContent>
                  </v:textbox>
                </v:rect>
                <w10:wrap type="square"/>
              </v:group>
            </w:pict>
          </mc:Fallback>
        </mc:AlternateContent>
      </w:r>
      <w:r>
        <w:t xml:space="preserve">Práctica de la notificación de las liquidaciones. </w:t>
      </w:r>
    </w:p>
    <w:p w:rsidR="002342E3" w:rsidRDefault="00A30920">
      <w:pPr>
        <w:numPr>
          <w:ilvl w:val="0"/>
          <w:numId w:val="48"/>
        </w:numPr>
        <w:ind w:right="56" w:hanging="2749"/>
      </w:pPr>
      <w:r>
        <w:t xml:space="preserve">Tramitación y resolución de los procedimientos de gestión tributaria correspondientes, incluida la concesión de beneficios fiscales. </w:t>
      </w:r>
    </w:p>
    <w:p w:rsidR="002342E3" w:rsidRDefault="00A30920">
      <w:pPr>
        <w:numPr>
          <w:ilvl w:val="0"/>
          <w:numId w:val="48"/>
        </w:numPr>
        <w:ind w:right="56" w:hanging="2749"/>
      </w:pPr>
      <w:r>
        <w:t xml:space="preserve">Facultad de establecer en la ordenanza general del Consorcio de Tributos el régimen de autoliquidación. </w:t>
      </w:r>
    </w:p>
    <w:p w:rsidR="002342E3" w:rsidRDefault="00A30920">
      <w:pPr>
        <w:numPr>
          <w:ilvl w:val="0"/>
          <w:numId w:val="48"/>
        </w:numPr>
        <w:ind w:right="56" w:hanging="2749"/>
      </w:pPr>
      <w:r>
        <w:t>Recaudación en pe</w:t>
      </w:r>
      <w:r>
        <w:t xml:space="preserve">ríodo voluntario del concepto tributario. </w:t>
      </w:r>
    </w:p>
    <w:p w:rsidR="002342E3" w:rsidRDefault="00A30920">
      <w:pPr>
        <w:numPr>
          <w:ilvl w:val="0"/>
          <w:numId w:val="48"/>
        </w:numPr>
        <w:ind w:right="56" w:hanging="2749"/>
      </w:pPr>
      <w:r>
        <w:t xml:space="preserve">Recaudación en período ejecutivo. </w:t>
      </w:r>
    </w:p>
    <w:p w:rsidR="002342E3" w:rsidRDefault="00A30920">
      <w:pPr>
        <w:numPr>
          <w:ilvl w:val="0"/>
          <w:numId w:val="48"/>
        </w:numPr>
        <w:ind w:right="56" w:hanging="2749"/>
      </w:pPr>
      <w:r>
        <w:t xml:space="preserve">Dictar la providencia de apremio del valor impagado en </w:t>
      </w:r>
    </w:p>
    <w:p w:rsidR="002342E3" w:rsidRDefault="00A30920">
      <w:pPr>
        <w:spacing w:after="6" w:line="252" w:lineRule="auto"/>
        <w:ind w:left="296" w:right="876"/>
        <w:jc w:val="center"/>
      </w:pPr>
      <w:r>
        <w:t xml:space="preserve">período voluntario. </w:t>
      </w:r>
    </w:p>
    <w:p w:rsidR="002342E3" w:rsidRDefault="00A30920">
      <w:pPr>
        <w:numPr>
          <w:ilvl w:val="0"/>
          <w:numId w:val="48"/>
        </w:numPr>
        <w:ind w:right="56" w:hanging="2749"/>
      </w:pPr>
      <w:r>
        <w:t xml:space="preserve">Liquidación de intereses de demora. </w:t>
      </w:r>
    </w:p>
    <w:p w:rsidR="002342E3" w:rsidRDefault="00A30920">
      <w:pPr>
        <w:numPr>
          <w:ilvl w:val="0"/>
          <w:numId w:val="48"/>
        </w:numPr>
        <w:ind w:right="56" w:hanging="2749"/>
      </w:pPr>
      <w:r>
        <w:t>Resolución de los expedientes de aplazamientos y fraccionamiento</w:t>
      </w:r>
      <w:r>
        <w:t xml:space="preserve">s, así como de cualquier otra incidencia del procedimiento recaudatorio. </w:t>
      </w:r>
    </w:p>
    <w:p w:rsidR="002342E3" w:rsidRDefault="00A30920">
      <w:pPr>
        <w:numPr>
          <w:ilvl w:val="0"/>
          <w:numId w:val="48"/>
        </w:numPr>
        <w:ind w:right="56" w:hanging="2749"/>
      </w:pPr>
      <w:r>
        <w:t>Resolución de los recursos que se interpongan contra los actos que se dicten en la gestión tributaria y recaudatoria, así como tramitación y resolución de los procedimientos especial</w:t>
      </w:r>
      <w:r>
        <w:t xml:space="preserve">es de revisión, incluida la resolución de los relativos a suspensiones. </w:t>
      </w:r>
    </w:p>
    <w:p w:rsidR="002342E3" w:rsidRDefault="00A30920">
      <w:pPr>
        <w:numPr>
          <w:ilvl w:val="0"/>
          <w:numId w:val="48"/>
        </w:numPr>
        <w:ind w:right="56" w:hanging="2749"/>
      </w:pPr>
      <w:r>
        <w:t>Facultades de inspección tributaria, de investigación de los hechos imponibles para descubrir aquellos que sean ignorados y su atribución al sujeto pasivo u obligado tributario que co</w:t>
      </w:r>
      <w:r>
        <w:t xml:space="preserve">rresponda, así como la comprobación de las declaraciones de los sujetos pasivos para determinar la veracidad y la correcta aplicación de las normas, de acuerdo a la Legislación aplicable, y en todo caso: </w:t>
      </w:r>
    </w:p>
    <w:p w:rsidR="002342E3" w:rsidRDefault="00A30920">
      <w:pPr>
        <w:numPr>
          <w:ilvl w:val="1"/>
          <w:numId w:val="48"/>
        </w:numPr>
        <w:ind w:right="56" w:hanging="468"/>
      </w:pPr>
      <w:r>
        <w:t xml:space="preserve">Aprobar los correspondientes Planes de Inspección. </w:t>
      </w:r>
    </w:p>
    <w:p w:rsidR="002342E3" w:rsidRDefault="00A30920">
      <w:pPr>
        <w:numPr>
          <w:ilvl w:val="1"/>
          <w:numId w:val="48"/>
        </w:numPr>
        <w:ind w:right="56" w:hanging="468"/>
      </w:pPr>
      <w:r>
        <w:t xml:space="preserve">Desarrollar todas las actuaciones materiales derivadas de   la comprobación e investigación de los hechos o circunstancias con trascendencia tributaria. </w:t>
      </w:r>
    </w:p>
    <w:p w:rsidR="002342E3" w:rsidRDefault="00A30920">
      <w:pPr>
        <w:numPr>
          <w:ilvl w:val="1"/>
          <w:numId w:val="48"/>
        </w:numPr>
        <w:spacing w:after="27" w:line="259" w:lineRule="auto"/>
        <w:ind w:right="56" w:hanging="468"/>
      </w:pPr>
      <w:r>
        <w:t xml:space="preserve">Confeccionar las Actas de Inspección, emitir los informes ampliatorios y </w:t>
      </w:r>
    </w:p>
    <w:p w:rsidR="002342E3" w:rsidRDefault="00A30920">
      <w:pPr>
        <w:ind w:left="1824" w:right="56"/>
      </w:pPr>
      <w:r>
        <w:t>dictar las liquidaciones tr</w:t>
      </w:r>
      <w:r>
        <w:t xml:space="preserve">ibutarias que correspondan. </w:t>
      </w:r>
    </w:p>
    <w:p w:rsidR="002342E3" w:rsidRDefault="00A30920">
      <w:pPr>
        <w:numPr>
          <w:ilvl w:val="1"/>
          <w:numId w:val="48"/>
        </w:numPr>
        <w:ind w:right="56" w:hanging="468"/>
      </w:pPr>
      <w:r>
        <w:t xml:space="preserve">Resolver los recursos que se interpongan contra las liquidaciones tributarias y, en su caso, contra las modificaciones de datos, dictados como resultado de las actuaciones inspectoras. </w:t>
      </w:r>
    </w:p>
    <w:p w:rsidR="002342E3" w:rsidRDefault="00A30920">
      <w:pPr>
        <w:numPr>
          <w:ilvl w:val="1"/>
          <w:numId w:val="48"/>
        </w:numPr>
        <w:ind w:right="56" w:hanging="468"/>
      </w:pPr>
      <w:r>
        <w:t>Proceder a la Devolución de Ingresos Inde</w:t>
      </w:r>
      <w:r>
        <w:t xml:space="preserve">bidos como consecuencia de las actuaciones de comprobación e investigación. </w:t>
      </w:r>
    </w:p>
    <w:p w:rsidR="002342E3" w:rsidRDefault="00A30920">
      <w:pPr>
        <w:numPr>
          <w:ilvl w:val="1"/>
          <w:numId w:val="48"/>
        </w:numPr>
        <w:ind w:right="56" w:hanging="468"/>
      </w:pPr>
      <w:r>
        <w:t xml:space="preserve">Aperturar los expedientes sancionadores, realizar las tareas de instrucción del mismo y dictar las resoluciones sancionadoras. </w:t>
      </w:r>
    </w:p>
    <w:p w:rsidR="002342E3" w:rsidRDefault="00A30920">
      <w:pPr>
        <w:numPr>
          <w:ilvl w:val="1"/>
          <w:numId w:val="48"/>
        </w:numPr>
        <w:ind w:right="56" w:hanging="468"/>
      </w:pPr>
      <w:r>
        <w:t>Emitir las liquidaciones de Ingreso Directo que pue</w:t>
      </w:r>
      <w:r>
        <w:t xml:space="preserve">dan resultar de los apartados anteriores. </w:t>
      </w:r>
    </w:p>
    <w:p w:rsidR="002342E3" w:rsidRDefault="00A30920">
      <w:pPr>
        <w:numPr>
          <w:ilvl w:val="1"/>
          <w:numId w:val="48"/>
        </w:numPr>
        <w:ind w:right="56" w:hanging="468"/>
      </w:pPr>
      <w:r>
        <w:t xml:space="preserve">Resolver los recursos que se interpongan contra las liquidaciones tributarias y contra actos dictados como resultado de los expedientes sancionadores. </w:t>
      </w:r>
    </w:p>
    <w:p w:rsidR="002342E3" w:rsidRDefault="00A30920">
      <w:pPr>
        <w:numPr>
          <w:ilvl w:val="1"/>
          <w:numId w:val="48"/>
        </w:numPr>
        <w:ind w:right="56" w:hanging="468"/>
      </w:pPr>
      <w:r>
        <w:t>Realizar la recaudación voluntaria y ejecutiva de las liquida</w:t>
      </w:r>
      <w:r>
        <w:t xml:space="preserve">ciones resultantes de los procedimientos inspectores y sancionadores. </w:t>
      </w:r>
    </w:p>
    <w:p w:rsidR="002342E3" w:rsidRDefault="00A30920">
      <w:pPr>
        <w:spacing w:after="0" w:line="259" w:lineRule="auto"/>
        <w:ind w:left="1814" w:firstLine="0"/>
        <w:jc w:val="left"/>
      </w:pPr>
      <w:r>
        <w:t xml:space="preserve"> </w:t>
      </w:r>
    </w:p>
    <w:p w:rsidR="002342E3" w:rsidRDefault="00A30920">
      <w:pPr>
        <w:numPr>
          <w:ilvl w:val="0"/>
          <w:numId w:val="48"/>
        </w:numPr>
        <w:ind w:right="56" w:hanging="2749"/>
      </w:pPr>
      <w:r>
        <w:t xml:space="preserve">Actuaciones para la asistencia, notificación e información al contribuyente referida a las anteriores materias. </w:t>
      </w:r>
    </w:p>
    <w:p w:rsidR="002342E3" w:rsidRDefault="00A30920">
      <w:pPr>
        <w:numPr>
          <w:ilvl w:val="0"/>
          <w:numId w:val="48"/>
        </w:numPr>
        <w:spacing w:after="231"/>
        <w:ind w:right="56" w:hanging="2749"/>
      </w:pPr>
      <w:r>
        <w:t xml:space="preserve">Cualquier otra actuación necesaria para la realización de la gestión encomendada, que esté atribuida al Ayuntamiento por el ordenamiento en esta materia. </w:t>
      </w:r>
    </w:p>
    <w:p w:rsidR="002342E3" w:rsidRDefault="00A30920">
      <w:pPr>
        <w:ind w:left="1094" w:right="56" w:hanging="360"/>
      </w:pPr>
      <w:r>
        <w:t>4.  Las condiciones económicas y de otro carácter exigidas para la gestión recaudatoria vienen contem</w:t>
      </w:r>
      <w:r>
        <w:t>pladas en la Base 25ª de las de Ejecución del Presupuesto del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4945" name="Group 19494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109" name="Rectangle 1710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7110" name="Rectangle 17110"/>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w:t>
                              </w:r>
                              <w:r>
                                <w:rPr>
                                  <w:sz w:val="12"/>
                                </w:rPr>
                                <w:t xml:space="preserve">a esPublico Gestiona | Página 94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4945" style="width:12.7031pt;height:277.368pt;position:absolute;mso-position-horizontal-relative:page;mso-position-horizontal:absolute;margin-left:682.278pt;mso-position-vertical-relative:page;margin-top:534.552pt;" coordsize="1613,35225">
                <v:rect id="Rectangle 1710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110"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141 </w:t>
                        </w:r>
                      </w:p>
                    </w:txbxContent>
                  </v:textbox>
                </v:rect>
                <w10:wrap type="square"/>
              </v:group>
            </w:pict>
          </mc:Fallback>
        </mc:AlternateContent>
      </w:r>
      <w:r>
        <w:rPr>
          <w:b/>
        </w:rPr>
        <w:t>SEGUNDO</w:t>
      </w:r>
      <w:r>
        <w:t>. - Incorporar a la encomienda el siguiente Anexo que contiene la cláusula de seguridad de tratamiento de datos que se ceden durante la vigencia de la encomienda de gestión:</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t>“</w:t>
      </w:r>
      <w:r>
        <w:rPr>
          <w:i/>
        </w:rPr>
        <w:t xml:space="preserve">ANEXO. - </w:t>
      </w:r>
      <w:r>
        <w:rPr>
          <w:i/>
        </w:rPr>
        <w:t>PROTECCIÓN DE DATOS DE CARÁCTER PERSONAL.</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Primero. - Objeto del encargo.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objeto del presente encargo el tratamiento de datos personales es determinar los derechos y obligaciones de las partes en los que respecta al tratamiento de datos realizados por el Ayuntamiento que, de conformidad con el Acuerdo del que forma parte inte</w:t>
      </w:r>
      <w:r>
        <w:rPr>
          <w:i/>
        </w:rPr>
        <w:t>grante este Anexo, encomienda en el Consorcio de Tributos la gestión tributaria y recaudatoria de sus tasas e impuestos, ostentando, por tanto, el Consorcio de Tributos la condición de Encargado del tratamiento realizado por cuenta del Responsable, esto es</w:t>
      </w:r>
      <w:r>
        <w:rPr>
          <w:i/>
        </w:rPr>
        <w:t xml:space="preserve">, el Ayuntamiento. </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del tratamiento, así como el personal que actúe bajo su autoridad y tenga acceso a datos personales en el marco del Acuerdo, deberá tratar los mismos conforme a lo dispuesto en la normativa comunitaria y estatal aplicabl</w:t>
      </w:r>
      <w:r>
        <w:rPr>
          <w:i/>
        </w:rPr>
        <w:t>e en la materia y en el presente encargo.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Segundo. - Finalidad.</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Este tratamiento de datos personales tiene por finalidad la adecuada ejecución de las actuaciones objeto de la encomienda, sin que pueda tratar los datos personales para una finalidad di</w:t>
      </w:r>
      <w:r>
        <w:rPr>
          <w:i/>
        </w:rPr>
        <w:t>stinta.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Si el Encargado del tratamiento destinase los datos a otra finalidad, los comunicara o los utilizara incumpliendo la normativa vigente y/o lo previsto en el presente encargo, será considerado también como Responsable del Tratamiento, respondiend</w:t>
      </w:r>
      <w:r>
        <w:rPr>
          <w:i/>
        </w:rPr>
        <w:t>o personalmente de las infracciones en que hubiera incurrido.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En todo caso, y de conformidad con el artículo 33.2 de la Ley Orgánica 3/2018, de 5 de diciembre, de Protección de Datos Personales y garantía de los derechos digitales, tendrá la consideraci</w:t>
      </w:r>
      <w:r>
        <w:rPr>
          <w:i/>
        </w:rPr>
        <w:t>ón de responsable del tratamiento y no la de encargado quien en su propio nombre y sin que conste que actúa por cuenta de otro, establezca relaciones con los afectados aun cuando exista un contrato o acto jurídico con el contenido fijado en el artículo 28.</w:t>
      </w:r>
      <w:r>
        <w:rPr>
          <w:i/>
        </w:rPr>
        <w:t>3 del Reglamento (UE) 2016/679.</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Tercero. - Duración.</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Este encargo tendrá la misma duración que el Acuerdo. </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Cuarto. - Destino de los datos al término de la duración del encargo.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Al finalizar el encargo, el Encargado del tratamiento debe destrui</w:t>
      </w:r>
      <w:r>
        <w:rPr>
          <w:i/>
        </w:rPr>
        <w:t>r y suprimir de forma diligente los datos personales, tanto los que fueron automatizados como los que no. El Encargado del tratamiento podrá conservar una copia de los datos personales, los cuales debe mantener bloqueados, para atender posibles responsabil</w:t>
      </w:r>
      <w:r>
        <w:rPr>
          <w:i/>
        </w:rPr>
        <w:t>idades administrativas o jurisdiccionales, por el plazo legalmente establecido para ello. Finalizado este, deberá proceder a la destrucción y supresión de tales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5740" name="Group 19574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238" name="Rectangle 1723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7239" name="Rectangle 1723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95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5740" style="width:12.7031pt;height:277.368pt;position:absolute;mso-position-horizontal-relative:page;mso-position-horizontal:absolute;margin-left:682.278pt;mso-position-vertical-relative:page;margin-top:534.552pt;" coordsize="1613,35225">
                <v:rect id="Rectangle 1723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23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141 </w:t>
                        </w:r>
                      </w:p>
                    </w:txbxContent>
                  </v:textbox>
                </v:rect>
                <w10:wrap type="square"/>
              </v:group>
            </w:pict>
          </mc:Fallback>
        </mc:AlternateContent>
      </w:r>
      <w:r>
        <w:rPr>
          <w:i/>
        </w:rPr>
        <w:t>Quinto. - Tipología de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Los datos personal</w:t>
      </w:r>
      <w:r>
        <w:rPr>
          <w:i/>
        </w:rPr>
        <w:t>es susceptibles de tratamiento por el Encargado son:</w:t>
      </w:r>
      <w:r>
        <w:rPr>
          <w:rFonts w:ascii="Times New Roman" w:eastAsia="Times New Roman" w:hAnsi="Times New Roman" w:cs="Times New Roman"/>
          <w:sz w:val="24"/>
        </w:rPr>
        <w:t xml:space="preserve"> </w:t>
      </w:r>
    </w:p>
    <w:p w:rsidR="002342E3" w:rsidRDefault="00A30920">
      <w:pPr>
        <w:numPr>
          <w:ilvl w:val="0"/>
          <w:numId w:val="49"/>
        </w:numPr>
        <w:spacing w:after="3" w:line="247" w:lineRule="auto"/>
        <w:ind w:right="53" w:hanging="360"/>
      </w:pPr>
      <w:r>
        <w:rPr>
          <w:i/>
        </w:rPr>
        <w:t>Datos de carácter identificativo: DNI, nombre y apellidos, sexo, lugar de nacimiento, estado civil, dirección, teléfono, datos económicos, correo electrónico, firma, firma electrónica y cualquier otro s</w:t>
      </w:r>
      <w:r>
        <w:rPr>
          <w:i/>
        </w:rPr>
        <w:t>istema de firma y de identificación admitido por las Administraciones Públicas.</w:t>
      </w:r>
      <w:r>
        <w:rPr>
          <w:rFonts w:ascii="Times New Roman" w:eastAsia="Times New Roman" w:hAnsi="Times New Roman" w:cs="Times New Roman"/>
          <w:sz w:val="24"/>
        </w:rPr>
        <w:t xml:space="preserve"> </w:t>
      </w:r>
    </w:p>
    <w:p w:rsidR="002342E3" w:rsidRDefault="00A30920">
      <w:pPr>
        <w:numPr>
          <w:ilvl w:val="0"/>
          <w:numId w:val="49"/>
        </w:numPr>
        <w:spacing w:after="3" w:line="247" w:lineRule="auto"/>
        <w:ind w:right="53" w:hanging="360"/>
      </w:pPr>
      <w:r>
        <w:rPr>
          <w:i/>
        </w:rPr>
        <w:t>Datos de circunstancias sociales</w:t>
      </w:r>
      <w:r>
        <w:rPr>
          <w:rFonts w:ascii="Times New Roman" w:eastAsia="Times New Roman" w:hAnsi="Times New Roman" w:cs="Times New Roman"/>
          <w:sz w:val="24"/>
        </w:rPr>
        <w:t xml:space="preserve"> </w:t>
      </w:r>
    </w:p>
    <w:p w:rsidR="002342E3" w:rsidRDefault="00A30920">
      <w:pPr>
        <w:numPr>
          <w:ilvl w:val="0"/>
          <w:numId w:val="49"/>
        </w:numPr>
        <w:spacing w:after="3" w:line="247" w:lineRule="auto"/>
        <w:ind w:right="53" w:hanging="360"/>
      </w:pPr>
      <w:r>
        <w:rPr>
          <w:i/>
        </w:rPr>
        <w:t>Datos relativos a sanciones administrativas</w:t>
      </w:r>
      <w:r>
        <w:rPr>
          <w:rFonts w:ascii="Times New Roman" w:eastAsia="Times New Roman" w:hAnsi="Times New Roman" w:cs="Times New Roman"/>
          <w:sz w:val="24"/>
        </w:rPr>
        <w:t xml:space="preserve"> </w:t>
      </w:r>
    </w:p>
    <w:p w:rsidR="002342E3" w:rsidRDefault="00A30920">
      <w:pPr>
        <w:numPr>
          <w:ilvl w:val="0"/>
          <w:numId w:val="49"/>
        </w:numPr>
        <w:spacing w:after="3" w:line="247" w:lineRule="auto"/>
        <w:ind w:right="53" w:hanging="360"/>
      </w:pPr>
      <w:r>
        <w:rPr>
          <w:i/>
        </w:rPr>
        <w:t>Datos económicos, financieros y de seguros</w:t>
      </w:r>
      <w:r>
        <w:rPr>
          <w:rFonts w:ascii="Times New Roman" w:eastAsia="Times New Roman" w:hAnsi="Times New Roman" w:cs="Times New Roman"/>
          <w:sz w:val="24"/>
        </w:rPr>
        <w:t xml:space="preserve"> </w:t>
      </w:r>
    </w:p>
    <w:p w:rsidR="002342E3" w:rsidRDefault="00A30920">
      <w:pPr>
        <w:numPr>
          <w:ilvl w:val="0"/>
          <w:numId w:val="49"/>
        </w:numPr>
        <w:spacing w:after="3" w:line="247" w:lineRule="auto"/>
        <w:ind w:right="53" w:hanging="360"/>
      </w:pPr>
      <w:r>
        <w:rPr>
          <w:i/>
        </w:rPr>
        <w:t>Grado de discapacidad</w:t>
      </w:r>
      <w:r>
        <w:rPr>
          <w:rFonts w:ascii="Times New Roman" w:eastAsia="Times New Roman" w:hAnsi="Times New Roman" w:cs="Times New Roman"/>
          <w:sz w:val="24"/>
        </w:rPr>
        <w:t xml:space="preserve"> </w:t>
      </w:r>
    </w:p>
    <w:p w:rsidR="002342E3" w:rsidRDefault="00A30920">
      <w:pPr>
        <w:numPr>
          <w:ilvl w:val="0"/>
          <w:numId w:val="49"/>
        </w:numPr>
        <w:spacing w:after="3" w:line="247" w:lineRule="auto"/>
        <w:ind w:right="53" w:hanging="360"/>
      </w:pPr>
      <w:r>
        <w:rPr>
          <w:i/>
        </w:rPr>
        <w:t>Datos específicos de los expedientes de los distintos procedimientos administrativos gestionados con el sistema de información.</w:t>
      </w:r>
      <w:r>
        <w:rPr>
          <w:rFonts w:ascii="Times New Roman" w:eastAsia="Times New Roman" w:hAnsi="Times New Roman" w:cs="Times New Roman"/>
          <w:sz w:val="24"/>
        </w:rPr>
        <w:t xml:space="preserve"> </w:t>
      </w:r>
    </w:p>
    <w:p w:rsidR="002342E3" w:rsidRDefault="00A30920">
      <w:pPr>
        <w:spacing w:after="232" w:line="259" w:lineRule="auto"/>
        <w:ind w:left="14" w:firstLine="0"/>
        <w:jc w:val="left"/>
      </w:pPr>
      <w:r>
        <w:rPr>
          <w:i/>
        </w:rPr>
        <w:t xml:space="preserve"> </w:t>
      </w:r>
    </w:p>
    <w:p w:rsidR="002342E3" w:rsidRDefault="00A30920">
      <w:pPr>
        <w:spacing w:after="3" w:line="247" w:lineRule="auto"/>
        <w:ind w:left="9" w:right="53"/>
      </w:pPr>
      <w:r>
        <w:rPr>
          <w:i/>
        </w:rPr>
        <w:t>Sexto. - Personas afectadas.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Los colectivos de las personas físicas afectadas cuyos datos pueden ser tratados son las pers</w:t>
      </w:r>
      <w:r>
        <w:rPr>
          <w:i/>
        </w:rPr>
        <w:t xml:space="preserve">onas físicas o jurídicas, sujetos pasivos obligados en la gestión tributaria del Ayuntamiento. </w:t>
      </w:r>
      <w:r>
        <w:rPr>
          <w:rFonts w:ascii="Times New Roman" w:eastAsia="Times New Roman" w:hAnsi="Times New Roman" w:cs="Times New Roman"/>
          <w:sz w:val="24"/>
        </w:rPr>
        <w:t xml:space="preserve"> </w:t>
      </w:r>
    </w:p>
    <w:p w:rsidR="002342E3" w:rsidRDefault="00A30920">
      <w:pPr>
        <w:spacing w:after="232" w:line="259" w:lineRule="auto"/>
        <w:ind w:left="14" w:firstLine="0"/>
        <w:jc w:val="left"/>
      </w:pPr>
      <w:r>
        <w:rPr>
          <w:i/>
        </w:rPr>
        <w:t xml:space="preserve"> </w:t>
      </w:r>
    </w:p>
    <w:p w:rsidR="002342E3" w:rsidRDefault="00A30920">
      <w:pPr>
        <w:spacing w:after="3" w:line="247" w:lineRule="auto"/>
        <w:ind w:left="9" w:right="53"/>
      </w:pPr>
      <w:r>
        <w:rPr>
          <w:i/>
        </w:rPr>
        <w:t>Séptimo. - Personas autorizadas para el tratamiento de los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El Encargado del tratamiento garantizará que los datos personales se traten únicamente por el personal que, dentro de aquel adscrito a la ejecución del Acuerdo, haya autorizado y declarado para este cometido.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Tanto el Encargado como el personal que trat</w:t>
      </w:r>
      <w:r>
        <w:rPr>
          <w:i/>
        </w:rPr>
        <w:t>e los datos están sujetos a un deber de confidencialidad, que permanecerá incluso tras la finalización del encargo.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deberá informar convenientemente a su personal de las medidas de seguridad que han de adoptar para la protección de los dato</w:t>
      </w:r>
      <w:r>
        <w:rPr>
          <w:i/>
        </w:rPr>
        <w:t>s, y les garantizará la formación necesaria en la materia.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Octavo. - Tratamiento de datos personales en el territorio de la Unión Europea.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Los sistemas de información y comunicaciones para la recogida, almacenamiento, procesamiento y gestión de los t</w:t>
      </w:r>
      <w:r>
        <w:rPr>
          <w:i/>
        </w:rPr>
        <w:t>ratamientos de datos personales deben ubicarse y prestarse dentro del territorio de la Unión Europea.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Estos datos no podrán ser objeto de transferencia a un tercer país u organización internacional, con excepción de los que hayan sido objeto de una deci</w:t>
      </w:r>
      <w:r>
        <w:rPr>
          <w:i/>
        </w:rPr>
        <w:t>sión de adecuación de la Comisión Europea o cuando así lo exija el cumplimiento de las obligaciones internacionales asumidas por el Reino de España.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Noveno. - Ejercicio de derechos en materia de protección de datos.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6399" name="Group 19639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360" name="Rectangle 1736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w:t>
                              </w:r>
                              <w:r>
                                <w:rPr>
                                  <w:sz w:val="12"/>
                                </w:rPr>
                                <w:t xml:space="preserve">QLSD6DD92KJ | Verificación: https://candelaria.sedelectronica.es/ </w:t>
                              </w:r>
                            </w:p>
                          </w:txbxContent>
                        </wps:txbx>
                        <wps:bodyPr horzOverflow="overflow" vert="horz" lIns="0" tIns="0" rIns="0" bIns="0" rtlCol="0">
                          <a:noAutofit/>
                        </wps:bodyPr>
                      </wps:wsp>
                      <wps:wsp>
                        <wps:cNvPr id="17361" name="Rectangle 17361"/>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96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6399" style="width:12.7031pt;height:277.368pt;position:absolute;mso-position-horizontal-relative:page;mso-position-horizontal:absolute;margin-left:682.278pt;mso-position-vertical-relative:page;margin-top:534.552pt;" coordsize="1613,35225">
                <v:rect id="Rectangle 1736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361"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141 </w:t>
                        </w:r>
                      </w:p>
                    </w:txbxContent>
                  </v:textbox>
                </v:rect>
                <w10:wrap type="square"/>
              </v:group>
            </w:pict>
          </mc:Fallback>
        </mc:AlternateContent>
      </w:r>
      <w:r>
        <w:rPr>
          <w:i/>
        </w:rPr>
        <w:t>En el supuesto de que una persona afectada ejerza sus derechos (acceso, rectificación, supres</w:t>
      </w:r>
      <w:r>
        <w:rPr>
          <w:i/>
        </w:rPr>
        <w:t>ión, limitación del tratamiento, oposición y a no ser objeto de decisiones individualizadas automatizadas); el Encargado tramitará dicha solicitud, salvo que se refiera a competencias exclusivas y no encomendadas al Encargado, en cuyo caso, el Encargado lo</w:t>
      </w:r>
      <w:r>
        <w:rPr>
          <w:i/>
        </w:rPr>
        <w:t xml:space="preserve"> pondrá en conocimiento del Responsable para su adecuada y pertinente tramitación.</w:t>
      </w:r>
      <w:r>
        <w:rPr>
          <w:rFonts w:ascii="Times New Roman" w:eastAsia="Times New Roman" w:hAnsi="Times New Roman" w:cs="Times New Roman"/>
          <w:sz w:val="24"/>
        </w:rPr>
        <w:t xml:space="preserve"> </w:t>
      </w:r>
    </w:p>
    <w:p w:rsidR="002342E3" w:rsidRDefault="00A30920">
      <w:pPr>
        <w:spacing w:after="234" w:line="259" w:lineRule="auto"/>
        <w:ind w:left="14" w:firstLine="0"/>
        <w:jc w:val="left"/>
      </w:pPr>
      <w:r>
        <w:rPr>
          <w:i/>
        </w:rPr>
        <w:t xml:space="preserve"> </w:t>
      </w:r>
    </w:p>
    <w:p w:rsidR="002342E3" w:rsidRDefault="00A30920">
      <w:pPr>
        <w:spacing w:after="3" w:line="247" w:lineRule="auto"/>
        <w:ind w:left="9" w:right="53"/>
      </w:pPr>
      <w:r>
        <w:rPr>
          <w:i/>
        </w:rPr>
        <w:t>Décimo. - Deber de cooperación del Encargado.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del tratamiento debe:</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0"/>
        </w:numPr>
        <w:spacing w:after="3" w:line="247" w:lineRule="auto"/>
        <w:ind w:right="53" w:hanging="360"/>
      </w:pPr>
      <w:r>
        <w:rPr>
          <w:i/>
        </w:rPr>
        <w:t>Facilitar el acceso a los datos personales y a las operaciones de tratamiento del Delegado de Protección de Datos designado por el Responsable.</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Cooperar con la autoridad de control.</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Colaborar con el Responsable a solicitud de este.</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Poner a su disposició</w:t>
      </w:r>
      <w:r>
        <w:rPr>
          <w:i/>
        </w:rPr>
        <w:t>n cuanta información o documentación le sea requerida para dar cumplimiento al marco normativo en materia de protección de datos.</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Comunicar de forma inmediata si advierte que una instrucción es susceptible de infringir dicho marco normativo.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Undécimo. </w:t>
      </w:r>
      <w:r>
        <w:rPr>
          <w:i/>
        </w:rPr>
        <w:t>- Medidas de seguridad del tratamiento de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El Encargado debe aplicar las medidas técnicas y organizativas apropiadas para garantizar que las operaciones de tratamiento de datos personales se realicen en un nivel de seguridad adecuado. </w:t>
      </w:r>
    </w:p>
    <w:p w:rsidR="002342E3" w:rsidRDefault="00A30920">
      <w:pPr>
        <w:spacing w:after="3" w:line="247" w:lineRule="auto"/>
        <w:ind w:left="9" w:right="53"/>
      </w:pPr>
      <w:r>
        <w:rPr>
          <w:i/>
        </w:rPr>
        <w:t>Como mínimo habrán de contemplar:</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0"/>
        </w:numPr>
        <w:spacing w:after="3" w:line="247" w:lineRule="auto"/>
        <w:ind w:right="53" w:hanging="360"/>
      </w:pPr>
      <w:r>
        <w:rPr>
          <w:i/>
        </w:rPr>
        <w:t>La seudonimización, y el cifrado de datos personales.</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La capacidad de garantizar la confidencialidad, integridad, disponibilidad y resiliencia permanentes de los sistemas y servicios de tratamiento.</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 xml:space="preserve">La capacidad de </w:t>
      </w:r>
      <w:r>
        <w:rPr>
          <w:i/>
        </w:rPr>
        <w:t>restaurar la disponibilidad y el acceso a los datos personales de forma rápida, en caso de incidente físico o técnico.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proceso de verificación, evaluación y valoración regulares de la eficacia de las medidas técnicas y organizativas para garantizar la seguridad del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Son aplicables: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0"/>
        </w:numPr>
        <w:spacing w:after="3" w:line="247" w:lineRule="auto"/>
        <w:ind w:right="53" w:hanging="360"/>
      </w:pPr>
      <w:r>
        <w:rPr>
          <w:i/>
        </w:rPr>
        <w:t xml:space="preserve">Respecto al tratamiento no automatizado de los datos, las medidas de </w:t>
      </w:r>
      <w:r>
        <w:rPr>
          <w:i/>
        </w:rPr>
        <w:t>seguridad previstas en Capítulo IV del Título VIII del Real Decreto 1720/2007, de 21 de diciembre, por el que se aprueba el Reglamento de desarrollo de la Ley Orgánica 15/1999, de 13 de diciembre, de protección de datos de carácter personal.</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Respecto al t</w:t>
      </w:r>
      <w:r>
        <w:rPr>
          <w:i/>
        </w:rPr>
        <w:t>ratamiento automatizado de los datos, las medidas de seguridad del Anexo II del Real Decreto 3/2010, de 8 de enero, por el que se regula el Esquema Nacional de Seguridad en el ámbito de la Administración Electrónica.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5471" name="Group 19547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481" name="Rectangle 1748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w:t>
                              </w:r>
                              <w:r>
                                <w:rPr>
                                  <w:sz w:val="12"/>
                                </w:rPr>
                                <w:t xml:space="preserve">SD6DD92KJ | Verificación: https://candelaria.sedelectronica.es/ </w:t>
                              </w:r>
                            </w:p>
                          </w:txbxContent>
                        </wps:txbx>
                        <wps:bodyPr horzOverflow="overflow" vert="horz" lIns="0" tIns="0" rIns="0" bIns="0" rtlCol="0">
                          <a:noAutofit/>
                        </wps:bodyPr>
                      </wps:wsp>
                      <wps:wsp>
                        <wps:cNvPr id="17482" name="Rectangle 17482"/>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97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5471" style="width:12.7031pt;height:277.368pt;position:absolute;mso-position-horizontal-relative:page;mso-position-horizontal:absolute;margin-left:682.278pt;mso-position-vertical-relative:page;margin-top:534.552pt;" coordsize="1613,35225">
                <v:rect id="Rectangle 1748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482"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141 </w:t>
                        </w:r>
                      </w:p>
                    </w:txbxContent>
                  </v:textbox>
                </v:rect>
                <w10:wrap type="square"/>
              </v:group>
            </w:pict>
          </mc:Fallback>
        </mc:AlternateContent>
      </w:r>
      <w:r>
        <w:rPr>
          <w:i/>
        </w:rPr>
        <w:t>Duodécimo. - Notificación de violaciones de seguridad de los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notificará al Responsable, de manera fehaciente, cada violación de seguridad de los datos personales, con carácter inmediato y, de ser posible, en un plazo de 48 horas desde que tenga constancia.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La notificación debe comprender como mínimo,</w:t>
      </w:r>
      <w:r>
        <w:rPr>
          <w:i/>
        </w:rPr>
        <w:t xml:space="preserve"> la descripción de:</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0"/>
        </w:numPr>
        <w:spacing w:after="3" w:line="247" w:lineRule="auto"/>
        <w:ind w:right="53" w:hanging="360"/>
      </w:pPr>
      <w:r>
        <w:rPr>
          <w:i/>
        </w:rPr>
        <w:t>La naturaleza de la violación de la seguridad de los datos personales; el número aproximado de personas afectadas, cuando sea posible; y las categorías y el número aproximado de registros de datos personales afectados.</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Las posibles consecuencias de la vulneración de la seguridad de los datos personales.</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Las medidas correctivas adoptadas para poner remedio a la violación de seguridad, incluyendo, si procede, las medidas adoptadas para mitigar los posibles efectos negativ</w:t>
      </w:r>
      <w:r>
        <w:rPr>
          <w:i/>
        </w:rPr>
        <w:t>os.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Decimotercero. - Subencargados de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acudir a la subcontratación. Si bien, deberá ponerlo en conocimiento del Responsable. Son requisitos imprescindibles para la subcontratación:</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0"/>
        </w:numPr>
        <w:spacing w:after="3" w:line="247" w:lineRule="auto"/>
        <w:ind w:right="53" w:hanging="360"/>
      </w:pPr>
      <w:r>
        <w:rPr>
          <w:i/>
        </w:rPr>
        <w:t xml:space="preserve">Que el tratamiento de datos personales </w:t>
      </w:r>
      <w:r>
        <w:rPr>
          <w:i/>
        </w:rPr>
        <w:t>por parte del Subencargado se ajuste a la legalidad vigente y a las instrucciones que dicte el Responsable del tratamiento.</w:t>
      </w:r>
      <w:r>
        <w:rPr>
          <w:rFonts w:ascii="Times New Roman" w:eastAsia="Times New Roman" w:hAnsi="Times New Roman" w:cs="Times New Roman"/>
          <w:sz w:val="24"/>
        </w:rPr>
        <w:t xml:space="preserve"> </w:t>
      </w:r>
    </w:p>
    <w:p w:rsidR="002342E3" w:rsidRDefault="00A30920">
      <w:pPr>
        <w:numPr>
          <w:ilvl w:val="0"/>
          <w:numId w:val="50"/>
        </w:numPr>
        <w:spacing w:after="3" w:line="247" w:lineRule="auto"/>
        <w:ind w:right="53" w:hanging="360"/>
      </w:pPr>
      <w:r>
        <w:rPr>
          <w:i/>
        </w:rPr>
        <w:t>Que el Encargado del tratamiento y el Subencargado formalicen un contrato u otro acto jurídico de encargo de tratamiento de datos e</w:t>
      </w:r>
      <w:r>
        <w:rPr>
          <w:i/>
        </w:rPr>
        <w:t>n los términos previstos en el presente Anexo, que será puesto a disposición del Responsable del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Corresponde al Encargado del tratamiento inicial formular dicho contrato o acto jurídico, de tal forma que el Subencargado del tratamiento qued</w:t>
      </w:r>
      <w:r>
        <w:rPr>
          <w:i/>
        </w:rPr>
        <w:t>e sujeto a las mismas condiciones que él, en lo referente al adecuado tratamiento de los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En el caso de incumplimiento por parte del Subencargado, el Encargado del tratamiento inicial seguirá siendo plenamente responsable del cumplimien</w:t>
      </w:r>
      <w:r>
        <w:rPr>
          <w:i/>
        </w:rPr>
        <w:t>to de las obligaciones correspondientes ante el Responsable del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Decimocuarto. - Modificaciones del presente Anexo.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Si, como consecuencia de la ejecución del encargo, y siempre que se respetase la normativa aplicable, resultará necesario </w:t>
      </w:r>
      <w:r>
        <w:rPr>
          <w:i/>
        </w:rPr>
        <w:t>modificar el presente Anexo, el Encargado lo requerirá razonadamente, especificando los cambios que solicita. En caso de que el Responsable manifestara su conformidad, las partes firmantes de este Acuerdo emitirán, mediante la correspondiente Adenda de mod</w:t>
      </w:r>
      <w:r>
        <w:rPr>
          <w:i/>
        </w:rPr>
        <w:t>ificación, un Anexo actualizado que recoja fielmente el detalle del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4" w:lineRule="auto"/>
        <w:ind w:left="9"/>
        <w:jc w:val="left"/>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6845" name="Group 19684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595" name="Rectangle 1759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7596" name="Rectangle 17596"/>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98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6845" style="width:12.7031pt;height:277.368pt;position:absolute;mso-position-horizontal-relative:page;mso-position-horizontal:absolute;margin-left:682.278pt;mso-position-vertical-relative:page;margin-top:534.552pt;" coordsize="1613,35225">
                <v:rect id="Rectangle 1759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596"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141 </w:t>
                        </w:r>
                      </w:p>
                    </w:txbxContent>
                  </v:textbox>
                </v:rect>
                <w10:wrap type="square"/>
              </v:group>
            </w:pict>
          </mc:Fallback>
        </mc:AlternateContent>
      </w:r>
      <w:r>
        <w:rPr>
          <w:i/>
        </w:rPr>
        <w:t>El Responsable del tratamiento también puede instar por propia iniciativa la modificación del presente Anexo, mediante Adenda suscrita por las partes, previa audi</w:t>
      </w:r>
      <w:r>
        <w:rPr>
          <w:i/>
        </w:rPr>
        <w:t>encia al Encargado del tratamiento</w:t>
      </w:r>
      <w:r>
        <w:t>.”</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t xml:space="preserve"> </w:t>
      </w:r>
    </w:p>
    <w:p w:rsidR="002342E3" w:rsidRDefault="00A30920">
      <w:pPr>
        <w:ind w:left="19" w:right="56"/>
      </w:pPr>
      <w:r>
        <w:rPr>
          <w:b/>
        </w:rPr>
        <w:t>TERCERO</w:t>
      </w:r>
      <w:r>
        <w:t xml:space="preserve">. - Dar la publicidad preceptiva del acuerdo de encomienda una vez aprobada por el Consorcio de </w:t>
      </w:r>
      <w:r>
        <w:t xml:space="preserve">Tributos de Tenerife mediante exposición en el Tablón de Anuncios de este Ayuntamiento y en el Boletín Oficial de la Provincia de Santa Cruz de Tenerife. </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t xml:space="preserve"> </w:t>
      </w:r>
    </w:p>
    <w:p w:rsidR="002342E3" w:rsidRDefault="00A30920">
      <w:pPr>
        <w:ind w:left="19" w:right="56"/>
      </w:pPr>
      <w:r>
        <w:t>Asimismo, publicar en la sede electrónica de este Ayuntamiento en las siguientes direcciones elect</w:t>
      </w:r>
      <w:r>
        <w:t xml:space="preserve">rónicas: </w:t>
      </w:r>
    </w:p>
    <w:p w:rsidR="002342E3" w:rsidRDefault="00A30920">
      <w:pPr>
        <w:spacing w:after="0" w:line="259" w:lineRule="auto"/>
        <w:ind w:left="14" w:firstLine="0"/>
        <w:jc w:val="left"/>
      </w:pPr>
      <w:r>
        <w:t xml:space="preserve"> </w:t>
      </w:r>
    </w:p>
    <w:p w:rsidR="002342E3" w:rsidRDefault="00A30920">
      <w:pPr>
        <w:spacing w:after="0" w:line="259" w:lineRule="auto"/>
        <w:ind w:left="9"/>
        <w:jc w:val="left"/>
      </w:pPr>
      <w:r>
        <w:rPr>
          <w:color w:val="2E74B5"/>
          <w:u w:val="single" w:color="2E74B5"/>
        </w:rPr>
        <w:t>https://sedeelectronica.candelaria.es/publico/tablon</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9"/>
        <w:jc w:val="left"/>
      </w:pPr>
      <w:r>
        <w:rPr>
          <w:color w:val="2E74B5"/>
          <w:u w:val="single" w:color="2E74B5"/>
        </w:rPr>
        <w:t>https://sedeelectronica.candelaria.es/transparencia/indice/indicador/IT21/132</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t xml:space="preserve"> </w:t>
      </w:r>
    </w:p>
    <w:p w:rsidR="002342E3" w:rsidRDefault="00A30920">
      <w:pPr>
        <w:spacing w:after="131" w:line="259" w:lineRule="auto"/>
        <w:ind w:left="14" w:firstLine="0"/>
        <w:jc w:val="left"/>
      </w:pPr>
      <w:r>
        <w:rPr>
          <w:b/>
        </w:rPr>
        <w:t xml:space="preserve"> </w:t>
      </w:r>
    </w:p>
    <w:p w:rsidR="002342E3" w:rsidRDefault="00A30920">
      <w:pPr>
        <w:spacing w:after="111"/>
        <w:ind w:left="19" w:right="56"/>
      </w:pPr>
      <w:r>
        <w:rPr>
          <w:b/>
        </w:rPr>
        <w:t>CUARTO</w:t>
      </w:r>
      <w:r>
        <w:t xml:space="preserve">. - Notificar el presente acuerdo al Consorcio de Tributos de Tenerife.”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DICTAMEN FAVORABLE DE LA COMISIÓN INFORMATIVA DE HACIENDA, RECURSOS HUMANOS Y SERVICIOS GENERALES DE 23 DE MAYO DE 2022. </w:t>
      </w:r>
    </w:p>
    <w:p w:rsidR="002342E3" w:rsidRDefault="00A30920">
      <w:pPr>
        <w:spacing w:after="0" w:line="259" w:lineRule="auto"/>
        <w:ind w:left="14" w:firstLine="0"/>
        <w:jc w:val="left"/>
      </w:pPr>
      <w:r>
        <w:rPr>
          <w:b/>
        </w:rPr>
        <w:t xml:space="preserve"> </w:t>
      </w:r>
    </w:p>
    <w:p w:rsidR="002342E3" w:rsidRDefault="00A30920">
      <w:pPr>
        <w:ind w:left="19" w:right="56"/>
      </w:pPr>
      <w:r>
        <w:t xml:space="preserve">Votos a favor: 4. </w:t>
      </w:r>
    </w:p>
    <w:p w:rsidR="002342E3" w:rsidRDefault="00A30920">
      <w:pPr>
        <w:ind w:left="19" w:right="56"/>
      </w:pPr>
      <w:r>
        <w:t xml:space="preserve">4 de los concejales del Grupo Municipal Socialista:  </w:t>
      </w:r>
    </w:p>
    <w:p w:rsidR="002342E3" w:rsidRDefault="00A30920">
      <w:pPr>
        <w:ind w:left="19" w:right="56"/>
      </w:pPr>
      <w:r>
        <w:t>Don Airam Pérez Chinea, Don José Francisco Pinto Ramos, Don</w:t>
      </w:r>
      <w:r>
        <w:t xml:space="preserve"> Jorge Baute Delgado y Don Olegario Francisco Alonso Bello. </w:t>
      </w:r>
    </w:p>
    <w:p w:rsidR="002342E3" w:rsidRDefault="00A30920">
      <w:pPr>
        <w:spacing w:after="0" w:line="259" w:lineRule="auto"/>
        <w:ind w:left="14" w:firstLine="0"/>
        <w:jc w:val="left"/>
      </w:pPr>
      <w:r>
        <w:t xml:space="preserve"> </w:t>
      </w:r>
    </w:p>
    <w:p w:rsidR="002342E3" w:rsidRDefault="00A30920">
      <w:pPr>
        <w:ind w:left="19" w:right="56"/>
      </w:pPr>
      <w:r>
        <w:t xml:space="preserve">Votos en contra: 0. </w:t>
      </w:r>
    </w:p>
    <w:p w:rsidR="002342E3" w:rsidRDefault="00A30920">
      <w:pPr>
        <w:spacing w:after="0" w:line="259" w:lineRule="auto"/>
        <w:ind w:left="14" w:firstLine="0"/>
        <w:jc w:val="left"/>
      </w:pPr>
      <w:r>
        <w:t xml:space="preserve"> </w:t>
      </w:r>
    </w:p>
    <w:p w:rsidR="002342E3" w:rsidRDefault="00A30920">
      <w:pPr>
        <w:ind w:left="19" w:right="56"/>
      </w:pPr>
      <w:r>
        <w:t xml:space="preserve">Abstenciones: 3. </w:t>
      </w:r>
    </w:p>
    <w:p w:rsidR="002342E3" w:rsidRDefault="00A30920">
      <w:pPr>
        <w:ind w:left="19" w:right="56"/>
      </w:pPr>
      <w:r>
        <w:t xml:space="preserve">1 del concejal del Grupo Popular, Don Jacobo López Fariña (Grupo Popular). </w:t>
      </w:r>
    </w:p>
    <w:p w:rsidR="002342E3" w:rsidRDefault="00A30920">
      <w:pPr>
        <w:ind w:left="19" w:right="56"/>
      </w:pPr>
      <w:r>
        <w:t xml:space="preserve">1 de la concejal del Grupo Mixto, Doña Ángela Cruz Perera (CC-PNC). </w:t>
      </w:r>
    </w:p>
    <w:p w:rsidR="002342E3" w:rsidRDefault="00A30920">
      <w:pPr>
        <w:ind w:left="19" w:right="56"/>
      </w:pPr>
      <w:r>
        <w:t>1 de la</w:t>
      </w:r>
      <w:r>
        <w:t xml:space="preserve"> concejal del Grupo Mixto, Doña Lourdes del Carmen Mondéjar Rondón (SSP). </w:t>
      </w:r>
    </w:p>
    <w:p w:rsidR="002342E3" w:rsidRDefault="00A30920">
      <w:pPr>
        <w:spacing w:after="96" w:line="259" w:lineRule="auto"/>
        <w:ind w:left="14" w:firstLine="0"/>
        <w:jc w:val="left"/>
      </w:pPr>
      <w:r>
        <w:t xml:space="preserve"> </w:t>
      </w:r>
    </w:p>
    <w:p w:rsidR="002342E3" w:rsidRDefault="00A30920">
      <w:pPr>
        <w:spacing w:after="11"/>
        <w:ind w:left="21" w:right="53"/>
      </w:pPr>
      <w:r>
        <w:rPr>
          <w:b/>
        </w:rPr>
        <w:t xml:space="preserve">JUNTA DE PORTAVOCES DE 23 DE MAYO DE 2022.  </w:t>
      </w:r>
    </w:p>
    <w:p w:rsidR="002342E3" w:rsidRDefault="00A30920">
      <w:pPr>
        <w:ind w:left="19" w:right="56"/>
      </w:pPr>
      <w:r>
        <w:t xml:space="preserve">Quedó oída.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VOTACIÓN EN EL PLENO </w:t>
      </w:r>
    </w:p>
    <w:p w:rsidR="002342E3" w:rsidRDefault="00A30920">
      <w:pPr>
        <w:spacing w:after="0" w:line="259" w:lineRule="auto"/>
        <w:ind w:left="14" w:firstLine="0"/>
        <w:jc w:val="left"/>
      </w:pPr>
      <w:r>
        <w:t xml:space="preserve"> </w:t>
      </w:r>
    </w:p>
    <w:p w:rsidR="002342E3" w:rsidRDefault="00A30920">
      <w:pPr>
        <w:ind w:left="19" w:right="56"/>
      </w:pPr>
      <w:r>
        <w:t xml:space="preserve">La unanimidad de los 18 concejales presentes: </w:t>
      </w:r>
    </w:p>
    <w:p w:rsidR="002342E3" w:rsidRDefault="00A30920">
      <w:pPr>
        <w:spacing w:after="0" w:line="259" w:lineRule="auto"/>
        <w:ind w:left="14" w:firstLine="0"/>
        <w:jc w:val="left"/>
      </w:pPr>
      <w:r>
        <w:t xml:space="preserve"> </w:t>
      </w:r>
    </w:p>
    <w:p w:rsidR="002342E3" w:rsidRDefault="00A30920">
      <w:pPr>
        <w:ind w:left="19" w:right="56"/>
      </w:pPr>
      <w:r>
        <w:t xml:space="preserve">Votos a favor: 18. </w:t>
      </w:r>
    </w:p>
    <w:p w:rsidR="002342E3" w:rsidRDefault="00A30920">
      <w:pPr>
        <w:spacing w:after="114"/>
        <w:ind w:left="19" w:right="56"/>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2342E3" w:rsidRDefault="00A30920">
      <w:pPr>
        <w:spacing w:after="109"/>
        <w:ind w:left="19" w:right="56"/>
      </w:pPr>
      <w:r>
        <w:t xml:space="preserve">2 concejales del Grupo Popular: Don Jacobo López Fariña y Doña Raquel Martín Castro. </w:t>
      </w:r>
    </w:p>
    <w:p w:rsidR="002342E3" w:rsidRDefault="00A30920">
      <w:pPr>
        <w:spacing w:after="111"/>
        <w:ind w:left="19" w:right="56"/>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7435" name="Group 19743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718" name="Rectangle 1771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w:t>
                              </w:r>
                              <w:r>
                                <w:rPr>
                                  <w:sz w:val="12"/>
                                </w:rPr>
                                <w:t xml:space="preserve">ción: 4G2QQPFTES799DQLSD6DD92KJ | Verificación: https://candelaria.sedelectronica.es/ </w:t>
                              </w:r>
                            </w:p>
                          </w:txbxContent>
                        </wps:txbx>
                        <wps:bodyPr horzOverflow="overflow" vert="horz" lIns="0" tIns="0" rIns="0" bIns="0" rtlCol="0">
                          <a:noAutofit/>
                        </wps:bodyPr>
                      </wps:wsp>
                      <wps:wsp>
                        <wps:cNvPr id="17719" name="Rectangle 17719"/>
                        <wps:cNvSpPr/>
                        <wps:spPr>
                          <a:xfrm rot="-5399999">
                            <a:off x="-2070397" y="1262751"/>
                            <a:ext cx="440642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99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7435" style="width:12.7031pt;height:277.368pt;position:absolute;mso-position-horizontal-relative:page;mso-position-horizontal:absolute;margin-left:682.278pt;mso-position-vertical-relative:page;margin-top:534.552pt;" coordsize="1613,35225">
                <v:rect id="Rectangle 1771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719" style="position:absolute;width:44064;height:1132;left:-20703;top:1262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141 </w:t>
                        </w:r>
                      </w:p>
                    </w:txbxContent>
                  </v:textbox>
                </v:rect>
                <w10:wrap type="square"/>
              </v:group>
            </w:pict>
          </mc:Fallback>
        </mc:AlternateContent>
      </w:r>
      <w:r>
        <w:t xml:space="preserve">2 de los concejales del Grupo Mixto (SSP), Doña Lourdes del Carmen Mondéjar Rondón y Don Antonio Delgado García. </w:t>
      </w:r>
    </w:p>
    <w:p w:rsidR="002342E3" w:rsidRDefault="00A30920">
      <w:pPr>
        <w:spacing w:after="109"/>
        <w:ind w:left="19" w:right="56"/>
      </w:pPr>
      <w:r>
        <w:t xml:space="preserve">1 de la concejal del Grupo Mixto (CC-PNC): Doña Ángela Cruz Perera. </w:t>
      </w:r>
    </w:p>
    <w:p w:rsidR="002342E3" w:rsidRDefault="00A30920">
      <w:pPr>
        <w:spacing w:after="125"/>
        <w:ind w:left="19" w:right="56"/>
      </w:pPr>
      <w:r>
        <w:t xml:space="preserve">1 de la concejal del Grupo Mixto (Cs), Doña Marta Plasencia Gutiérrez. </w:t>
      </w:r>
    </w:p>
    <w:p w:rsidR="002342E3" w:rsidRDefault="00A30920">
      <w:pPr>
        <w:ind w:left="19" w:right="56"/>
      </w:pPr>
      <w:r>
        <w:t>1</w:t>
      </w:r>
      <w:r>
        <w:t xml:space="preserve"> de la concejal del Grupo Mixto (VxC): Doña Alicia Mercedes Marrero Meneses.</w:t>
      </w:r>
      <w:r>
        <w:rPr>
          <w:rFonts w:ascii="Times New Roman" w:eastAsia="Times New Roman" w:hAnsi="Times New Roman" w:cs="Times New Roman"/>
          <w:sz w:val="24"/>
        </w:rPr>
        <w:t xml:space="preserve"> </w:t>
      </w:r>
    </w:p>
    <w:p w:rsidR="002342E3" w:rsidRDefault="00A30920">
      <w:pPr>
        <w:spacing w:after="0" w:line="259" w:lineRule="auto"/>
        <w:ind w:left="1433" w:firstLine="0"/>
        <w:jc w:val="left"/>
      </w:pPr>
      <w:r>
        <w:rPr>
          <w:b/>
        </w:rPr>
        <w:t xml:space="preserve"> </w:t>
      </w:r>
    </w:p>
    <w:p w:rsidR="002342E3" w:rsidRDefault="00A30920">
      <w:pPr>
        <w:spacing w:after="0" w:line="259" w:lineRule="auto"/>
        <w:ind w:left="1433" w:firstLine="0"/>
        <w:jc w:val="left"/>
      </w:pPr>
      <w:r>
        <w:rPr>
          <w:b/>
        </w:rPr>
        <w:t xml:space="preserve"> </w:t>
      </w:r>
    </w:p>
    <w:p w:rsidR="002342E3" w:rsidRDefault="00A30920">
      <w:pPr>
        <w:spacing w:after="0" w:line="259" w:lineRule="auto"/>
        <w:ind w:left="1433" w:firstLine="0"/>
        <w:jc w:val="left"/>
      </w:pPr>
      <w:r>
        <w:rPr>
          <w:b/>
        </w:rPr>
        <w:t xml:space="preserve"> </w:t>
      </w:r>
    </w:p>
    <w:p w:rsidR="002342E3" w:rsidRDefault="00A30920">
      <w:pPr>
        <w:spacing w:after="0" w:line="259" w:lineRule="auto"/>
        <w:ind w:left="1433" w:firstLine="0"/>
        <w:jc w:val="left"/>
      </w:pPr>
      <w:r>
        <w:rPr>
          <w:b/>
        </w:rPr>
        <w:t xml:space="preserve"> </w:t>
      </w:r>
    </w:p>
    <w:p w:rsidR="002342E3" w:rsidRDefault="00A30920">
      <w:pPr>
        <w:spacing w:after="11"/>
        <w:ind w:left="1443" w:right="53"/>
      </w:pPr>
      <w:r>
        <w:rPr>
          <w:b/>
        </w:rPr>
        <w:t xml:space="preserve">           ACUERDO DEL PLENO DE 26 DE MAYO DE 2022. </w:t>
      </w:r>
    </w:p>
    <w:p w:rsidR="002342E3" w:rsidRDefault="00A30920">
      <w:pPr>
        <w:spacing w:after="98" w:line="259" w:lineRule="auto"/>
        <w:ind w:left="14" w:firstLine="0"/>
        <w:jc w:val="left"/>
      </w:pPr>
      <w:r>
        <w:t xml:space="preserve"> </w:t>
      </w:r>
    </w:p>
    <w:p w:rsidR="002342E3" w:rsidRDefault="00A30920">
      <w:pPr>
        <w:spacing w:after="11"/>
        <w:ind w:left="11" w:right="53" w:firstLine="708"/>
      </w:pPr>
      <w:r>
        <w:rPr>
          <w:b/>
        </w:rPr>
        <w:t xml:space="preserve">PRIMERO. - </w:t>
      </w:r>
      <w:r>
        <w:rPr>
          <w:b/>
        </w:rPr>
        <w:t>Aprobar la encomienda al Consorcio de Tributos de Tenerife del Impuesto sobre el Incremento de Valor de los Terrenos Naturaleza Urbana, bajo las siguientes condiciones:</w:t>
      </w:r>
      <w:r>
        <w:rPr>
          <w:rFonts w:ascii="Times New Roman" w:eastAsia="Times New Roman" w:hAnsi="Times New Roman" w:cs="Times New Roman"/>
          <w:sz w:val="24"/>
        </w:rPr>
        <w:t xml:space="preserve"> </w:t>
      </w:r>
    </w:p>
    <w:p w:rsidR="002342E3" w:rsidRDefault="00A30920">
      <w:pPr>
        <w:spacing w:after="218" w:line="259" w:lineRule="auto"/>
        <w:ind w:left="14" w:firstLine="0"/>
        <w:jc w:val="left"/>
      </w:pPr>
      <w:r>
        <w:t xml:space="preserve"> </w:t>
      </w:r>
    </w:p>
    <w:p w:rsidR="002342E3" w:rsidRDefault="00A30920">
      <w:pPr>
        <w:numPr>
          <w:ilvl w:val="1"/>
          <w:numId w:val="52"/>
        </w:numPr>
        <w:spacing w:after="232"/>
        <w:ind w:right="56" w:hanging="281"/>
      </w:pPr>
      <w:r>
        <w:t>El Consorcio gestionará los recursos encomendados, salvo que los documentos resulten</w:t>
      </w:r>
      <w:r>
        <w:t xml:space="preserve"> incobrables por motivos de prescripción, por falta de datos para la identificación del deudor, de su domicilio, o del D.N.I, N.I.F o C.I.F, o cuando por su escasa cuantía resulten inferiores al coste del procedimiento. </w:t>
      </w:r>
    </w:p>
    <w:p w:rsidR="002342E3" w:rsidRDefault="00A30920">
      <w:pPr>
        <w:numPr>
          <w:ilvl w:val="1"/>
          <w:numId w:val="52"/>
        </w:numPr>
        <w:spacing w:after="229"/>
        <w:ind w:right="56" w:hanging="281"/>
      </w:pPr>
      <w:r>
        <w:t>El plazo de vigencia de las encomie</w:t>
      </w:r>
      <w:r>
        <w:t>ndas que se efectúen será indefinido, debiendo ser publicado, para su eficacia, mediante la inserción del correspondiente anuncio en el Boletín Oficial de la Provincia y sus efectos se mantendrán hasta que una de las Entidades intervinientes acuerde el ces</w:t>
      </w:r>
      <w:r>
        <w:t xml:space="preserve">e de la encomienda. </w:t>
      </w:r>
    </w:p>
    <w:p w:rsidR="002342E3" w:rsidRDefault="00A30920">
      <w:pPr>
        <w:numPr>
          <w:ilvl w:val="1"/>
          <w:numId w:val="52"/>
        </w:numPr>
        <w:spacing w:after="231"/>
        <w:ind w:right="56" w:hanging="281"/>
      </w:pPr>
      <w:r>
        <w:t>El alcance y contenido de la gestión encomendada comprenderá las atribuciones correspondientes al Ayuntamiento en la gestión, inspección y recaudación de las deudas del recurso encomendado, tanto en período voluntario como ejecutivo, e</w:t>
      </w:r>
      <w:r>
        <w:t>n todas las actuaciones necesarias, en ambos procedimientos, hasta el total cobro del principal, recargos, intereses y costas, si fueran procedentes, cuyas actuaciones, sin tener carácter exhaustivo, se concretan en las siguientes, facultando al Consorcio,</w:t>
      </w:r>
      <w:r>
        <w:t xml:space="preserve"> especialmente, para la descarga de los índices de documentos desde la sede electrónica de la Agencia Notarial de Certificación: </w:t>
      </w:r>
    </w:p>
    <w:p w:rsidR="002342E3" w:rsidRDefault="00A30920">
      <w:pPr>
        <w:spacing w:after="0" w:line="259" w:lineRule="auto"/>
        <w:ind w:left="14" w:firstLine="0"/>
        <w:jc w:val="left"/>
      </w:pPr>
      <w:r>
        <w:t xml:space="preserve"> </w:t>
      </w:r>
    </w:p>
    <w:p w:rsidR="002342E3" w:rsidRDefault="00A30920">
      <w:pPr>
        <w:numPr>
          <w:ilvl w:val="1"/>
          <w:numId w:val="53"/>
        </w:numPr>
        <w:ind w:right="56" w:hanging="2749"/>
      </w:pPr>
      <w:r>
        <w:t xml:space="preserve">Práctica, aprobación y emisión de documentos de liquidaciones conducentes a determinar las deudas tributarias. </w:t>
      </w:r>
    </w:p>
    <w:p w:rsidR="002342E3" w:rsidRDefault="00A30920">
      <w:pPr>
        <w:numPr>
          <w:ilvl w:val="1"/>
          <w:numId w:val="53"/>
        </w:numPr>
        <w:ind w:right="56" w:hanging="2749"/>
      </w:pPr>
      <w:r>
        <w:t xml:space="preserve">Práctica de </w:t>
      </w:r>
      <w:r>
        <w:t xml:space="preserve">la notificación de las liquidaciones. </w:t>
      </w:r>
    </w:p>
    <w:p w:rsidR="002342E3" w:rsidRDefault="00A30920">
      <w:pPr>
        <w:numPr>
          <w:ilvl w:val="1"/>
          <w:numId w:val="53"/>
        </w:numPr>
        <w:ind w:right="56" w:hanging="2749"/>
      </w:pPr>
      <w:r>
        <w:t xml:space="preserve">Tramitación y resolución de los procedimientos de gestión tributaria correspondientes, incluida la concesión de beneficios fiscales. </w:t>
      </w:r>
    </w:p>
    <w:p w:rsidR="002342E3" w:rsidRDefault="00A30920">
      <w:pPr>
        <w:numPr>
          <w:ilvl w:val="1"/>
          <w:numId w:val="53"/>
        </w:numPr>
        <w:ind w:right="56" w:hanging="2749"/>
      </w:pPr>
      <w:r>
        <w:t>Facultad de establecer en la ordenanza general del Consorcio de Tributos el régimen</w:t>
      </w:r>
      <w:r>
        <w:t xml:space="preserve"> de autoliquidación. </w:t>
      </w:r>
    </w:p>
    <w:p w:rsidR="002342E3" w:rsidRDefault="00A30920">
      <w:pPr>
        <w:numPr>
          <w:ilvl w:val="1"/>
          <w:numId w:val="53"/>
        </w:numPr>
        <w:ind w:right="56" w:hanging="2749"/>
      </w:pPr>
      <w:r>
        <w:t xml:space="preserve">Recaudación en período voluntario del concepto tributario. </w:t>
      </w:r>
    </w:p>
    <w:p w:rsidR="002342E3" w:rsidRDefault="00A30920">
      <w:pPr>
        <w:numPr>
          <w:ilvl w:val="1"/>
          <w:numId w:val="53"/>
        </w:numPr>
        <w:ind w:right="56" w:hanging="2749"/>
      </w:pPr>
      <w:r>
        <w:t xml:space="preserve">Recaudación en período ejecutivo. </w:t>
      </w:r>
    </w:p>
    <w:p w:rsidR="002342E3" w:rsidRDefault="00A30920">
      <w:pPr>
        <w:numPr>
          <w:ilvl w:val="1"/>
          <w:numId w:val="53"/>
        </w:numPr>
        <w:ind w:right="56" w:hanging="2749"/>
      </w:pPr>
      <w:r>
        <w:t xml:space="preserve">Dictar la providencia de apremio del valor impagado en </w:t>
      </w:r>
    </w:p>
    <w:p w:rsidR="002342E3" w:rsidRDefault="00A30920">
      <w:pPr>
        <w:spacing w:after="6" w:line="252" w:lineRule="auto"/>
        <w:ind w:left="296" w:right="877"/>
        <w:jc w:val="center"/>
      </w:pPr>
      <w:r>
        <w:t xml:space="preserve">período voluntario. </w:t>
      </w:r>
    </w:p>
    <w:p w:rsidR="002342E3" w:rsidRDefault="00A30920">
      <w:pPr>
        <w:numPr>
          <w:ilvl w:val="1"/>
          <w:numId w:val="53"/>
        </w:numPr>
        <w:ind w:right="56" w:hanging="2749"/>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7355" name="Group 19735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871" name="Rectangle 1787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7872" name="Rectangle 17872"/>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7355" style="width:12.7031pt;height:277.368pt;position:absolute;mso-position-horizontal-relative:page;mso-position-horizontal:absolute;margin-left:682.278pt;mso-position-vertical-relative:page;margin-top:534.552pt;" coordsize="1613,35225">
                <v:rect id="Rectangle 1787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872"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141 </w:t>
                        </w:r>
                      </w:p>
                    </w:txbxContent>
                  </v:textbox>
                </v:rect>
                <w10:wrap type="square"/>
              </v:group>
            </w:pict>
          </mc:Fallback>
        </mc:AlternateContent>
      </w:r>
      <w:r>
        <w:t xml:space="preserve">Liquidación de intereses de demora. </w:t>
      </w:r>
    </w:p>
    <w:p w:rsidR="002342E3" w:rsidRDefault="00A30920">
      <w:pPr>
        <w:ind w:left="1147" w:right="56" w:hanging="281"/>
      </w:pPr>
      <w:r>
        <w:t>i.  Resolución de los ex</w:t>
      </w:r>
      <w:r>
        <w:t xml:space="preserve">pedientes de aplazamientos y fraccionamientos, así como de cualquier otra incidencia del procedimiento recaudatorio. </w:t>
      </w:r>
    </w:p>
    <w:p w:rsidR="002342E3" w:rsidRDefault="00A30920">
      <w:pPr>
        <w:numPr>
          <w:ilvl w:val="1"/>
          <w:numId w:val="54"/>
        </w:numPr>
        <w:ind w:right="56" w:hanging="360"/>
      </w:pPr>
      <w:r>
        <w:t>Resolución de los recursos que se interpongan contra los actos que se dicten en la gestión tributaria y recaudatoria, así como tramitación</w:t>
      </w:r>
      <w:r>
        <w:t xml:space="preserve"> y resolución de los procedimientos especiales de revisión, incluida la resolución de los relativos a suspensiones. </w:t>
      </w:r>
    </w:p>
    <w:p w:rsidR="002342E3" w:rsidRDefault="00A30920">
      <w:pPr>
        <w:numPr>
          <w:ilvl w:val="1"/>
          <w:numId w:val="54"/>
        </w:numPr>
        <w:ind w:right="56" w:hanging="360"/>
      </w:pPr>
      <w:r>
        <w:t>Facultades de inspección tributaria, de investigación de los hechos imponibles para descubrir aquellos que sean ignorados y su atribución a</w:t>
      </w:r>
      <w:r>
        <w:t xml:space="preserve">l sujeto pasivo u obligado tributario que corresponda, así como la comprobación de las declaraciones de los sujetos pasivos para determinar la veracidad y la correcta aplicación de las normas, de acuerdo a la Legislación aplicable, y en todo caso: </w:t>
      </w:r>
    </w:p>
    <w:p w:rsidR="002342E3" w:rsidRDefault="00A30920">
      <w:pPr>
        <w:ind w:left="1824" w:right="56"/>
      </w:pPr>
      <w:r>
        <w:t>k.1   A</w:t>
      </w:r>
      <w:r>
        <w:t xml:space="preserve">probar los correspondientes Planes de Inspección. </w:t>
      </w:r>
    </w:p>
    <w:p w:rsidR="002342E3" w:rsidRDefault="00A30920">
      <w:pPr>
        <w:ind w:left="1824" w:right="56"/>
      </w:pPr>
      <w:r>
        <w:t xml:space="preserve">k.2 Desarrollar todas las actuaciones materiales derivadas de   la comprobación e investigación de los hechos o circunstancias con trascendencia tributaria. </w:t>
      </w:r>
    </w:p>
    <w:p w:rsidR="002342E3" w:rsidRDefault="00A30920">
      <w:pPr>
        <w:ind w:left="1824" w:right="56"/>
      </w:pPr>
      <w:r>
        <w:t>k.3 Confeccionar las Actas de Inspección, emiti</w:t>
      </w:r>
      <w:r>
        <w:t xml:space="preserve">r los informes ampliatorios y dictar las liquidaciones tributarias que correspondan. </w:t>
      </w:r>
    </w:p>
    <w:p w:rsidR="002342E3" w:rsidRDefault="00A30920">
      <w:pPr>
        <w:ind w:left="1824" w:right="56"/>
      </w:pPr>
      <w:r>
        <w:t>k.4 Resolver los recursos que se interpongan contra las liquidaciones tributarias y, en su caso, contra las modificaciones de datos, dictados como resultado de las actuac</w:t>
      </w:r>
      <w:r>
        <w:t xml:space="preserve">iones inspectoras. </w:t>
      </w:r>
    </w:p>
    <w:p w:rsidR="002342E3" w:rsidRDefault="00A30920">
      <w:pPr>
        <w:ind w:left="1824" w:right="56"/>
      </w:pPr>
      <w:r>
        <w:t xml:space="preserve">k.5 Proceder a la Devolución de Ingresos Indebidos como consecuencia de las actuaciones de comprobación e investigación. </w:t>
      </w:r>
    </w:p>
    <w:p w:rsidR="002342E3" w:rsidRDefault="00A30920">
      <w:pPr>
        <w:ind w:left="1824" w:right="56"/>
      </w:pPr>
      <w:r>
        <w:t>k.6 Aperturar los expedientes sancionadores, realizar las tareas de instrucción del mismo y dictar las resolucione</w:t>
      </w:r>
      <w:r>
        <w:t xml:space="preserve">s sancionadoras. </w:t>
      </w:r>
    </w:p>
    <w:p w:rsidR="002342E3" w:rsidRDefault="00A30920">
      <w:pPr>
        <w:ind w:left="1824" w:right="56"/>
      </w:pPr>
      <w:r>
        <w:t xml:space="preserve">k.7 Emitir las liquidaciones de Ingreso Directo que puedan resultar de los apartados anteriores. </w:t>
      </w:r>
    </w:p>
    <w:p w:rsidR="002342E3" w:rsidRDefault="00A30920">
      <w:pPr>
        <w:ind w:left="1824" w:right="56"/>
      </w:pPr>
      <w:r>
        <w:t xml:space="preserve">k.8 Resolver los recursos que se interpongan contra las liquidaciones tributarias y contra actos dictados como resultado de los expedientes sancionadores. </w:t>
      </w:r>
    </w:p>
    <w:p w:rsidR="002342E3" w:rsidRDefault="00A30920">
      <w:pPr>
        <w:ind w:left="1824" w:right="56"/>
      </w:pPr>
      <w:r>
        <w:t xml:space="preserve">k.9 Realizar la recaudación voluntaria y ejecutiva de las liquidaciones resultantes de los procedimientos inspectores y sancionadores. </w:t>
      </w:r>
    </w:p>
    <w:p w:rsidR="002342E3" w:rsidRDefault="00A30920">
      <w:pPr>
        <w:spacing w:after="0" w:line="259" w:lineRule="auto"/>
        <w:ind w:left="1814" w:firstLine="0"/>
        <w:jc w:val="left"/>
      </w:pPr>
      <w:r>
        <w:t xml:space="preserve"> </w:t>
      </w:r>
    </w:p>
    <w:p w:rsidR="002342E3" w:rsidRDefault="00A30920">
      <w:pPr>
        <w:numPr>
          <w:ilvl w:val="1"/>
          <w:numId w:val="51"/>
        </w:numPr>
        <w:ind w:right="56" w:hanging="360"/>
      </w:pPr>
      <w:r>
        <w:t xml:space="preserve">Actuaciones para la asistencia, notificación e información al contribuyente referida a las anteriores materias. </w:t>
      </w:r>
    </w:p>
    <w:p w:rsidR="002342E3" w:rsidRDefault="00A30920">
      <w:pPr>
        <w:numPr>
          <w:ilvl w:val="1"/>
          <w:numId w:val="51"/>
        </w:numPr>
        <w:spacing w:after="234"/>
        <w:ind w:right="56" w:hanging="360"/>
      </w:pPr>
      <w:r>
        <w:t>Cualq</w:t>
      </w:r>
      <w:r>
        <w:t xml:space="preserve">uier otra actuación necesaria para la realización de la gestión encomendada, que esté atribuida al Ayuntamiento por el ordenamiento en esta materia. </w:t>
      </w:r>
    </w:p>
    <w:p w:rsidR="002342E3" w:rsidRDefault="00A30920">
      <w:pPr>
        <w:ind w:left="1094" w:right="56" w:hanging="360"/>
      </w:pPr>
      <w:r>
        <w:t>4.  Las condiciones económicas y de otro carácter exigidas para la gestión recaudatoria vienen contemplada</w:t>
      </w:r>
      <w:r>
        <w:t>s en la Base 25ª de las de Ejecución del Presupuesto del Consorcio de Tributos de Tenerife.</w:t>
      </w:r>
      <w:r>
        <w:rPr>
          <w:rFonts w:ascii="Times New Roman" w:eastAsia="Times New Roman" w:hAnsi="Times New Roman" w:cs="Times New Roman"/>
          <w:sz w:val="24"/>
        </w:rPr>
        <w:t xml:space="preserve"> </w:t>
      </w:r>
    </w:p>
    <w:p w:rsidR="002342E3" w:rsidRDefault="00A30920">
      <w:pPr>
        <w:spacing w:after="0" w:line="259" w:lineRule="auto"/>
        <w:ind w:left="0" w:firstLine="0"/>
        <w:jc w:val="left"/>
      </w:pPr>
      <w:r>
        <w:t xml:space="preserve"> </w:t>
      </w:r>
    </w:p>
    <w:p w:rsidR="002342E3" w:rsidRDefault="00A30920">
      <w:pPr>
        <w:ind w:left="19" w:right="56"/>
      </w:pPr>
      <w:r>
        <w:t>SEGUNDO. - Incorporar a la encomienda el siguiente Anexo que contiene la cláusula de seguridad de tratamiento de datos que se ceden durante la vigencia de la enc</w:t>
      </w:r>
      <w:r>
        <w:t>omienda de gestión:</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t>“</w:t>
      </w:r>
      <w:r>
        <w:rPr>
          <w:i/>
        </w:rPr>
        <w:t>ANEXO. - PROTECCIÓN DE DATOS DE CARÁCTER PERSONAL.</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Primero. - Objeto del encargo.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7672" name="Group 19767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7995" name="Rectangle 1799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7996" name="Rectangle 17996"/>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7672" style="width:12.7031pt;height:277.368pt;position:absolute;mso-position-horizontal-relative:page;mso-position-horizontal:absolute;margin-left:682.278pt;mso-position-vertical-relative:page;margin-top:534.552pt;" coordsize="1613,35225">
                <v:rect id="Rectangle 1799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7996"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141 </w:t>
                        </w:r>
                      </w:p>
                    </w:txbxContent>
                  </v:textbox>
                </v:rect>
                <w10:wrap type="square"/>
              </v:group>
            </w:pict>
          </mc:Fallback>
        </mc:AlternateContent>
      </w:r>
      <w:r>
        <w:rPr>
          <w:i/>
        </w:rPr>
        <w:t>El objeto del presente encargo el tratamiento de datos personales es determinar los derechos y obligaciones de las partes en los que respecta al tratamiento de d</w:t>
      </w:r>
      <w:r>
        <w:rPr>
          <w:i/>
        </w:rPr>
        <w:t>atos realizados por el Ayuntamiento que, de conformidad con el Acuerdo del que forma parte integrante este Anexo, encomienda en el Consorcio de Tributos la gestión tributaria y recaudatoria de sus tasas e impuestos, ostentando, por tanto, el Consorcio de T</w:t>
      </w:r>
      <w:r>
        <w:rPr>
          <w:i/>
        </w:rPr>
        <w:t xml:space="preserve">ributos la condición de Encargado del tratamiento realizado por cuenta del Responsable, esto es, el Ayuntamiento. </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El Encargado del tratamiento, así como el personal que actúe bajo su autoridad y tenga acceso a datos personales en el marco del Acuerdo, </w:t>
      </w:r>
      <w:r>
        <w:rPr>
          <w:i/>
        </w:rPr>
        <w:t>deberá tratar los mismos conforme a lo dispuesto en la normativa comunitaria y estatal aplicable en la materia y en el presente encargo.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Segundo. - Finalidad.</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Este tratamiento de datos personales tiene por finalidad la adecuada ejecución de las actua</w:t>
      </w:r>
      <w:r>
        <w:rPr>
          <w:i/>
        </w:rPr>
        <w:t>ciones objeto de la encomienda, sin que pueda tratar los datos personales para una finalidad distinta.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Si el Encargado del tratamiento destinase los datos a otra finalidad, los comunicara o los utilizara incumpliendo la normativa vigente y/o lo previsto</w:t>
      </w:r>
      <w:r>
        <w:rPr>
          <w:i/>
        </w:rPr>
        <w:t xml:space="preserve"> en el presente encargo, será considerado también como Responsable del Tratamiento, respondiendo personalmente de las infracciones en que hubiera incurrido.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En todo caso, y de conformidad con el artículo 33.2 de la Ley Orgánica 3/2018, de 5 de diciembre</w:t>
      </w:r>
      <w:r>
        <w:rPr>
          <w:i/>
        </w:rPr>
        <w:t>, de Protección de Datos Personales y garantía de los derechos digitales, tendrá la consideración de responsable del tratamiento y no la de encargado quien en su propio nombre y sin que conste que actúa por cuenta de otro, establezca relaciones con los afe</w:t>
      </w:r>
      <w:r>
        <w:rPr>
          <w:i/>
        </w:rPr>
        <w:t>ctados aun cuando exista un contrato o acto jurídico con el contenido fijado en el artículo 28.3 del Reglamento (UE) 2016/679.</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Tercero. - Duración.</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Este encargo tendrá la misma duración que el Acuerdo. </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Cuarto. - Destino de los datos al término de</w:t>
      </w:r>
      <w:r>
        <w:rPr>
          <w:i/>
        </w:rPr>
        <w:t xml:space="preserve"> la duración del encargo.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Al finalizar el encargo, el Encargado del tratamiento debe destruir y suprimir de forma diligente los datos personales, tanto los que fueron automatizados como los que no. El Encargado del tratamiento podrá conservar una copia de los datos personales, los </w:t>
      </w:r>
      <w:r>
        <w:rPr>
          <w:i/>
        </w:rPr>
        <w:t>cuales debe mantener bloqueados, para atender posibles responsabilidades administrativas o jurisdiccionales, por el plazo legalmente establecido para ello. Finalizado este, deberá proceder a la destrucción y supresión de tales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Quinto. </w:t>
      </w:r>
      <w:r>
        <w:rPr>
          <w:i/>
        </w:rPr>
        <w:t>- Tipología de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Los datos personales susceptibles de tratamiento por el Encargado son:</w:t>
      </w:r>
      <w:r>
        <w:rPr>
          <w:rFonts w:ascii="Times New Roman" w:eastAsia="Times New Roman" w:hAnsi="Times New Roman" w:cs="Times New Roman"/>
          <w:sz w:val="24"/>
        </w:rPr>
        <w:t xml:space="preserve"> </w:t>
      </w:r>
    </w:p>
    <w:p w:rsidR="002342E3" w:rsidRDefault="00A30920">
      <w:pPr>
        <w:numPr>
          <w:ilvl w:val="0"/>
          <w:numId w:val="55"/>
        </w:numPr>
        <w:spacing w:after="3" w:line="247" w:lineRule="auto"/>
        <w:ind w:right="53" w:hanging="360"/>
      </w:pPr>
      <w:r>
        <w:rPr>
          <w:i/>
        </w:rPr>
        <w:t>Datos de carácter identificativo: DNI, nombre y apellidos, sexo, lugar de nacimiento, estado civil, dirección, teléfono, datos económicos, correo el</w:t>
      </w:r>
      <w:r>
        <w:rPr>
          <w:i/>
        </w:rPr>
        <w:t>ectrónico, firma, firma electrónica y cualquier otro sistema de firma y de identificación admitido por las Administraciones Públicas.</w:t>
      </w:r>
      <w:r>
        <w:rPr>
          <w:rFonts w:ascii="Times New Roman" w:eastAsia="Times New Roman" w:hAnsi="Times New Roman" w:cs="Times New Roman"/>
          <w:sz w:val="24"/>
        </w:rPr>
        <w:t xml:space="preserve"> </w:t>
      </w:r>
    </w:p>
    <w:p w:rsidR="002342E3" w:rsidRDefault="00A30920">
      <w:pPr>
        <w:numPr>
          <w:ilvl w:val="0"/>
          <w:numId w:val="55"/>
        </w:numPr>
        <w:spacing w:after="3" w:line="247" w:lineRule="auto"/>
        <w:ind w:right="53" w:hanging="360"/>
      </w:pPr>
      <w:r>
        <w:rPr>
          <w:i/>
        </w:rPr>
        <w:t>Datos de circunstancias sociales</w:t>
      </w:r>
      <w:r>
        <w:rPr>
          <w:rFonts w:ascii="Times New Roman" w:eastAsia="Times New Roman" w:hAnsi="Times New Roman" w:cs="Times New Roman"/>
          <w:sz w:val="24"/>
        </w:rPr>
        <w:t xml:space="preserve"> </w:t>
      </w:r>
    </w:p>
    <w:p w:rsidR="002342E3" w:rsidRDefault="00A30920">
      <w:pPr>
        <w:numPr>
          <w:ilvl w:val="0"/>
          <w:numId w:val="55"/>
        </w:numPr>
        <w:spacing w:after="3" w:line="247" w:lineRule="auto"/>
        <w:ind w:right="53" w:hanging="360"/>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8164" name="Group 19816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127" name="Rectangle 1812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https://candelaria.sedele</w:t>
                              </w:r>
                              <w:r>
                                <w:rPr>
                                  <w:sz w:val="12"/>
                                </w:rPr>
                                <w:t xml:space="preserve">ctronica.es/ </w:t>
                              </w:r>
                            </w:p>
                          </w:txbxContent>
                        </wps:txbx>
                        <wps:bodyPr horzOverflow="overflow" vert="horz" lIns="0" tIns="0" rIns="0" bIns="0" rtlCol="0">
                          <a:noAutofit/>
                        </wps:bodyPr>
                      </wps:wsp>
                      <wps:wsp>
                        <wps:cNvPr id="18128" name="Rectangle 18128"/>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8164" style="width:12.7031pt;height:277.368pt;position:absolute;mso-position-horizontal-relative:page;mso-position-horizontal:absolute;margin-left:682.278pt;mso-position-vertical-relative:page;margin-top:534.552pt;" coordsize="1613,35225">
                <v:rect id="Rectangle 1812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128"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141 </w:t>
                        </w:r>
                      </w:p>
                    </w:txbxContent>
                  </v:textbox>
                </v:rect>
                <w10:wrap type="square"/>
              </v:group>
            </w:pict>
          </mc:Fallback>
        </mc:AlternateContent>
      </w:r>
      <w:r>
        <w:rPr>
          <w:i/>
        </w:rPr>
        <w:t>Datos relativos a sanciones administrativas</w:t>
      </w:r>
      <w:r>
        <w:rPr>
          <w:rFonts w:ascii="Times New Roman" w:eastAsia="Times New Roman" w:hAnsi="Times New Roman" w:cs="Times New Roman"/>
          <w:sz w:val="24"/>
        </w:rPr>
        <w:t xml:space="preserve"> </w:t>
      </w:r>
    </w:p>
    <w:p w:rsidR="002342E3" w:rsidRDefault="00A30920">
      <w:pPr>
        <w:numPr>
          <w:ilvl w:val="0"/>
          <w:numId w:val="55"/>
        </w:numPr>
        <w:spacing w:after="3" w:line="247" w:lineRule="auto"/>
        <w:ind w:right="53" w:hanging="360"/>
      </w:pPr>
      <w:r>
        <w:rPr>
          <w:i/>
        </w:rPr>
        <w:t>Datos económicos, financieros y de seguros</w:t>
      </w:r>
      <w:r>
        <w:rPr>
          <w:rFonts w:ascii="Times New Roman" w:eastAsia="Times New Roman" w:hAnsi="Times New Roman" w:cs="Times New Roman"/>
          <w:sz w:val="24"/>
        </w:rPr>
        <w:t xml:space="preserve"> </w:t>
      </w:r>
    </w:p>
    <w:p w:rsidR="002342E3" w:rsidRDefault="00A30920">
      <w:pPr>
        <w:numPr>
          <w:ilvl w:val="0"/>
          <w:numId w:val="55"/>
        </w:numPr>
        <w:spacing w:after="3" w:line="247" w:lineRule="auto"/>
        <w:ind w:right="53" w:hanging="360"/>
      </w:pPr>
      <w:r>
        <w:rPr>
          <w:i/>
        </w:rPr>
        <w:t>Grado de discapacidad</w:t>
      </w:r>
      <w:r>
        <w:rPr>
          <w:rFonts w:ascii="Times New Roman" w:eastAsia="Times New Roman" w:hAnsi="Times New Roman" w:cs="Times New Roman"/>
          <w:sz w:val="24"/>
        </w:rPr>
        <w:t xml:space="preserve"> </w:t>
      </w:r>
    </w:p>
    <w:p w:rsidR="002342E3" w:rsidRDefault="00A30920">
      <w:pPr>
        <w:numPr>
          <w:ilvl w:val="0"/>
          <w:numId w:val="55"/>
        </w:numPr>
        <w:spacing w:after="3" w:line="247" w:lineRule="auto"/>
        <w:ind w:right="53" w:hanging="360"/>
      </w:pPr>
      <w:r>
        <w:rPr>
          <w:i/>
        </w:rPr>
        <w:t>Datos específicos de los expedien</w:t>
      </w:r>
      <w:r>
        <w:rPr>
          <w:i/>
        </w:rPr>
        <w:t>tes de los distintos procedimientos administrativos gestionados con el sistema de información.</w:t>
      </w:r>
      <w:r>
        <w:rPr>
          <w:rFonts w:ascii="Times New Roman" w:eastAsia="Times New Roman" w:hAnsi="Times New Roman" w:cs="Times New Roman"/>
          <w:sz w:val="24"/>
        </w:rPr>
        <w:t xml:space="preserve"> </w:t>
      </w:r>
    </w:p>
    <w:p w:rsidR="002342E3" w:rsidRDefault="00A30920">
      <w:pPr>
        <w:spacing w:after="232" w:line="259" w:lineRule="auto"/>
        <w:ind w:left="14" w:firstLine="0"/>
        <w:jc w:val="left"/>
      </w:pPr>
      <w:r>
        <w:rPr>
          <w:i/>
        </w:rPr>
        <w:t xml:space="preserve"> </w:t>
      </w:r>
    </w:p>
    <w:p w:rsidR="002342E3" w:rsidRDefault="00A30920">
      <w:pPr>
        <w:spacing w:after="3" w:line="247" w:lineRule="auto"/>
        <w:ind w:left="9" w:right="53"/>
      </w:pPr>
      <w:r>
        <w:rPr>
          <w:i/>
        </w:rPr>
        <w:t>Sexto. - Personas afectadas.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Los colectivos de las personas físicas afectadas cuyos datos pueden ser tratados son las personas físicas o jurídicas, sujetos pasivos obligados en la gestión tributaria del Ayuntamiento. </w:t>
      </w:r>
      <w:r>
        <w:rPr>
          <w:rFonts w:ascii="Times New Roman" w:eastAsia="Times New Roman" w:hAnsi="Times New Roman" w:cs="Times New Roman"/>
          <w:sz w:val="24"/>
        </w:rPr>
        <w:t xml:space="preserve"> </w:t>
      </w:r>
    </w:p>
    <w:p w:rsidR="002342E3" w:rsidRDefault="00A30920">
      <w:pPr>
        <w:spacing w:after="232" w:line="259" w:lineRule="auto"/>
        <w:ind w:left="14" w:firstLine="0"/>
        <w:jc w:val="left"/>
      </w:pPr>
      <w:r>
        <w:rPr>
          <w:i/>
        </w:rPr>
        <w:t xml:space="preserve"> </w:t>
      </w:r>
    </w:p>
    <w:p w:rsidR="002342E3" w:rsidRDefault="00A30920">
      <w:pPr>
        <w:spacing w:after="3" w:line="247" w:lineRule="auto"/>
        <w:ind w:left="9" w:right="53"/>
      </w:pPr>
      <w:r>
        <w:rPr>
          <w:i/>
        </w:rPr>
        <w:t>Séptimo. - Personas autorizadas para el tratamiento de los datos</w:t>
      </w:r>
      <w:r>
        <w:rPr>
          <w:i/>
        </w:rPr>
        <w:t xml:space="preserve">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El Encargado del tratamiento garantizará que los datos personales se traten únicamente por el personal que, dentro de aquel adscrito a la ejecución del Acuerdo, haya autorizado y declarado para este cometido.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Tanto el Encargado como el p</w:t>
      </w:r>
      <w:r>
        <w:rPr>
          <w:i/>
        </w:rPr>
        <w:t>ersonal que trate los datos están sujetos a un deber de confidencialidad, que permanecerá incluso tras la finalización del encargo.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deberá informar convenientemente a su personal de las medidas de seguridad que han de adoptar para la protec</w:t>
      </w:r>
      <w:r>
        <w:rPr>
          <w:i/>
        </w:rPr>
        <w:t>ción de los datos, y les garantizará la formación necesaria en la materia.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Octavo. - Tratamiento de datos personales en el territorio de la Unión Europea.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Los sistemas de información y comunicaciones para la recogida, almacenamiento, procesamiento y </w:t>
      </w:r>
      <w:r>
        <w:rPr>
          <w:i/>
        </w:rPr>
        <w:t>gestión de los tratamientos de datos personales deben ubicarse y prestarse dentro del territorio de la Unión Europea.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Estos datos no podrán ser objeto de transferencia a un tercer país u organización internacional, con excepción de los que hayan sido objeto de una decisión de adecuación de la Comisión Europea o cuando así lo exija el cumplimiento de las obligaciones inter</w:t>
      </w:r>
      <w:r>
        <w:rPr>
          <w:i/>
        </w:rPr>
        <w:t>nacionales asumidas por el Reino de España.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Noveno. - Ejercicio de derechos en materia de protección de datos.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En el supuesto de que una persona afectada ejerza sus derechos (acceso, rectificación, supresión, limitación del tratamiento, oposición y a</w:t>
      </w:r>
      <w:r>
        <w:rPr>
          <w:i/>
        </w:rPr>
        <w:t xml:space="preserve"> no ser objeto de decisiones individualizadas automatizadas); el Encargado tramitará dicha solicitud, salvo que se refiera a competencias exclusivas y no encomendadas al Encargado, en cuyo caso, el Encargado lo pondrá en conocimiento del Responsable para s</w:t>
      </w:r>
      <w:r>
        <w:rPr>
          <w:i/>
        </w:rPr>
        <w:t>u adecuada y pertinente tramitación.</w:t>
      </w:r>
      <w:r>
        <w:rPr>
          <w:rFonts w:ascii="Times New Roman" w:eastAsia="Times New Roman" w:hAnsi="Times New Roman" w:cs="Times New Roman"/>
          <w:sz w:val="24"/>
        </w:rPr>
        <w:t xml:space="preserve"> </w:t>
      </w:r>
    </w:p>
    <w:p w:rsidR="002342E3" w:rsidRDefault="00A30920">
      <w:pPr>
        <w:spacing w:after="232" w:line="259" w:lineRule="auto"/>
        <w:ind w:left="14" w:firstLine="0"/>
        <w:jc w:val="left"/>
      </w:pPr>
      <w:r>
        <w:rPr>
          <w:i/>
        </w:rPr>
        <w:t xml:space="preserve"> </w:t>
      </w:r>
    </w:p>
    <w:p w:rsidR="002342E3" w:rsidRDefault="00A30920">
      <w:pPr>
        <w:spacing w:after="3" w:line="247" w:lineRule="auto"/>
        <w:ind w:left="9" w:right="53"/>
      </w:pPr>
      <w:r>
        <w:rPr>
          <w:i/>
        </w:rPr>
        <w:t>Décimo. - Deber de cooperación del Encargado.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del tratamiento debe:</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6190" name="Group 19619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255" name="Rectangle 1825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8256" name="Rectangle 18256"/>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6190" style="width:12.7031pt;height:277.368pt;position:absolute;mso-position-horizontal-relative:page;mso-position-horizontal:absolute;margin-left:682.278pt;mso-position-vertical-relative:page;margin-top:534.552pt;" coordsize="1613,35225">
                <v:rect id="Rectangle 1825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256"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141 </w:t>
                        </w:r>
                      </w:p>
                    </w:txbxContent>
                  </v:textbox>
                </v:rect>
                <w10:wrap type="square"/>
              </v:group>
            </w:pict>
          </mc:Fallback>
        </mc:AlternateContent>
      </w: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6"/>
        </w:numPr>
        <w:spacing w:after="3" w:line="247" w:lineRule="auto"/>
        <w:ind w:right="53" w:hanging="360"/>
      </w:pPr>
      <w:r>
        <w:rPr>
          <w:i/>
        </w:rPr>
        <w:t>Facilitar el acceso a los datos personales y a las operaciones de tratamiento del Delegado de Protección de Datos designado por el Responsable.</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Cooperar con</w:t>
      </w:r>
      <w:r>
        <w:rPr>
          <w:i/>
        </w:rPr>
        <w:t xml:space="preserve"> la autoridad de control.</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Colaborar con el Responsable a solicitud de este.</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Poner a su disposición cuanta información o documentación le sea requerida para dar cumplimiento al marco normativo en materia de protección de datos.</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Comunicar de forma inmedia</w:t>
      </w:r>
      <w:r>
        <w:rPr>
          <w:i/>
        </w:rPr>
        <w:t>ta si advierte que una instrucción es susceptible de infringir dicho marco normativo.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Undécimo. - Medidas de seguridad del tratamiento de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El Encargado debe aplicar las medidas técnicas y organizativas apropiadas para garantizar que </w:t>
      </w:r>
      <w:r>
        <w:rPr>
          <w:i/>
        </w:rPr>
        <w:t>las operaciones de tratamiento de datos personales se realicen en un nivel de seguridad adecuado. Como mínimo habrán de contemplar:</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6"/>
        </w:numPr>
        <w:spacing w:after="3" w:line="247" w:lineRule="auto"/>
        <w:ind w:right="53" w:hanging="360"/>
      </w:pPr>
      <w:r>
        <w:rPr>
          <w:i/>
        </w:rPr>
        <w:t>La seudonimización, y el cifrado de datos personales.</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La capacidad de garantizar la confidencialidad, integridad, disp</w:t>
      </w:r>
      <w:r>
        <w:rPr>
          <w:i/>
        </w:rPr>
        <w:t>onibilidad y resiliencia permanentes de los sistemas y servicios de tratamiento.</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La capacidad de restaurar la disponibilidad y el acceso a los datos personales de forma rápida, en caso de incidente físico o técnico.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proceso de verificación, evaluación y valoración regulares de la eficacia de las medidas técnicas y organizativas para garantizar la seguridad del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Son aplicables: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6"/>
        </w:numPr>
        <w:spacing w:after="3" w:line="247" w:lineRule="auto"/>
        <w:ind w:right="53" w:hanging="360"/>
      </w:pPr>
      <w:r>
        <w:rPr>
          <w:i/>
        </w:rPr>
        <w:t xml:space="preserve">Respecto al tratamiento no automatizado de los datos, </w:t>
      </w:r>
      <w:r>
        <w:rPr>
          <w:i/>
        </w:rPr>
        <w:t>las medidas de seguridad previstas en Capítulo IV del Título VIII del Real Decreto 1720/2007, de 21 de diciembre, por el que se aprueba el Reglamento de desarrollo de la Ley Orgánica 15/1999, de 13 de diciembre, de protección de datos de carácter personal.</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Respecto al tratamiento automatizado de los datos, las medidas de seguridad del Anexo II del Real Decreto 3/2010, de 8 de enero, por el que se regula el Esquema Nacional de Seguridad en el ámbito de la Administración Electrónica.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Duodécimo. - Notifica</w:t>
      </w:r>
      <w:r>
        <w:rPr>
          <w:i/>
        </w:rPr>
        <w:t>ción de violaciones de seguridad de los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notificará al Responsable, de manera fehaciente, cada violación de seguridad de los datos personales, con carácter inmediato y, de ser posible, en un plazo de 48 horas desde que teng</w:t>
      </w:r>
      <w:r>
        <w:rPr>
          <w:i/>
        </w:rPr>
        <w:t>a constancia.</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La notificación debe comprender como mínimo, la descripción de:</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6"/>
        </w:numPr>
        <w:spacing w:after="3" w:line="247" w:lineRule="auto"/>
        <w:ind w:right="53" w:hanging="360"/>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8179" name="Group 19817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375" name="Rectangle 1837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8376" name="Rectangle 18376"/>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104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8179" style="width:12.7031pt;height:277.368pt;position:absolute;mso-position-horizontal-relative:page;mso-position-horizontal:absolute;margin-left:682.278pt;mso-position-vertical-relative:page;margin-top:534.552pt;" coordsize="1613,35225">
                <v:rect id="Rectangle 1837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376"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141 </w:t>
                        </w:r>
                      </w:p>
                    </w:txbxContent>
                  </v:textbox>
                </v:rect>
                <w10:wrap type="square"/>
              </v:group>
            </w:pict>
          </mc:Fallback>
        </mc:AlternateContent>
      </w:r>
      <w:r>
        <w:rPr>
          <w:i/>
        </w:rPr>
        <w:t>La naturaleza de la violación de la seguridad de los datos personales; el número aproximado de personas afectadas, cuando sea posible; y las categorías y el núme</w:t>
      </w:r>
      <w:r>
        <w:rPr>
          <w:i/>
        </w:rPr>
        <w:t>ro aproximado de registros de datos personales afectados.</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Las posibles consecuencias de la vulneración de la seguridad de los datos personales.</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 xml:space="preserve">Las medidas correctivas adoptadas para poner remedio a la violación de seguridad, incluyendo, si procede, las </w:t>
      </w:r>
      <w:r>
        <w:rPr>
          <w:i/>
        </w:rPr>
        <w:t>medidas adoptadas para mitigar los posibles efectos negativos.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Decimotercero. - Subencargados de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El Encargado acudir a la subcontratación. Si bien, deberá ponerlo en conocimiento del Responsable. Son requisitos imprescindibles para la su</w:t>
      </w:r>
      <w:r>
        <w:rPr>
          <w:i/>
        </w:rPr>
        <w:t>bcontratación:</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0" w:line="259" w:lineRule="auto"/>
        <w:ind w:left="14" w:firstLine="0"/>
        <w:jc w:val="left"/>
      </w:pPr>
      <w:r>
        <w:rPr>
          <w:i/>
        </w:rPr>
        <w:t xml:space="preserve"> </w:t>
      </w:r>
    </w:p>
    <w:p w:rsidR="002342E3" w:rsidRDefault="00A30920">
      <w:pPr>
        <w:numPr>
          <w:ilvl w:val="0"/>
          <w:numId w:val="56"/>
        </w:numPr>
        <w:spacing w:after="3" w:line="247" w:lineRule="auto"/>
        <w:ind w:right="53" w:hanging="360"/>
      </w:pPr>
      <w:r>
        <w:rPr>
          <w:i/>
        </w:rPr>
        <w:t>Que el tratamiento de datos personales por parte del Subencargado se ajuste a la legalidad vigente y a las instrucciones que dicte el Responsable del tratamiento.</w:t>
      </w:r>
      <w:r>
        <w:rPr>
          <w:rFonts w:ascii="Times New Roman" w:eastAsia="Times New Roman" w:hAnsi="Times New Roman" w:cs="Times New Roman"/>
          <w:sz w:val="24"/>
        </w:rPr>
        <w:t xml:space="preserve"> </w:t>
      </w:r>
    </w:p>
    <w:p w:rsidR="002342E3" w:rsidRDefault="00A30920">
      <w:pPr>
        <w:numPr>
          <w:ilvl w:val="0"/>
          <w:numId w:val="56"/>
        </w:numPr>
        <w:spacing w:after="3" w:line="247" w:lineRule="auto"/>
        <w:ind w:right="53" w:hanging="360"/>
      </w:pPr>
      <w:r>
        <w:rPr>
          <w:i/>
        </w:rPr>
        <w:t>Que el Encargado del tratamiento y el Subencargado formalicen un contrat</w:t>
      </w:r>
      <w:r>
        <w:rPr>
          <w:i/>
        </w:rPr>
        <w:t>o u otro acto jurídico de encargo de tratamiento de datos en los términos previstos en el presente Anexo, que será puesto a disposición del Responsable del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Corresponde al Encargado del tratamiento inicial formular dicho contrato o acto jurí</w:t>
      </w:r>
      <w:r>
        <w:rPr>
          <w:i/>
        </w:rPr>
        <w:t>dico, de tal forma que el Subencargado del tratamiento quede sujeto a las mismas condiciones que él, en lo referente al adecuado tratamiento de los datos personales.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En el caso de incumplimiento por parte del Subencargado, el Encargado del tratamiento inicial seguirá siendo plenamente responsable del cumplimiento de las obligaciones correspondientes ante el Responsable del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Decimocuarto. - Modificaciones</w:t>
      </w:r>
      <w:r>
        <w:rPr>
          <w:i/>
        </w:rPr>
        <w:t xml:space="preserve"> del presente Anexo.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7" w:lineRule="auto"/>
        <w:ind w:left="9" w:right="53"/>
      </w:pPr>
      <w:r>
        <w:rPr>
          <w:i/>
        </w:rPr>
        <w:t xml:space="preserve">Si, como consecuencia de la ejecución del encargo, y siempre que se respetase la normativa aplicable, resultara necesario modificar el presente Anexo, el Encargado lo requerirá razonadamente, especificando los cambios que solicita. </w:t>
      </w:r>
      <w:r>
        <w:rPr>
          <w:i/>
        </w:rPr>
        <w:t>En caso de que el Responsable manifestara su conformidad, las partes firmantes de este Acuerdo emitirán, mediante la correspondiente Adenda de modificación, un Anexo actualizado que recoja fielmente el detalle del tratamiento.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i/>
        </w:rPr>
        <w:t xml:space="preserve"> </w:t>
      </w:r>
    </w:p>
    <w:p w:rsidR="002342E3" w:rsidRDefault="00A30920">
      <w:pPr>
        <w:spacing w:after="3" w:line="244" w:lineRule="auto"/>
        <w:ind w:left="9"/>
        <w:jc w:val="left"/>
      </w:pPr>
      <w:r>
        <w:rPr>
          <w:i/>
        </w:rPr>
        <w:t>El Responsable del tratamiento también puede instar por propia iniciativa la modificación del presente Anexo, mediante Adenda suscrita por las partes, previa audiencia al Encargado del tratamiento</w:t>
      </w:r>
      <w:r>
        <w:t>.”</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t xml:space="preserve"> </w:t>
      </w:r>
    </w:p>
    <w:p w:rsidR="002342E3" w:rsidRDefault="00A30920">
      <w:pPr>
        <w:ind w:left="19" w:right="56"/>
      </w:pPr>
      <w:r>
        <w:t>TERCERO. - Dar la publicidad preceptiva del acuerdo de</w:t>
      </w:r>
      <w:r>
        <w:t xml:space="preserve"> encomienda una vez aprobada por el Consorcio de Tributos de Tenerife mediante exposición en el Tablón de Anuncios de este Ayuntamiento y en el Boletín Oficial de la Provincia de Santa Cruz de Tenerife.  </w:t>
      </w:r>
    </w:p>
    <w:p w:rsidR="002342E3" w:rsidRDefault="00A30920">
      <w:pPr>
        <w:ind w:left="19" w:right="56"/>
      </w:pPr>
      <w:r>
        <w:t>Asimismo, publicar en la sede electrónica de este A</w:t>
      </w:r>
      <w:r>
        <w:t xml:space="preserve">yuntamiento en las siguientes direcciones electrónicas: </w:t>
      </w:r>
    </w:p>
    <w:p w:rsidR="002342E3" w:rsidRDefault="00A30920">
      <w:pPr>
        <w:spacing w:after="0" w:line="259" w:lineRule="auto"/>
        <w:ind w:left="14" w:firstLine="0"/>
        <w:jc w:val="left"/>
      </w:pPr>
      <w:r>
        <w:t xml:space="preserve"> </w:t>
      </w:r>
    </w:p>
    <w:p w:rsidR="002342E3" w:rsidRDefault="00A30920">
      <w:pPr>
        <w:spacing w:after="0" w:line="259" w:lineRule="auto"/>
        <w:ind w:left="9"/>
        <w:jc w:val="left"/>
      </w:pPr>
      <w:r>
        <w:rPr>
          <w:color w:val="2E74B5"/>
          <w:u w:val="single" w:color="2E74B5"/>
        </w:rPr>
        <w:t>https://sedeelectronica.candelaria.es/publico/tablon</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9"/>
        <w:jc w:val="left"/>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195973" name="Group 19597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476" name="Rectangle 1847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8477" name="Rectangle 18477"/>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w:t>
                              </w:r>
                              <w:r>
                                <w:rPr>
                                  <w:sz w:val="12"/>
                                </w:rPr>
                                <w:t xml:space="preserve">de la plataforma esPublico Gestiona | Página 105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5973" style="width:12.7031pt;height:277.368pt;position:absolute;mso-position-horizontal-relative:page;mso-position-horizontal:absolute;margin-left:682.278pt;mso-position-vertical-relative:page;margin-top:534.552pt;" coordsize="1613,35225">
                <v:rect id="Rectangle 1847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477"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141 </w:t>
                        </w:r>
                      </w:p>
                    </w:txbxContent>
                  </v:textbox>
                </v:rect>
                <w10:wrap type="topAndBottom"/>
              </v:group>
            </w:pict>
          </mc:Fallback>
        </mc:AlternateContent>
      </w:r>
      <w:r>
        <w:rPr>
          <w:color w:val="2E74B5"/>
          <w:u w:val="single" w:color="2E74B5"/>
        </w:rPr>
        <w:t>https://sedeelectronica.candelaria.es/transparencia/indice/indicador/IT21/132</w:t>
      </w:r>
      <w:r>
        <w:rPr>
          <w:rFonts w:ascii="Times New Roman" w:eastAsia="Times New Roman" w:hAnsi="Times New Roman" w:cs="Times New Roman"/>
          <w:sz w:val="24"/>
        </w:rPr>
        <w:t xml:space="preserve"> </w:t>
      </w:r>
    </w:p>
    <w:p w:rsidR="002342E3" w:rsidRDefault="00A30920">
      <w:pPr>
        <w:spacing w:after="110" w:line="259" w:lineRule="auto"/>
        <w:ind w:left="14" w:firstLine="0"/>
        <w:jc w:val="left"/>
      </w:pPr>
      <w:r>
        <w:t xml:space="preserve"> </w:t>
      </w:r>
    </w:p>
    <w:p w:rsidR="002342E3" w:rsidRDefault="00A30920">
      <w:pPr>
        <w:spacing w:after="111"/>
        <w:ind w:left="19" w:right="56"/>
      </w:pPr>
      <w:r>
        <w:t xml:space="preserve">CUARTO. - Notificar el presente acuerdo al Consorcio de Tributos de Tenerife.”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111" w:line="250" w:lineRule="auto"/>
        <w:ind w:left="9" w:right="53"/>
      </w:pPr>
      <w:r>
        <w:rPr>
          <w:b/>
          <w:sz w:val="24"/>
        </w:rPr>
        <w:t>5.- Expediente 5005/2022. Propuesta de la Alcaldesa-Presidenta de fecha 18 de mayo de 2022 al Pleno para la toma de conocimiento de la modificación del Plan General de Ordenación sobre la "empaquetadora de Don Sixto" y solicitud de evaluación ambiental</w:t>
      </w:r>
      <w:r>
        <w:rPr>
          <w:b/>
          <w:sz w:val="24"/>
        </w:rPr>
        <w:t xml:space="preserve"> estratégica. </w:t>
      </w:r>
    </w:p>
    <w:p w:rsidR="002342E3" w:rsidRDefault="00A30920">
      <w:pPr>
        <w:spacing w:after="100" w:line="259" w:lineRule="auto"/>
        <w:ind w:left="14" w:firstLine="0"/>
        <w:jc w:val="left"/>
      </w:pPr>
      <w:r>
        <w:rPr>
          <w:b/>
        </w:rPr>
        <w:t xml:space="preserve"> </w:t>
      </w:r>
    </w:p>
    <w:p w:rsidR="002342E3" w:rsidRDefault="00A30920">
      <w:pPr>
        <w:spacing w:after="111"/>
        <w:ind w:left="21" w:right="53"/>
      </w:pPr>
      <w:r>
        <w:rPr>
          <w:b/>
        </w:rPr>
        <w:t>Consta en el expediente Informe Técnico emitido por Doña Nayra Guzmán Hernández, Arquitecta Municipal, de 18 de mayo de 2022, del siguiente tenor literal:</w:t>
      </w:r>
      <w:r>
        <w:t xml:space="preserve"> </w:t>
      </w:r>
    </w:p>
    <w:p w:rsidR="002342E3" w:rsidRDefault="00A30920">
      <w:pPr>
        <w:spacing w:after="100" w:line="259" w:lineRule="auto"/>
        <w:ind w:left="14" w:firstLine="0"/>
        <w:jc w:val="left"/>
      </w:pPr>
      <w:r>
        <w:rPr>
          <w:b/>
        </w:rPr>
        <w:t xml:space="preserve"> </w:t>
      </w:r>
    </w:p>
    <w:p w:rsidR="002342E3" w:rsidRDefault="00A30920">
      <w:pPr>
        <w:spacing w:after="108" w:line="259" w:lineRule="auto"/>
        <w:ind w:left="14" w:firstLine="0"/>
        <w:jc w:val="left"/>
      </w:pPr>
      <w:r>
        <w:rPr>
          <w:b/>
        </w:rPr>
        <w:t xml:space="preserve"> </w:t>
      </w:r>
    </w:p>
    <w:p w:rsidR="002342E3" w:rsidRDefault="00A30920">
      <w:pPr>
        <w:spacing w:after="109"/>
        <w:ind w:left="19" w:right="56"/>
      </w:pPr>
      <w:r>
        <w:t xml:space="preserve">“Visto el expediente </w:t>
      </w:r>
      <w:r>
        <w:t xml:space="preserve">antedicho, Nayra Guzmán Hernández, arquitecta municipal, emite el siguiente informe: </w:t>
      </w:r>
    </w:p>
    <w:p w:rsidR="002342E3" w:rsidRDefault="00A30920">
      <w:pPr>
        <w:spacing w:after="111" w:line="259" w:lineRule="auto"/>
        <w:ind w:left="14" w:firstLine="0"/>
        <w:jc w:val="left"/>
      </w:pPr>
      <w:r>
        <w:rPr>
          <w:b/>
        </w:rPr>
        <w:t xml:space="preserve"> </w:t>
      </w:r>
    </w:p>
    <w:p w:rsidR="002342E3" w:rsidRDefault="00A30920">
      <w:pPr>
        <w:pStyle w:val="Ttulo1"/>
        <w:spacing w:after="176"/>
        <w:ind w:left="109" w:right="164"/>
      </w:pPr>
      <w:r>
        <w:t>ANTECEDENTES</w:t>
      </w:r>
      <w:r>
        <w:rPr>
          <w:rFonts w:ascii="Times New Roman" w:eastAsia="Times New Roman" w:hAnsi="Times New Roman" w:cs="Times New Roman"/>
          <w:b w:val="0"/>
          <w:sz w:val="24"/>
        </w:rPr>
        <w:t xml:space="preserve"> </w:t>
      </w:r>
    </w:p>
    <w:p w:rsidR="002342E3" w:rsidRDefault="00A30920">
      <w:pPr>
        <w:numPr>
          <w:ilvl w:val="0"/>
          <w:numId w:val="57"/>
        </w:numPr>
        <w:ind w:right="56" w:hanging="283"/>
      </w:pPr>
      <w:r>
        <w:t xml:space="preserve">Con motivo de la adquisición por parte del Ayuntamiento de Candelaria de la totalidad de los suelos incluidos en el ámbito de suelo urbano no consolidado </w:t>
      </w:r>
      <w:r>
        <w:t>UA-CO1 Acceso a Candelaria, con el principal objetivo de conservar la “empaquetadora de D. Sixto”, la cual ocupa un papel significativo dentro del patrimonio arquitectónico industrial de Candelaria.</w:t>
      </w:r>
      <w:r>
        <w:rPr>
          <w:rFonts w:ascii="Times New Roman" w:eastAsia="Times New Roman" w:hAnsi="Times New Roman" w:cs="Times New Roman"/>
          <w:sz w:val="24"/>
        </w:rPr>
        <w:t xml:space="preserve"> </w:t>
      </w:r>
    </w:p>
    <w:p w:rsidR="002342E3" w:rsidRDefault="00A30920">
      <w:pPr>
        <w:spacing w:after="0" w:line="259" w:lineRule="auto"/>
        <w:ind w:left="470" w:firstLine="0"/>
        <w:jc w:val="left"/>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5611" name="Group 19561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560" name="Rectangle 1856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w:t>
                              </w:r>
                              <w:r>
                                <w:rPr>
                                  <w:sz w:val="12"/>
                                </w:rPr>
                                <w:t xml:space="preserve">ción: https://candelaria.sedelectronica.es/ </w:t>
                              </w:r>
                            </w:p>
                          </w:txbxContent>
                        </wps:txbx>
                        <wps:bodyPr horzOverflow="overflow" vert="horz" lIns="0" tIns="0" rIns="0" bIns="0" rtlCol="0">
                          <a:noAutofit/>
                        </wps:bodyPr>
                      </wps:wsp>
                      <wps:wsp>
                        <wps:cNvPr id="18561" name="Rectangle 18561"/>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106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5611" style="width:12.7031pt;height:277.368pt;position:absolute;mso-position-horizontal-relative:page;mso-position-horizontal:absolute;margin-left:682.278pt;mso-position-vertical-relative:page;margin-top:534.552pt;" coordsize="1613,35225">
                <v:rect id="Rectangle 1856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561"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141 </w:t>
                        </w:r>
                      </w:p>
                    </w:txbxContent>
                  </v:textbox>
                </v:rect>
                <w10:wrap type="square"/>
              </v:group>
            </w:pict>
          </mc:Fallback>
        </mc:AlternateContent>
      </w:r>
      <w:r>
        <w:rPr>
          <w:rFonts w:ascii="Times New Roman" w:eastAsia="Times New Roman" w:hAnsi="Times New Roman" w:cs="Times New Roman"/>
          <w:sz w:val="24"/>
        </w:rPr>
        <w:t xml:space="preserve"> </w:t>
      </w:r>
    </w:p>
    <w:p w:rsidR="002342E3" w:rsidRDefault="00A30920">
      <w:pPr>
        <w:spacing w:after="0" w:line="259" w:lineRule="auto"/>
        <w:ind w:left="0" w:right="951" w:firstLine="0"/>
        <w:jc w:val="right"/>
      </w:pPr>
      <w:r>
        <w:rPr>
          <w:noProof/>
        </w:rPr>
        <w:drawing>
          <wp:inline distT="0" distB="0" distL="0" distR="0">
            <wp:extent cx="5180077" cy="3063240"/>
            <wp:effectExtent l="0" t="0" r="0" b="0"/>
            <wp:docPr id="18557" name="Picture 18557"/>
            <wp:cNvGraphicFramePr/>
            <a:graphic xmlns:a="http://schemas.openxmlformats.org/drawingml/2006/main">
              <a:graphicData uri="http://schemas.openxmlformats.org/drawingml/2006/picture">
                <pic:pic xmlns:pic="http://schemas.openxmlformats.org/drawingml/2006/picture">
                  <pic:nvPicPr>
                    <pic:cNvPr id="18557" name="Picture 18557"/>
                    <pic:cNvPicPr/>
                  </pic:nvPicPr>
                  <pic:blipFill>
                    <a:blip r:embed="rId32"/>
                    <a:stretch>
                      <a:fillRect/>
                    </a:stretch>
                  </pic:blipFill>
                  <pic:spPr>
                    <a:xfrm>
                      <a:off x="0" y="0"/>
                      <a:ext cx="5180077" cy="3063240"/>
                    </a:xfrm>
                    <a:prstGeom prst="rect">
                      <a:avLst/>
                    </a:prstGeom>
                  </pic:spPr>
                </pic:pic>
              </a:graphicData>
            </a:graphic>
          </wp:inline>
        </w:drawing>
      </w:r>
      <w:r>
        <w:rPr>
          <w:rFonts w:ascii="Times New Roman" w:eastAsia="Times New Roman" w:hAnsi="Times New Roman" w:cs="Times New Roman"/>
          <w:sz w:val="24"/>
        </w:rPr>
        <w:t xml:space="preserve"> </w:t>
      </w:r>
    </w:p>
    <w:p w:rsidR="002342E3" w:rsidRDefault="00A30920">
      <w:pPr>
        <w:spacing w:after="101" w:line="259" w:lineRule="auto"/>
        <w:ind w:left="14" w:firstLine="0"/>
        <w:jc w:val="left"/>
      </w:pPr>
      <w:r>
        <w:rPr>
          <w:b/>
        </w:rPr>
        <w:t xml:space="preserve">  </w:t>
      </w:r>
    </w:p>
    <w:p w:rsidR="002342E3" w:rsidRDefault="00A30920">
      <w:pPr>
        <w:numPr>
          <w:ilvl w:val="0"/>
          <w:numId w:val="57"/>
        </w:numPr>
        <w:ind w:right="56" w:hanging="283"/>
      </w:pPr>
      <w:r>
        <w:t>De acuerdo al planeamiento vigente, el suelo incluido en la presente modificación se clasifica como suelo urbano con la categoría de no consolidado, coincidente con la Unidad de Actuación UA-C01. Se establece en su ordenación pormenorizada el uso de espaci</w:t>
      </w:r>
      <w:r>
        <w:t xml:space="preserve">o libre público (plaza) al oeste y norte del ámbito y el uso de residencial en la tipología de edificación cerrada 4 plantas </w:t>
      </w:r>
    </w:p>
    <w:p w:rsidR="002342E3" w:rsidRDefault="00A30920">
      <w:pPr>
        <w:spacing w:after="37"/>
        <w:ind w:left="308" w:right="56"/>
      </w:pPr>
      <w:r>
        <w:t xml:space="preserve">al este del ámbito. El planeamiento vigente no contempla la protección o conservación de las antiguas naves existentes dentro del </w:t>
      </w:r>
      <w:r>
        <w:t>ámbito, “empaquetadora de Don Sixto”.</w:t>
      </w:r>
      <w:r>
        <w:rPr>
          <w:rFonts w:ascii="Times New Roman" w:eastAsia="Times New Roman" w:hAnsi="Times New Roman" w:cs="Times New Roman"/>
          <w:sz w:val="24"/>
        </w:rPr>
        <w:t xml:space="preserve"> </w:t>
      </w:r>
    </w:p>
    <w:p w:rsidR="002342E3" w:rsidRDefault="00A30920">
      <w:pPr>
        <w:spacing w:after="271" w:line="259" w:lineRule="auto"/>
        <w:ind w:left="0" w:right="484" w:firstLine="0"/>
        <w:jc w:val="center"/>
      </w:pPr>
      <w:r>
        <w:rPr>
          <w:noProof/>
        </w:rPr>
        <w:drawing>
          <wp:inline distT="0" distB="0" distL="0" distR="0">
            <wp:extent cx="3886200" cy="2636520"/>
            <wp:effectExtent l="0" t="0" r="0" b="0"/>
            <wp:docPr id="18641" name="Picture 18641"/>
            <wp:cNvGraphicFramePr/>
            <a:graphic xmlns:a="http://schemas.openxmlformats.org/drawingml/2006/main">
              <a:graphicData uri="http://schemas.openxmlformats.org/drawingml/2006/picture">
                <pic:pic xmlns:pic="http://schemas.openxmlformats.org/drawingml/2006/picture">
                  <pic:nvPicPr>
                    <pic:cNvPr id="18641" name="Picture 18641"/>
                    <pic:cNvPicPr/>
                  </pic:nvPicPr>
                  <pic:blipFill>
                    <a:blip r:embed="rId33"/>
                    <a:stretch>
                      <a:fillRect/>
                    </a:stretch>
                  </pic:blipFill>
                  <pic:spPr>
                    <a:xfrm>
                      <a:off x="0" y="0"/>
                      <a:ext cx="3886200" cy="2636520"/>
                    </a:xfrm>
                    <a:prstGeom prst="rect">
                      <a:avLst/>
                    </a:prstGeom>
                  </pic:spPr>
                </pic:pic>
              </a:graphicData>
            </a:graphic>
          </wp:inline>
        </w:drawing>
      </w:r>
      <w:r>
        <w:rPr>
          <w:rFonts w:ascii="Times New Roman" w:eastAsia="Times New Roman" w:hAnsi="Times New Roman" w:cs="Times New Roman"/>
          <w:sz w:val="24"/>
        </w:rPr>
        <w:t xml:space="preserve"> </w:t>
      </w:r>
    </w:p>
    <w:p w:rsidR="002342E3" w:rsidRDefault="00A30920">
      <w:pPr>
        <w:spacing w:after="101" w:line="259" w:lineRule="auto"/>
        <w:ind w:left="14" w:firstLine="0"/>
        <w:jc w:val="left"/>
      </w:pPr>
      <w:r>
        <w:rPr>
          <w:b/>
        </w:rPr>
        <w:t xml:space="preserve"> </w:t>
      </w:r>
    </w:p>
    <w:p w:rsidR="002342E3" w:rsidRDefault="00A30920">
      <w:pPr>
        <w:numPr>
          <w:ilvl w:val="0"/>
          <w:numId w:val="57"/>
        </w:numPr>
        <w:spacing w:after="282"/>
        <w:ind w:right="56" w:hanging="283"/>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5387" name="Group 19538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644" name="Rectangle 18644"/>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8645" name="Rectangle 18645"/>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107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5387" style="width:12.7031pt;height:277.368pt;position:absolute;mso-position-horizontal-relative:page;mso-position-horizontal:absolute;margin-left:682.278pt;mso-position-vertical-relative:page;margin-top:534.552pt;" coordsize="1613,35225">
                <v:rect id="Rectangle 18644"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645"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141 </w:t>
                        </w:r>
                      </w:p>
                    </w:txbxContent>
                  </v:textbox>
                </v:rect>
                <w10:wrap type="square"/>
              </v:group>
            </w:pict>
          </mc:Fallback>
        </mc:AlternateContent>
      </w:r>
      <w:r>
        <w:t>El documento de Modificación Menor tiene el objetivo de modificar el Plan General de Ordenación vigente de Candelaria en el ámbito referido, con el consiguiente alcance y contenido:</w:t>
      </w:r>
      <w:r>
        <w:rPr>
          <w:rFonts w:ascii="Times New Roman" w:eastAsia="Times New Roman" w:hAnsi="Times New Roman" w:cs="Times New Roman"/>
          <w:sz w:val="24"/>
        </w:rPr>
        <w:t xml:space="preserve"> </w:t>
      </w:r>
    </w:p>
    <w:p w:rsidR="002342E3" w:rsidRDefault="00A30920">
      <w:pPr>
        <w:numPr>
          <w:ilvl w:val="1"/>
          <w:numId w:val="57"/>
        </w:numPr>
        <w:ind w:left="748" w:right="56" w:hanging="374"/>
      </w:pPr>
      <w:r>
        <w:t xml:space="preserve">Actualizar el catálogo arquitectónico vigente del municipio de Candelaria incluyendo la propuesta de catalogación del inmueble denominado: </w:t>
      </w:r>
      <w:r>
        <w:rPr>
          <w:i/>
        </w:rPr>
        <w:t>Naves de Sixto Machado</w:t>
      </w:r>
      <w:r>
        <w:t xml:space="preserve">, en base al informe sobre los valores patrimoniales y propuesta de catalogación </w:t>
      </w:r>
      <w:r>
        <w:rPr>
          <w:rFonts w:ascii="Times New Roman" w:eastAsia="Times New Roman" w:hAnsi="Times New Roman" w:cs="Times New Roman"/>
          <w:sz w:val="24"/>
        </w:rPr>
        <w:t xml:space="preserve"> </w:t>
      </w:r>
    </w:p>
    <w:p w:rsidR="002342E3" w:rsidRDefault="00A30920">
      <w:pPr>
        <w:numPr>
          <w:ilvl w:val="1"/>
          <w:numId w:val="57"/>
        </w:numPr>
        <w:ind w:left="748" w:right="56" w:hanging="374"/>
      </w:pPr>
      <w:r>
        <w:t>Modificar el</w:t>
      </w:r>
      <w:r>
        <w:t xml:space="preserve"> uso de la parcela actualmente calificada como residencial por el uso principal de comunitario mercado, que según las normas del vigente PGO de Candelaria, se adscribe al uso dotacional de mercado mercado</w:t>
      </w:r>
      <w:r>
        <w:rPr>
          <w:rFonts w:ascii="Times New Roman" w:eastAsia="Times New Roman" w:hAnsi="Times New Roman" w:cs="Times New Roman"/>
          <w:sz w:val="24"/>
        </w:rPr>
        <w:t xml:space="preserve"> </w:t>
      </w:r>
    </w:p>
    <w:p w:rsidR="002342E3" w:rsidRDefault="00A30920">
      <w:pPr>
        <w:numPr>
          <w:ilvl w:val="1"/>
          <w:numId w:val="57"/>
        </w:numPr>
        <w:ind w:left="748" w:right="56" w:hanging="374"/>
      </w:pPr>
      <w:r>
        <w:t>Modificar la tipología edificatoria de edificación</w:t>
      </w:r>
      <w:r>
        <w:t xml:space="preserve"> cerrada 3 plantas establecida por el plan vigente a una tipología adecuada a garantizar la protección del edificio original.</w:t>
      </w:r>
      <w:r>
        <w:rPr>
          <w:rFonts w:ascii="Times New Roman" w:eastAsia="Times New Roman" w:hAnsi="Times New Roman" w:cs="Times New Roman"/>
          <w:sz w:val="24"/>
        </w:rPr>
        <w:t xml:space="preserve"> </w:t>
      </w:r>
    </w:p>
    <w:p w:rsidR="002342E3" w:rsidRDefault="00A30920">
      <w:pPr>
        <w:numPr>
          <w:ilvl w:val="1"/>
          <w:numId w:val="57"/>
        </w:numPr>
        <w:ind w:left="748" w:right="56" w:hanging="374"/>
      </w:pPr>
      <w:r>
        <w:t>Establecimiento de parámetros y condiciones específicas en la nueva parcela de uso comunitario y espacios libres con el fin de fa</w:t>
      </w:r>
      <w:r>
        <w:t xml:space="preserve">vorecer la implantación del uso previsto conforme al programa de necesidades establecido en lo relativo a los usos. Además del uso predominante Mercado, se deberán considerar aquellos de carácter complementario (caso del uso Cultural, Docente y Terciario) </w:t>
      </w:r>
      <w:r>
        <w:t>y la compatibilidad de aquellas actividades propias del uso principal previsto que sea en su caso necesario ubicar bajo rasante (instalaciones, aparcamientos, etc.), o la revisión de los previstos por el planeamiento vigente en los espacios libres (recreat</w:t>
      </w:r>
      <w:r>
        <w:t>ivos, ocio o culturales) y bajo rasante (comerciales, oficinas, social o cultural) además del uso de aparcamiento.</w:t>
      </w:r>
      <w:r>
        <w:rPr>
          <w:rFonts w:ascii="Times New Roman" w:eastAsia="Times New Roman" w:hAnsi="Times New Roman" w:cs="Times New Roman"/>
          <w:sz w:val="24"/>
        </w:rPr>
        <w:t xml:space="preserve"> </w:t>
      </w:r>
    </w:p>
    <w:p w:rsidR="002342E3" w:rsidRDefault="00A30920">
      <w:pPr>
        <w:numPr>
          <w:ilvl w:val="0"/>
          <w:numId w:val="57"/>
        </w:numPr>
        <w:ind w:right="56" w:hanging="283"/>
      </w:pPr>
      <w:r>
        <w:t>Las modificaciones menores se someterán al procedimiento simplificado de evaluación ambiental estratégica, a efectos de que, según lo dispue</w:t>
      </w:r>
      <w:r>
        <w:t xml:space="preserve">sto en los artículos 31 de la Ley 21/2013, 165.3 de la LSENPC y 106.3 del RPC, el órgano ambiental resuelva mediante la emisión del informe ambiental estratégico que la modificación no tiene efectos significativos sobre el medio ambiente, </w:t>
      </w:r>
    </w:p>
    <w:p w:rsidR="002342E3" w:rsidRDefault="00A30920">
      <w:pPr>
        <w:spacing w:after="284"/>
        <w:ind w:left="308" w:right="56"/>
      </w:pPr>
      <w:r>
        <w:t>o, en su caso, q</w:t>
      </w:r>
      <w:r>
        <w:t xml:space="preserve">ue procede someter la modificación menor a una evaluación ambiental estratégica ordinaria porque pueda tener efectos significativos sobre el medio ambiente. </w:t>
      </w:r>
      <w:r>
        <w:rPr>
          <w:rFonts w:ascii="Times New Roman" w:eastAsia="Times New Roman" w:hAnsi="Times New Roman" w:cs="Times New Roman"/>
          <w:sz w:val="24"/>
        </w:rPr>
        <w:t xml:space="preserve"> </w:t>
      </w:r>
    </w:p>
    <w:p w:rsidR="002342E3" w:rsidRDefault="00A30920">
      <w:pPr>
        <w:spacing w:after="209" w:line="259" w:lineRule="auto"/>
        <w:ind w:left="14" w:firstLine="0"/>
        <w:jc w:val="left"/>
      </w:pPr>
      <w:r>
        <w:t xml:space="preserve"> </w:t>
      </w:r>
    </w:p>
    <w:p w:rsidR="002342E3" w:rsidRDefault="00A30920">
      <w:pPr>
        <w:numPr>
          <w:ilvl w:val="0"/>
          <w:numId w:val="57"/>
        </w:numPr>
        <w:spacing w:after="710"/>
        <w:ind w:right="56" w:hanging="283"/>
      </w:pPr>
      <w:r>
        <w:t xml:space="preserve">A tales efectos, el promotor deberá presentar ante el órgano sustantivo la solicitud de inicio </w:t>
      </w:r>
      <w:r>
        <w:t xml:space="preserve">de la evaluación ambiental estratégica simplificada, acompañado del borrador de la modificación y su Documento Ambiental Estratégico (DAE), documentación que el órgano sustantivo remitirá al órgano ambiental conforme a lo dispuesto en el art. 29 de la Ley </w:t>
      </w:r>
      <w:r>
        <w:t>21/2013, de 9 de diciembre, de evaluación ambiental.</w:t>
      </w:r>
      <w:r>
        <w:rPr>
          <w:rFonts w:ascii="Times New Roman" w:eastAsia="Times New Roman" w:hAnsi="Times New Roman" w:cs="Times New Roman"/>
          <w:sz w:val="24"/>
        </w:rPr>
        <w:t xml:space="preserve"> </w:t>
      </w:r>
    </w:p>
    <w:p w:rsidR="002342E3" w:rsidRDefault="00A30920">
      <w:pPr>
        <w:spacing w:after="162"/>
        <w:ind w:left="21" w:right="53"/>
      </w:pPr>
      <w:r>
        <w:rPr>
          <w:b/>
        </w:rPr>
        <w:t>CONCLUSIONES:</w:t>
      </w:r>
      <w:r>
        <w:rPr>
          <w:rFonts w:ascii="Times New Roman" w:eastAsia="Times New Roman" w:hAnsi="Times New Roman" w:cs="Times New Roman"/>
          <w:sz w:val="24"/>
        </w:rPr>
        <w:t xml:space="preserve"> </w:t>
      </w:r>
    </w:p>
    <w:p w:rsidR="002342E3" w:rsidRDefault="00A30920">
      <w:pPr>
        <w:spacing w:after="277"/>
        <w:ind w:left="19" w:right="56"/>
      </w:pPr>
      <w:r>
        <w:t>De acuerdo a lo expuesto anteriormente, se toma conocimiento del Borrador del documento de modificación, presentado con fecha 12 de mayo de 2022 y registro de entrada</w:t>
      </w:r>
      <w:r>
        <w:rPr>
          <w:b/>
        </w:rPr>
        <w:t xml:space="preserve"> </w:t>
      </w:r>
      <w:r>
        <w:t>2022-ERE-2222, aport</w:t>
      </w:r>
      <w:r>
        <w:t>ada por el arquitecto, Jorge Pedro Coderch Figueroa, en representación de Coderch Urbanismo Y Arquitectura SLP, así como del Documento Ambiental Estratégico, presentada con fecha 12 de mayo de 2022 y registro de entrada 2022-E-RE-2235 aportada por el ambie</w:t>
      </w:r>
      <w:r>
        <w:t>ntalista José Acaymo Pérez Díaz.</w:t>
      </w:r>
      <w:r>
        <w:rPr>
          <w:rFonts w:ascii="Times New Roman" w:eastAsia="Times New Roman" w:hAnsi="Times New Roman" w:cs="Times New Roman"/>
          <w:sz w:val="24"/>
        </w:rPr>
        <w:t xml:space="preserve"> </w:t>
      </w:r>
    </w:p>
    <w:p w:rsidR="002342E3" w:rsidRDefault="00A30920">
      <w:pPr>
        <w:spacing w:after="312"/>
        <w:ind w:left="19" w:right="56"/>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6097" name="Group 19609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773" name="Rectangle 1877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8774" name="Rectangle 18774"/>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108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6097" style="width:12.7031pt;height:277.368pt;position:absolute;mso-position-horizontal-relative:page;mso-position-horizontal:absolute;margin-left:682.278pt;mso-position-vertical-relative:page;margin-top:534.552pt;" coordsize="1613,35225">
                <v:rect id="Rectangle 1877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774"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141 </w:t>
                        </w:r>
                      </w:p>
                    </w:txbxContent>
                  </v:textbox>
                </v:rect>
                <w10:wrap type="square"/>
              </v:group>
            </w:pict>
          </mc:Fallback>
        </mc:AlternateContent>
      </w:r>
      <w:r>
        <w:t xml:space="preserve">Se presenta la siguiente documentación: </w:t>
      </w:r>
    </w:p>
    <w:p w:rsidR="002342E3" w:rsidRDefault="00A30920">
      <w:pPr>
        <w:spacing w:after="276"/>
        <w:ind w:left="21" w:right="53"/>
      </w:pPr>
      <w:r>
        <w:rPr>
          <w:b/>
        </w:rPr>
        <w:t>Borrador del Documento de Modificación Menor:</w:t>
      </w:r>
      <w:r>
        <w:rPr>
          <w:rFonts w:ascii="Times New Roman" w:eastAsia="Times New Roman" w:hAnsi="Times New Roman" w:cs="Times New Roman"/>
          <w:sz w:val="24"/>
        </w:rPr>
        <w:t xml:space="preserve"> </w:t>
      </w:r>
    </w:p>
    <w:p w:rsidR="002342E3" w:rsidRDefault="00A30920">
      <w:pPr>
        <w:numPr>
          <w:ilvl w:val="2"/>
          <w:numId w:val="58"/>
        </w:numPr>
        <w:spacing w:after="47"/>
        <w:ind w:left="1857" w:right="56" w:hanging="283"/>
      </w:pPr>
      <w:r>
        <w:t>Memoria justificativa</w:t>
      </w:r>
      <w:r>
        <w:rPr>
          <w:rFonts w:ascii="Times New Roman" w:eastAsia="Times New Roman" w:hAnsi="Times New Roman" w:cs="Times New Roman"/>
          <w:sz w:val="24"/>
        </w:rPr>
        <w:t xml:space="preserve"> </w:t>
      </w:r>
    </w:p>
    <w:p w:rsidR="002342E3" w:rsidRDefault="00A30920">
      <w:pPr>
        <w:numPr>
          <w:ilvl w:val="2"/>
          <w:numId w:val="58"/>
        </w:numPr>
        <w:spacing w:after="27" w:line="259" w:lineRule="auto"/>
        <w:ind w:left="1857" w:right="56" w:hanging="283"/>
      </w:pPr>
      <w:r>
        <w:t xml:space="preserve">Información. Afecciones sectoriales o Alternativas de Ordenación. Informe de </w:t>
      </w:r>
    </w:p>
    <w:p w:rsidR="002342E3" w:rsidRDefault="00A30920">
      <w:pPr>
        <w:spacing w:after="282"/>
        <w:ind w:left="1574" w:right="56" w:firstLine="283"/>
      </w:pPr>
      <w:r>
        <w:t>Sostenibilidad Económica o Planos de Información. o Planos de Orden</w:t>
      </w:r>
      <w:r>
        <w:t>ación</w:t>
      </w:r>
      <w:r>
        <w:rPr>
          <w:rFonts w:ascii="Times New Roman" w:eastAsia="Times New Roman" w:hAnsi="Times New Roman" w:cs="Times New Roman"/>
          <w:sz w:val="24"/>
        </w:rPr>
        <w:t xml:space="preserve"> </w:t>
      </w:r>
      <w:r>
        <w:rPr>
          <w:rFonts w:ascii="Courier New" w:eastAsia="Courier New" w:hAnsi="Courier New" w:cs="Courier New"/>
        </w:rPr>
        <w:t>o</w:t>
      </w:r>
      <w:r>
        <w:t xml:space="preserve"> Documentación complementaria: Viabilidad técnica de las infraestructuras vinculadas con la zona conocida como acceso a Candelaria.</w:t>
      </w:r>
      <w:r>
        <w:rPr>
          <w:rFonts w:ascii="Times New Roman" w:eastAsia="Times New Roman" w:hAnsi="Times New Roman" w:cs="Times New Roman"/>
          <w:sz w:val="24"/>
        </w:rPr>
        <w:t xml:space="preserve"> </w:t>
      </w:r>
    </w:p>
    <w:p w:rsidR="002342E3" w:rsidRDefault="00A30920">
      <w:pPr>
        <w:spacing w:after="276"/>
        <w:ind w:left="21" w:right="53"/>
      </w:pPr>
      <w:r>
        <w:rPr>
          <w:b/>
        </w:rPr>
        <w:t>Documento Ambiental Estratégico</w:t>
      </w:r>
      <w:r>
        <w:rPr>
          <w:rFonts w:ascii="Times New Roman" w:eastAsia="Times New Roman" w:hAnsi="Times New Roman" w:cs="Times New Roman"/>
          <w:sz w:val="24"/>
        </w:rPr>
        <w:t xml:space="preserve"> </w:t>
      </w:r>
    </w:p>
    <w:p w:rsidR="002342E3" w:rsidRDefault="00A30920">
      <w:pPr>
        <w:numPr>
          <w:ilvl w:val="2"/>
          <w:numId w:val="58"/>
        </w:numPr>
        <w:spacing w:after="352"/>
        <w:ind w:left="1857" w:right="56" w:hanging="283"/>
      </w:pPr>
      <w:r>
        <w:t>Memoria del Documento Ambiental Estratégico</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Introducción Y Objeto </w:t>
      </w:r>
      <w:r>
        <w:rPr>
          <w:rFonts w:ascii="Times New Roman" w:eastAsia="Times New Roman" w:hAnsi="Times New Roman" w:cs="Times New Roman"/>
          <w:sz w:val="24"/>
        </w:rPr>
        <w:t xml:space="preserve"> </w:t>
      </w:r>
    </w:p>
    <w:p w:rsidR="002342E3" w:rsidRDefault="00A30920">
      <w:pPr>
        <w:numPr>
          <w:ilvl w:val="3"/>
          <w:numId w:val="59"/>
        </w:numPr>
        <w:ind w:right="56" w:hanging="283"/>
      </w:pPr>
      <w:r>
        <w:t>Ámbito de la M</w:t>
      </w:r>
      <w:r>
        <w:t xml:space="preserve">odificación Menor del PGO </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Promotor </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Justificación de la Modificación Menor </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Naturaleza, Alcance y Contenido de la Modificación </w:t>
      </w:r>
      <w:r>
        <w:rPr>
          <w:rFonts w:ascii="Times New Roman" w:eastAsia="Times New Roman" w:hAnsi="Times New Roman" w:cs="Times New Roman"/>
          <w:sz w:val="24"/>
        </w:rPr>
        <w:t xml:space="preserve"> </w:t>
      </w:r>
    </w:p>
    <w:p w:rsidR="002342E3" w:rsidRDefault="00A30920">
      <w:pPr>
        <w:numPr>
          <w:ilvl w:val="3"/>
          <w:numId w:val="59"/>
        </w:numPr>
        <w:spacing w:after="25"/>
        <w:ind w:right="56" w:hanging="283"/>
      </w:pPr>
      <w:r>
        <w:t xml:space="preserve">Antecedentes </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Normativa Ambiental de aplicación </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Estrategias y Afecciones Sectoriales </w:t>
      </w:r>
      <w:r>
        <w:rPr>
          <w:rFonts w:ascii="Times New Roman" w:eastAsia="Times New Roman" w:hAnsi="Times New Roman" w:cs="Times New Roman"/>
          <w:sz w:val="24"/>
        </w:rPr>
        <w:t xml:space="preserve"> </w:t>
      </w:r>
    </w:p>
    <w:p w:rsidR="002342E3" w:rsidRDefault="00A30920">
      <w:pPr>
        <w:numPr>
          <w:ilvl w:val="3"/>
          <w:numId w:val="59"/>
        </w:numPr>
        <w:ind w:right="56" w:hanging="283"/>
      </w:pPr>
      <w:r>
        <w:t>Objetivos y criterios de la Ordenación Pormenorizada, incluidos los de índole ambiental. Alternativas de Ordenación</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Potenciales Impactos sobre el Medio Ambiente </w:t>
      </w:r>
      <w:r>
        <w:rPr>
          <w:rFonts w:ascii="Times New Roman" w:eastAsia="Times New Roman" w:hAnsi="Times New Roman" w:cs="Times New Roman"/>
          <w:sz w:val="24"/>
        </w:rPr>
        <w:t xml:space="preserve"> </w:t>
      </w:r>
    </w:p>
    <w:p w:rsidR="002342E3" w:rsidRDefault="00A30920">
      <w:pPr>
        <w:numPr>
          <w:ilvl w:val="3"/>
          <w:numId w:val="59"/>
        </w:numPr>
        <w:ind w:right="56" w:hanging="283"/>
      </w:pPr>
      <w:r>
        <w:t>Medidas Previstas para prevenir, reducir y en la medida de lo posible, compensar cualquier e</w:t>
      </w:r>
      <w:r>
        <w:t xml:space="preserve">fecto negativo importante en el Medio Ambiente, incluyendo aquellas para mitigar su incidencia sobre el cambio climático y permitir su adaptación al mismo </w:t>
      </w:r>
      <w:r>
        <w:rPr>
          <w:rFonts w:ascii="Times New Roman" w:eastAsia="Times New Roman" w:hAnsi="Times New Roman" w:cs="Times New Roman"/>
          <w:sz w:val="24"/>
        </w:rPr>
        <w:t xml:space="preserve"> </w:t>
      </w:r>
    </w:p>
    <w:p w:rsidR="002342E3" w:rsidRDefault="00A30920">
      <w:pPr>
        <w:numPr>
          <w:ilvl w:val="3"/>
          <w:numId w:val="59"/>
        </w:numPr>
        <w:spacing w:after="25"/>
        <w:ind w:right="56" w:hanging="283"/>
      </w:pPr>
      <w:r>
        <w:t xml:space="preserve">Programa de Vigilancia Ambiental </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Desarrollo previsible del Plan </w:t>
      </w:r>
      <w:r>
        <w:rPr>
          <w:rFonts w:ascii="Times New Roman" w:eastAsia="Times New Roman" w:hAnsi="Times New Roman" w:cs="Times New Roman"/>
          <w:sz w:val="24"/>
        </w:rPr>
        <w:t xml:space="preserve"> </w:t>
      </w:r>
    </w:p>
    <w:p w:rsidR="002342E3" w:rsidRDefault="00A30920">
      <w:pPr>
        <w:numPr>
          <w:ilvl w:val="3"/>
          <w:numId w:val="59"/>
        </w:numPr>
        <w:ind w:right="56" w:hanging="283"/>
      </w:pPr>
      <w:r>
        <w:t>Incidencias previsibles sobre l</w:t>
      </w:r>
      <w:r>
        <w:t xml:space="preserve">os Planes Sectoriales y Territoriales concurrentes </w:t>
      </w:r>
      <w:r>
        <w:rPr>
          <w:rFonts w:ascii="Times New Roman" w:eastAsia="Times New Roman" w:hAnsi="Times New Roman" w:cs="Times New Roman"/>
          <w:sz w:val="24"/>
        </w:rPr>
        <w:t xml:space="preserve"> </w:t>
      </w:r>
    </w:p>
    <w:p w:rsidR="002342E3" w:rsidRDefault="00A30920">
      <w:pPr>
        <w:numPr>
          <w:ilvl w:val="3"/>
          <w:numId w:val="59"/>
        </w:numPr>
        <w:ind w:right="56" w:hanging="283"/>
      </w:pPr>
      <w:r>
        <w:t xml:space="preserve">Documentación Gráfica </w:t>
      </w:r>
      <w:r>
        <w:rPr>
          <w:rFonts w:ascii="Times New Roman" w:eastAsia="Times New Roman" w:hAnsi="Times New Roman" w:cs="Times New Roman"/>
          <w:sz w:val="24"/>
        </w:rPr>
        <w:t xml:space="preserve"> </w:t>
      </w:r>
    </w:p>
    <w:p w:rsidR="002342E3" w:rsidRDefault="00A30920">
      <w:pPr>
        <w:numPr>
          <w:ilvl w:val="3"/>
          <w:numId w:val="59"/>
        </w:numPr>
        <w:spacing w:after="511"/>
        <w:ind w:right="56" w:hanging="283"/>
      </w:pPr>
      <w:r>
        <w:t xml:space="preserve">Autor Del Documento Ambiental Estratégico  </w:t>
      </w:r>
    </w:p>
    <w:p w:rsidR="002342E3" w:rsidRDefault="00A30920">
      <w:pPr>
        <w:spacing w:after="277"/>
        <w:ind w:left="19" w:right="56"/>
      </w:pPr>
      <w:r>
        <w:t>o Planos</w:t>
      </w:r>
      <w:r>
        <w:rPr>
          <w:rFonts w:ascii="Times New Roman" w:eastAsia="Times New Roman" w:hAnsi="Times New Roman" w:cs="Times New Roman"/>
          <w:sz w:val="24"/>
        </w:rPr>
        <w:t xml:space="preserve"> </w:t>
      </w:r>
    </w:p>
    <w:p w:rsidR="002342E3" w:rsidRDefault="00A30920">
      <w:pPr>
        <w:spacing w:after="114"/>
        <w:ind w:left="21" w:right="53"/>
      </w:pPr>
      <w:r>
        <w:rPr>
          <w:b/>
        </w:rPr>
        <w:t>Consta en el expediente Informe Jurídico emitido por Don Octavio Manuel Fernández Hernández, que desempeña el puesto de traba</w:t>
      </w:r>
      <w:r>
        <w:rPr>
          <w:b/>
        </w:rPr>
        <w:t>jo de Secretario General, de 18 de mayo de 2022, del siguiente tenor literal:</w:t>
      </w:r>
      <w:r>
        <w:t xml:space="preserve"> </w:t>
      </w:r>
    </w:p>
    <w:p w:rsidR="002342E3" w:rsidRDefault="00A30920">
      <w:pPr>
        <w:spacing w:after="100" w:line="259" w:lineRule="auto"/>
        <w:ind w:left="14" w:firstLine="0"/>
        <w:jc w:val="left"/>
      </w:pPr>
      <w:r>
        <w:rPr>
          <w:b/>
        </w:rPr>
        <w:t xml:space="preserve"> </w:t>
      </w:r>
    </w:p>
    <w:p w:rsidR="002342E3" w:rsidRDefault="00A30920">
      <w:pPr>
        <w:spacing w:after="99" w:line="259" w:lineRule="auto"/>
        <w:ind w:left="14" w:firstLine="0"/>
        <w:jc w:val="left"/>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8483" name="Group 19848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891" name="Rectangle 1889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8892" name="Rectangle 18892"/>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109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8483" style="width:12.7031pt;height:277.368pt;position:absolute;mso-position-horizontal-relative:page;mso-position-horizontal:absolute;margin-left:682.278pt;mso-position-vertical-relative:page;margin-top:534.552pt;" coordsize="1613,35225">
                <v:rect id="Rectangle 1889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892"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141 </w:t>
                        </w:r>
                      </w:p>
                    </w:txbxContent>
                  </v:textbox>
                </v:rect>
                <w10:wrap type="square"/>
              </v:group>
            </w:pict>
          </mc:Fallback>
        </mc:AlternateContent>
      </w:r>
      <w:r>
        <w:t xml:space="preserve"> </w:t>
      </w:r>
    </w:p>
    <w:p w:rsidR="002342E3" w:rsidRDefault="00A30920">
      <w:pPr>
        <w:spacing w:after="82"/>
        <w:ind w:left="1805" w:right="53"/>
      </w:pPr>
      <w:r>
        <w:rPr>
          <w:b/>
        </w:rPr>
        <w:t xml:space="preserve">“INFORME JURÍDICO DE SECRETARÍA GENERAL    </w:t>
      </w:r>
    </w:p>
    <w:p w:rsidR="002342E3" w:rsidRDefault="00A30920">
      <w:pPr>
        <w:spacing w:after="85" w:line="259" w:lineRule="auto"/>
        <w:ind w:left="1795" w:firstLine="0"/>
        <w:jc w:val="left"/>
      </w:pPr>
      <w:r>
        <w:rPr>
          <w:b/>
        </w:rPr>
        <w:t xml:space="preserve">                      </w:t>
      </w:r>
    </w:p>
    <w:p w:rsidR="002342E3" w:rsidRDefault="00A30920">
      <w:pPr>
        <w:spacing w:after="83"/>
        <w:ind w:left="670" w:right="53"/>
      </w:pPr>
      <w:r>
        <w:rPr>
          <w:b/>
        </w:rPr>
        <w:t>Visto el expediente antedicho, se emite el siguiente informe:</w:t>
      </w:r>
      <w:r>
        <w:rPr>
          <w:rFonts w:ascii="Times New Roman" w:eastAsia="Times New Roman" w:hAnsi="Times New Roman" w:cs="Times New Roman"/>
          <w:sz w:val="24"/>
        </w:rPr>
        <w:t xml:space="preserve"> </w:t>
      </w:r>
    </w:p>
    <w:p w:rsidR="002342E3" w:rsidRDefault="00A30920">
      <w:pPr>
        <w:spacing w:after="43" w:line="259" w:lineRule="auto"/>
        <w:ind w:left="14" w:firstLine="0"/>
        <w:jc w:val="left"/>
      </w:pPr>
      <w:r>
        <w:t xml:space="preserve"> </w:t>
      </w:r>
      <w:r>
        <w:rPr>
          <w:rFonts w:ascii="Times New Roman" w:eastAsia="Times New Roman" w:hAnsi="Times New Roman" w:cs="Times New Roman"/>
          <w:sz w:val="24"/>
        </w:rPr>
        <w:t xml:space="preserve"> </w:t>
      </w:r>
    </w:p>
    <w:p w:rsidR="002342E3" w:rsidRDefault="00A30920">
      <w:pPr>
        <w:spacing w:after="11"/>
        <w:ind w:left="440" w:right="53"/>
      </w:pPr>
      <w:r>
        <w:rPr>
          <w:b/>
        </w:rPr>
        <w:t xml:space="preserve">Antecedentes de hecho  </w:t>
      </w:r>
    </w:p>
    <w:p w:rsidR="002342E3" w:rsidRDefault="00A30920">
      <w:pPr>
        <w:spacing w:after="80"/>
        <w:ind w:left="11" w:right="53" w:firstLine="1133"/>
      </w:pPr>
      <w:r>
        <w:rPr>
          <w:b/>
        </w:rPr>
        <w:t>Pr</w:t>
      </w:r>
      <w:r>
        <w:rPr>
          <w:b/>
        </w:rPr>
        <w:t xml:space="preserve">imero. - Consta en el expediente informe técnico emitido por la Arquitecta Municipal de fecha 18 de mayo de 2022 que transcrito literalmente dice: </w:t>
      </w:r>
    </w:p>
    <w:p w:rsidR="002342E3" w:rsidRDefault="00A30920">
      <w:pPr>
        <w:spacing w:after="62" w:line="259" w:lineRule="auto"/>
        <w:ind w:left="1133" w:firstLine="0"/>
        <w:jc w:val="left"/>
      </w:pPr>
      <w:r>
        <w:t xml:space="preserve"> </w:t>
      </w:r>
    </w:p>
    <w:p w:rsidR="002342E3" w:rsidRDefault="00A30920">
      <w:pPr>
        <w:spacing w:after="350"/>
        <w:ind w:left="19" w:right="56"/>
      </w:pPr>
      <w:r>
        <w:t xml:space="preserve">“Visto el expediente antedicho, Nayra Guzmán Hernández, arquitecta municipal, emite el siguiente informe: </w:t>
      </w:r>
    </w:p>
    <w:p w:rsidR="002342E3" w:rsidRDefault="00A30920">
      <w:pPr>
        <w:spacing w:after="354" w:line="259" w:lineRule="auto"/>
        <w:ind w:left="14" w:firstLine="0"/>
        <w:jc w:val="left"/>
      </w:pPr>
      <w:r>
        <w:t xml:space="preserve"> </w:t>
      </w:r>
    </w:p>
    <w:p w:rsidR="002342E3" w:rsidRDefault="00A30920">
      <w:pPr>
        <w:pStyle w:val="Ttulo1"/>
        <w:spacing w:after="176"/>
        <w:ind w:left="109" w:right="164"/>
      </w:pPr>
      <w:r>
        <w:t>ANTECEDENTES</w:t>
      </w:r>
      <w:r>
        <w:rPr>
          <w:rFonts w:ascii="Times New Roman" w:eastAsia="Times New Roman" w:hAnsi="Times New Roman" w:cs="Times New Roman"/>
          <w:b w:val="0"/>
          <w:sz w:val="24"/>
        </w:rPr>
        <w:t xml:space="preserve"> </w:t>
      </w:r>
    </w:p>
    <w:p w:rsidR="002342E3" w:rsidRDefault="00A30920">
      <w:pPr>
        <w:numPr>
          <w:ilvl w:val="0"/>
          <w:numId w:val="60"/>
        </w:numPr>
        <w:ind w:right="56" w:hanging="283"/>
      </w:pPr>
      <w:r>
        <w:t>Con motivo de la adquisición por parte del Ayuntamiento de Candelaria de la totalidad de los suelos incluidos en el ámbito de suelo urbano no consolidado UA-</w:t>
      </w:r>
      <w:r>
        <w:t>CO1 Acceso a Candelaria, con el principal objetivo de conservar la “empaquetadora de D. Sixto”, la cual ocupa un papel significativo dentro del patrimonio arquitectónico industrial de Candelaria.</w:t>
      </w:r>
      <w:r>
        <w:rPr>
          <w:rFonts w:ascii="Times New Roman" w:eastAsia="Times New Roman" w:hAnsi="Times New Roman" w:cs="Times New Roman"/>
          <w:sz w:val="24"/>
        </w:rPr>
        <w:t xml:space="preserve"> </w:t>
      </w:r>
    </w:p>
    <w:p w:rsidR="002342E3" w:rsidRDefault="00A30920">
      <w:pPr>
        <w:spacing w:after="0" w:line="259" w:lineRule="auto"/>
        <w:ind w:left="470" w:firstLine="0"/>
        <w:jc w:val="left"/>
      </w:pPr>
      <w:r>
        <w:rPr>
          <w:rFonts w:ascii="Times New Roman" w:eastAsia="Times New Roman" w:hAnsi="Times New Roman" w:cs="Times New Roman"/>
          <w:sz w:val="24"/>
        </w:rPr>
        <w:t xml:space="preserve"> </w:t>
      </w:r>
    </w:p>
    <w:p w:rsidR="002342E3" w:rsidRDefault="00A30920">
      <w:pPr>
        <w:spacing w:after="0" w:line="259" w:lineRule="auto"/>
        <w:ind w:left="0" w:right="951" w:firstLine="0"/>
        <w:jc w:val="right"/>
      </w:pPr>
      <w:r>
        <w:rPr>
          <w:noProof/>
        </w:rPr>
        <w:drawing>
          <wp:inline distT="0" distB="0" distL="0" distR="0">
            <wp:extent cx="5180077" cy="3063240"/>
            <wp:effectExtent l="0" t="0" r="0" b="0"/>
            <wp:docPr id="18938" name="Picture 18938"/>
            <wp:cNvGraphicFramePr/>
            <a:graphic xmlns:a="http://schemas.openxmlformats.org/drawingml/2006/main">
              <a:graphicData uri="http://schemas.openxmlformats.org/drawingml/2006/picture">
                <pic:pic xmlns:pic="http://schemas.openxmlformats.org/drawingml/2006/picture">
                  <pic:nvPicPr>
                    <pic:cNvPr id="18938" name="Picture 18938"/>
                    <pic:cNvPicPr/>
                  </pic:nvPicPr>
                  <pic:blipFill>
                    <a:blip r:embed="rId32"/>
                    <a:stretch>
                      <a:fillRect/>
                    </a:stretch>
                  </pic:blipFill>
                  <pic:spPr>
                    <a:xfrm>
                      <a:off x="0" y="0"/>
                      <a:ext cx="5180077" cy="3063240"/>
                    </a:xfrm>
                    <a:prstGeom prst="rect">
                      <a:avLst/>
                    </a:prstGeom>
                  </pic:spPr>
                </pic:pic>
              </a:graphicData>
            </a:graphic>
          </wp:inline>
        </w:drawing>
      </w:r>
      <w:r>
        <w:rPr>
          <w:rFonts w:ascii="Times New Roman" w:eastAsia="Times New Roman" w:hAnsi="Times New Roman" w:cs="Times New Roman"/>
          <w:sz w:val="24"/>
        </w:rPr>
        <w:t xml:space="preserve"> </w:t>
      </w:r>
    </w:p>
    <w:p w:rsidR="002342E3" w:rsidRDefault="00A30920">
      <w:pPr>
        <w:spacing w:after="101" w:line="259" w:lineRule="auto"/>
        <w:ind w:left="14" w:firstLine="0"/>
        <w:jc w:val="left"/>
      </w:pPr>
      <w:r>
        <w:rPr>
          <w:b/>
        </w:rPr>
        <w:t xml:space="preserve">  </w:t>
      </w:r>
    </w:p>
    <w:p w:rsidR="002342E3" w:rsidRDefault="00A30920">
      <w:pPr>
        <w:spacing w:after="98" w:line="259" w:lineRule="auto"/>
        <w:ind w:left="14" w:firstLine="0"/>
        <w:jc w:val="left"/>
      </w:pPr>
      <w:r>
        <w:rPr>
          <w:b/>
        </w:rPr>
        <w:t xml:space="preserve"> </w:t>
      </w:r>
    </w:p>
    <w:p w:rsidR="002342E3" w:rsidRDefault="00A30920">
      <w:pPr>
        <w:numPr>
          <w:ilvl w:val="0"/>
          <w:numId w:val="60"/>
        </w:numPr>
        <w:spacing w:after="31"/>
        <w:ind w:right="56" w:hanging="283"/>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198096" name="Group 19809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8943" name="Rectangle 1894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w:t>
                              </w:r>
                              <w:r>
                                <w:rPr>
                                  <w:sz w:val="12"/>
                                </w:rPr>
                                <w:t xml:space="preserve">erificación: https://candelaria.sedelectronica.es/ </w:t>
                              </w:r>
                            </w:p>
                          </w:txbxContent>
                        </wps:txbx>
                        <wps:bodyPr horzOverflow="overflow" vert="horz" lIns="0" tIns="0" rIns="0" bIns="0" rtlCol="0">
                          <a:noAutofit/>
                        </wps:bodyPr>
                      </wps:wsp>
                      <wps:wsp>
                        <wps:cNvPr id="18944" name="Rectangle 18944"/>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110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8096" style="width:12.7031pt;height:277.368pt;position:absolute;mso-position-horizontal-relative:page;mso-position-horizontal:absolute;margin-left:682.278pt;mso-position-vertical-relative:page;margin-top:534.552pt;" coordsize="1613,35225">
                <v:rect id="Rectangle 1894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8944"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141 </w:t>
                        </w:r>
                      </w:p>
                    </w:txbxContent>
                  </v:textbox>
                </v:rect>
                <w10:wrap type="topAndBottom"/>
              </v:group>
            </w:pict>
          </mc:Fallback>
        </mc:AlternateContent>
      </w:r>
      <w:r>
        <w:t>De acuerdo al planeamiento vigente, el suelo incluido en la presente modificación se clasifica como suelo urbano con la categoría de no consolidado, coincidente con la Unidad de Actuación UA-C01. Se establece en su ordenación pormenorizada el uso de espaci</w:t>
      </w:r>
      <w:r>
        <w:t>o libre público (plaza) al oeste y norte del ámbito y el uso de residencial en la tipología de edificación cerrada 4 plantas al este del ámbito. El planeamiento vigente no contempla la protección o conservación de las antiguas naves existentes dentro del á</w:t>
      </w:r>
      <w:r>
        <w:t>mbito, “empaquetadora de Don Sixto”.</w:t>
      </w:r>
      <w:r>
        <w:rPr>
          <w:rFonts w:ascii="Times New Roman" w:eastAsia="Times New Roman" w:hAnsi="Times New Roman" w:cs="Times New Roman"/>
          <w:sz w:val="24"/>
        </w:rPr>
        <w:t xml:space="preserve"> </w:t>
      </w:r>
    </w:p>
    <w:p w:rsidR="002342E3" w:rsidRDefault="00A30920">
      <w:pPr>
        <w:spacing w:after="271" w:line="259" w:lineRule="auto"/>
        <w:ind w:left="0" w:right="484" w:firstLine="0"/>
        <w:jc w:val="center"/>
      </w:pPr>
      <w:r>
        <w:rPr>
          <w:noProof/>
        </w:rPr>
        <w:drawing>
          <wp:inline distT="0" distB="0" distL="0" distR="0">
            <wp:extent cx="3886200" cy="2636520"/>
            <wp:effectExtent l="0" t="0" r="0" b="0"/>
            <wp:docPr id="18940" name="Picture 18940"/>
            <wp:cNvGraphicFramePr/>
            <a:graphic xmlns:a="http://schemas.openxmlformats.org/drawingml/2006/main">
              <a:graphicData uri="http://schemas.openxmlformats.org/drawingml/2006/picture">
                <pic:pic xmlns:pic="http://schemas.openxmlformats.org/drawingml/2006/picture">
                  <pic:nvPicPr>
                    <pic:cNvPr id="18940" name="Picture 18940"/>
                    <pic:cNvPicPr/>
                  </pic:nvPicPr>
                  <pic:blipFill>
                    <a:blip r:embed="rId33"/>
                    <a:stretch>
                      <a:fillRect/>
                    </a:stretch>
                  </pic:blipFill>
                  <pic:spPr>
                    <a:xfrm>
                      <a:off x="0" y="0"/>
                      <a:ext cx="3886200" cy="2636520"/>
                    </a:xfrm>
                    <a:prstGeom prst="rect">
                      <a:avLst/>
                    </a:prstGeom>
                  </pic:spPr>
                </pic:pic>
              </a:graphicData>
            </a:graphic>
          </wp:inline>
        </w:drawing>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b/>
        </w:rPr>
        <w:t xml:space="preserve"> </w:t>
      </w:r>
    </w:p>
    <w:p w:rsidR="002342E3" w:rsidRDefault="00A30920">
      <w:pPr>
        <w:numPr>
          <w:ilvl w:val="0"/>
          <w:numId w:val="60"/>
        </w:numPr>
        <w:spacing w:after="282"/>
        <w:ind w:right="56" w:hanging="283"/>
      </w:pPr>
      <w:r>
        <w:t>El documento de Modificación Menor tiene el objetivo de modificar el Plan General de Ordenación vigente de Candelaria en el ámbito referido, con el consiguiente alcance y contenido:</w:t>
      </w:r>
      <w:r>
        <w:rPr>
          <w:rFonts w:ascii="Times New Roman" w:eastAsia="Times New Roman" w:hAnsi="Times New Roman" w:cs="Times New Roman"/>
          <w:sz w:val="24"/>
        </w:rPr>
        <w:t xml:space="preserve"> </w:t>
      </w:r>
    </w:p>
    <w:p w:rsidR="002342E3" w:rsidRDefault="00A30920">
      <w:pPr>
        <w:numPr>
          <w:ilvl w:val="1"/>
          <w:numId w:val="60"/>
        </w:numPr>
        <w:ind w:left="748" w:right="56" w:hanging="374"/>
      </w:pPr>
      <w:r>
        <w:t>Actualizar el catálogo arquite</w:t>
      </w:r>
      <w:r>
        <w:t xml:space="preserve">ctónico vigente del municipio de Candelaria incluyendo la propuesta de catalogación del inmueble denominado: </w:t>
      </w:r>
      <w:r>
        <w:rPr>
          <w:i/>
        </w:rPr>
        <w:t>Naves de Sixto Machado</w:t>
      </w:r>
      <w:r>
        <w:t xml:space="preserve">, en base al informe sobre los valores patrimoniales y propuesta de catalogación </w:t>
      </w:r>
      <w:r>
        <w:rPr>
          <w:rFonts w:ascii="Times New Roman" w:eastAsia="Times New Roman" w:hAnsi="Times New Roman" w:cs="Times New Roman"/>
          <w:sz w:val="24"/>
        </w:rPr>
        <w:t xml:space="preserve"> </w:t>
      </w:r>
    </w:p>
    <w:p w:rsidR="002342E3" w:rsidRDefault="00A30920">
      <w:pPr>
        <w:numPr>
          <w:ilvl w:val="1"/>
          <w:numId w:val="60"/>
        </w:numPr>
        <w:ind w:left="748" w:right="56" w:hanging="374"/>
      </w:pPr>
      <w:r>
        <w:t>Modificar el uso de la parcela actualmente</w:t>
      </w:r>
      <w:r>
        <w:t xml:space="preserve"> calificada como residencial por el uso principal de comunitario mercado, que según las normas del vigente PGO de Candelaria, se adscribe al uso dotacional de mercado mercado</w:t>
      </w:r>
      <w:r>
        <w:rPr>
          <w:rFonts w:ascii="Times New Roman" w:eastAsia="Times New Roman" w:hAnsi="Times New Roman" w:cs="Times New Roman"/>
          <w:sz w:val="24"/>
        </w:rPr>
        <w:t xml:space="preserve"> </w:t>
      </w:r>
    </w:p>
    <w:p w:rsidR="002342E3" w:rsidRDefault="00A30920">
      <w:pPr>
        <w:numPr>
          <w:ilvl w:val="1"/>
          <w:numId w:val="60"/>
        </w:numPr>
        <w:ind w:left="748" w:right="56" w:hanging="374"/>
      </w:pPr>
      <w:r>
        <w:t>Modificar la tipología edificatoria de edificación cerrada 3 plantas establecida</w:t>
      </w:r>
      <w:r>
        <w:t xml:space="preserve"> por el plan vigente a una tipología adecuada a garantizar la protección del edificio original.</w:t>
      </w:r>
      <w:r>
        <w:rPr>
          <w:rFonts w:ascii="Times New Roman" w:eastAsia="Times New Roman" w:hAnsi="Times New Roman" w:cs="Times New Roman"/>
          <w:sz w:val="24"/>
        </w:rPr>
        <w:t xml:space="preserve"> </w:t>
      </w:r>
    </w:p>
    <w:p w:rsidR="002342E3" w:rsidRDefault="00A30920">
      <w:pPr>
        <w:numPr>
          <w:ilvl w:val="1"/>
          <w:numId w:val="60"/>
        </w:numPr>
        <w:ind w:left="748" w:right="56" w:hanging="374"/>
      </w:pPr>
      <w:r>
        <w:t>Establecimiento de parámetros y condiciones específicas en la nueva parcela de uso comunitario y espacios libres con el fin de favorecer la implantación del us</w:t>
      </w:r>
      <w:r>
        <w:t>o previsto conforme al programa de necesidades establecido en lo relativo a los usos. Además del uso predominante Mercado, se deberán considerar aquellos de carácter complementario (caso del uso Cultural, Docente y Terciario) y la compatibilidad de aquella</w:t>
      </w:r>
      <w:r>
        <w:t>s actividades propias del uso principal previsto que sea en su caso necesario ubicar bajo rasante (instalaciones, aparcamientos, etc.), o la revisión de los previstos por el planeamiento vigente en los espacios libres (recreativos, ocio o culturales) y baj</w:t>
      </w:r>
      <w:r>
        <w:t>o rasante (comerciales, oficinas, social o cultural) además del uso de aparcamiento.</w:t>
      </w:r>
      <w:r>
        <w:rPr>
          <w:rFonts w:ascii="Times New Roman" w:eastAsia="Times New Roman" w:hAnsi="Times New Roman" w:cs="Times New Roman"/>
          <w:sz w:val="24"/>
        </w:rPr>
        <w:t xml:space="preserve"> </w:t>
      </w:r>
    </w:p>
    <w:p w:rsidR="002342E3" w:rsidRDefault="00A30920">
      <w:pPr>
        <w:numPr>
          <w:ilvl w:val="0"/>
          <w:numId w:val="60"/>
        </w:numPr>
        <w:spacing w:after="282"/>
        <w:ind w:right="56" w:hanging="283"/>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9297" name="Group 19929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9057" name="Rectangle 1905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9058" name="Rectangle 19058"/>
                        <wps:cNvSpPr/>
                        <wps:spPr>
                          <a:xfrm rot="-5399999">
                            <a:off x="-2091074" y="1242075"/>
                            <a:ext cx="4447773"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esPublico Ge</w:t>
                              </w:r>
                              <w:r>
                                <w:rPr>
                                  <w:sz w:val="12"/>
                                </w:rPr>
                                <w:t xml:space="preserve">stiona | Página 111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9297" style="width:12.7031pt;height:277.368pt;position:absolute;mso-position-horizontal-relative:page;mso-position-horizontal:absolute;margin-left:682.278pt;mso-position-vertical-relative:page;margin-top:534.552pt;" coordsize="1613,35225">
                <v:rect id="Rectangle 1905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9058" style="position:absolute;width:44477;height:1132;left:-20910;top:124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141 </w:t>
                        </w:r>
                      </w:p>
                    </w:txbxContent>
                  </v:textbox>
                </v:rect>
                <w10:wrap type="square"/>
              </v:group>
            </w:pict>
          </mc:Fallback>
        </mc:AlternateContent>
      </w:r>
      <w:r>
        <w:t>Las modificaciones menores se someterán al procedimiento simplificado de evaluación ambiental estratégica, a efectos de que, según lo dispuesto en los artículos 31 de la Ley 21/2013, 165.3 de la LSENPC y 106.3 del RPC, el órgano</w:t>
      </w:r>
      <w:r>
        <w:t xml:space="preserve"> ambiental resuelva mediante la emisión del informe ambiental estratégico que la modificación no tiene efectos significativos sobre el medio ambiente, o, en su caso, que procede someter la modificación menor a una evaluación ambiental estratégica ordinaria</w:t>
      </w:r>
      <w:r>
        <w:t xml:space="preserve"> porque pueda tener efectos significativos sobre el medio ambiente. </w:t>
      </w:r>
      <w:r>
        <w:rPr>
          <w:rFonts w:ascii="Times New Roman" w:eastAsia="Times New Roman" w:hAnsi="Times New Roman" w:cs="Times New Roman"/>
          <w:sz w:val="24"/>
        </w:rPr>
        <w:t xml:space="preserve"> </w:t>
      </w:r>
    </w:p>
    <w:p w:rsidR="002342E3" w:rsidRDefault="00A30920">
      <w:pPr>
        <w:spacing w:after="209" w:line="259" w:lineRule="auto"/>
        <w:ind w:left="14" w:firstLine="0"/>
        <w:jc w:val="left"/>
      </w:pPr>
      <w:r>
        <w:t xml:space="preserve"> </w:t>
      </w:r>
    </w:p>
    <w:p w:rsidR="002342E3" w:rsidRDefault="00A30920">
      <w:pPr>
        <w:numPr>
          <w:ilvl w:val="0"/>
          <w:numId w:val="60"/>
        </w:numPr>
        <w:spacing w:after="710"/>
        <w:ind w:right="56" w:hanging="283"/>
      </w:pPr>
      <w:r>
        <w:t xml:space="preserve">A tales efectos, el promotor deberá presentar ante el órgano sustantivo la solicitud de inicio de la evaluación ambiental estratégica simplificada, acompañado del borrador de la modificación y su Documento Ambiental Estratégico (DAE), documentación que el </w:t>
      </w:r>
      <w:r>
        <w:t>órgano sustantivo remitirá al órgano ambiental conforme a lo dispuesto en el art. 29 de la Ley 21/2013, de 9 de diciembre, de evaluación ambiental.</w:t>
      </w:r>
      <w:r>
        <w:rPr>
          <w:rFonts w:ascii="Times New Roman" w:eastAsia="Times New Roman" w:hAnsi="Times New Roman" w:cs="Times New Roman"/>
          <w:sz w:val="24"/>
        </w:rPr>
        <w:t xml:space="preserve"> </w:t>
      </w:r>
    </w:p>
    <w:p w:rsidR="002342E3" w:rsidRDefault="00A30920">
      <w:pPr>
        <w:spacing w:after="162"/>
        <w:ind w:left="21" w:right="53"/>
      </w:pPr>
      <w:r>
        <w:rPr>
          <w:b/>
        </w:rPr>
        <w:t>CONCLUSIONES:</w:t>
      </w:r>
      <w:r>
        <w:rPr>
          <w:rFonts w:ascii="Times New Roman" w:eastAsia="Times New Roman" w:hAnsi="Times New Roman" w:cs="Times New Roman"/>
          <w:sz w:val="24"/>
        </w:rPr>
        <w:t xml:space="preserve"> </w:t>
      </w:r>
    </w:p>
    <w:p w:rsidR="002342E3" w:rsidRDefault="00A30920">
      <w:pPr>
        <w:ind w:left="19" w:right="56"/>
      </w:pPr>
      <w:r>
        <w:t>De acuerdo a lo expuesto anteriormente, se toma conocimiento del Borrador del documento de m</w:t>
      </w:r>
      <w:r>
        <w:t>odificación, presentado con fecha 12 de mayo de 2022 y registro de entrada</w:t>
      </w:r>
      <w:r>
        <w:rPr>
          <w:b/>
        </w:rPr>
        <w:t xml:space="preserve"> </w:t>
      </w:r>
      <w:r>
        <w:t>2022-ERE-2222, aportada por el arquitecto, Jorge Pedro Coderch Figueroa, en representación de Coderch Urbanismo Y Arquitectura SLP, así como del Documento Ambiental Estratégico, pre</w:t>
      </w:r>
      <w:r>
        <w:t>sentada con fecha 12 de mayo de 2022 y registro de entrada 2022-E-RE-2235 aportada por el ambientalista José Acaymo Pérez Díaz.</w:t>
      </w:r>
      <w:r>
        <w:rPr>
          <w:rFonts w:ascii="Times New Roman" w:eastAsia="Times New Roman" w:hAnsi="Times New Roman" w:cs="Times New Roman"/>
          <w:sz w:val="24"/>
        </w:rPr>
        <w:t xml:space="preserve"> </w:t>
      </w:r>
    </w:p>
    <w:p w:rsidR="002342E3" w:rsidRDefault="00A30920">
      <w:pPr>
        <w:spacing w:after="11" w:line="497" w:lineRule="auto"/>
        <w:ind w:left="21" w:right="4534"/>
      </w:pPr>
      <w:r>
        <w:t xml:space="preserve">Se presenta la siguiente documentación: </w:t>
      </w:r>
      <w:r>
        <w:rPr>
          <w:b/>
        </w:rPr>
        <w:t>Borrador del Documento de Modificación Menor:</w:t>
      </w:r>
      <w:r>
        <w:rPr>
          <w:rFonts w:ascii="Times New Roman" w:eastAsia="Times New Roman" w:hAnsi="Times New Roman" w:cs="Times New Roman"/>
          <w:sz w:val="24"/>
        </w:rPr>
        <w:t xml:space="preserve"> </w:t>
      </w:r>
    </w:p>
    <w:p w:rsidR="002342E3" w:rsidRDefault="00A30920">
      <w:pPr>
        <w:numPr>
          <w:ilvl w:val="2"/>
          <w:numId w:val="62"/>
        </w:numPr>
        <w:spacing w:after="47"/>
        <w:ind w:left="1857" w:right="56" w:hanging="283"/>
      </w:pPr>
      <w:r>
        <w:t>Memoria justificativa</w:t>
      </w:r>
      <w:r>
        <w:rPr>
          <w:rFonts w:ascii="Times New Roman" w:eastAsia="Times New Roman" w:hAnsi="Times New Roman" w:cs="Times New Roman"/>
          <w:sz w:val="24"/>
        </w:rPr>
        <w:t xml:space="preserve"> </w:t>
      </w:r>
    </w:p>
    <w:p w:rsidR="002342E3" w:rsidRDefault="00A30920">
      <w:pPr>
        <w:numPr>
          <w:ilvl w:val="2"/>
          <w:numId w:val="62"/>
        </w:numPr>
        <w:spacing w:after="27" w:line="259" w:lineRule="auto"/>
        <w:ind w:left="1857" w:right="56" w:hanging="283"/>
      </w:pPr>
      <w:r>
        <w:t xml:space="preserve">Información. Afecciones sectoriales o Alternativas de Ordenación. Informe de </w:t>
      </w:r>
    </w:p>
    <w:p w:rsidR="002342E3" w:rsidRDefault="00A30920">
      <w:pPr>
        <w:spacing w:after="282"/>
        <w:ind w:left="1574" w:right="56" w:firstLine="283"/>
      </w:pPr>
      <w:r>
        <w:t>Sostenibilidad Económica o Planos de Información. o Planos de Ordenación</w:t>
      </w:r>
      <w:r>
        <w:rPr>
          <w:rFonts w:ascii="Times New Roman" w:eastAsia="Times New Roman" w:hAnsi="Times New Roman" w:cs="Times New Roman"/>
          <w:sz w:val="24"/>
        </w:rPr>
        <w:t xml:space="preserve"> </w:t>
      </w:r>
      <w:r>
        <w:rPr>
          <w:rFonts w:ascii="Courier New" w:eastAsia="Courier New" w:hAnsi="Courier New" w:cs="Courier New"/>
        </w:rPr>
        <w:t>o</w:t>
      </w:r>
      <w:r>
        <w:t xml:space="preserve"> Documentación complementaria: Viabilidad técnica de las infraestructuras vinculadas con la zona conocid</w:t>
      </w:r>
      <w:r>
        <w:t>a como acceso a Candelaria.</w:t>
      </w:r>
      <w:r>
        <w:rPr>
          <w:rFonts w:ascii="Times New Roman" w:eastAsia="Times New Roman" w:hAnsi="Times New Roman" w:cs="Times New Roman"/>
          <w:sz w:val="24"/>
        </w:rPr>
        <w:t xml:space="preserve"> </w:t>
      </w:r>
    </w:p>
    <w:p w:rsidR="002342E3" w:rsidRDefault="00A30920">
      <w:pPr>
        <w:spacing w:after="276"/>
        <w:ind w:left="21" w:right="53"/>
      </w:pPr>
      <w:r>
        <w:rPr>
          <w:b/>
        </w:rPr>
        <w:t>Documento Ambiental Estratégico</w:t>
      </w:r>
      <w:r>
        <w:rPr>
          <w:rFonts w:ascii="Times New Roman" w:eastAsia="Times New Roman" w:hAnsi="Times New Roman" w:cs="Times New Roman"/>
          <w:sz w:val="24"/>
        </w:rPr>
        <w:t xml:space="preserve"> </w:t>
      </w:r>
    </w:p>
    <w:p w:rsidR="002342E3" w:rsidRDefault="00A30920">
      <w:pPr>
        <w:numPr>
          <w:ilvl w:val="2"/>
          <w:numId w:val="62"/>
        </w:numPr>
        <w:spacing w:after="352"/>
        <w:ind w:left="1857" w:right="56" w:hanging="283"/>
      </w:pPr>
      <w:r>
        <w:t>Memoria del Documento Ambiental Estratégico</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Introducción Y Objeto </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Ámbito de la Modificación Menor del PGO </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Promotor </w:t>
      </w:r>
      <w:r>
        <w:rPr>
          <w:rFonts w:ascii="Times New Roman" w:eastAsia="Times New Roman" w:hAnsi="Times New Roman" w:cs="Times New Roman"/>
          <w:sz w:val="24"/>
        </w:rPr>
        <w:t xml:space="preserve"> </w:t>
      </w:r>
    </w:p>
    <w:p w:rsidR="002342E3" w:rsidRDefault="00A30920">
      <w:pPr>
        <w:numPr>
          <w:ilvl w:val="3"/>
          <w:numId w:val="61"/>
        </w:numPr>
        <w:spacing w:after="26"/>
        <w:ind w:right="56" w:hanging="283"/>
      </w:pPr>
      <w:r>
        <w:t xml:space="preserve">Justificación de la Modificación Menor </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Naturaleza, Alcance y Contenido de la Modificación </w:t>
      </w:r>
      <w:r>
        <w:rPr>
          <w:rFonts w:ascii="Times New Roman" w:eastAsia="Times New Roman" w:hAnsi="Times New Roman" w:cs="Times New Roman"/>
          <w:sz w:val="24"/>
        </w:rPr>
        <w:t xml:space="preserve"> </w:t>
      </w:r>
    </w:p>
    <w:p w:rsidR="002342E3" w:rsidRDefault="00A30920">
      <w:pPr>
        <w:numPr>
          <w:ilvl w:val="3"/>
          <w:numId w:val="61"/>
        </w:numPr>
        <w:ind w:right="56" w:hanging="283"/>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9198" name="Group 19919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9195" name="Rectangle 1919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9196" name="Rectangle 19196"/>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112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9198" style="width:12.7031pt;height:277.368pt;position:absolute;mso-position-horizontal-relative:page;mso-position-horizontal:absolute;margin-left:682.278pt;mso-position-vertical-relative:page;margin-top:534.552pt;" coordsize="1613,35225">
                <v:rect id="Rectangle 1919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9196"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141 </w:t>
                        </w:r>
                      </w:p>
                    </w:txbxContent>
                  </v:textbox>
                </v:rect>
                <w10:wrap type="square"/>
              </v:group>
            </w:pict>
          </mc:Fallback>
        </mc:AlternateContent>
      </w:r>
      <w:r>
        <w:t>Antec</w:t>
      </w:r>
      <w:r>
        <w:t xml:space="preserve">edentes </w:t>
      </w:r>
      <w:r>
        <w:rPr>
          <w:rFonts w:ascii="Times New Roman" w:eastAsia="Times New Roman" w:hAnsi="Times New Roman" w:cs="Times New Roman"/>
          <w:sz w:val="24"/>
        </w:rPr>
        <w:t xml:space="preserve"> </w:t>
      </w:r>
    </w:p>
    <w:p w:rsidR="002342E3" w:rsidRDefault="00A30920">
      <w:pPr>
        <w:numPr>
          <w:ilvl w:val="3"/>
          <w:numId w:val="61"/>
        </w:numPr>
        <w:spacing w:after="25"/>
        <w:ind w:right="56" w:hanging="283"/>
      </w:pPr>
      <w:r>
        <w:t xml:space="preserve">Normativa Ambiental de aplicación </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Estrategias y Afecciones Sectoriales </w:t>
      </w:r>
      <w:r>
        <w:rPr>
          <w:rFonts w:ascii="Times New Roman" w:eastAsia="Times New Roman" w:hAnsi="Times New Roman" w:cs="Times New Roman"/>
          <w:sz w:val="24"/>
        </w:rPr>
        <w:t xml:space="preserve"> </w:t>
      </w:r>
    </w:p>
    <w:p w:rsidR="002342E3" w:rsidRDefault="00A30920">
      <w:pPr>
        <w:numPr>
          <w:ilvl w:val="3"/>
          <w:numId w:val="61"/>
        </w:numPr>
        <w:ind w:right="56" w:hanging="283"/>
      </w:pPr>
      <w:r>
        <w:t>Objetivos y criterios de la Ordenación Pormenorizada, incluidos los de índole ambiental. Alternativas de Ordenación</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Potenciales Impactos sobre el Medio Ambiente </w:t>
      </w:r>
      <w:r>
        <w:rPr>
          <w:rFonts w:ascii="Times New Roman" w:eastAsia="Times New Roman" w:hAnsi="Times New Roman" w:cs="Times New Roman"/>
          <w:sz w:val="24"/>
        </w:rPr>
        <w:t xml:space="preserve"> </w:t>
      </w:r>
    </w:p>
    <w:p w:rsidR="002342E3" w:rsidRDefault="00A30920">
      <w:pPr>
        <w:numPr>
          <w:ilvl w:val="3"/>
          <w:numId w:val="61"/>
        </w:numPr>
        <w:ind w:right="56" w:hanging="283"/>
      </w:pPr>
      <w:r>
        <w:t>Medidas</w:t>
      </w:r>
      <w:r>
        <w:t xml:space="preserve"> Previstas para prevenir, reducir y en la medida de lo posible, compensar cualquier efecto negativo importante en el Medio Ambiente, incluyendo aquellas para mitigar su incidencia sobre el cambio climático y permitir su adaptación al mismo </w:t>
      </w:r>
      <w:r>
        <w:rPr>
          <w:rFonts w:ascii="Times New Roman" w:eastAsia="Times New Roman" w:hAnsi="Times New Roman" w:cs="Times New Roman"/>
          <w:sz w:val="24"/>
        </w:rPr>
        <w:t xml:space="preserve"> </w:t>
      </w:r>
    </w:p>
    <w:p w:rsidR="002342E3" w:rsidRDefault="00A30920">
      <w:pPr>
        <w:numPr>
          <w:ilvl w:val="3"/>
          <w:numId w:val="61"/>
        </w:numPr>
        <w:spacing w:after="26"/>
        <w:ind w:right="56" w:hanging="283"/>
      </w:pPr>
      <w:r>
        <w:t>Programa de Vi</w:t>
      </w:r>
      <w:r>
        <w:t xml:space="preserve">gilancia Ambiental </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Desarrollo previsible del Plan </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Incidencias previsibles sobre los Planes Sectoriales y Territoriales concurrentes </w:t>
      </w:r>
      <w:r>
        <w:rPr>
          <w:rFonts w:ascii="Times New Roman" w:eastAsia="Times New Roman" w:hAnsi="Times New Roman" w:cs="Times New Roman"/>
          <w:sz w:val="24"/>
        </w:rPr>
        <w:t xml:space="preserve"> </w:t>
      </w:r>
    </w:p>
    <w:p w:rsidR="002342E3" w:rsidRDefault="00A30920">
      <w:pPr>
        <w:numPr>
          <w:ilvl w:val="3"/>
          <w:numId w:val="61"/>
        </w:numPr>
        <w:ind w:right="56" w:hanging="283"/>
      </w:pPr>
      <w:r>
        <w:t xml:space="preserve">Documentación Gráfica </w:t>
      </w:r>
      <w:r>
        <w:rPr>
          <w:rFonts w:ascii="Times New Roman" w:eastAsia="Times New Roman" w:hAnsi="Times New Roman" w:cs="Times New Roman"/>
          <w:sz w:val="24"/>
        </w:rPr>
        <w:t xml:space="preserve"> </w:t>
      </w:r>
    </w:p>
    <w:p w:rsidR="002342E3" w:rsidRDefault="00A30920">
      <w:pPr>
        <w:numPr>
          <w:ilvl w:val="3"/>
          <w:numId w:val="61"/>
        </w:numPr>
        <w:spacing w:after="511"/>
        <w:ind w:right="56" w:hanging="283"/>
      </w:pPr>
      <w:r>
        <w:t xml:space="preserve">Autor Del Documento Ambiental Estratégico  </w:t>
      </w:r>
    </w:p>
    <w:p w:rsidR="002342E3" w:rsidRDefault="00A30920">
      <w:pPr>
        <w:spacing w:after="277"/>
        <w:ind w:left="19" w:right="56"/>
      </w:pPr>
      <w:r>
        <w:t>o Planos</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430" w:firstLine="0"/>
        <w:jc w:val="left"/>
      </w:pPr>
      <w:r>
        <w:rPr>
          <w:b/>
        </w:rPr>
        <w:t xml:space="preserve"> </w:t>
      </w:r>
    </w:p>
    <w:p w:rsidR="002342E3" w:rsidRDefault="00A30920">
      <w:pPr>
        <w:spacing w:after="0" w:line="259" w:lineRule="auto"/>
        <w:ind w:left="430" w:firstLine="0"/>
        <w:jc w:val="left"/>
      </w:pPr>
      <w:r>
        <w:rPr>
          <w:b/>
        </w:rPr>
        <w:t xml:space="preserve"> </w:t>
      </w:r>
    </w:p>
    <w:p w:rsidR="002342E3" w:rsidRDefault="00A30920">
      <w:pPr>
        <w:spacing w:after="11"/>
        <w:ind w:left="440" w:right="53"/>
      </w:pPr>
      <w:r>
        <w:rPr>
          <w:b/>
        </w:rPr>
        <w:t xml:space="preserve">Fundamentos de derecho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Primero. - El procedimiento de evaluación ambiental estratégica de las modificaciones del plan general se regula en el artículo 86 de la Ley del Suelo y de los Espacios Naturales Protegidos de Canarias (LSENPC): </w:t>
      </w:r>
    </w:p>
    <w:p w:rsidR="002342E3" w:rsidRDefault="00A30920">
      <w:pPr>
        <w:spacing w:after="0" w:line="259" w:lineRule="auto"/>
        <w:ind w:left="1147" w:firstLine="0"/>
        <w:jc w:val="left"/>
      </w:pPr>
      <w:r>
        <w:t xml:space="preserve"> </w:t>
      </w:r>
    </w:p>
    <w:p w:rsidR="002342E3" w:rsidRDefault="00A30920">
      <w:pPr>
        <w:tabs>
          <w:tab w:val="center" w:pos="3379"/>
        </w:tabs>
        <w:spacing w:after="83" w:line="247" w:lineRule="auto"/>
        <w:ind w:left="-1" w:firstLine="0"/>
        <w:jc w:val="left"/>
      </w:pPr>
      <w:r>
        <w:rPr>
          <w:i/>
        </w:rPr>
        <w:t xml:space="preserve">  </w:t>
      </w:r>
      <w:r>
        <w:rPr>
          <w:i/>
        </w:rPr>
        <w:tab/>
        <w:t>Artículo 86. Evaluación ambiental estr</w:t>
      </w:r>
      <w:r>
        <w:rPr>
          <w:i/>
        </w:rPr>
        <w:t xml:space="preserve">atégica. </w:t>
      </w:r>
      <w:r>
        <w:rPr>
          <w:rFonts w:ascii="Times New Roman" w:eastAsia="Times New Roman" w:hAnsi="Times New Roman" w:cs="Times New Roman"/>
          <w:sz w:val="24"/>
        </w:rPr>
        <w:t xml:space="preserve"> </w:t>
      </w:r>
    </w:p>
    <w:p w:rsidR="002342E3" w:rsidRDefault="00A30920">
      <w:pPr>
        <w:numPr>
          <w:ilvl w:val="0"/>
          <w:numId w:val="63"/>
        </w:numPr>
        <w:spacing w:after="88" w:line="247" w:lineRule="auto"/>
        <w:ind w:right="53" w:firstLine="1150"/>
      </w:pPr>
      <w:r>
        <w:rPr>
          <w:i/>
        </w:rPr>
        <w:t xml:space="preserve">La aprobación, modificación sustancial y adaptación de los instrumentos de </w:t>
      </w:r>
      <w:r>
        <w:rPr>
          <w:rFonts w:ascii="Times New Roman" w:eastAsia="Times New Roman" w:hAnsi="Times New Roman" w:cs="Times New Roman"/>
          <w:sz w:val="24"/>
        </w:rPr>
        <w:t xml:space="preserve"> </w:t>
      </w:r>
      <w:r>
        <w:rPr>
          <w:i/>
        </w:rPr>
        <w:t>ordenación territorial, ambiental y urbanística se someterán al procedimiento de evaluación ambiental de planes y programas, en los términos contemplados en la legislaci</w:t>
      </w:r>
      <w:r>
        <w:rPr>
          <w:i/>
        </w:rPr>
        <w:t xml:space="preserve">ón básica estatal y en la presente ley. </w:t>
      </w:r>
      <w:r>
        <w:rPr>
          <w:rFonts w:ascii="Times New Roman" w:eastAsia="Times New Roman" w:hAnsi="Times New Roman" w:cs="Times New Roman"/>
          <w:sz w:val="24"/>
        </w:rPr>
        <w:t xml:space="preserve"> </w:t>
      </w:r>
    </w:p>
    <w:p w:rsidR="002342E3" w:rsidRDefault="00A30920">
      <w:pPr>
        <w:numPr>
          <w:ilvl w:val="0"/>
          <w:numId w:val="63"/>
        </w:numPr>
        <w:spacing w:after="3" w:line="247" w:lineRule="auto"/>
        <w:ind w:right="53" w:firstLine="1150"/>
      </w:pPr>
      <w:r>
        <w:rPr>
          <w:i/>
        </w:rPr>
        <w:t xml:space="preserve">En el marco de la legislación básica del Estado, serán objeto de evaluación </w:t>
      </w:r>
      <w:r>
        <w:rPr>
          <w:rFonts w:ascii="Times New Roman" w:eastAsia="Times New Roman" w:hAnsi="Times New Roman" w:cs="Times New Roman"/>
          <w:sz w:val="24"/>
        </w:rPr>
        <w:t xml:space="preserve"> </w:t>
      </w:r>
    </w:p>
    <w:p w:rsidR="002342E3" w:rsidRDefault="00A30920">
      <w:pPr>
        <w:spacing w:after="70" w:line="247" w:lineRule="auto"/>
        <w:ind w:left="9" w:right="53"/>
      </w:pPr>
      <w:r>
        <w:rPr>
          <w:i/>
        </w:rPr>
        <w:t xml:space="preserve">ambiental estratégica simplificada: </w:t>
      </w:r>
      <w:r>
        <w:rPr>
          <w:rFonts w:ascii="Times New Roman" w:eastAsia="Times New Roman" w:hAnsi="Times New Roman" w:cs="Times New Roman"/>
          <w:sz w:val="24"/>
        </w:rPr>
        <w:t xml:space="preserve"> </w:t>
      </w:r>
    </w:p>
    <w:p w:rsidR="002342E3" w:rsidRDefault="00A30920">
      <w:pPr>
        <w:numPr>
          <w:ilvl w:val="0"/>
          <w:numId w:val="64"/>
        </w:numPr>
        <w:spacing w:after="90" w:line="247" w:lineRule="auto"/>
        <w:ind w:right="53" w:hanging="257"/>
      </w:pPr>
      <w:r>
        <w:rPr>
          <w:i/>
        </w:rPr>
        <w:t xml:space="preserve">Los instrumentos de ordenación que establezcan el uso, a nivel municipal, de zonas de reducida extensión. </w:t>
      </w:r>
      <w:r>
        <w:rPr>
          <w:rFonts w:ascii="Times New Roman" w:eastAsia="Times New Roman" w:hAnsi="Times New Roman" w:cs="Times New Roman"/>
          <w:sz w:val="24"/>
        </w:rPr>
        <w:t xml:space="preserve"> </w:t>
      </w:r>
    </w:p>
    <w:p w:rsidR="002342E3" w:rsidRDefault="00A30920">
      <w:pPr>
        <w:numPr>
          <w:ilvl w:val="0"/>
          <w:numId w:val="64"/>
        </w:numPr>
        <w:spacing w:after="91" w:line="247" w:lineRule="auto"/>
        <w:ind w:right="53" w:hanging="257"/>
      </w:pPr>
      <w:r>
        <w:rPr>
          <w:i/>
        </w:rPr>
        <w:t>Las modificaciones menores de los instrumentos de ordenación.</w:t>
      </w:r>
      <w:r>
        <w:rPr>
          <w:rFonts w:ascii="Times New Roman" w:eastAsia="Times New Roman" w:hAnsi="Times New Roman" w:cs="Times New Roman"/>
          <w:sz w:val="24"/>
        </w:rPr>
        <w:t xml:space="preserve"> </w:t>
      </w:r>
    </w:p>
    <w:p w:rsidR="002342E3" w:rsidRDefault="00A30920">
      <w:pPr>
        <w:numPr>
          <w:ilvl w:val="0"/>
          <w:numId w:val="64"/>
        </w:numPr>
        <w:spacing w:after="90" w:line="247" w:lineRule="auto"/>
        <w:ind w:right="53" w:hanging="257"/>
      </w:pPr>
      <w:r>
        <w:rPr>
          <w:i/>
        </w:rPr>
        <w:t xml:space="preserve">Los proyectos de interés insular o autonómico que contengan ordenación. </w:t>
      </w:r>
      <w:r>
        <w:rPr>
          <w:rFonts w:ascii="Times New Roman" w:eastAsia="Times New Roman" w:hAnsi="Times New Roman" w:cs="Times New Roman"/>
          <w:sz w:val="24"/>
        </w:rPr>
        <w:t xml:space="preserve"> </w:t>
      </w:r>
    </w:p>
    <w:p w:rsidR="002342E3" w:rsidRDefault="00A30920">
      <w:pPr>
        <w:numPr>
          <w:ilvl w:val="0"/>
          <w:numId w:val="64"/>
        </w:numPr>
        <w:spacing w:after="77" w:line="247" w:lineRule="auto"/>
        <w:ind w:right="53" w:hanging="257"/>
      </w:pPr>
      <w:r>
        <w:rPr>
          <w:i/>
        </w:rPr>
        <w:t>La ordenaci</w:t>
      </w:r>
      <w:r>
        <w:rPr>
          <w:i/>
        </w:rPr>
        <w:t xml:space="preserve">ón pormenorizada de un plan general. </w:t>
      </w:r>
      <w:r>
        <w:rPr>
          <w:rFonts w:ascii="Times New Roman" w:eastAsia="Times New Roman" w:hAnsi="Times New Roman" w:cs="Times New Roman"/>
          <w:sz w:val="24"/>
        </w:rPr>
        <w:t xml:space="preserve"> </w:t>
      </w:r>
    </w:p>
    <w:p w:rsidR="002342E3" w:rsidRDefault="00A30920">
      <w:pPr>
        <w:numPr>
          <w:ilvl w:val="0"/>
          <w:numId w:val="64"/>
        </w:numPr>
        <w:spacing w:after="73" w:line="247" w:lineRule="auto"/>
        <w:ind w:right="53" w:hanging="257"/>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199756" name="Group 19975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9319" name="Rectangle 1931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9320" name="Rectangle 19320"/>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113 de 141 </w:t>
                              </w:r>
                            </w:p>
                          </w:txbxContent>
                        </wps:txbx>
                        <wps:bodyPr horzOverflow="overflow" vert="horz" lIns="0" tIns="0" rIns="0" bIns="0" rtlCol="0">
                          <a:noAutofit/>
                        </wps:bodyPr>
                      </wps:wsp>
                    </wpg:wgp>
                  </a:graphicData>
                </a:graphic>
              </wp:anchor>
            </w:drawing>
          </mc:Choice>
          <mc:Fallback xmlns:a="http://schemas.openxmlformats.org/drawingml/2006/main">
            <w:pict>
              <v:group id="Group 199756" style="width:12.7031pt;height:277.368pt;position:absolute;mso-position-horizontal-relative:page;mso-position-horizontal:absolute;margin-left:682.278pt;mso-position-vertical-relative:page;margin-top:534.552pt;" coordsize="1613,35225">
                <v:rect id="Rectangle 1931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9320"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141 </w:t>
                        </w:r>
                      </w:p>
                    </w:txbxContent>
                  </v:textbox>
                </v:rect>
                <w10:wrap type="square"/>
              </v:group>
            </w:pict>
          </mc:Fallback>
        </mc:AlternateContent>
      </w:r>
      <w:r>
        <w:rPr>
          <w:i/>
        </w:rPr>
        <w:t>Los planes parciale</w:t>
      </w:r>
      <w:r>
        <w:rPr>
          <w:i/>
        </w:rPr>
        <w:t xml:space="preserve">s y especiales que desarrollen planes generales que hayan sido sometidos a evaluación ambiental estratégica. </w:t>
      </w:r>
      <w:r>
        <w:rPr>
          <w:rFonts w:ascii="Times New Roman" w:eastAsia="Times New Roman" w:hAnsi="Times New Roman" w:cs="Times New Roman"/>
          <w:sz w:val="24"/>
        </w:rPr>
        <w:t xml:space="preserve"> </w:t>
      </w:r>
    </w:p>
    <w:p w:rsidR="002342E3" w:rsidRDefault="00A30920">
      <w:pPr>
        <w:spacing w:after="92" w:line="247" w:lineRule="auto"/>
        <w:ind w:left="9" w:right="53"/>
      </w:pPr>
      <w:r>
        <w:rPr>
          <w:i/>
        </w:rPr>
        <w:t xml:space="preserve">No obstante, cuando el plan parcial o el plan especial no se ajusten, en todo o en parte, a las determinaciones ambientales del plan general deberán someterse a evaluación ambiental estratégica ordinaria en la parte que no cumplan con las mismas. </w:t>
      </w:r>
      <w:r>
        <w:rPr>
          <w:rFonts w:ascii="Times New Roman" w:eastAsia="Times New Roman" w:hAnsi="Times New Roman" w:cs="Times New Roman"/>
          <w:sz w:val="24"/>
        </w:rPr>
        <w:t xml:space="preserve"> </w:t>
      </w:r>
    </w:p>
    <w:p w:rsidR="002342E3" w:rsidRDefault="00A30920">
      <w:pPr>
        <w:numPr>
          <w:ilvl w:val="1"/>
          <w:numId w:val="64"/>
        </w:numPr>
        <w:spacing w:after="0" w:line="259" w:lineRule="auto"/>
        <w:ind w:right="207" w:hanging="324"/>
        <w:jc w:val="center"/>
      </w:pPr>
      <w:r>
        <w:rPr>
          <w:i/>
        </w:rPr>
        <w:t xml:space="preserve">En los </w:t>
      </w:r>
      <w:r>
        <w:rPr>
          <w:i/>
        </w:rPr>
        <w:t xml:space="preserve">casos en que los planes se estructurasen en distintos ámbitos </w:t>
      </w:r>
      <w:r>
        <w:rPr>
          <w:rFonts w:ascii="Times New Roman" w:eastAsia="Times New Roman" w:hAnsi="Times New Roman" w:cs="Times New Roman"/>
          <w:sz w:val="24"/>
        </w:rPr>
        <w:t xml:space="preserve"> </w:t>
      </w:r>
    </w:p>
    <w:p w:rsidR="002342E3" w:rsidRDefault="00A30920">
      <w:pPr>
        <w:spacing w:after="91" w:line="247" w:lineRule="auto"/>
        <w:ind w:left="9" w:right="53"/>
      </w:pPr>
      <w:r>
        <w:rPr>
          <w:i/>
        </w:rPr>
        <w:t>jerárquicos de decisión de una misma administración pública canaria, cuando sea preciso llevar a cabo la evaluación ambiental de cada uno de ellos, esta deberá realizarse teniendo en cuenta el</w:t>
      </w:r>
      <w:r>
        <w:rPr>
          <w:i/>
        </w:rPr>
        <w:t xml:space="preserve"> contenido y el grado de especificación del plan, la fase del proceso de decisión en que se encuentre y la medida en que la evaluación de determinados aspectos pueda ser más adecuada en fases distintas de dicho proceso, con objeto de evitar la duplicidad d</w:t>
      </w:r>
      <w:r>
        <w:rPr>
          <w:i/>
        </w:rPr>
        <w:t>e evaluaciones. A estos efectos, el correspondiente estudio ambiental estratégico del plan deberá elaborarse a partir de la evaluación ya realizada y de las decisiones tomadas en la evaluación del instrumento superior, sin perjuicio además de la utilizació</w:t>
      </w:r>
      <w:r>
        <w:rPr>
          <w:i/>
        </w:rPr>
        <w:t xml:space="preserve">n de la información pertinente disponible, que, estando actualizada y siendo completa en lo relativo a los efectos medioambientales del nuevo plan o programa, se hubiera aprobado en otras fases del proceso de decisión. </w:t>
      </w:r>
      <w:r>
        <w:rPr>
          <w:rFonts w:ascii="Times New Roman" w:eastAsia="Times New Roman" w:hAnsi="Times New Roman" w:cs="Times New Roman"/>
          <w:sz w:val="24"/>
        </w:rPr>
        <w:t xml:space="preserve"> </w:t>
      </w:r>
    </w:p>
    <w:p w:rsidR="002342E3" w:rsidRDefault="00A30920">
      <w:pPr>
        <w:numPr>
          <w:ilvl w:val="1"/>
          <w:numId w:val="64"/>
        </w:numPr>
        <w:spacing w:after="0" w:line="259" w:lineRule="auto"/>
        <w:ind w:right="207" w:hanging="324"/>
        <w:jc w:val="center"/>
      </w:pPr>
      <w:r>
        <w:rPr>
          <w:i/>
        </w:rPr>
        <w:t>Cuando exista una concurrencia de p</w:t>
      </w:r>
      <w:r>
        <w:rPr>
          <w:i/>
        </w:rPr>
        <w:t xml:space="preserve">lanes o programas promovidos por </w:t>
      </w:r>
      <w:r>
        <w:rPr>
          <w:rFonts w:ascii="Times New Roman" w:eastAsia="Times New Roman" w:hAnsi="Times New Roman" w:cs="Times New Roman"/>
          <w:sz w:val="24"/>
        </w:rPr>
        <w:t xml:space="preserve"> </w:t>
      </w:r>
    </w:p>
    <w:p w:rsidR="002342E3" w:rsidRDefault="00A30920">
      <w:pPr>
        <w:spacing w:after="3" w:line="247" w:lineRule="auto"/>
        <w:ind w:left="9" w:right="53"/>
      </w:pPr>
      <w:r>
        <w:rPr>
          <w:i/>
        </w:rPr>
        <w:t>diferentes administraciones públicas canarias, estas deberán adoptar las medidas necesarias para evitar que se produzca una duplicidad de evaluaciones. A estos efectos, no deberán someterse a un nuevo proceso de evaluació</w:t>
      </w:r>
      <w:r>
        <w:rPr>
          <w:i/>
        </w:rPr>
        <w:t>n, como consecuencia de la elaboración y aprobación de un plan de ordenación urbanística o territorial, los aspectos relativos a infraestructuras de titularidad autonómica cuya planificación sectorial haya sido sometida previamente a la correspondiente eva</w:t>
      </w:r>
      <w:r>
        <w:rPr>
          <w:i/>
        </w:rPr>
        <w:t>luación ambiental conforme a lo dispuesto en esta ley. En tales casos, la administración pública competente para la aprobación del plan de ordenación urbanística o territorial podrá exigir que se tengan en cuenta los aspectos no específicamente considerado</w:t>
      </w:r>
      <w:r>
        <w:rPr>
          <w:i/>
        </w:rPr>
        <w:t>s en la primera evaluación ambiental.</w:t>
      </w:r>
      <w:r>
        <w:rPr>
          <w:rFonts w:ascii="Times New Roman" w:eastAsia="Times New Roman" w:hAnsi="Times New Roman" w:cs="Times New Roman"/>
          <w:sz w:val="24"/>
        </w:rPr>
        <w:t xml:space="preserve"> </w:t>
      </w:r>
    </w:p>
    <w:p w:rsidR="002342E3" w:rsidRDefault="00A30920">
      <w:pPr>
        <w:numPr>
          <w:ilvl w:val="1"/>
          <w:numId w:val="64"/>
        </w:numPr>
        <w:spacing w:after="3" w:line="247" w:lineRule="auto"/>
        <w:ind w:right="207" w:hanging="324"/>
        <w:jc w:val="center"/>
      </w:pPr>
      <w:r>
        <w:rPr>
          <w:i/>
        </w:rPr>
        <w:t xml:space="preserve">La evaluación ambiental estratégica posterior de cualquier plan o programa, </w:t>
      </w:r>
      <w:r>
        <w:rPr>
          <w:rFonts w:ascii="Times New Roman" w:eastAsia="Times New Roman" w:hAnsi="Times New Roman" w:cs="Times New Roman"/>
          <w:sz w:val="24"/>
        </w:rPr>
        <w:t xml:space="preserve"> </w:t>
      </w:r>
    </w:p>
    <w:p w:rsidR="002342E3" w:rsidRDefault="00A30920">
      <w:pPr>
        <w:spacing w:after="90" w:line="247" w:lineRule="auto"/>
        <w:ind w:left="9" w:right="53"/>
      </w:pPr>
      <w:r>
        <w:rPr>
          <w:i/>
        </w:rPr>
        <w:t>aunque sea de rango superior, deberá acomodarse a la declaración ambiental estratégica o, en su caso, al informe ambiental estratégico reca</w:t>
      </w:r>
      <w:r>
        <w:rPr>
          <w:i/>
        </w:rPr>
        <w:t xml:space="preserve">ído con anterioridad. En el supuesto de que el resultado de las evaluaciones fuera contradictorio, deberán justificarse las razones y motivaciones de la nueva evaluación, así como la corrección de la anterior. </w:t>
      </w:r>
    </w:p>
    <w:p w:rsidR="002342E3" w:rsidRDefault="00A30920">
      <w:pPr>
        <w:spacing w:after="91" w:line="259" w:lineRule="auto"/>
        <w:ind w:left="0" w:firstLine="0"/>
        <w:jc w:val="left"/>
      </w:pPr>
      <w:r>
        <w:rPr>
          <w:i/>
        </w:rPr>
        <w:t xml:space="preserve"> </w:t>
      </w:r>
    </w:p>
    <w:p w:rsidR="002342E3" w:rsidRDefault="00A30920">
      <w:pPr>
        <w:numPr>
          <w:ilvl w:val="1"/>
          <w:numId w:val="64"/>
        </w:numPr>
        <w:spacing w:after="67" w:line="259" w:lineRule="auto"/>
        <w:ind w:right="207" w:hanging="324"/>
        <w:jc w:val="center"/>
      </w:pPr>
      <w:r>
        <w:rPr>
          <w:i/>
        </w:rPr>
        <w:t xml:space="preserve">A los efectos previstos en el presente artículo, tendrá la consideración de: </w:t>
      </w:r>
      <w:r>
        <w:rPr>
          <w:rFonts w:ascii="Times New Roman" w:eastAsia="Times New Roman" w:hAnsi="Times New Roman" w:cs="Times New Roman"/>
          <w:sz w:val="24"/>
        </w:rPr>
        <w:t xml:space="preserve"> </w:t>
      </w:r>
    </w:p>
    <w:p w:rsidR="002342E3" w:rsidRDefault="00A30920">
      <w:pPr>
        <w:numPr>
          <w:ilvl w:val="0"/>
          <w:numId w:val="65"/>
        </w:numPr>
        <w:spacing w:after="76" w:line="247" w:lineRule="auto"/>
        <w:ind w:right="53"/>
      </w:pPr>
      <w:r>
        <w:rPr>
          <w:i/>
        </w:rPr>
        <w:t xml:space="preserve">Promotor: La persona física o jurídica, pública o privada, que tenga atribuida la iniciativa para la elaboración del correspondiente instrumento de ordenación. </w:t>
      </w:r>
      <w:r>
        <w:rPr>
          <w:rFonts w:ascii="Times New Roman" w:eastAsia="Times New Roman" w:hAnsi="Times New Roman" w:cs="Times New Roman"/>
          <w:sz w:val="24"/>
        </w:rPr>
        <w:t xml:space="preserve"> </w:t>
      </w:r>
    </w:p>
    <w:p w:rsidR="002342E3" w:rsidRDefault="00A30920">
      <w:pPr>
        <w:numPr>
          <w:ilvl w:val="0"/>
          <w:numId w:val="65"/>
        </w:numPr>
        <w:spacing w:after="78" w:line="247" w:lineRule="auto"/>
        <w:ind w:right="53"/>
      </w:pPr>
      <w:r>
        <w:rPr>
          <w:i/>
        </w:rPr>
        <w:t xml:space="preserve">Órgano sustantivo: El órgano competente para su aprobación. Cuando el órgano sustantivo promueva el instrumento de ordenación, realizará las actuaciones atribuidas al promotor. </w:t>
      </w:r>
      <w:r>
        <w:rPr>
          <w:rFonts w:ascii="Times New Roman" w:eastAsia="Times New Roman" w:hAnsi="Times New Roman" w:cs="Times New Roman"/>
          <w:sz w:val="24"/>
        </w:rPr>
        <w:t xml:space="preserve"> </w:t>
      </w:r>
    </w:p>
    <w:p w:rsidR="002342E3" w:rsidRDefault="00A30920">
      <w:pPr>
        <w:numPr>
          <w:ilvl w:val="0"/>
          <w:numId w:val="65"/>
        </w:numPr>
        <w:spacing w:after="74" w:line="247" w:lineRule="auto"/>
        <w:ind w:right="53"/>
      </w:pPr>
      <w:r>
        <w:rPr>
          <w:i/>
        </w:rPr>
        <w:t>Órgano ambiental: en el caso de los instrumentos autonómicos, lo será el órga</w:t>
      </w:r>
      <w:r>
        <w:rPr>
          <w:i/>
        </w:rPr>
        <w:t>no que designe el Gobierno de Canarias; en cuanto a los instrumentos insulares, lo será el órgano que designe el cabildo o, previa delegación, el órgano ambiental autonómico; y en el caso de los instrumentos municipales, lo será el que pueda designar el ay</w:t>
      </w:r>
      <w:r>
        <w:rPr>
          <w:i/>
        </w:rPr>
        <w:t>untamiento, si cuenta con los recursos suficientes, pudiendo delegar esta competencia en el órgano ambiental autonómico o el órgano ambiental insular de la isla a la que pertenezca, o bien constituir un órgano ambiental en mancomunidad con otros municipios</w:t>
      </w:r>
      <w:r>
        <w:rPr>
          <w:i/>
        </w:rPr>
        <w:t xml:space="preserve">. </w:t>
      </w:r>
      <w:r>
        <w:rPr>
          <w:rFonts w:ascii="Times New Roman" w:eastAsia="Times New Roman" w:hAnsi="Times New Roman" w:cs="Times New Roman"/>
          <w:sz w:val="24"/>
        </w:rPr>
        <w:t xml:space="preserve"> </w:t>
      </w:r>
    </w:p>
    <w:p w:rsidR="002342E3" w:rsidRDefault="00A30920">
      <w:pPr>
        <w:spacing w:after="74" w:line="247" w:lineRule="auto"/>
        <w:ind w:left="9" w:right="53"/>
      </w:pPr>
      <w:r>
        <w:rPr>
          <w:i/>
        </w:rPr>
        <w:t>Asimismo, podrá encomendarse el ejercicio de los aspectos materiales o técnicos de la competencia de los órganos ambientales, en caso de estar constituidos, mediante convenio de encomienda de gestión en los términos de la legislación básica sobre régim</w:t>
      </w:r>
      <w:r>
        <w:rPr>
          <w:i/>
        </w:rPr>
        <w:t xml:space="preserve">en jurídico del sector público. </w:t>
      </w:r>
      <w:r>
        <w:rPr>
          <w:rFonts w:ascii="Times New Roman" w:eastAsia="Times New Roman" w:hAnsi="Times New Roman" w:cs="Times New Roman"/>
          <w:sz w:val="24"/>
        </w:rPr>
        <w:t xml:space="preserve"> </w:t>
      </w:r>
    </w:p>
    <w:p w:rsidR="002342E3" w:rsidRDefault="00A30920">
      <w:pPr>
        <w:spacing w:after="75" w:line="247" w:lineRule="auto"/>
        <w:ind w:left="9" w:right="53"/>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0033" name="Group 20003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9436" name="Rectangle 1943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9437" name="Rectangle 19437"/>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114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0033" style="width:12.7031pt;height:277.368pt;position:absolute;mso-position-horizontal-relative:page;mso-position-horizontal:absolute;margin-left:682.278pt;mso-position-vertical-relative:page;margin-top:534.552pt;" coordsize="1613,35225">
                <v:rect id="Rectangle 1943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9437"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141 </w:t>
                        </w:r>
                      </w:p>
                    </w:txbxContent>
                  </v:textbox>
                </v:rect>
                <w10:wrap type="square"/>
              </v:group>
            </w:pict>
          </mc:Fallback>
        </mc:AlternateContent>
      </w:r>
      <w:r>
        <w:rPr>
          <w:i/>
        </w:rPr>
        <w:t>El acuerdo de delegación</w:t>
      </w:r>
      <w:r>
        <w:rPr>
          <w:i/>
        </w:rPr>
        <w:t xml:space="preserve"> o encomienda o de aceptación de las mismas o de aprobación del convenio de encomienda deberá adoptarse por el pleno de la entidad o por el Gobierno de Canarias, según proceda. </w:t>
      </w:r>
      <w:r>
        <w:rPr>
          <w:rFonts w:ascii="Times New Roman" w:eastAsia="Times New Roman" w:hAnsi="Times New Roman" w:cs="Times New Roman"/>
          <w:sz w:val="24"/>
        </w:rPr>
        <w:t xml:space="preserve"> </w:t>
      </w:r>
    </w:p>
    <w:p w:rsidR="002342E3" w:rsidRDefault="00A30920">
      <w:pPr>
        <w:spacing w:after="74" w:line="247" w:lineRule="auto"/>
        <w:ind w:left="9" w:right="53"/>
      </w:pPr>
      <w:r>
        <w:rPr>
          <w:i/>
        </w:rPr>
        <w:t xml:space="preserve">No obstante, en los municipios de menos de 100.000 habitantes de derecho, la </w:t>
      </w:r>
      <w:r>
        <w:rPr>
          <w:i/>
        </w:rPr>
        <w:t xml:space="preserve">evaluación ambiental de la ordenación urbanística estructural de los planes generales de ordenación, así como en los casos de modificación sustancial de los mismos, corresponderá al órgano ambiental autonómico. </w:t>
      </w:r>
      <w:r>
        <w:rPr>
          <w:rFonts w:ascii="Times New Roman" w:eastAsia="Times New Roman" w:hAnsi="Times New Roman" w:cs="Times New Roman"/>
          <w:sz w:val="24"/>
        </w:rPr>
        <w:t xml:space="preserve"> </w:t>
      </w:r>
    </w:p>
    <w:p w:rsidR="002342E3" w:rsidRDefault="00A30920">
      <w:pPr>
        <w:spacing w:after="75" w:line="247" w:lineRule="auto"/>
        <w:ind w:left="9" w:right="53"/>
      </w:pPr>
      <w:r>
        <w:rPr>
          <w:i/>
        </w:rPr>
        <w:t>A estos efectos, se entiende por ordenación</w:t>
      </w:r>
      <w:r>
        <w:rPr>
          <w:i/>
        </w:rPr>
        <w:t xml:space="preserve"> urbanística estructural la delimitada por el artículo 136 de esta ley, y por modificación sustancial los supuestos previstos en el artículo 163 de esta ley. Asimismo, podrá encomendarse el ejercicio de los aspectos materiales o técnicos de la competencia </w:t>
      </w:r>
      <w:r>
        <w:rPr>
          <w:i/>
        </w:rPr>
        <w:t xml:space="preserve">de los órganos ambientales, en caso de estar constituidos, mediante convenio. </w:t>
      </w:r>
      <w:r>
        <w:rPr>
          <w:rFonts w:ascii="Times New Roman" w:eastAsia="Times New Roman" w:hAnsi="Times New Roman" w:cs="Times New Roman"/>
          <w:sz w:val="24"/>
        </w:rPr>
        <w:t xml:space="preserve"> </w:t>
      </w:r>
    </w:p>
    <w:p w:rsidR="002342E3" w:rsidRDefault="00A30920">
      <w:pPr>
        <w:spacing w:after="74" w:line="247" w:lineRule="auto"/>
        <w:ind w:left="9" w:right="53"/>
      </w:pPr>
      <w:r>
        <w:rPr>
          <w:i/>
        </w:rPr>
        <w:t>El acuerdo de delegación deberá adoptarse por el Pleno de la entidad local, y el acuerdo de aceptación de la delegación o de aprobación del convenio de encomienda, por el Pleno</w:t>
      </w:r>
      <w:r>
        <w:rPr>
          <w:i/>
        </w:rPr>
        <w:t xml:space="preserve"> del respectivo cabildo insular o por el Gobierno de Canarias, según proceda. No obstante, en los municipios de menos de 100.000 habitantes de derecho, la evaluación ambiental de la ordenación urbanística estructural de los planes generales de ordenación, </w:t>
      </w:r>
      <w:r>
        <w:rPr>
          <w:i/>
        </w:rPr>
        <w:t xml:space="preserve">así como en los casos de modificación sustancial de los mismos, corresponderá al órgano ambiental autonómico. </w:t>
      </w:r>
      <w:r>
        <w:rPr>
          <w:rFonts w:ascii="Times New Roman" w:eastAsia="Times New Roman" w:hAnsi="Times New Roman" w:cs="Times New Roman"/>
          <w:sz w:val="24"/>
        </w:rPr>
        <w:t xml:space="preserve"> </w:t>
      </w:r>
    </w:p>
    <w:p w:rsidR="002342E3" w:rsidRDefault="00A30920">
      <w:pPr>
        <w:spacing w:after="109" w:line="247" w:lineRule="auto"/>
        <w:ind w:left="9" w:right="53"/>
      </w:pPr>
      <w:r>
        <w:rPr>
          <w:i/>
        </w:rPr>
        <w:t>A estos efectos, se entiende por ordenación urbanística estructural la delimitada por el artículo 136 de esta ley, y por modificación sustancial</w:t>
      </w:r>
      <w:r>
        <w:rPr>
          <w:i/>
        </w:rPr>
        <w:t xml:space="preserve"> los supuestos previstos en el artículo 163 de esta ley. </w:t>
      </w:r>
      <w:r>
        <w:rPr>
          <w:rFonts w:ascii="Times New Roman" w:eastAsia="Times New Roman" w:hAnsi="Times New Roman" w:cs="Times New Roman"/>
          <w:sz w:val="24"/>
        </w:rPr>
        <w:t xml:space="preserve"> </w:t>
      </w:r>
    </w:p>
    <w:p w:rsidR="002342E3" w:rsidRDefault="00A30920">
      <w:pPr>
        <w:numPr>
          <w:ilvl w:val="0"/>
          <w:numId w:val="66"/>
        </w:numPr>
        <w:spacing w:after="0" w:line="259" w:lineRule="auto"/>
        <w:ind w:left="1448" w:right="53" w:hanging="298"/>
      </w:pPr>
      <w:r>
        <w:rPr>
          <w:i/>
        </w:rPr>
        <w:t xml:space="preserve">De acuerdo con la normativa europea y estatal, el órgano ambiental debe </w:t>
      </w:r>
      <w:r>
        <w:rPr>
          <w:rFonts w:ascii="Times New Roman" w:eastAsia="Times New Roman" w:hAnsi="Times New Roman" w:cs="Times New Roman"/>
          <w:sz w:val="24"/>
        </w:rPr>
        <w:t xml:space="preserve"> </w:t>
      </w:r>
    </w:p>
    <w:p w:rsidR="002342E3" w:rsidRDefault="00A30920">
      <w:pPr>
        <w:spacing w:after="82" w:line="247" w:lineRule="auto"/>
        <w:ind w:left="9" w:right="53"/>
      </w:pPr>
      <w:r>
        <w:rPr>
          <w:i/>
        </w:rPr>
        <w:t>contar con separación funcional y orgánica respecto del órgano sustantivo.</w:t>
      </w:r>
      <w:r>
        <w:rPr>
          <w:rFonts w:ascii="Times New Roman" w:eastAsia="Times New Roman" w:hAnsi="Times New Roman" w:cs="Times New Roman"/>
          <w:sz w:val="24"/>
        </w:rPr>
        <w:t xml:space="preserve"> </w:t>
      </w:r>
    </w:p>
    <w:p w:rsidR="002342E3" w:rsidRDefault="00A30920">
      <w:pPr>
        <w:numPr>
          <w:ilvl w:val="0"/>
          <w:numId w:val="66"/>
        </w:numPr>
        <w:spacing w:after="3" w:line="247" w:lineRule="auto"/>
        <w:ind w:left="1448" w:right="53" w:hanging="298"/>
      </w:pPr>
      <w:r>
        <w:rPr>
          <w:i/>
        </w:rPr>
        <w:t xml:space="preserve">La declaración ambiental estratégica tiene carácter de informe preceptivo y </w:t>
      </w:r>
      <w:r>
        <w:rPr>
          <w:rFonts w:ascii="Times New Roman" w:eastAsia="Times New Roman" w:hAnsi="Times New Roman" w:cs="Times New Roman"/>
          <w:sz w:val="24"/>
        </w:rPr>
        <w:t xml:space="preserve"> </w:t>
      </w:r>
    </w:p>
    <w:p w:rsidR="002342E3" w:rsidRDefault="00A30920">
      <w:pPr>
        <w:spacing w:after="96" w:line="247" w:lineRule="auto"/>
        <w:ind w:left="9" w:right="53"/>
      </w:pPr>
      <w:r>
        <w:rPr>
          <w:i/>
        </w:rPr>
        <w:t>determinante, por lo que su no emisión en plazo podrá interrumpir el plazo de los trámites sucesivos, de conformidad con lo previsto en la legislación de procedimiento administra</w:t>
      </w:r>
      <w:r>
        <w:rPr>
          <w:i/>
        </w:rPr>
        <w:t xml:space="preserve">tivo común. La falta de emisión de la declaración ambiental estratégica en ningún caso podrá entenderse que equivale a una evaluación ambiental favorable. </w:t>
      </w:r>
      <w:r>
        <w:rPr>
          <w:rFonts w:ascii="Times New Roman" w:eastAsia="Times New Roman" w:hAnsi="Times New Roman" w:cs="Times New Roman"/>
          <w:sz w:val="24"/>
        </w:rPr>
        <w:t xml:space="preserve"> </w:t>
      </w:r>
    </w:p>
    <w:p w:rsidR="002342E3" w:rsidRDefault="00A30920">
      <w:pPr>
        <w:numPr>
          <w:ilvl w:val="0"/>
          <w:numId w:val="66"/>
        </w:numPr>
        <w:spacing w:after="3" w:line="247" w:lineRule="auto"/>
        <w:ind w:left="1448" w:right="53" w:hanging="298"/>
      </w:pPr>
      <w:r>
        <w:rPr>
          <w:i/>
        </w:rPr>
        <w:t xml:space="preserve">El Gobierno establecerá reglamentariamente las normas, los criterios y la </w:t>
      </w:r>
      <w:r>
        <w:rPr>
          <w:rFonts w:ascii="Times New Roman" w:eastAsia="Times New Roman" w:hAnsi="Times New Roman" w:cs="Times New Roman"/>
          <w:sz w:val="24"/>
        </w:rPr>
        <w:t xml:space="preserve"> </w:t>
      </w:r>
    </w:p>
    <w:p w:rsidR="002342E3" w:rsidRDefault="00A30920">
      <w:pPr>
        <w:spacing w:after="92" w:line="247" w:lineRule="auto"/>
        <w:ind w:left="9" w:right="53"/>
      </w:pPr>
      <w:r>
        <w:rPr>
          <w:i/>
        </w:rPr>
        <w:t xml:space="preserve">metodología a utilizar </w:t>
      </w:r>
      <w:r>
        <w:rPr>
          <w:i/>
        </w:rPr>
        <w:t xml:space="preserve">por el órgano ambiental en el ejercicio de su función, asegurando la unidad y coherencia de la evaluación ambiental, de acuerdo con criterios públicos y conocidos de antemano, lo más objetivos y reglados que permita el estado del conocimiento científico y </w:t>
      </w:r>
      <w:r>
        <w:rPr>
          <w:i/>
        </w:rPr>
        <w:t>técnico y de los métodos de evaluación existentes. 10. En lo no previsto en la presente ley se estará a lo dispuesto en la legislación estatal básica en materia de evaluación ambiental.</w:t>
      </w:r>
      <w:r>
        <w:rPr>
          <w:rFonts w:ascii="Times New Roman" w:eastAsia="Times New Roman" w:hAnsi="Times New Roman" w:cs="Times New Roman"/>
          <w:sz w:val="24"/>
        </w:rPr>
        <w:t xml:space="preserve"> </w:t>
      </w:r>
    </w:p>
    <w:p w:rsidR="002342E3" w:rsidRDefault="00A30920">
      <w:pPr>
        <w:spacing w:after="100"/>
        <w:ind w:left="11" w:right="53" w:firstLine="1133"/>
      </w:pPr>
      <w:r>
        <w:rPr>
          <w:b/>
        </w:rPr>
        <w:t>Es de aplicación lo dispuesto en el artículo 165.3 de la ley del Suel</w:t>
      </w:r>
      <w:r>
        <w:rPr>
          <w:b/>
        </w:rPr>
        <w:t>o y Espacios Naturales Protegidos de Canarias (LSENPC) que establece:</w:t>
      </w:r>
      <w:r>
        <w:rPr>
          <w:rFonts w:ascii="Times New Roman" w:eastAsia="Times New Roman" w:hAnsi="Times New Roman" w:cs="Times New Roman"/>
          <w:sz w:val="24"/>
        </w:rPr>
        <w:t xml:space="preserve"> </w:t>
      </w:r>
    </w:p>
    <w:p w:rsidR="002342E3" w:rsidRDefault="00A30920">
      <w:pPr>
        <w:spacing w:after="3" w:line="247" w:lineRule="auto"/>
        <w:ind w:left="1157" w:right="53"/>
      </w:pPr>
      <w:r>
        <w:rPr>
          <w:i/>
        </w:rPr>
        <w:t xml:space="preserve">“Las modificaciones menores se someterán al procedimiento simplificado de </w:t>
      </w:r>
      <w:r>
        <w:rPr>
          <w:rFonts w:ascii="Times New Roman" w:eastAsia="Times New Roman" w:hAnsi="Times New Roman" w:cs="Times New Roman"/>
          <w:sz w:val="24"/>
        </w:rPr>
        <w:t xml:space="preserve"> </w:t>
      </w:r>
    </w:p>
    <w:p w:rsidR="002342E3" w:rsidRDefault="00A30920">
      <w:pPr>
        <w:spacing w:after="469" w:line="247" w:lineRule="auto"/>
        <w:ind w:left="9" w:right="53"/>
      </w:pPr>
      <w:r>
        <w:rPr>
          <w:i/>
        </w:rPr>
        <w:t>evaluación ambiental estratégica, a efectos de que por parte del órgano ambiental se determine si tiene efect</w:t>
      </w:r>
      <w:r>
        <w:rPr>
          <w:i/>
        </w:rPr>
        <w:t>os significativos sobre el medio ambiente”</w:t>
      </w:r>
      <w:r>
        <w:rPr>
          <w:rFonts w:ascii="Times New Roman" w:eastAsia="Times New Roman" w:hAnsi="Times New Roman" w:cs="Times New Roman"/>
          <w:sz w:val="24"/>
        </w:rPr>
        <w:t xml:space="preserve"> </w:t>
      </w:r>
    </w:p>
    <w:p w:rsidR="002342E3" w:rsidRDefault="00A30920">
      <w:pPr>
        <w:spacing w:after="11" w:line="296" w:lineRule="auto"/>
        <w:ind w:left="1157" w:right="852"/>
      </w:pPr>
      <w:r>
        <w:rPr>
          <w:b/>
        </w:rPr>
        <w:t>Es de aplicación el artículo 106 del Reglamento de Planeamiento:</w:t>
      </w:r>
      <w:r>
        <w:rPr>
          <w:rFonts w:ascii="Times New Roman" w:eastAsia="Times New Roman" w:hAnsi="Times New Roman" w:cs="Times New Roman"/>
          <w:sz w:val="24"/>
        </w:rPr>
        <w:t xml:space="preserve"> </w:t>
      </w:r>
      <w:r>
        <w:rPr>
          <w:i/>
        </w:rPr>
        <w:t xml:space="preserve">Artículo 106. Modificación. </w:t>
      </w:r>
      <w:r>
        <w:rPr>
          <w:rFonts w:ascii="Times New Roman" w:eastAsia="Times New Roman" w:hAnsi="Times New Roman" w:cs="Times New Roman"/>
          <w:sz w:val="24"/>
        </w:rPr>
        <w:t xml:space="preserve"> </w:t>
      </w:r>
    </w:p>
    <w:p w:rsidR="002342E3" w:rsidRDefault="00A30920">
      <w:pPr>
        <w:numPr>
          <w:ilvl w:val="0"/>
          <w:numId w:val="67"/>
        </w:numPr>
        <w:spacing w:after="3" w:line="247" w:lineRule="auto"/>
        <w:ind w:right="53" w:hanging="295"/>
      </w:pPr>
      <w:r>
        <w:rPr>
          <w:i/>
        </w:rPr>
        <w:t xml:space="preserve">El contenido y determinaciones de los instrumentos de ordenación podrán ser </w:t>
      </w:r>
      <w:r>
        <w:rPr>
          <w:rFonts w:ascii="Times New Roman" w:eastAsia="Times New Roman" w:hAnsi="Times New Roman" w:cs="Times New Roman"/>
          <w:sz w:val="24"/>
        </w:rPr>
        <w:t xml:space="preserve"> </w:t>
      </w:r>
    </w:p>
    <w:p w:rsidR="002342E3" w:rsidRDefault="00A30920">
      <w:pPr>
        <w:spacing w:after="94" w:line="247" w:lineRule="auto"/>
        <w:ind w:left="9" w:right="53"/>
      </w:pPr>
      <w:r>
        <w:rPr>
          <w:i/>
        </w:rPr>
        <w:t xml:space="preserve">objeto de modificación por las causas, los procedimientos y con los límites establecidos en los artículos 163 a 166 de la Ley 4/2017, de 13 de julio, del Suelo y de los Espacios Naturales Protegidos de Canarias. </w:t>
      </w:r>
      <w:r>
        <w:rPr>
          <w:rFonts w:ascii="Times New Roman" w:eastAsia="Times New Roman" w:hAnsi="Times New Roman" w:cs="Times New Roman"/>
          <w:sz w:val="24"/>
        </w:rPr>
        <w:t xml:space="preserve"> </w:t>
      </w:r>
    </w:p>
    <w:p w:rsidR="002342E3" w:rsidRDefault="00A30920">
      <w:pPr>
        <w:numPr>
          <w:ilvl w:val="0"/>
          <w:numId w:val="67"/>
        </w:numPr>
        <w:spacing w:after="3" w:line="247" w:lineRule="auto"/>
        <w:ind w:right="53" w:hanging="295"/>
      </w:pPr>
      <w:r>
        <w:rPr>
          <w:i/>
        </w:rPr>
        <w:t xml:space="preserve">En el caso de modificación menor se prescindirá de los trámites de consulta </w:t>
      </w:r>
      <w:r>
        <w:rPr>
          <w:rFonts w:ascii="Times New Roman" w:eastAsia="Times New Roman" w:hAnsi="Times New Roman" w:cs="Times New Roman"/>
          <w:sz w:val="24"/>
        </w:rPr>
        <w:t xml:space="preserve"> </w:t>
      </w:r>
    </w:p>
    <w:p w:rsidR="002342E3" w:rsidRDefault="00A30920">
      <w:pPr>
        <w:spacing w:after="94" w:line="247" w:lineRule="auto"/>
        <w:ind w:left="9" w:right="53"/>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1127" name="Group 20112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9579" name="Rectangle 1957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9580" name="Rectangle 19580"/>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esPublico Gestiona |</w:t>
                              </w:r>
                              <w:r>
                                <w:rPr>
                                  <w:sz w:val="12"/>
                                </w:rPr>
                                <w:t xml:space="preserve"> Página 115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1127" style="width:12.7031pt;height:277.368pt;position:absolute;mso-position-horizontal-relative:page;mso-position-horizontal:absolute;margin-left:682.278pt;mso-position-vertical-relative:page;margin-top:534.552pt;" coordsize="1613,35225">
                <v:rect id="Rectangle 1957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9580"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141 </w:t>
                        </w:r>
                      </w:p>
                    </w:txbxContent>
                  </v:textbox>
                </v:rect>
                <w10:wrap type="square"/>
              </v:group>
            </w:pict>
          </mc:Fallback>
        </mc:AlternateContent>
      </w:r>
      <w:r>
        <w:rPr>
          <w:i/>
        </w:rPr>
        <w:t>pública previa y de avance, elaborándose un borrador de la alteración que se pretenda realizar y el documento ambiental estratégico previsto en el artículo 114 de este Reglamento para la evaluación ambiental estratégica simplificada.</w:t>
      </w:r>
      <w:r>
        <w:rPr>
          <w:rFonts w:ascii="Times New Roman" w:eastAsia="Times New Roman" w:hAnsi="Times New Roman" w:cs="Times New Roman"/>
          <w:sz w:val="24"/>
        </w:rPr>
        <w:t xml:space="preserve"> </w:t>
      </w:r>
    </w:p>
    <w:p w:rsidR="002342E3" w:rsidRDefault="00A30920">
      <w:pPr>
        <w:numPr>
          <w:ilvl w:val="0"/>
          <w:numId w:val="67"/>
        </w:numPr>
        <w:spacing w:after="38" w:line="218" w:lineRule="auto"/>
        <w:ind w:right="53" w:hanging="295"/>
      </w:pPr>
      <w:r>
        <w:rPr>
          <w:i/>
          <w:u w:val="single" w:color="000000"/>
        </w:rPr>
        <w:t>E</w:t>
      </w:r>
      <w:r>
        <w:rPr>
          <w:i/>
          <w:u w:val="single" w:color="000000"/>
        </w:rPr>
        <w:t>n particular, las modificaciones menores se someterán al procedimiento</w:t>
      </w:r>
      <w:r>
        <w:rPr>
          <w:i/>
        </w:rPr>
        <w:t xml:space="preserve">  </w:t>
      </w:r>
      <w:r>
        <w:rPr>
          <w:rFonts w:ascii="Times New Roman" w:eastAsia="Times New Roman" w:hAnsi="Times New Roman" w:cs="Times New Roman"/>
          <w:sz w:val="24"/>
        </w:rPr>
        <w:t xml:space="preserve"> </w:t>
      </w:r>
    </w:p>
    <w:p w:rsidR="002342E3" w:rsidRDefault="00A30920">
      <w:pPr>
        <w:spacing w:after="140" w:line="218" w:lineRule="auto"/>
        <w:ind w:left="-5" w:right="39"/>
      </w:pPr>
      <w:r>
        <w:rPr>
          <w:i/>
          <w:u w:val="single" w:color="000000"/>
        </w:rPr>
        <w:t>simplificado de evaluación ambiental estratégica, a efectos de que por parte del órgano</w:t>
      </w:r>
      <w:r>
        <w:rPr>
          <w:i/>
        </w:rPr>
        <w:t xml:space="preserve"> </w:t>
      </w:r>
      <w:r>
        <w:rPr>
          <w:i/>
          <w:u w:val="single" w:color="000000"/>
        </w:rPr>
        <w:t>ambiental</w:t>
      </w:r>
      <w:r>
        <w:rPr>
          <w:i/>
        </w:rPr>
        <w:t xml:space="preserve"> </w:t>
      </w:r>
      <w:r>
        <w:rPr>
          <w:i/>
          <w:u w:val="single" w:color="000000"/>
        </w:rPr>
        <w:t>se determine si tienen efectos significativos en el medio ambiente y, en</w:t>
      </w:r>
      <w:r>
        <w:rPr>
          <w:i/>
        </w:rPr>
        <w:t xml:space="preserve"> </w:t>
      </w:r>
      <w:r>
        <w:rPr>
          <w:i/>
          <w:u w:val="single" w:color="000000"/>
        </w:rPr>
        <w:t>consecuenci</w:t>
      </w:r>
      <w:r>
        <w:rPr>
          <w:i/>
          <w:u w:val="single" w:color="000000"/>
        </w:rPr>
        <w:t>a, si deben</w:t>
      </w:r>
      <w:r>
        <w:rPr>
          <w:i/>
        </w:rPr>
        <w:t xml:space="preserve"> </w:t>
      </w:r>
      <w:r>
        <w:rPr>
          <w:i/>
          <w:u w:val="single" w:color="000000"/>
        </w:rPr>
        <w:t>someterse a evaluación ambiental estratégica ordinaria. Cuando el</w:t>
      </w:r>
      <w:r>
        <w:rPr>
          <w:i/>
        </w:rPr>
        <w:t xml:space="preserve"> </w:t>
      </w:r>
      <w:r>
        <w:rPr>
          <w:i/>
          <w:u w:val="single" w:color="000000"/>
        </w:rPr>
        <w:t>órgano ambiental determine</w:t>
      </w:r>
      <w:r>
        <w:rPr>
          <w:i/>
        </w:rPr>
        <w:t xml:space="preserve"> </w:t>
      </w:r>
      <w:r>
        <w:rPr>
          <w:i/>
          <w:u w:val="single" w:color="000000"/>
        </w:rPr>
        <w:t>que no es necesaria la evaluación ambiental estratégica, los</w:t>
      </w:r>
      <w:r>
        <w:rPr>
          <w:i/>
        </w:rPr>
        <w:t xml:space="preserve"> </w:t>
      </w:r>
      <w:r>
        <w:rPr>
          <w:i/>
          <w:u w:val="single" w:color="000000"/>
        </w:rPr>
        <w:t>plazos de información pública y de</w:t>
      </w:r>
      <w:r>
        <w:rPr>
          <w:i/>
        </w:rPr>
        <w:t xml:space="preserve"> </w:t>
      </w:r>
      <w:r>
        <w:rPr>
          <w:i/>
          <w:u w:val="single" w:color="000000"/>
        </w:rPr>
        <w:t>consulta institucional serán de un mes</w:t>
      </w:r>
      <w:r>
        <w:rPr>
          <w:rFonts w:ascii="Times New Roman" w:eastAsia="Times New Roman" w:hAnsi="Times New Roman" w:cs="Times New Roman"/>
          <w:sz w:val="24"/>
        </w:rPr>
        <w:t xml:space="preserve"> </w:t>
      </w:r>
    </w:p>
    <w:p w:rsidR="002342E3" w:rsidRDefault="00A30920">
      <w:pPr>
        <w:spacing w:after="0" w:line="259" w:lineRule="auto"/>
        <w:ind w:left="73" w:firstLine="0"/>
        <w:jc w:val="center"/>
      </w:pPr>
      <w:r>
        <w:t xml:space="preserve"> </w:t>
      </w:r>
      <w:r>
        <w:rPr>
          <w:rFonts w:ascii="Times New Roman" w:eastAsia="Times New Roman" w:hAnsi="Times New Roman" w:cs="Times New Roman"/>
          <w:sz w:val="24"/>
        </w:rPr>
        <w:t xml:space="preserve"> </w:t>
      </w:r>
    </w:p>
    <w:p w:rsidR="002342E3" w:rsidRDefault="00A30920">
      <w:pPr>
        <w:spacing w:after="11"/>
        <w:ind w:left="11" w:right="53" w:firstLine="1147"/>
      </w:pPr>
      <w:r>
        <w:rPr>
          <w:b/>
        </w:rPr>
        <w:t>Segundo. - E</w:t>
      </w:r>
      <w:r>
        <w:rPr>
          <w:b/>
        </w:rPr>
        <w:t xml:space="preserve">s de aplicación el acuerdo del Pleno de 24 de febrero de 2022 </w:t>
      </w:r>
      <w:r>
        <w:rPr>
          <w:rFonts w:ascii="Times New Roman" w:eastAsia="Times New Roman" w:hAnsi="Times New Roman" w:cs="Times New Roman"/>
          <w:sz w:val="24"/>
        </w:rPr>
        <w:t xml:space="preserve"> </w:t>
      </w:r>
      <w:r>
        <w:rPr>
          <w:b/>
        </w:rPr>
        <w:t xml:space="preserve">debidamente notificado a la Consejería de Transición Ecológica del Gobierno de Canarias </w:t>
      </w:r>
    </w:p>
    <w:p w:rsidR="002342E3" w:rsidRDefault="00A30920">
      <w:pPr>
        <w:spacing w:after="56"/>
        <w:ind w:left="21" w:right="53"/>
      </w:pPr>
      <w:r>
        <w:rPr>
          <w:b/>
        </w:rPr>
        <w:t>en el que expresamente se dispuso:</w:t>
      </w:r>
      <w:r>
        <w:rPr>
          <w:rFonts w:ascii="Times New Roman" w:eastAsia="Times New Roman" w:hAnsi="Times New Roman" w:cs="Times New Roman"/>
          <w:sz w:val="24"/>
        </w:rPr>
        <w:t xml:space="preserve"> </w:t>
      </w:r>
    </w:p>
    <w:p w:rsidR="002342E3" w:rsidRDefault="00A30920">
      <w:pPr>
        <w:spacing w:after="3" w:line="247" w:lineRule="auto"/>
        <w:ind w:left="1157" w:right="53"/>
      </w:pPr>
      <w:r>
        <w:rPr>
          <w:i/>
        </w:rPr>
        <w:t xml:space="preserve">Primero. - </w:t>
      </w:r>
      <w:r>
        <w:rPr>
          <w:i/>
        </w:rPr>
        <w:t xml:space="preserve">Delegar en el órgano ambiental de la Comunidad Autónoma la </w:t>
      </w:r>
      <w:r>
        <w:rPr>
          <w:rFonts w:ascii="Times New Roman" w:eastAsia="Times New Roman" w:hAnsi="Times New Roman" w:cs="Times New Roman"/>
          <w:sz w:val="24"/>
        </w:rPr>
        <w:t xml:space="preserve"> </w:t>
      </w:r>
    </w:p>
    <w:p w:rsidR="002342E3" w:rsidRDefault="00A30920">
      <w:pPr>
        <w:spacing w:after="3" w:line="247" w:lineRule="auto"/>
        <w:ind w:left="9" w:right="53"/>
      </w:pPr>
      <w:r>
        <w:rPr>
          <w:i/>
        </w:rPr>
        <w:t xml:space="preserve">evaluación ambiental estratégica, ordinaria o simplificada, de los instrumentos de ordenación </w:t>
      </w:r>
    </w:p>
    <w:p w:rsidR="002342E3" w:rsidRDefault="00A30920">
      <w:pPr>
        <w:spacing w:after="81" w:line="247" w:lineRule="auto"/>
        <w:ind w:left="9" w:right="53"/>
      </w:pPr>
      <w:r>
        <w:rPr>
          <w:i/>
        </w:rPr>
        <w:t xml:space="preserve">urbanística de competencia municipal, así como sus modificaciones. </w:t>
      </w:r>
      <w:r>
        <w:rPr>
          <w:rFonts w:ascii="Times New Roman" w:eastAsia="Times New Roman" w:hAnsi="Times New Roman" w:cs="Times New Roman"/>
          <w:sz w:val="24"/>
        </w:rPr>
        <w:t xml:space="preserve"> </w:t>
      </w:r>
    </w:p>
    <w:p w:rsidR="002342E3" w:rsidRDefault="00A30920">
      <w:pPr>
        <w:spacing w:after="473" w:line="247" w:lineRule="auto"/>
        <w:ind w:left="-1" w:right="53" w:firstLine="1147"/>
      </w:pPr>
      <w:r>
        <w:rPr>
          <w:i/>
        </w:rPr>
        <w:t>Segundo. - Delegar en el órgano</w:t>
      </w:r>
      <w:r>
        <w:rPr>
          <w:i/>
        </w:rPr>
        <w:t xml:space="preserve"> ambiental de la Comunidad Autónoma la </w:t>
      </w:r>
      <w:r>
        <w:rPr>
          <w:rFonts w:ascii="Times New Roman" w:eastAsia="Times New Roman" w:hAnsi="Times New Roman" w:cs="Times New Roman"/>
          <w:sz w:val="24"/>
        </w:rPr>
        <w:t xml:space="preserve"> </w:t>
      </w:r>
      <w:r>
        <w:rPr>
          <w:i/>
        </w:rPr>
        <w:t>evaluación y declaración de impacto ambiental de proyectos que deba tramitar y autorizar el Ayuntamiento.</w:t>
      </w:r>
      <w:r>
        <w:rPr>
          <w:rFonts w:ascii="Times New Roman" w:eastAsia="Times New Roman" w:hAnsi="Times New Roman" w:cs="Times New Roman"/>
          <w:sz w:val="24"/>
        </w:rPr>
        <w:t xml:space="preserve"> </w:t>
      </w:r>
    </w:p>
    <w:p w:rsidR="002342E3" w:rsidRDefault="00A30920">
      <w:pPr>
        <w:spacing w:after="55" w:line="259" w:lineRule="auto"/>
        <w:ind w:left="109"/>
        <w:jc w:val="center"/>
      </w:pPr>
      <w:r>
        <w:rPr>
          <w:b/>
        </w:rPr>
        <w:t>Propuesta de Acuerdo:</w:t>
      </w:r>
      <w:r>
        <w:rPr>
          <w:rFonts w:ascii="Times New Roman" w:eastAsia="Times New Roman" w:hAnsi="Times New Roman" w:cs="Times New Roman"/>
          <w:sz w:val="24"/>
        </w:rPr>
        <w:t xml:space="preserve"> </w:t>
      </w:r>
    </w:p>
    <w:p w:rsidR="002342E3" w:rsidRDefault="00A30920">
      <w:pPr>
        <w:spacing w:after="11"/>
        <w:ind w:left="11" w:right="53" w:firstLine="1147"/>
      </w:pPr>
      <w:r>
        <w:rPr>
          <w:b/>
        </w:rPr>
        <w:t xml:space="preserve">Primero. - Tomar conocimiento del borrador del documento de modificación </w:t>
      </w:r>
      <w:r>
        <w:rPr>
          <w:rFonts w:ascii="Times New Roman" w:eastAsia="Times New Roman" w:hAnsi="Times New Roman" w:cs="Times New Roman"/>
          <w:sz w:val="24"/>
        </w:rPr>
        <w:t xml:space="preserve"> </w:t>
      </w:r>
      <w:r>
        <w:rPr>
          <w:b/>
        </w:rPr>
        <w:t>del Plan Gen</w:t>
      </w:r>
      <w:r>
        <w:rPr>
          <w:b/>
        </w:rPr>
        <w:t>eral de Ordenación de Candelaria presentado con fecha 12 de mayo de 2022 y registro de entrada 2022-E-RE-2222, aportada por el arquitecto, Jorge Pedro Coderch Figueroa, en representación de Coderch Urbanismo Y Arquitectura SLP, así como del Documento Ambie</w:t>
      </w:r>
      <w:r>
        <w:rPr>
          <w:b/>
        </w:rPr>
        <w:t xml:space="preserve">ntal Estratégico, presentada con fecha 12 de mayo de 2022 y registro de entrada 2022-E-RE-2235 aportada por el ambientalista José Acaymo </w:t>
      </w:r>
      <w:r>
        <w:rPr>
          <w:rFonts w:ascii="Times New Roman" w:eastAsia="Times New Roman" w:hAnsi="Times New Roman" w:cs="Times New Roman"/>
          <w:sz w:val="24"/>
        </w:rPr>
        <w:t xml:space="preserve"> </w:t>
      </w:r>
    </w:p>
    <w:p w:rsidR="002342E3" w:rsidRDefault="00A30920">
      <w:pPr>
        <w:spacing w:after="11"/>
        <w:ind w:left="21" w:right="53"/>
      </w:pPr>
      <w:r>
        <w:rPr>
          <w:b/>
        </w:rPr>
        <w:t>Pérez Díaz relativo el área de suelo urbano no consolidado UA-CO1 (Acceso a Candelaria), donde se encuentra la “empaq</w:t>
      </w:r>
      <w:r>
        <w:rPr>
          <w:b/>
        </w:rPr>
        <w:t>uetadora de D. Sixto”, sita en la calle El Pozo.</w:t>
      </w:r>
      <w:r>
        <w:rPr>
          <w:rFonts w:ascii="Times New Roman" w:eastAsia="Times New Roman" w:hAnsi="Times New Roman" w:cs="Times New Roman"/>
          <w:sz w:val="24"/>
        </w:rPr>
        <w:t xml:space="preserve"> </w:t>
      </w:r>
    </w:p>
    <w:p w:rsidR="002342E3" w:rsidRDefault="00A30920">
      <w:pPr>
        <w:spacing w:after="0" w:line="259" w:lineRule="auto"/>
        <w:ind w:left="1147" w:firstLine="0"/>
        <w:jc w:val="left"/>
      </w:pPr>
      <w:r>
        <w:rPr>
          <w:b/>
        </w:rPr>
        <w:t xml:space="preserve"> </w:t>
      </w:r>
    </w:p>
    <w:p w:rsidR="002342E3" w:rsidRDefault="00A30920">
      <w:pPr>
        <w:spacing w:after="281"/>
        <w:ind w:left="1157" w:right="1857"/>
      </w:pPr>
      <w:r>
        <w:rPr>
          <w:b/>
        </w:rPr>
        <w:t>Se toma conocimiento de los siguientes documentos:</w:t>
      </w:r>
      <w:r>
        <w:rPr>
          <w:rFonts w:ascii="Times New Roman" w:eastAsia="Times New Roman" w:hAnsi="Times New Roman" w:cs="Times New Roman"/>
          <w:sz w:val="24"/>
        </w:rPr>
        <w:t xml:space="preserve"> </w:t>
      </w:r>
      <w:r>
        <w:rPr>
          <w:b/>
        </w:rPr>
        <w:t>Borrador del Documento de Modificación Menor:</w:t>
      </w:r>
      <w:r>
        <w:rPr>
          <w:rFonts w:ascii="Times New Roman" w:eastAsia="Times New Roman" w:hAnsi="Times New Roman" w:cs="Times New Roman"/>
          <w:sz w:val="24"/>
        </w:rPr>
        <w:t xml:space="preserve"> </w:t>
      </w:r>
    </w:p>
    <w:p w:rsidR="002342E3" w:rsidRDefault="00A30920">
      <w:pPr>
        <w:numPr>
          <w:ilvl w:val="0"/>
          <w:numId w:val="68"/>
        </w:numPr>
        <w:spacing w:after="47"/>
        <w:ind w:left="1857" w:right="56" w:hanging="283"/>
      </w:pPr>
      <w:r>
        <w:t>Memoria justificativa</w:t>
      </w:r>
      <w:r>
        <w:rPr>
          <w:rFonts w:ascii="Times New Roman" w:eastAsia="Times New Roman" w:hAnsi="Times New Roman" w:cs="Times New Roman"/>
          <w:sz w:val="24"/>
        </w:rPr>
        <w:t xml:space="preserve"> </w:t>
      </w:r>
    </w:p>
    <w:p w:rsidR="002342E3" w:rsidRDefault="00A30920">
      <w:pPr>
        <w:numPr>
          <w:ilvl w:val="0"/>
          <w:numId w:val="68"/>
        </w:numPr>
        <w:spacing w:after="36"/>
        <w:ind w:left="1857" w:right="56" w:hanging="283"/>
      </w:pPr>
      <w:r>
        <w:t xml:space="preserve">Información. Afecciones sectoriales o Alternativas de Ordenación. Informe de </w:t>
      </w:r>
    </w:p>
    <w:p w:rsidR="002342E3" w:rsidRDefault="00A30920">
      <w:pPr>
        <w:spacing w:after="268"/>
        <w:ind w:left="1574" w:right="56" w:firstLine="283"/>
      </w:pPr>
      <w:r>
        <w:t>Sostenibilidad Económica o Planos de Información. o Planos de Ordenación</w:t>
      </w:r>
      <w:r>
        <w:rPr>
          <w:rFonts w:ascii="Times New Roman" w:eastAsia="Times New Roman" w:hAnsi="Times New Roman" w:cs="Times New Roman"/>
          <w:sz w:val="24"/>
        </w:rPr>
        <w:t xml:space="preserve"> </w:t>
      </w:r>
      <w:r>
        <w:rPr>
          <w:rFonts w:ascii="Courier New" w:eastAsia="Courier New" w:hAnsi="Courier New" w:cs="Courier New"/>
        </w:rPr>
        <w:t>o</w:t>
      </w:r>
      <w:r>
        <w:t xml:space="preserve"> Documentación complementaria: Viabilidad técnica de las infraestructuras vinculadas con la zona conocida como acceso a Candelaria.</w:t>
      </w:r>
      <w:r>
        <w:rPr>
          <w:rFonts w:ascii="Times New Roman" w:eastAsia="Times New Roman" w:hAnsi="Times New Roman" w:cs="Times New Roman"/>
          <w:sz w:val="24"/>
        </w:rPr>
        <w:t xml:space="preserve"> </w:t>
      </w:r>
    </w:p>
    <w:p w:rsidR="002342E3" w:rsidRDefault="00A30920">
      <w:pPr>
        <w:spacing w:after="297"/>
        <w:ind w:left="1157" w:right="53"/>
      </w:pPr>
      <w:r>
        <w:rPr>
          <w:b/>
        </w:rPr>
        <w:t xml:space="preserve">Documento Ambiental Estratégico </w:t>
      </w:r>
      <w:r>
        <w:t xml:space="preserve">o Memoria del </w:t>
      </w:r>
    </w:p>
    <w:p w:rsidR="002342E3" w:rsidRDefault="00A30920">
      <w:pPr>
        <w:spacing w:after="316"/>
        <w:ind w:left="1584" w:right="56"/>
      </w:pPr>
      <w:r>
        <w:t>Do</w:t>
      </w:r>
      <w:r>
        <w:t>cumento Ambiental Estratégico</w:t>
      </w:r>
      <w:r>
        <w:rPr>
          <w:rFonts w:ascii="Times New Roman" w:eastAsia="Times New Roman" w:hAnsi="Times New Roman" w:cs="Times New Roman"/>
          <w:sz w:val="24"/>
        </w:rPr>
        <w:t xml:space="preserve"> </w:t>
      </w:r>
    </w:p>
    <w:p w:rsidR="002342E3" w:rsidRDefault="00A30920">
      <w:pPr>
        <w:numPr>
          <w:ilvl w:val="1"/>
          <w:numId w:val="68"/>
        </w:numPr>
        <w:spacing w:after="25"/>
        <w:ind w:right="56" w:hanging="283"/>
      </w:pPr>
      <w:r>
        <w:t xml:space="preserve">Introducción Y Objeto </w:t>
      </w:r>
      <w:r>
        <w:rPr>
          <w:rFonts w:ascii="Times New Roman" w:eastAsia="Times New Roman" w:hAnsi="Times New Roman" w:cs="Times New Roman"/>
          <w:sz w:val="24"/>
        </w:rPr>
        <w:t xml:space="preserve"> </w:t>
      </w:r>
    </w:p>
    <w:p w:rsidR="002342E3" w:rsidRDefault="00A30920">
      <w:pPr>
        <w:numPr>
          <w:ilvl w:val="1"/>
          <w:numId w:val="68"/>
        </w:numPr>
        <w:ind w:right="56" w:hanging="283"/>
      </w:pPr>
      <w:r>
        <w:t xml:space="preserve">Ámbito de la Modificación Menor del PGO </w:t>
      </w:r>
      <w:r>
        <w:rPr>
          <w:rFonts w:ascii="Times New Roman" w:eastAsia="Times New Roman" w:hAnsi="Times New Roman" w:cs="Times New Roman"/>
          <w:sz w:val="24"/>
        </w:rPr>
        <w:t xml:space="preserve"> </w:t>
      </w:r>
    </w:p>
    <w:p w:rsidR="002342E3" w:rsidRDefault="00A30920">
      <w:pPr>
        <w:numPr>
          <w:ilvl w:val="1"/>
          <w:numId w:val="68"/>
        </w:numPr>
        <w:ind w:right="56" w:hanging="283"/>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0045" name="Group 20004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9738" name="Rectangle 1973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9739" name="Rectangle 19739"/>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w:t>
                              </w:r>
                              <w:r>
                                <w:rPr>
                                  <w:sz w:val="12"/>
                                </w:rPr>
                                <w:t xml:space="preserve">sPublico Gestiona | Página 116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0045" style="width:12.7031pt;height:277.368pt;position:absolute;mso-position-horizontal-relative:page;mso-position-horizontal:absolute;margin-left:682.278pt;mso-position-vertical-relative:page;margin-top:534.552pt;" coordsize="1613,35225">
                <v:rect id="Rectangle 1973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9739"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141 </w:t>
                        </w:r>
                      </w:p>
                    </w:txbxContent>
                  </v:textbox>
                </v:rect>
                <w10:wrap type="square"/>
              </v:group>
            </w:pict>
          </mc:Fallback>
        </mc:AlternateContent>
      </w:r>
      <w:r>
        <w:t xml:space="preserve">Promotor </w:t>
      </w:r>
      <w:r>
        <w:rPr>
          <w:rFonts w:ascii="Times New Roman" w:eastAsia="Times New Roman" w:hAnsi="Times New Roman" w:cs="Times New Roman"/>
          <w:sz w:val="24"/>
        </w:rPr>
        <w:t xml:space="preserve"> </w:t>
      </w:r>
    </w:p>
    <w:p w:rsidR="002342E3" w:rsidRDefault="00A30920">
      <w:pPr>
        <w:numPr>
          <w:ilvl w:val="1"/>
          <w:numId w:val="68"/>
        </w:numPr>
        <w:spacing w:after="25"/>
        <w:ind w:right="56" w:hanging="283"/>
      </w:pPr>
      <w:r>
        <w:t xml:space="preserve">Justificación de la Modificación Menor </w:t>
      </w:r>
      <w:r>
        <w:rPr>
          <w:rFonts w:ascii="Times New Roman" w:eastAsia="Times New Roman" w:hAnsi="Times New Roman" w:cs="Times New Roman"/>
          <w:sz w:val="24"/>
        </w:rPr>
        <w:t xml:space="preserve"> </w:t>
      </w:r>
    </w:p>
    <w:p w:rsidR="002342E3" w:rsidRDefault="00A30920">
      <w:pPr>
        <w:numPr>
          <w:ilvl w:val="1"/>
          <w:numId w:val="68"/>
        </w:numPr>
        <w:ind w:right="56" w:hanging="283"/>
      </w:pPr>
      <w:r>
        <w:t xml:space="preserve">Naturaleza, Alcance y Contenido de la Modificación </w:t>
      </w:r>
      <w:r>
        <w:rPr>
          <w:rFonts w:ascii="Times New Roman" w:eastAsia="Times New Roman" w:hAnsi="Times New Roman" w:cs="Times New Roman"/>
          <w:sz w:val="24"/>
        </w:rPr>
        <w:t xml:space="preserve"> </w:t>
      </w:r>
    </w:p>
    <w:p w:rsidR="002342E3" w:rsidRDefault="00A30920">
      <w:pPr>
        <w:numPr>
          <w:ilvl w:val="1"/>
          <w:numId w:val="68"/>
        </w:numPr>
        <w:ind w:right="56" w:hanging="283"/>
      </w:pPr>
      <w:r>
        <w:t xml:space="preserve">Antecedentes </w:t>
      </w:r>
      <w:r>
        <w:rPr>
          <w:rFonts w:ascii="Times New Roman" w:eastAsia="Times New Roman" w:hAnsi="Times New Roman" w:cs="Times New Roman"/>
          <w:sz w:val="24"/>
        </w:rPr>
        <w:t xml:space="preserve"> </w:t>
      </w:r>
    </w:p>
    <w:p w:rsidR="002342E3" w:rsidRDefault="00A30920">
      <w:pPr>
        <w:numPr>
          <w:ilvl w:val="1"/>
          <w:numId w:val="68"/>
        </w:numPr>
        <w:spacing w:after="25"/>
        <w:ind w:right="56" w:hanging="283"/>
      </w:pPr>
      <w:r>
        <w:t xml:space="preserve">Normativa Ambiental de aplicación </w:t>
      </w:r>
      <w:r>
        <w:rPr>
          <w:rFonts w:ascii="Times New Roman" w:eastAsia="Times New Roman" w:hAnsi="Times New Roman" w:cs="Times New Roman"/>
          <w:sz w:val="24"/>
        </w:rPr>
        <w:t xml:space="preserve"> </w:t>
      </w:r>
    </w:p>
    <w:p w:rsidR="002342E3" w:rsidRDefault="00A30920">
      <w:pPr>
        <w:numPr>
          <w:ilvl w:val="1"/>
          <w:numId w:val="68"/>
        </w:numPr>
        <w:ind w:right="56" w:hanging="283"/>
      </w:pPr>
      <w:r>
        <w:t xml:space="preserve">Estrategias y Afecciones Sectoriales </w:t>
      </w:r>
      <w:r>
        <w:rPr>
          <w:rFonts w:ascii="Times New Roman" w:eastAsia="Times New Roman" w:hAnsi="Times New Roman" w:cs="Times New Roman"/>
          <w:sz w:val="24"/>
        </w:rPr>
        <w:t xml:space="preserve"> </w:t>
      </w:r>
    </w:p>
    <w:p w:rsidR="002342E3" w:rsidRDefault="00A30920">
      <w:pPr>
        <w:numPr>
          <w:ilvl w:val="1"/>
          <w:numId w:val="68"/>
        </w:numPr>
        <w:ind w:right="56" w:hanging="283"/>
      </w:pPr>
      <w:r>
        <w:t>Objetivos y criterios de la Ordenación Pormenorizada, incluidos los de índole ambiental. Alternativas de Ordenación</w:t>
      </w:r>
      <w:r>
        <w:rPr>
          <w:rFonts w:ascii="Times New Roman" w:eastAsia="Times New Roman" w:hAnsi="Times New Roman" w:cs="Times New Roman"/>
          <w:sz w:val="24"/>
        </w:rPr>
        <w:t xml:space="preserve"> </w:t>
      </w:r>
    </w:p>
    <w:p w:rsidR="002342E3" w:rsidRDefault="00A30920">
      <w:pPr>
        <w:numPr>
          <w:ilvl w:val="1"/>
          <w:numId w:val="68"/>
        </w:numPr>
        <w:ind w:right="56" w:hanging="283"/>
      </w:pPr>
      <w:r>
        <w:t xml:space="preserve">Potenciales Impactos sobre el Medio Ambiente </w:t>
      </w:r>
      <w:r>
        <w:rPr>
          <w:rFonts w:ascii="Times New Roman" w:eastAsia="Times New Roman" w:hAnsi="Times New Roman" w:cs="Times New Roman"/>
          <w:sz w:val="24"/>
        </w:rPr>
        <w:t xml:space="preserve"> </w:t>
      </w:r>
    </w:p>
    <w:p w:rsidR="002342E3" w:rsidRDefault="00A30920">
      <w:pPr>
        <w:numPr>
          <w:ilvl w:val="1"/>
          <w:numId w:val="68"/>
        </w:numPr>
        <w:ind w:right="56" w:hanging="283"/>
      </w:pPr>
      <w:r>
        <w:t>Medidas Previstas para prevenir, reducir y en la medida de lo posible, compensar cualquier e</w:t>
      </w:r>
      <w:r>
        <w:t xml:space="preserve">fecto negativo importante en el Medio Ambiente, incluyendo aquellas para mitigar su incidencia sobre el cambio climático y permitir su adaptación al mismo </w:t>
      </w:r>
      <w:r>
        <w:rPr>
          <w:rFonts w:ascii="Times New Roman" w:eastAsia="Times New Roman" w:hAnsi="Times New Roman" w:cs="Times New Roman"/>
          <w:sz w:val="24"/>
        </w:rPr>
        <w:t xml:space="preserve"> </w:t>
      </w:r>
    </w:p>
    <w:p w:rsidR="002342E3" w:rsidRDefault="00A30920">
      <w:pPr>
        <w:numPr>
          <w:ilvl w:val="1"/>
          <w:numId w:val="68"/>
        </w:numPr>
        <w:ind w:right="56" w:hanging="283"/>
      </w:pPr>
      <w:r>
        <w:t xml:space="preserve">Programa de Vigilancia Ambiental </w:t>
      </w:r>
      <w:r>
        <w:rPr>
          <w:rFonts w:ascii="Times New Roman" w:eastAsia="Times New Roman" w:hAnsi="Times New Roman" w:cs="Times New Roman"/>
          <w:sz w:val="24"/>
        </w:rPr>
        <w:t xml:space="preserve"> </w:t>
      </w:r>
    </w:p>
    <w:p w:rsidR="002342E3" w:rsidRDefault="00A30920">
      <w:pPr>
        <w:numPr>
          <w:ilvl w:val="1"/>
          <w:numId w:val="68"/>
        </w:numPr>
        <w:ind w:right="56" w:hanging="283"/>
      </w:pPr>
      <w:r>
        <w:t xml:space="preserve">Desarrollo previsible del Plan </w:t>
      </w:r>
      <w:r>
        <w:rPr>
          <w:rFonts w:ascii="Times New Roman" w:eastAsia="Times New Roman" w:hAnsi="Times New Roman" w:cs="Times New Roman"/>
          <w:sz w:val="24"/>
        </w:rPr>
        <w:t xml:space="preserve"> </w:t>
      </w:r>
    </w:p>
    <w:p w:rsidR="002342E3" w:rsidRDefault="00A30920">
      <w:pPr>
        <w:numPr>
          <w:ilvl w:val="1"/>
          <w:numId w:val="68"/>
        </w:numPr>
        <w:ind w:right="56" w:hanging="283"/>
      </w:pPr>
      <w:r>
        <w:t>Incidencias previsibles sobre l</w:t>
      </w:r>
      <w:r>
        <w:t xml:space="preserve">os Planes Sectoriales y Territoriales concurrentes </w:t>
      </w:r>
      <w:r>
        <w:rPr>
          <w:rFonts w:ascii="Times New Roman" w:eastAsia="Times New Roman" w:hAnsi="Times New Roman" w:cs="Times New Roman"/>
          <w:sz w:val="24"/>
        </w:rPr>
        <w:t xml:space="preserve"> </w:t>
      </w:r>
    </w:p>
    <w:p w:rsidR="002342E3" w:rsidRDefault="00A30920">
      <w:pPr>
        <w:numPr>
          <w:ilvl w:val="1"/>
          <w:numId w:val="68"/>
        </w:numPr>
        <w:ind w:right="56" w:hanging="283"/>
      </w:pPr>
      <w:r>
        <w:t xml:space="preserve">Documentación Gráfica </w:t>
      </w:r>
      <w:r>
        <w:rPr>
          <w:rFonts w:ascii="Times New Roman" w:eastAsia="Times New Roman" w:hAnsi="Times New Roman" w:cs="Times New Roman"/>
          <w:sz w:val="24"/>
        </w:rPr>
        <w:t xml:space="preserve"> </w:t>
      </w:r>
    </w:p>
    <w:p w:rsidR="002342E3" w:rsidRDefault="00A30920">
      <w:pPr>
        <w:numPr>
          <w:ilvl w:val="1"/>
          <w:numId w:val="68"/>
        </w:numPr>
        <w:spacing w:after="513"/>
        <w:ind w:right="56" w:hanging="283"/>
      </w:pPr>
      <w:r>
        <w:t xml:space="preserve">Autor Del Documento Ambiental Estratégico </w:t>
      </w:r>
      <w:r>
        <w:rPr>
          <w:rFonts w:ascii="Times New Roman" w:eastAsia="Times New Roman" w:hAnsi="Times New Roman" w:cs="Times New Roman"/>
          <w:sz w:val="24"/>
        </w:rPr>
        <w:t xml:space="preserve"> </w:t>
      </w:r>
    </w:p>
    <w:p w:rsidR="002342E3" w:rsidRDefault="00A30920">
      <w:pPr>
        <w:numPr>
          <w:ilvl w:val="0"/>
          <w:numId w:val="68"/>
        </w:numPr>
        <w:ind w:left="1857" w:right="56" w:hanging="283"/>
      </w:pPr>
      <w:r>
        <w:t xml:space="preserve">Planos </w:t>
      </w:r>
      <w:r>
        <w:rPr>
          <w:rFonts w:ascii="Times New Roman" w:eastAsia="Times New Roman" w:hAnsi="Times New Roman" w:cs="Times New Roman"/>
          <w:sz w:val="24"/>
        </w:rPr>
        <w:t xml:space="preserve"> </w:t>
      </w:r>
    </w:p>
    <w:p w:rsidR="002342E3" w:rsidRDefault="00A30920">
      <w:pPr>
        <w:spacing w:after="277"/>
        <w:ind w:left="21" w:right="53"/>
      </w:pPr>
      <w:r>
        <w:rPr>
          <w:b/>
        </w:rPr>
        <w:t xml:space="preserve">     Segundo. - Someter al procedimiento simplificado de evaluación ambiental </w:t>
      </w:r>
      <w:r>
        <w:rPr>
          <w:rFonts w:ascii="Times New Roman" w:eastAsia="Times New Roman" w:hAnsi="Times New Roman" w:cs="Times New Roman"/>
          <w:sz w:val="24"/>
        </w:rPr>
        <w:t xml:space="preserve"> </w:t>
      </w:r>
      <w:r>
        <w:rPr>
          <w:b/>
        </w:rPr>
        <w:t>estratégica, a efectos de que, según lo dispuesto en los artículos 31 de la Ley 21/2013, 165.3 de la LSENPC y 106.3 del RPC, el órgano ambiental resuelva mediante la emisión del informe ambiental estratégico que la modificación no tiene efectos significati</w:t>
      </w:r>
      <w:r>
        <w:rPr>
          <w:b/>
        </w:rPr>
        <w:t>vos sobre el medio ambiente, o, en su caso, que procede someter la modificación menor a una evaluación ambiental estratégica ordinaria porque pueda tener efectos significativos sobre el medio ambiente.</w:t>
      </w:r>
      <w:r>
        <w:rPr>
          <w:rFonts w:ascii="Times New Roman" w:eastAsia="Times New Roman" w:hAnsi="Times New Roman" w:cs="Times New Roman"/>
          <w:sz w:val="24"/>
        </w:rPr>
        <w:t xml:space="preserve"> </w:t>
      </w:r>
    </w:p>
    <w:p w:rsidR="002342E3" w:rsidRDefault="00A30920">
      <w:pPr>
        <w:spacing w:after="361"/>
        <w:ind w:left="21" w:right="53"/>
      </w:pPr>
      <w:r>
        <w:rPr>
          <w:b/>
        </w:rPr>
        <w:t xml:space="preserve">     Tercero. - Remitir la documentación técnica debi</w:t>
      </w:r>
      <w:r>
        <w:rPr>
          <w:b/>
        </w:rPr>
        <w:t xml:space="preserve">damente autenticada </w:t>
      </w:r>
      <w:r>
        <w:rPr>
          <w:rFonts w:ascii="Times New Roman" w:eastAsia="Times New Roman" w:hAnsi="Times New Roman" w:cs="Times New Roman"/>
          <w:sz w:val="24"/>
        </w:rPr>
        <w:t xml:space="preserve"> </w:t>
      </w:r>
      <w:r>
        <w:rPr>
          <w:b/>
        </w:rPr>
        <w:t>electrónicamente y el certificado del acuerdo adoptado a la Consejería de Transición Ecológica, Lucha contra el Cambio Climático y Planificación Territorial del Gobierno de Canarias.</w:t>
      </w:r>
      <w:r>
        <w:rPr>
          <w:rFonts w:ascii="Times New Roman" w:eastAsia="Times New Roman" w:hAnsi="Times New Roman" w:cs="Times New Roman"/>
          <w:sz w:val="24"/>
        </w:rPr>
        <w:t xml:space="preserve"> </w:t>
      </w:r>
    </w:p>
    <w:p w:rsidR="002342E3" w:rsidRDefault="00A30920">
      <w:pPr>
        <w:spacing w:after="0" w:line="250" w:lineRule="auto"/>
        <w:ind w:left="14" w:right="9567" w:firstLine="0"/>
        <w:jc w:val="left"/>
      </w:pPr>
      <w:r>
        <w:rPr>
          <w:rFonts w:ascii="Times New Roman" w:eastAsia="Times New Roman" w:hAnsi="Times New Roman" w:cs="Times New Roman"/>
          <w:sz w:val="24"/>
        </w:rPr>
        <w:t xml:space="preserve"> </w:t>
      </w:r>
      <w:r>
        <w:t xml:space="preserve"> </w:t>
      </w:r>
    </w:p>
    <w:p w:rsidR="002342E3" w:rsidRDefault="00A30920">
      <w:pPr>
        <w:spacing w:after="11"/>
        <w:ind w:left="21" w:right="53"/>
      </w:pPr>
      <w:r>
        <w:t xml:space="preserve"> </w:t>
      </w:r>
      <w:r>
        <w:rPr>
          <w:b/>
        </w:rPr>
        <w:t>Consta en el expediente propuesta de la Alcalde</w:t>
      </w:r>
      <w:r>
        <w:rPr>
          <w:b/>
        </w:rPr>
        <w:t>sa-Presidenta, de fecha 18 de mayo de 2022, cuyo tenor literal es el siguiente:</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b/>
        </w:rPr>
        <w:t xml:space="preserve"> </w:t>
      </w:r>
    </w:p>
    <w:p w:rsidR="002342E3" w:rsidRDefault="00A30920">
      <w:pPr>
        <w:spacing w:after="2" w:line="259" w:lineRule="auto"/>
        <w:ind w:left="14" w:firstLine="0"/>
        <w:jc w:val="left"/>
      </w:pPr>
      <w:r>
        <w:rPr>
          <w:b/>
        </w:rPr>
        <w:t xml:space="preserve"> </w:t>
      </w:r>
    </w:p>
    <w:p w:rsidR="002342E3" w:rsidRDefault="00A30920">
      <w:pPr>
        <w:pStyle w:val="Ttulo1"/>
        <w:spacing w:after="0"/>
        <w:ind w:left="109" w:right="150"/>
      </w:pPr>
      <w:r>
        <w:t xml:space="preserve">“PROPUESTA DE LA ALCALDESA-PRESIDENTA AL PLENO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Consta en el expediente informe del Secretario General de 18 de mayo de 2022 que transcrito literalmente dice:</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0563" name="Group 20056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9848" name="Rectangle 1984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9849" name="Rectangle 19849"/>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117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0563" style="width:12.7031pt;height:277.368pt;position:absolute;mso-position-horizontal-relative:page;mso-position-horizontal:absolute;margin-left:682.278pt;mso-position-vertical-relative:page;margin-top:534.552pt;" coordsize="1613,35225">
                <v:rect id="Rectangle 1984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9849"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141 </w:t>
                        </w:r>
                      </w:p>
                    </w:txbxContent>
                  </v:textbox>
                </v:rect>
                <w10:wrap type="square"/>
              </v:group>
            </w:pict>
          </mc:Fallback>
        </mc:AlternateContent>
      </w: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82"/>
        <w:ind w:left="1805" w:right="53"/>
      </w:pPr>
      <w:r>
        <w:rPr>
          <w:b/>
        </w:rPr>
        <w:t xml:space="preserve">INFORME JURÍDICO DE SECRETARÍA GENERAL    </w:t>
      </w:r>
    </w:p>
    <w:p w:rsidR="002342E3" w:rsidRDefault="00A30920">
      <w:pPr>
        <w:spacing w:after="85" w:line="259" w:lineRule="auto"/>
        <w:ind w:left="1795" w:firstLine="0"/>
        <w:jc w:val="left"/>
      </w:pPr>
      <w:r>
        <w:rPr>
          <w:b/>
        </w:rPr>
        <w:t xml:space="preserve">          </w:t>
      </w:r>
      <w:r>
        <w:rPr>
          <w:b/>
        </w:rPr>
        <w:t xml:space="preserve">            </w:t>
      </w:r>
    </w:p>
    <w:p w:rsidR="002342E3" w:rsidRDefault="00A30920">
      <w:pPr>
        <w:spacing w:after="83"/>
        <w:ind w:left="670" w:right="53"/>
      </w:pPr>
      <w:r>
        <w:rPr>
          <w:b/>
        </w:rPr>
        <w:t>Visto el expediente antedicho, se emite el siguiente informe:</w:t>
      </w:r>
      <w:r>
        <w:rPr>
          <w:rFonts w:ascii="Times New Roman" w:eastAsia="Times New Roman" w:hAnsi="Times New Roman" w:cs="Times New Roman"/>
          <w:sz w:val="24"/>
        </w:rPr>
        <w:t xml:space="preserve"> </w:t>
      </w:r>
    </w:p>
    <w:p w:rsidR="002342E3" w:rsidRDefault="00A30920">
      <w:pPr>
        <w:spacing w:after="44" w:line="259" w:lineRule="auto"/>
        <w:ind w:left="14" w:firstLine="0"/>
        <w:jc w:val="left"/>
      </w:pPr>
      <w:r>
        <w:t xml:space="preserve"> </w:t>
      </w:r>
      <w:r>
        <w:rPr>
          <w:rFonts w:ascii="Times New Roman" w:eastAsia="Times New Roman" w:hAnsi="Times New Roman" w:cs="Times New Roman"/>
          <w:sz w:val="24"/>
        </w:rPr>
        <w:t xml:space="preserve"> </w:t>
      </w:r>
    </w:p>
    <w:p w:rsidR="002342E3" w:rsidRDefault="00A30920">
      <w:pPr>
        <w:spacing w:after="11"/>
        <w:ind w:left="440" w:right="53"/>
      </w:pPr>
      <w:r>
        <w:rPr>
          <w:b/>
        </w:rPr>
        <w:t xml:space="preserve">Antecedentes de hecho  </w:t>
      </w:r>
    </w:p>
    <w:p w:rsidR="002342E3" w:rsidRDefault="00A30920">
      <w:pPr>
        <w:spacing w:after="80"/>
        <w:ind w:left="11" w:right="53" w:firstLine="1133"/>
      </w:pPr>
      <w:r>
        <w:rPr>
          <w:b/>
        </w:rPr>
        <w:t xml:space="preserve">Primero. - Consta en el expediente informe técnico emitido por la Arquitecta Municipal de fecha 18 de mayo de 2022 que transcrito literalmente dice: </w:t>
      </w:r>
    </w:p>
    <w:p w:rsidR="002342E3" w:rsidRDefault="00A30920">
      <w:pPr>
        <w:spacing w:after="62" w:line="259" w:lineRule="auto"/>
        <w:ind w:left="1133" w:firstLine="0"/>
        <w:jc w:val="left"/>
      </w:pPr>
      <w:r>
        <w:t xml:space="preserve"> </w:t>
      </w:r>
    </w:p>
    <w:p w:rsidR="002342E3" w:rsidRDefault="00A30920">
      <w:pPr>
        <w:spacing w:after="352"/>
        <w:ind w:left="19" w:right="56"/>
      </w:pPr>
      <w:r>
        <w:t xml:space="preserve">“Visto el expediente antedicho, Nayra Guzmán Hernández, arquitecta municipal, emite el siguiente informe: </w:t>
      </w:r>
    </w:p>
    <w:p w:rsidR="002342E3" w:rsidRDefault="00A30920">
      <w:pPr>
        <w:spacing w:after="351" w:line="259" w:lineRule="auto"/>
        <w:ind w:left="14" w:firstLine="0"/>
        <w:jc w:val="left"/>
      </w:pPr>
      <w:r>
        <w:t xml:space="preserve"> </w:t>
      </w:r>
    </w:p>
    <w:p w:rsidR="002342E3" w:rsidRDefault="00A30920">
      <w:pPr>
        <w:pStyle w:val="Ttulo1"/>
        <w:spacing w:after="176"/>
        <w:ind w:left="109" w:right="164"/>
      </w:pPr>
      <w:r>
        <w:t>ANTECEDENTES</w:t>
      </w:r>
      <w:r>
        <w:rPr>
          <w:rFonts w:ascii="Times New Roman" w:eastAsia="Times New Roman" w:hAnsi="Times New Roman" w:cs="Times New Roman"/>
          <w:b w:val="0"/>
          <w:sz w:val="24"/>
        </w:rPr>
        <w:t xml:space="preserve"> </w:t>
      </w:r>
    </w:p>
    <w:p w:rsidR="002342E3" w:rsidRDefault="00A30920">
      <w:pPr>
        <w:numPr>
          <w:ilvl w:val="0"/>
          <w:numId w:val="69"/>
        </w:numPr>
        <w:ind w:right="56" w:hanging="283"/>
      </w:pPr>
      <w:r>
        <w:t xml:space="preserve">Con motivo de la adquisición por parte del Ayuntamiento de Candelaria de la totalidad de los suelos incluidos en el ámbito de suelo urbano no consolidado UA-CO1 Acceso a Candelaria, con el principal objetivo de conservar la “empaquetadora de D. Sixto”, la </w:t>
      </w:r>
      <w:r>
        <w:t>cual ocupa un papel significativo dentro del patrimonio arquitectónico industrial de Candelaria.</w:t>
      </w:r>
      <w:r>
        <w:rPr>
          <w:rFonts w:ascii="Times New Roman" w:eastAsia="Times New Roman" w:hAnsi="Times New Roman" w:cs="Times New Roman"/>
          <w:sz w:val="24"/>
        </w:rPr>
        <w:t xml:space="preserve"> </w:t>
      </w:r>
    </w:p>
    <w:p w:rsidR="002342E3" w:rsidRDefault="00A30920">
      <w:pPr>
        <w:spacing w:after="0" w:line="259" w:lineRule="auto"/>
        <w:ind w:left="470" w:firstLine="0"/>
        <w:jc w:val="left"/>
      </w:pPr>
      <w:r>
        <w:rPr>
          <w:rFonts w:ascii="Times New Roman" w:eastAsia="Times New Roman" w:hAnsi="Times New Roman" w:cs="Times New Roman"/>
          <w:sz w:val="24"/>
        </w:rPr>
        <w:t xml:space="preserve"> </w:t>
      </w:r>
    </w:p>
    <w:p w:rsidR="002342E3" w:rsidRDefault="00A30920">
      <w:pPr>
        <w:spacing w:after="0" w:line="259" w:lineRule="auto"/>
        <w:ind w:left="0" w:right="951" w:firstLine="0"/>
        <w:jc w:val="right"/>
      </w:pPr>
      <w:r>
        <w:rPr>
          <w:noProof/>
        </w:rPr>
        <w:drawing>
          <wp:inline distT="0" distB="0" distL="0" distR="0">
            <wp:extent cx="5180077" cy="3063240"/>
            <wp:effectExtent l="0" t="0" r="0" b="0"/>
            <wp:docPr id="19896" name="Picture 19896"/>
            <wp:cNvGraphicFramePr/>
            <a:graphic xmlns:a="http://schemas.openxmlformats.org/drawingml/2006/main">
              <a:graphicData uri="http://schemas.openxmlformats.org/drawingml/2006/picture">
                <pic:pic xmlns:pic="http://schemas.openxmlformats.org/drawingml/2006/picture">
                  <pic:nvPicPr>
                    <pic:cNvPr id="19896" name="Picture 19896"/>
                    <pic:cNvPicPr/>
                  </pic:nvPicPr>
                  <pic:blipFill>
                    <a:blip r:embed="rId32"/>
                    <a:stretch>
                      <a:fillRect/>
                    </a:stretch>
                  </pic:blipFill>
                  <pic:spPr>
                    <a:xfrm>
                      <a:off x="0" y="0"/>
                      <a:ext cx="5180077" cy="3063240"/>
                    </a:xfrm>
                    <a:prstGeom prst="rect">
                      <a:avLst/>
                    </a:prstGeom>
                  </pic:spPr>
                </pic:pic>
              </a:graphicData>
            </a:graphic>
          </wp:inline>
        </w:drawing>
      </w:r>
      <w:r>
        <w:rPr>
          <w:rFonts w:ascii="Times New Roman" w:eastAsia="Times New Roman" w:hAnsi="Times New Roman" w:cs="Times New Roman"/>
          <w:sz w:val="24"/>
        </w:rPr>
        <w:t xml:space="preserve"> </w:t>
      </w:r>
    </w:p>
    <w:p w:rsidR="002342E3" w:rsidRDefault="00A30920">
      <w:pPr>
        <w:spacing w:after="100" w:line="259" w:lineRule="auto"/>
        <w:ind w:left="14" w:firstLine="0"/>
        <w:jc w:val="left"/>
      </w:pPr>
      <w:r>
        <w:rPr>
          <w:b/>
        </w:rPr>
        <w:t xml:space="preserve">  </w:t>
      </w:r>
    </w:p>
    <w:p w:rsidR="002342E3" w:rsidRDefault="00A30920">
      <w:pPr>
        <w:spacing w:after="98" w:line="259" w:lineRule="auto"/>
        <w:ind w:left="14"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0421" name="Group 20042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19901" name="Rectangle 1990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19902" name="Rectangle 19902"/>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118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0421" style="width:12.7031pt;height:277.368pt;position:absolute;mso-position-horizontal-relative:page;mso-position-horizontal:absolute;margin-left:682.278pt;mso-position-vertical-relative:page;margin-top:534.552pt;" coordsize="1613,35225">
                <v:rect id="Rectangle 1990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19902"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141 </w:t>
                        </w:r>
                      </w:p>
                    </w:txbxContent>
                  </v:textbox>
                </v:rect>
                <w10:wrap type="square"/>
              </v:group>
            </w:pict>
          </mc:Fallback>
        </mc:AlternateContent>
      </w:r>
      <w:r>
        <w:rPr>
          <w:b/>
        </w:rPr>
        <w:t xml:space="preserve"> </w:t>
      </w:r>
    </w:p>
    <w:p w:rsidR="002342E3" w:rsidRDefault="00A30920">
      <w:pPr>
        <w:numPr>
          <w:ilvl w:val="0"/>
          <w:numId w:val="69"/>
        </w:numPr>
        <w:spacing w:after="31"/>
        <w:ind w:right="56" w:hanging="283"/>
      </w:pPr>
      <w:r>
        <w:t>De acuerdo al planeamiento vigente, el suelo incluido en la presente modificación se clasifica como suelo urbano con la categoría de no consolidado, coincident</w:t>
      </w:r>
      <w:r>
        <w:t>e con la Unidad de Actuación UA-C01. Se establece en su ordenación pormenorizada el uso de espacio libre público (plaza) al oeste y norte del ámbito y el uso de residencial en la tipología de edificación cerrada 4 plantas al este del ámbito. El planeamient</w:t>
      </w:r>
      <w:r>
        <w:t>o vigente no contempla la protección o conservación de las antiguas naves existentes dentro del ámbito, “empaquetadora de Don Sixto”.</w:t>
      </w:r>
      <w:r>
        <w:rPr>
          <w:rFonts w:ascii="Times New Roman" w:eastAsia="Times New Roman" w:hAnsi="Times New Roman" w:cs="Times New Roman"/>
          <w:sz w:val="24"/>
        </w:rPr>
        <w:t xml:space="preserve"> </w:t>
      </w:r>
    </w:p>
    <w:p w:rsidR="002342E3" w:rsidRDefault="00A30920">
      <w:pPr>
        <w:spacing w:after="0" w:line="259" w:lineRule="auto"/>
        <w:ind w:left="0" w:right="484" w:firstLine="0"/>
        <w:jc w:val="center"/>
      </w:pPr>
      <w:r>
        <w:rPr>
          <w:noProof/>
        </w:rPr>
        <w:drawing>
          <wp:inline distT="0" distB="0" distL="0" distR="0">
            <wp:extent cx="3886200" cy="2636521"/>
            <wp:effectExtent l="0" t="0" r="0" b="0"/>
            <wp:docPr id="19898" name="Picture 19898"/>
            <wp:cNvGraphicFramePr/>
            <a:graphic xmlns:a="http://schemas.openxmlformats.org/drawingml/2006/main">
              <a:graphicData uri="http://schemas.openxmlformats.org/drawingml/2006/picture">
                <pic:pic xmlns:pic="http://schemas.openxmlformats.org/drawingml/2006/picture">
                  <pic:nvPicPr>
                    <pic:cNvPr id="19898" name="Picture 19898"/>
                    <pic:cNvPicPr/>
                  </pic:nvPicPr>
                  <pic:blipFill>
                    <a:blip r:embed="rId33"/>
                    <a:stretch>
                      <a:fillRect/>
                    </a:stretch>
                  </pic:blipFill>
                  <pic:spPr>
                    <a:xfrm>
                      <a:off x="0" y="0"/>
                      <a:ext cx="3886200" cy="2636521"/>
                    </a:xfrm>
                    <a:prstGeom prst="rect">
                      <a:avLst/>
                    </a:prstGeom>
                  </pic:spPr>
                </pic:pic>
              </a:graphicData>
            </a:graphic>
          </wp:inline>
        </w:drawing>
      </w:r>
      <w:r>
        <w:rPr>
          <w:rFonts w:ascii="Times New Roman" w:eastAsia="Times New Roman" w:hAnsi="Times New Roman" w:cs="Times New Roman"/>
          <w:sz w:val="24"/>
        </w:rPr>
        <w:t xml:space="preserve"> </w:t>
      </w:r>
    </w:p>
    <w:p w:rsidR="002342E3" w:rsidRDefault="00A30920">
      <w:pPr>
        <w:spacing w:after="101" w:line="259" w:lineRule="auto"/>
        <w:ind w:left="14" w:firstLine="0"/>
        <w:jc w:val="left"/>
      </w:pPr>
      <w:r>
        <w:rPr>
          <w:b/>
        </w:rPr>
        <w:t xml:space="preserve"> </w:t>
      </w:r>
    </w:p>
    <w:p w:rsidR="002342E3" w:rsidRDefault="00A30920">
      <w:pPr>
        <w:numPr>
          <w:ilvl w:val="0"/>
          <w:numId w:val="69"/>
        </w:numPr>
        <w:spacing w:after="282"/>
        <w:ind w:right="56" w:hanging="283"/>
      </w:pPr>
      <w:r>
        <w:t>El documento de Modificación Menor tiene el objetivo de modificar el Plan General de Ordenación vigente de Candelaria en el ámbito referido, con el consiguiente alcance y contenido:</w:t>
      </w:r>
      <w:r>
        <w:rPr>
          <w:rFonts w:ascii="Times New Roman" w:eastAsia="Times New Roman" w:hAnsi="Times New Roman" w:cs="Times New Roman"/>
          <w:sz w:val="24"/>
        </w:rPr>
        <w:t xml:space="preserve"> </w:t>
      </w:r>
    </w:p>
    <w:p w:rsidR="002342E3" w:rsidRDefault="00A30920">
      <w:pPr>
        <w:numPr>
          <w:ilvl w:val="1"/>
          <w:numId w:val="69"/>
        </w:numPr>
        <w:ind w:left="748" w:right="56" w:hanging="374"/>
      </w:pPr>
      <w:r>
        <w:t>Actualizar el catálogo arquitectónico vigente del municipio de Candelaria</w:t>
      </w:r>
      <w:r>
        <w:t xml:space="preserve"> incluyendo la propuesta de catalogación del inmueble denominado: </w:t>
      </w:r>
      <w:r>
        <w:rPr>
          <w:i/>
        </w:rPr>
        <w:t>Naves de Sixto Machado</w:t>
      </w:r>
      <w:r>
        <w:t xml:space="preserve">, en base al informe sobre los valores patrimoniales y propuesta de catalogación </w:t>
      </w:r>
      <w:r>
        <w:rPr>
          <w:rFonts w:ascii="Times New Roman" w:eastAsia="Times New Roman" w:hAnsi="Times New Roman" w:cs="Times New Roman"/>
          <w:sz w:val="24"/>
        </w:rPr>
        <w:t xml:space="preserve"> </w:t>
      </w:r>
    </w:p>
    <w:p w:rsidR="002342E3" w:rsidRDefault="00A30920">
      <w:pPr>
        <w:numPr>
          <w:ilvl w:val="1"/>
          <w:numId w:val="69"/>
        </w:numPr>
        <w:ind w:left="748" w:right="56" w:hanging="374"/>
      </w:pPr>
      <w:r>
        <w:t>Modificar el uso de la parcela actualmente calificada como residencial por el uso pri</w:t>
      </w:r>
      <w:r>
        <w:t>ncipal de comunitario mercado, que según las normas del vigente PGO de Candelaria, se adscribe al uso dotacional de mercado mercado</w:t>
      </w:r>
      <w:r>
        <w:rPr>
          <w:rFonts w:ascii="Times New Roman" w:eastAsia="Times New Roman" w:hAnsi="Times New Roman" w:cs="Times New Roman"/>
          <w:sz w:val="24"/>
        </w:rPr>
        <w:t xml:space="preserve"> </w:t>
      </w:r>
    </w:p>
    <w:p w:rsidR="002342E3" w:rsidRDefault="00A30920">
      <w:pPr>
        <w:numPr>
          <w:ilvl w:val="1"/>
          <w:numId w:val="69"/>
        </w:numPr>
        <w:ind w:left="748" w:right="56" w:hanging="374"/>
      </w:pPr>
      <w:r>
        <w:t>Modificar la tipología edificatoria de edificación cerrada 3 plantas establecida por el plan vigente a una tipología adecua</w:t>
      </w:r>
      <w:r>
        <w:t>da a garantizar la protección del edificio original.</w:t>
      </w:r>
      <w:r>
        <w:rPr>
          <w:rFonts w:ascii="Times New Roman" w:eastAsia="Times New Roman" w:hAnsi="Times New Roman" w:cs="Times New Roman"/>
          <w:sz w:val="24"/>
        </w:rPr>
        <w:t xml:space="preserve"> </w:t>
      </w:r>
    </w:p>
    <w:p w:rsidR="002342E3" w:rsidRDefault="00A30920">
      <w:pPr>
        <w:numPr>
          <w:ilvl w:val="1"/>
          <w:numId w:val="69"/>
        </w:numPr>
        <w:ind w:left="748" w:right="56" w:hanging="374"/>
      </w:pPr>
      <w:r>
        <w:t>Establecimiento de parámetros y condiciones específicas en la nueva parcela de uso comunitario y espacios libres con el fin de favorecer la implantación del uso previsto conforme al programa de necesida</w:t>
      </w:r>
      <w:r>
        <w:t>des establecido en lo relativo a los usos. Además del uso predominante Mercado, se deberán considerar aquellos de carácter complementario (caso del uso Cultural, Docente y Terciario) y la compatibilidad de aquellas actividades propias del uso principal pre</w:t>
      </w:r>
      <w:r>
        <w:t xml:space="preserve">visto que sea en su caso necesario ubicar bajo rasante (instalaciones, aparcamientos, etc.), o la revisión de los previstos por el planeamiento vigente en los espacios libres (recreativos, ocio o culturales) y bajo rasante (comerciales, oficinas, social o </w:t>
      </w:r>
      <w:r>
        <w:t>cultural) además del uso de aparcamiento.</w:t>
      </w:r>
      <w:r>
        <w:rPr>
          <w:rFonts w:ascii="Times New Roman" w:eastAsia="Times New Roman" w:hAnsi="Times New Roman" w:cs="Times New Roman"/>
          <w:sz w:val="24"/>
        </w:rPr>
        <w:t xml:space="preserve"> </w:t>
      </w:r>
    </w:p>
    <w:p w:rsidR="002342E3" w:rsidRDefault="00A30920">
      <w:pPr>
        <w:numPr>
          <w:ilvl w:val="0"/>
          <w:numId w:val="69"/>
        </w:numPr>
        <w:spacing w:after="282"/>
        <w:ind w:right="56" w:hanging="283"/>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0709" name="Group 200709"/>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0012" name="Rectangle 2001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0013" name="Rectangle 20013"/>
                        <wps:cNvSpPr/>
                        <wps:spPr>
                          <a:xfrm rot="-5399999">
                            <a:off x="-2094822" y="1238325"/>
                            <a:ext cx="44552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119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0709" style="width:12.7031pt;height:277.368pt;position:absolute;mso-position-horizontal-relative:page;mso-position-horizontal:absolute;margin-left:682.278pt;mso-position-vertical-relative:page;margin-top:534.552pt;" coordsize="1613,35225">
                <v:rect id="Rectangle 2001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0013" style="position:absolute;width:44552;height:1132;left:-20948;top:123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141 </w:t>
                        </w:r>
                      </w:p>
                    </w:txbxContent>
                  </v:textbox>
                </v:rect>
                <w10:wrap type="square"/>
              </v:group>
            </w:pict>
          </mc:Fallback>
        </mc:AlternateContent>
      </w:r>
      <w:r>
        <w:t>Las modificacio</w:t>
      </w:r>
      <w:r>
        <w:t>nes menores se someterán al procedimiento simplificado de evaluación ambiental estratégica, a efectos de que, según lo dispuesto en los artículos 31 de la Ley 21/2013, 165.3 de la LSENPC y 106.3 del RPC, el órgano ambiental resuelva mediante la emisión del</w:t>
      </w:r>
      <w:r>
        <w:t xml:space="preserve"> informe ambiental estratégico que la modificación no tiene efectos significativos sobre el medio ambiente, o, en su caso, que procede someter la modificación menor a una evaluación ambiental estratégica ordinaria porque pueda tener efectos significativos </w:t>
      </w:r>
      <w:r>
        <w:t xml:space="preserve">sobre el medio ambiente. </w:t>
      </w:r>
      <w:r>
        <w:rPr>
          <w:rFonts w:ascii="Times New Roman" w:eastAsia="Times New Roman" w:hAnsi="Times New Roman" w:cs="Times New Roman"/>
          <w:sz w:val="24"/>
        </w:rPr>
        <w:t xml:space="preserve"> </w:t>
      </w:r>
    </w:p>
    <w:p w:rsidR="002342E3" w:rsidRDefault="00A30920">
      <w:pPr>
        <w:spacing w:after="209" w:line="259" w:lineRule="auto"/>
        <w:ind w:left="14" w:firstLine="0"/>
        <w:jc w:val="left"/>
      </w:pPr>
      <w:r>
        <w:t xml:space="preserve"> </w:t>
      </w:r>
    </w:p>
    <w:p w:rsidR="002342E3" w:rsidRDefault="00A30920">
      <w:pPr>
        <w:numPr>
          <w:ilvl w:val="0"/>
          <w:numId w:val="69"/>
        </w:numPr>
        <w:spacing w:after="711"/>
        <w:ind w:right="56" w:hanging="283"/>
      </w:pPr>
      <w:r>
        <w:t>A tales efectos, el promotor deberá presentar ante el órgano sustantivo la solicitud de inicio de la evaluación ambiental estratégica simplificada, acompañado del borrador de la modificación y su Documento Ambiental Estratégico</w:t>
      </w:r>
      <w:r>
        <w:t xml:space="preserve"> (DAE), documentación que el órgano sustantivo remitirá al órgano ambiental conforme a lo dispuesto en el art. 29 de la Ley 21/2013, de 9 de diciembre, de evaluación ambiental.</w:t>
      </w:r>
      <w:r>
        <w:rPr>
          <w:rFonts w:ascii="Times New Roman" w:eastAsia="Times New Roman" w:hAnsi="Times New Roman" w:cs="Times New Roman"/>
          <w:sz w:val="24"/>
        </w:rPr>
        <w:t xml:space="preserve"> </w:t>
      </w:r>
    </w:p>
    <w:p w:rsidR="002342E3" w:rsidRDefault="00A30920">
      <w:pPr>
        <w:spacing w:after="162"/>
        <w:ind w:left="21" w:right="53"/>
      </w:pPr>
      <w:r>
        <w:rPr>
          <w:b/>
        </w:rPr>
        <w:t>CONCLUSIONES:</w:t>
      </w:r>
      <w:r>
        <w:rPr>
          <w:rFonts w:ascii="Times New Roman" w:eastAsia="Times New Roman" w:hAnsi="Times New Roman" w:cs="Times New Roman"/>
          <w:sz w:val="24"/>
        </w:rPr>
        <w:t xml:space="preserve"> </w:t>
      </w:r>
    </w:p>
    <w:p w:rsidR="002342E3" w:rsidRDefault="00A30920">
      <w:pPr>
        <w:spacing w:after="283"/>
        <w:ind w:left="19" w:right="56"/>
      </w:pPr>
      <w:r>
        <w:t>De acuerdo a lo expuesto anteriormente, se toma conocimiento de</w:t>
      </w:r>
      <w:r>
        <w:t>l Borrador del documento de modificación, presentado con fecha 12 de mayo de 2022 y registro de entrada</w:t>
      </w:r>
      <w:r>
        <w:rPr>
          <w:b/>
        </w:rPr>
        <w:t xml:space="preserve"> </w:t>
      </w:r>
      <w:r>
        <w:t>2022-ERE-2222, aportada por el arquitecto, Jorge Pedro Coderch Figueroa, en representación de Coderch Urbanismo Y Arquitectura SLP, así como del Documen</w:t>
      </w:r>
      <w:r>
        <w:t>to Ambiental Estratégico, presentada con fecha 12 de mayo de 2022 y registro de entrada 2022-E-RE-2235 aportada por el ambientalista José Acaymo Pérez Díaz.</w:t>
      </w:r>
      <w:r>
        <w:rPr>
          <w:rFonts w:ascii="Times New Roman" w:eastAsia="Times New Roman" w:hAnsi="Times New Roman" w:cs="Times New Roman"/>
          <w:sz w:val="24"/>
        </w:rPr>
        <w:t xml:space="preserve"> </w:t>
      </w:r>
    </w:p>
    <w:p w:rsidR="002342E3" w:rsidRDefault="00A30920">
      <w:pPr>
        <w:spacing w:after="11" w:line="495" w:lineRule="auto"/>
        <w:ind w:left="21" w:right="4534"/>
      </w:pPr>
      <w:r>
        <w:t xml:space="preserve">Se presenta la siguiente documentación: </w:t>
      </w:r>
      <w:r>
        <w:rPr>
          <w:b/>
        </w:rPr>
        <w:t>Borrador del Documento de Modificación Menor:</w:t>
      </w:r>
      <w:r>
        <w:rPr>
          <w:rFonts w:ascii="Times New Roman" w:eastAsia="Times New Roman" w:hAnsi="Times New Roman" w:cs="Times New Roman"/>
          <w:sz w:val="24"/>
        </w:rPr>
        <w:t xml:space="preserve"> </w:t>
      </w:r>
    </w:p>
    <w:p w:rsidR="002342E3" w:rsidRDefault="00A30920">
      <w:pPr>
        <w:numPr>
          <w:ilvl w:val="2"/>
          <w:numId w:val="70"/>
        </w:numPr>
        <w:spacing w:after="47"/>
        <w:ind w:left="1857" w:right="56" w:hanging="283"/>
      </w:pPr>
      <w:r>
        <w:t>Memoria justificativa</w:t>
      </w:r>
      <w:r>
        <w:rPr>
          <w:rFonts w:ascii="Times New Roman" w:eastAsia="Times New Roman" w:hAnsi="Times New Roman" w:cs="Times New Roman"/>
          <w:sz w:val="24"/>
        </w:rPr>
        <w:t xml:space="preserve"> </w:t>
      </w:r>
    </w:p>
    <w:p w:rsidR="002342E3" w:rsidRDefault="00A30920">
      <w:pPr>
        <w:numPr>
          <w:ilvl w:val="2"/>
          <w:numId w:val="70"/>
        </w:numPr>
        <w:spacing w:after="27" w:line="259" w:lineRule="auto"/>
        <w:ind w:left="1857" w:right="56" w:hanging="283"/>
      </w:pPr>
      <w:r>
        <w:t xml:space="preserve">Información. Afecciones sectoriales o Alternativas de Ordenación. Informe de </w:t>
      </w:r>
    </w:p>
    <w:p w:rsidR="002342E3" w:rsidRDefault="00A30920">
      <w:pPr>
        <w:spacing w:after="282"/>
        <w:ind w:left="1574" w:right="56" w:firstLine="283"/>
      </w:pPr>
      <w:r>
        <w:t>Sostenibilidad Económica o Planos de Información. o Planos de Ordenación</w:t>
      </w:r>
      <w:r>
        <w:rPr>
          <w:rFonts w:ascii="Times New Roman" w:eastAsia="Times New Roman" w:hAnsi="Times New Roman" w:cs="Times New Roman"/>
          <w:sz w:val="24"/>
        </w:rPr>
        <w:t xml:space="preserve"> </w:t>
      </w:r>
      <w:r>
        <w:rPr>
          <w:rFonts w:ascii="Courier New" w:eastAsia="Courier New" w:hAnsi="Courier New" w:cs="Courier New"/>
        </w:rPr>
        <w:t>o</w:t>
      </w:r>
      <w:r>
        <w:t xml:space="preserve"> Documentación complementaria: Viabilidad técnica de las infraestructuras vincula</w:t>
      </w:r>
      <w:r>
        <w:t>das con la zona conocida como acceso a Candelaria.</w:t>
      </w:r>
      <w:r>
        <w:rPr>
          <w:rFonts w:ascii="Times New Roman" w:eastAsia="Times New Roman" w:hAnsi="Times New Roman" w:cs="Times New Roman"/>
          <w:sz w:val="24"/>
        </w:rPr>
        <w:t xml:space="preserve"> </w:t>
      </w:r>
    </w:p>
    <w:p w:rsidR="002342E3" w:rsidRDefault="00A30920">
      <w:pPr>
        <w:spacing w:after="276"/>
        <w:ind w:left="21" w:right="53"/>
      </w:pPr>
      <w:r>
        <w:rPr>
          <w:b/>
        </w:rPr>
        <w:t>Documento Ambiental Estratégico</w:t>
      </w:r>
      <w:r>
        <w:rPr>
          <w:rFonts w:ascii="Times New Roman" w:eastAsia="Times New Roman" w:hAnsi="Times New Roman" w:cs="Times New Roman"/>
          <w:sz w:val="24"/>
        </w:rPr>
        <w:t xml:space="preserve"> </w:t>
      </w:r>
    </w:p>
    <w:p w:rsidR="002342E3" w:rsidRDefault="00A30920">
      <w:pPr>
        <w:numPr>
          <w:ilvl w:val="2"/>
          <w:numId w:val="70"/>
        </w:numPr>
        <w:spacing w:after="352"/>
        <w:ind w:left="1857" w:right="56" w:hanging="283"/>
      </w:pPr>
      <w:r>
        <w:t>Memoria del Documento Ambiental Estratégico</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Introducción Y Objeto </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Ámbito de la Modificación Menor del PGO </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Promotor </w:t>
      </w:r>
      <w:r>
        <w:rPr>
          <w:rFonts w:ascii="Times New Roman" w:eastAsia="Times New Roman" w:hAnsi="Times New Roman" w:cs="Times New Roman"/>
          <w:sz w:val="24"/>
        </w:rPr>
        <w:t xml:space="preserve"> </w:t>
      </w:r>
    </w:p>
    <w:p w:rsidR="002342E3" w:rsidRDefault="00A30920">
      <w:pPr>
        <w:numPr>
          <w:ilvl w:val="3"/>
          <w:numId w:val="71"/>
        </w:numPr>
        <w:ind w:right="56" w:hanging="283"/>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1417" name="Group 20141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0153" name="Rectangle 2015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w:t>
                              </w:r>
                              <w:r>
                                <w:rPr>
                                  <w:sz w:val="12"/>
                                </w:rPr>
                                <w:t xml:space="preserve">erificación: https://candelaria.sedelectronica.es/ </w:t>
                              </w:r>
                            </w:p>
                          </w:txbxContent>
                        </wps:txbx>
                        <wps:bodyPr horzOverflow="overflow" vert="horz" lIns="0" tIns="0" rIns="0" bIns="0" rtlCol="0">
                          <a:noAutofit/>
                        </wps:bodyPr>
                      </wps:wsp>
                      <wps:wsp>
                        <wps:cNvPr id="20154" name="Rectangle 20154"/>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120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1417" style="width:12.7031pt;height:277.368pt;position:absolute;mso-position-horizontal-relative:page;mso-position-horizontal:absolute;margin-left:682.278pt;mso-position-vertical-relative:page;margin-top:534.552pt;" coordsize="1613,35225">
                <v:rect id="Rectangle 2015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0154"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141 </w:t>
                        </w:r>
                      </w:p>
                    </w:txbxContent>
                  </v:textbox>
                </v:rect>
                <w10:wrap type="square"/>
              </v:group>
            </w:pict>
          </mc:Fallback>
        </mc:AlternateContent>
      </w:r>
      <w:r>
        <w:t xml:space="preserve">Justificación de la Modificación Menor </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Naturaleza, Alcance y Contenido de la Modificación </w:t>
      </w:r>
      <w:r>
        <w:rPr>
          <w:rFonts w:ascii="Times New Roman" w:eastAsia="Times New Roman" w:hAnsi="Times New Roman" w:cs="Times New Roman"/>
          <w:sz w:val="24"/>
        </w:rPr>
        <w:t xml:space="preserve"> </w:t>
      </w:r>
    </w:p>
    <w:p w:rsidR="002342E3" w:rsidRDefault="00A30920">
      <w:pPr>
        <w:numPr>
          <w:ilvl w:val="3"/>
          <w:numId w:val="71"/>
        </w:numPr>
        <w:spacing w:after="25"/>
        <w:ind w:right="56" w:hanging="283"/>
      </w:pPr>
      <w:r>
        <w:t xml:space="preserve">Antecedentes </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Normativa Ambiental de aplicación </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Estrategias y Afecciones Sectoriales </w:t>
      </w:r>
      <w:r>
        <w:rPr>
          <w:rFonts w:ascii="Times New Roman" w:eastAsia="Times New Roman" w:hAnsi="Times New Roman" w:cs="Times New Roman"/>
          <w:sz w:val="24"/>
        </w:rPr>
        <w:t xml:space="preserve"> </w:t>
      </w:r>
    </w:p>
    <w:p w:rsidR="002342E3" w:rsidRDefault="00A30920">
      <w:pPr>
        <w:numPr>
          <w:ilvl w:val="3"/>
          <w:numId w:val="71"/>
        </w:numPr>
        <w:ind w:right="56" w:hanging="283"/>
      </w:pPr>
      <w:r>
        <w:t>Objetivos y criterios de la Ordenación Pormenorizada, incluidos los de índole ambiental. Alternativas de Ordenación</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Potenciales Impactos sobre el Medio Ambiente </w:t>
      </w:r>
      <w:r>
        <w:rPr>
          <w:rFonts w:ascii="Times New Roman" w:eastAsia="Times New Roman" w:hAnsi="Times New Roman" w:cs="Times New Roman"/>
          <w:sz w:val="24"/>
        </w:rPr>
        <w:t xml:space="preserve"> </w:t>
      </w:r>
    </w:p>
    <w:p w:rsidR="002342E3" w:rsidRDefault="00A30920">
      <w:pPr>
        <w:numPr>
          <w:ilvl w:val="3"/>
          <w:numId w:val="71"/>
        </w:numPr>
        <w:ind w:right="56" w:hanging="283"/>
      </w:pPr>
      <w:r>
        <w:t>Medidas Previst</w:t>
      </w:r>
      <w:r>
        <w:t xml:space="preserve">as para prevenir, reducir y en la medida de lo posible, compensar cualquier efecto negativo importante en el Medio Ambiente, incluyendo aquellas para mitigar su incidencia sobre el cambio climático y permitir su adaptación al mismo </w:t>
      </w:r>
      <w:r>
        <w:rPr>
          <w:rFonts w:ascii="Times New Roman" w:eastAsia="Times New Roman" w:hAnsi="Times New Roman" w:cs="Times New Roman"/>
          <w:sz w:val="24"/>
        </w:rPr>
        <w:t xml:space="preserve"> </w:t>
      </w:r>
    </w:p>
    <w:p w:rsidR="002342E3" w:rsidRDefault="00A30920">
      <w:pPr>
        <w:numPr>
          <w:ilvl w:val="3"/>
          <w:numId w:val="71"/>
        </w:numPr>
        <w:ind w:right="56" w:hanging="283"/>
      </w:pPr>
      <w:r>
        <w:t>Programa de Vigilancia</w:t>
      </w:r>
      <w:r>
        <w:t xml:space="preserve"> Ambiental </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Desarrollo previsible del Plan </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Incidencias previsibles sobre los Planes Sectoriales y Territoriales concurrentes </w:t>
      </w:r>
      <w:r>
        <w:rPr>
          <w:rFonts w:ascii="Times New Roman" w:eastAsia="Times New Roman" w:hAnsi="Times New Roman" w:cs="Times New Roman"/>
          <w:sz w:val="24"/>
        </w:rPr>
        <w:t xml:space="preserve"> </w:t>
      </w:r>
    </w:p>
    <w:p w:rsidR="002342E3" w:rsidRDefault="00A30920">
      <w:pPr>
        <w:numPr>
          <w:ilvl w:val="3"/>
          <w:numId w:val="71"/>
        </w:numPr>
        <w:ind w:right="56" w:hanging="283"/>
      </w:pPr>
      <w:r>
        <w:t xml:space="preserve">Documentación Gráfica </w:t>
      </w:r>
      <w:r>
        <w:rPr>
          <w:rFonts w:ascii="Times New Roman" w:eastAsia="Times New Roman" w:hAnsi="Times New Roman" w:cs="Times New Roman"/>
          <w:sz w:val="24"/>
        </w:rPr>
        <w:t xml:space="preserve"> </w:t>
      </w:r>
    </w:p>
    <w:p w:rsidR="002342E3" w:rsidRDefault="00A30920">
      <w:pPr>
        <w:numPr>
          <w:ilvl w:val="3"/>
          <w:numId w:val="71"/>
        </w:numPr>
        <w:spacing w:after="511"/>
        <w:ind w:right="56" w:hanging="283"/>
      </w:pPr>
      <w:r>
        <w:t xml:space="preserve">Autor Del Documento Ambiental Estratégico  </w:t>
      </w:r>
    </w:p>
    <w:p w:rsidR="002342E3" w:rsidRDefault="00A30920">
      <w:pPr>
        <w:ind w:left="19" w:right="56"/>
      </w:pPr>
      <w:r>
        <w:t>o Planos</w:t>
      </w:r>
      <w:r>
        <w:rPr>
          <w:rFonts w:ascii="Times New Roman" w:eastAsia="Times New Roman" w:hAnsi="Times New Roman" w:cs="Times New Roman"/>
          <w:sz w:val="24"/>
        </w:rPr>
        <w:t xml:space="preserve"> </w:t>
      </w:r>
    </w:p>
    <w:p w:rsidR="002342E3" w:rsidRDefault="00A30920">
      <w:pPr>
        <w:spacing w:after="0" w:line="259" w:lineRule="auto"/>
        <w:ind w:left="430" w:firstLine="0"/>
        <w:jc w:val="left"/>
      </w:pPr>
      <w:r>
        <w:rPr>
          <w:b/>
        </w:rPr>
        <w:t xml:space="preserve"> </w:t>
      </w:r>
    </w:p>
    <w:p w:rsidR="002342E3" w:rsidRDefault="00A30920">
      <w:pPr>
        <w:spacing w:after="0" w:line="259" w:lineRule="auto"/>
        <w:ind w:left="430" w:firstLine="0"/>
        <w:jc w:val="left"/>
      </w:pPr>
      <w:r>
        <w:rPr>
          <w:b/>
        </w:rPr>
        <w:t xml:space="preserve"> </w:t>
      </w:r>
    </w:p>
    <w:p w:rsidR="002342E3" w:rsidRDefault="00A30920">
      <w:pPr>
        <w:spacing w:after="0" w:line="259" w:lineRule="auto"/>
        <w:ind w:left="430" w:firstLine="0"/>
        <w:jc w:val="left"/>
      </w:pPr>
      <w:r>
        <w:rPr>
          <w:b/>
        </w:rPr>
        <w:t xml:space="preserve"> </w:t>
      </w:r>
    </w:p>
    <w:p w:rsidR="002342E3" w:rsidRDefault="00A30920">
      <w:pPr>
        <w:spacing w:after="0" w:line="259" w:lineRule="auto"/>
        <w:ind w:left="430" w:firstLine="0"/>
        <w:jc w:val="left"/>
      </w:pPr>
      <w:r>
        <w:rPr>
          <w:b/>
        </w:rPr>
        <w:t xml:space="preserve"> </w:t>
      </w:r>
    </w:p>
    <w:p w:rsidR="002342E3" w:rsidRDefault="00A30920">
      <w:pPr>
        <w:tabs>
          <w:tab w:val="center" w:pos="430"/>
          <w:tab w:val="center" w:pos="722"/>
          <w:tab w:val="center" w:pos="1430"/>
          <w:tab w:val="center" w:pos="2138"/>
          <w:tab w:val="center" w:pos="2847"/>
          <w:tab w:val="center" w:pos="4894"/>
        </w:tabs>
        <w:spacing w:after="11"/>
        <w:ind w:left="0" w:firstLine="0"/>
        <w:jc w:val="left"/>
      </w:pPr>
      <w:r>
        <w:rPr>
          <w:rFonts w:ascii="Calibri" w:eastAsia="Calibri" w:hAnsi="Calibri" w:cs="Calibri"/>
        </w:rPr>
        <w:tab/>
      </w:r>
      <w:r>
        <w:rPr>
          <w:b/>
        </w:rPr>
        <w:t xml:space="preserve"> </w:t>
      </w:r>
      <w:r>
        <w:rPr>
          <w:b/>
        </w:rPr>
        <w:tab/>
        <w:t xml:space="preserve"> </w:t>
      </w:r>
      <w:r>
        <w:rPr>
          <w:b/>
        </w:rPr>
        <w:tab/>
        <w:t xml:space="preserve"> </w:t>
      </w:r>
      <w:r>
        <w:rPr>
          <w:b/>
        </w:rPr>
        <w:tab/>
        <w:t xml:space="preserve"> </w:t>
      </w:r>
      <w:r>
        <w:rPr>
          <w:b/>
        </w:rPr>
        <w:tab/>
        <w:t xml:space="preserve"> </w:t>
      </w:r>
      <w:r>
        <w:rPr>
          <w:b/>
        </w:rPr>
        <w:tab/>
        <w:t xml:space="preserve">Fundamentos de derecho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Primero. - El procedimiento de evaluación ambiental estratégica de las modificaciones del plan general se regula en el artículo 86 de la Ley del Suelo y de los Espacios Naturales Protegidos de Canarias (LSENPC): </w:t>
      </w:r>
    </w:p>
    <w:p w:rsidR="002342E3" w:rsidRDefault="00A30920">
      <w:pPr>
        <w:spacing w:after="0" w:line="259" w:lineRule="auto"/>
        <w:ind w:left="1147" w:firstLine="0"/>
        <w:jc w:val="left"/>
      </w:pPr>
      <w:r>
        <w:t xml:space="preserve"> </w:t>
      </w:r>
    </w:p>
    <w:p w:rsidR="002342E3" w:rsidRDefault="00A30920">
      <w:pPr>
        <w:tabs>
          <w:tab w:val="center" w:pos="3379"/>
        </w:tabs>
        <w:spacing w:after="86" w:line="247" w:lineRule="auto"/>
        <w:ind w:left="-1" w:firstLine="0"/>
        <w:jc w:val="left"/>
      </w:pPr>
      <w:r>
        <w:rPr>
          <w:i/>
        </w:rPr>
        <w:t xml:space="preserve">  </w:t>
      </w:r>
      <w:r>
        <w:rPr>
          <w:i/>
        </w:rPr>
        <w:tab/>
        <w:t>Artículo 86. Evaluación ambiental estr</w:t>
      </w:r>
      <w:r>
        <w:rPr>
          <w:i/>
        </w:rPr>
        <w:t xml:space="preserve">atégica. </w:t>
      </w:r>
      <w:r>
        <w:rPr>
          <w:rFonts w:ascii="Times New Roman" w:eastAsia="Times New Roman" w:hAnsi="Times New Roman" w:cs="Times New Roman"/>
          <w:sz w:val="24"/>
        </w:rPr>
        <w:t xml:space="preserve"> </w:t>
      </w:r>
    </w:p>
    <w:p w:rsidR="002342E3" w:rsidRDefault="00A30920">
      <w:pPr>
        <w:numPr>
          <w:ilvl w:val="0"/>
          <w:numId w:val="72"/>
        </w:numPr>
        <w:spacing w:after="91" w:line="247" w:lineRule="auto"/>
        <w:ind w:right="53" w:firstLine="1150"/>
      </w:pPr>
      <w:r>
        <w:rPr>
          <w:i/>
        </w:rPr>
        <w:t xml:space="preserve">La aprobación, modificación sustancial y adaptación de los instrumentos de </w:t>
      </w:r>
      <w:r>
        <w:rPr>
          <w:rFonts w:ascii="Times New Roman" w:eastAsia="Times New Roman" w:hAnsi="Times New Roman" w:cs="Times New Roman"/>
          <w:sz w:val="24"/>
        </w:rPr>
        <w:t xml:space="preserve"> </w:t>
      </w:r>
      <w:r>
        <w:rPr>
          <w:i/>
        </w:rPr>
        <w:t>ordenación territorial, ambiental y urbanística se someterán al procedimiento de evaluación ambiental de planes y programas, en los términos contemplados en la legislaci</w:t>
      </w:r>
      <w:r>
        <w:rPr>
          <w:i/>
        </w:rPr>
        <w:t xml:space="preserve">ón básica estatal y en la presente ley. </w:t>
      </w:r>
      <w:r>
        <w:rPr>
          <w:rFonts w:ascii="Times New Roman" w:eastAsia="Times New Roman" w:hAnsi="Times New Roman" w:cs="Times New Roman"/>
          <w:sz w:val="24"/>
        </w:rPr>
        <w:t xml:space="preserve"> </w:t>
      </w:r>
    </w:p>
    <w:p w:rsidR="002342E3" w:rsidRDefault="00A30920">
      <w:pPr>
        <w:numPr>
          <w:ilvl w:val="0"/>
          <w:numId w:val="72"/>
        </w:numPr>
        <w:spacing w:after="3" w:line="247" w:lineRule="auto"/>
        <w:ind w:right="53" w:firstLine="1150"/>
      </w:pPr>
      <w:r>
        <w:rPr>
          <w:i/>
        </w:rPr>
        <w:t xml:space="preserve">En el marco de la legislación básica del Estado, serán objeto de evaluación </w:t>
      </w:r>
      <w:r>
        <w:rPr>
          <w:rFonts w:ascii="Times New Roman" w:eastAsia="Times New Roman" w:hAnsi="Times New Roman" w:cs="Times New Roman"/>
          <w:sz w:val="24"/>
        </w:rPr>
        <w:t xml:space="preserve"> </w:t>
      </w:r>
    </w:p>
    <w:p w:rsidR="002342E3" w:rsidRDefault="00A30920">
      <w:pPr>
        <w:spacing w:after="70" w:line="247" w:lineRule="auto"/>
        <w:ind w:left="9" w:right="53"/>
      </w:pPr>
      <w:r>
        <w:rPr>
          <w:i/>
        </w:rPr>
        <w:t xml:space="preserve">ambiental estratégica simplificada: </w:t>
      </w:r>
      <w:r>
        <w:rPr>
          <w:rFonts w:ascii="Times New Roman" w:eastAsia="Times New Roman" w:hAnsi="Times New Roman" w:cs="Times New Roman"/>
          <w:sz w:val="24"/>
        </w:rPr>
        <w:t xml:space="preserve"> </w:t>
      </w:r>
    </w:p>
    <w:p w:rsidR="002342E3" w:rsidRDefault="00A30920">
      <w:pPr>
        <w:numPr>
          <w:ilvl w:val="0"/>
          <w:numId w:val="73"/>
        </w:numPr>
        <w:spacing w:after="93" w:line="247" w:lineRule="auto"/>
        <w:ind w:right="53" w:hanging="257"/>
      </w:pPr>
      <w:r>
        <w:rPr>
          <w:i/>
        </w:rPr>
        <w:t xml:space="preserve">Los instrumentos de ordenación que establezcan el uso, a nivel municipal, de zonas de reducida extensión. </w:t>
      </w:r>
      <w:r>
        <w:rPr>
          <w:rFonts w:ascii="Times New Roman" w:eastAsia="Times New Roman" w:hAnsi="Times New Roman" w:cs="Times New Roman"/>
          <w:sz w:val="24"/>
        </w:rPr>
        <w:t xml:space="preserve"> </w:t>
      </w:r>
    </w:p>
    <w:p w:rsidR="002342E3" w:rsidRDefault="00A30920">
      <w:pPr>
        <w:numPr>
          <w:ilvl w:val="0"/>
          <w:numId w:val="73"/>
        </w:numPr>
        <w:spacing w:after="91" w:line="247" w:lineRule="auto"/>
        <w:ind w:right="53" w:hanging="257"/>
      </w:pPr>
      <w:r>
        <w:rPr>
          <w:i/>
        </w:rPr>
        <w:t>Las modificaciones menores de los instrumentos de ordenación.</w:t>
      </w:r>
      <w:r>
        <w:rPr>
          <w:rFonts w:ascii="Times New Roman" w:eastAsia="Times New Roman" w:hAnsi="Times New Roman" w:cs="Times New Roman"/>
          <w:sz w:val="24"/>
        </w:rPr>
        <w:t xml:space="preserve"> </w:t>
      </w:r>
    </w:p>
    <w:p w:rsidR="002342E3" w:rsidRDefault="00A30920">
      <w:pPr>
        <w:numPr>
          <w:ilvl w:val="0"/>
          <w:numId w:val="73"/>
        </w:numPr>
        <w:spacing w:after="89" w:line="247" w:lineRule="auto"/>
        <w:ind w:right="53" w:hanging="257"/>
      </w:pPr>
      <w:r>
        <w:rPr>
          <w:i/>
        </w:rPr>
        <w:t xml:space="preserve">Los proyectos de interés insular o autonómico que contengan ordenación. </w:t>
      </w:r>
      <w:r>
        <w:rPr>
          <w:rFonts w:ascii="Times New Roman" w:eastAsia="Times New Roman" w:hAnsi="Times New Roman" w:cs="Times New Roman"/>
          <w:sz w:val="24"/>
        </w:rPr>
        <w:t xml:space="preserve"> </w:t>
      </w:r>
    </w:p>
    <w:p w:rsidR="002342E3" w:rsidRDefault="00A30920">
      <w:pPr>
        <w:numPr>
          <w:ilvl w:val="0"/>
          <w:numId w:val="73"/>
        </w:numPr>
        <w:spacing w:after="77" w:line="247" w:lineRule="auto"/>
        <w:ind w:right="53" w:hanging="257"/>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1662" name="Group 20166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0283" name="Rectangle 2028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w:t>
                              </w:r>
                              <w:r>
                                <w:rPr>
                                  <w:sz w:val="12"/>
                                </w:rPr>
                                <w:t xml:space="preserve">idación: 4G2QQPFTES799DQLSD6DD92KJ | Verificación: https://candelaria.sedelectronica.es/ </w:t>
                              </w:r>
                            </w:p>
                          </w:txbxContent>
                        </wps:txbx>
                        <wps:bodyPr horzOverflow="overflow" vert="horz" lIns="0" tIns="0" rIns="0" bIns="0" rtlCol="0">
                          <a:noAutofit/>
                        </wps:bodyPr>
                      </wps:wsp>
                      <wps:wsp>
                        <wps:cNvPr id="20284" name="Rectangle 20284"/>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121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1662" style="width:12.7031pt;height:277.368pt;position:absolute;mso-position-horizontal-relative:page;mso-position-horizontal:absolute;margin-left:682.278pt;mso-position-vertical-relative:page;margin-top:534.552pt;" coordsize="1613,35225">
                <v:rect id="Rectangle 2028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0284"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141 </w:t>
                        </w:r>
                      </w:p>
                    </w:txbxContent>
                  </v:textbox>
                </v:rect>
                <w10:wrap type="square"/>
              </v:group>
            </w:pict>
          </mc:Fallback>
        </mc:AlternateContent>
      </w:r>
      <w:r>
        <w:rPr>
          <w:i/>
        </w:rPr>
        <w:t xml:space="preserve">La ordenación pormenorizada de un plan general. </w:t>
      </w:r>
      <w:r>
        <w:rPr>
          <w:rFonts w:ascii="Times New Roman" w:eastAsia="Times New Roman" w:hAnsi="Times New Roman" w:cs="Times New Roman"/>
          <w:sz w:val="24"/>
        </w:rPr>
        <w:t xml:space="preserve"> </w:t>
      </w:r>
    </w:p>
    <w:p w:rsidR="002342E3" w:rsidRDefault="00A30920">
      <w:pPr>
        <w:numPr>
          <w:ilvl w:val="0"/>
          <w:numId w:val="73"/>
        </w:numPr>
        <w:spacing w:after="73" w:line="247" w:lineRule="auto"/>
        <w:ind w:right="53" w:hanging="257"/>
      </w:pPr>
      <w:r>
        <w:rPr>
          <w:i/>
        </w:rPr>
        <w:t>Los planes parciale</w:t>
      </w:r>
      <w:r>
        <w:rPr>
          <w:i/>
        </w:rPr>
        <w:t xml:space="preserve">s y especiales que desarrollen planes generales que hayan sido sometidos a evaluación ambiental estratégica. </w:t>
      </w:r>
      <w:r>
        <w:rPr>
          <w:rFonts w:ascii="Times New Roman" w:eastAsia="Times New Roman" w:hAnsi="Times New Roman" w:cs="Times New Roman"/>
          <w:sz w:val="24"/>
        </w:rPr>
        <w:t xml:space="preserve"> </w:t>
      </w:r>
    </w:p>
    <w:p w:rsidR="002342E3" w:rsidRDefault="00A30920">
      <w:pPr>
        <w:spacing w:after="94" w:line="247" w:lineRule="auto"/>
        <w:ind w:left="9" w:right="53"/>
      </w:pPr>
      <w:r>
        <w:rPr>
          <w:i/>
        </w:rPr>
        <w:t>No obstante, cuando el plan parcial o el plan especial no se ajusten, en todo o en parte, a las determinaciones ambientales del plan general debe</w:t>
      </w:r>
      <w:r>
        <w:rPr>
          <w:i/>
        </w:rPr>
        <w:t xml:space="preserve">rán someterse a evaluación ambiental estratégica ordinaria en la parte que no cumplan con las mismas. </w:t>
      </w:r>
      <w:r>
        <w:rPr>
          <w:rFonts w:ascii="Times New Roman" w:eastAsia="Times New Roman" w:hAnsi="Times New Roman" w:cs="Times New Roman"/>
          <w:sz w:val="24"/>
        </w:rPr>
        <w:t xml:space="preserve"> </w:t>
      </w:r>
    </w:p>
    <w:p w:rsidR="002342E3" w:rsidRDefault="00A30920">
      <w:pPr>
        <w:numPr>
          <w:ilvl w:val="1"/>
          <w:numId w:val="73"/>
        </w:numPr>
        <w:spacing w:after="0" w:line="259" w:lineRule="auto"/>
        <w:ind w:right="207" w:hanging="324"/>
        <w:jc w:val="center"/>
      </w:pPr>
      <w:r>
        <w:rPr>
          <w:i/>
        </w:rPr>
        <w:t xml:space="preserve">En los casos en que los planes se estructurasen en distintos ámbitos </w:t>
      </w:r>
      <w:r>
        <w:rPr>
          <w:rFonts w:ascii="Times New Roman" w:eastAsia="Times New Roman" w:hAnsi="Times New Roman" w:cs="Times New Roman"/>
          <w:sz w:val="24"/>
        </w:rPr>
        <w:t xml:space="preserve"> </w:t>
      </w:r>
    </w:p>
    <w:p w:rsidR="002342E3" w:rsidRDefault="00A30920">
      <w:pPr>
        <w:spacing w:after="91" w:line="247" w:lineRule="auto"/>
        <w:ind w:left="9" w:right="53"/>
      </w:pPr>
      <w:r>
        <w:rPr>
          <w:i/>
        </w:rPr>
        <w:t>jerárquicos de decisión de una misma administración pública canaria, cuando sea preciso llevar a cabo la evaluación ambiental de cada uno de ellos, esta deberá realizarse teniendo en cuenta el contenido y el grado de especificación del plan, la fase del pr</w:t>
      </w:r>
      <w:r>
        <w:rPr>
          <w:i/>
        </w:rPr>
        <w:t>oceso de decisión en que se encuentre y la medida en que la evaluación de determinados aspectos pueda ser más adecuada en fases distintas de dicho proceso, con objeto de evitar la duplicidad de evaluaciones. A estos efectos, el correspondiente estudio ambi</w:t>
      </w:r>
      <w:r>
        <w:rPr>
          <w:i/>
        </w:rPr>
        <w:t>ental estratégico del plan deberá elaborarse a partir de la evaluación ya realizada y de las decisiones tomadas en la evaluación del instrumento superior, sin perjuicio además de la utilización de la información pertinente disponible, que, estando actualiz</w:t>
      </w:r>
      <w:r>
        <w:rPr>
          <w:i/>
        </w:rPr>
        <w:t xml:space="preserve">ada y siendo completa en lo relativo a los efectos medioambientales del nuevo plan o programa, se hubiera aprobado en otras fases del proceso de decisión. </w:t>
      </w:r>
      <w:r>
        <w:rPr>
          <w:rFonts w:ascii="Times New Roman" w:eastAsia="Times New Roman" w:hAnsi="Times New Roman" w:cs="Times New Roman"/>
          <w:sz w:val="24"/>
        </w:rPr>
        <w:t xml:space="preserve"> </w:t>
      </w:r>
    </w:p>
    <w:p w:rsidR="002342E3" w:rsidRDefault="00A30920">
      <w:pPr>
        <w:numPr>
          <w:ilvl w:val="1"/>
          <w:numId w:val="73"/>
        </w:numPr>
        <w:spacing w:after="0" w:line="259" w:lineRule="auto"/>
        <w:ind w:right="207" w:hanging="324"/>
        <w:jc w:val="center"/>
      </w:pPr>
      <w:r>
        <w:rPr>
          <w:i/>
        </w:rPr>
        <w:t xml:space="preserve">Cuando exista una concurrencia de planes o programas promovidos por </w:t>
      </w:r>
      <w:r>
        <w:rPr>
          <w:rFonts w:ascii="Times New Roman" w:eastAsia="Times New Roman" w:hAnsi="Times New Roman" w:cs="Times New Roman"/>
          <w:sz w:val="24"/>
        </w:rPr>
        <w:t xml:space="preserve"> </w:t>
      </w:r>
    </w:p>
    <w:p w:rsidR="002342E3" w:rsidRDefault="00A30920">
      <w:pPr>
        <w:spacing w:after="111" w:line="247" w:lineRule="auto"/>
        <w:ind w:left="9" w:right="53"/>
      </w:pPr>
      <w:r>
        <w:rPr>
          <w:i/>
        </w:rPr>
        <w:t>diferentes administraciones p</w:t>
      </w:r>
      <w:r>
        <w:rPr>
          <w:i/>
        </w:rPr>
        <w:t>úblicas canarias, estas deberán adoptar las medidas necesarias para evitar que se produzca una duplicidad de evaluaciones. A estos efectos, no deberán someterse a un nuevo proceso de evaluación, como consecuencia de la elaboración y aprobación de un plan d</w:t>
      </w:r>
      <w:r>
        <w:rPr>
          <w:i/>
        </w:rPr>
        <w:t xml:space="preserve">e ordenación urbanística o territorial, los aspectos relativos a infraestructuras de titularidad autonómica cuya planificación sectorial haya sido sometida previamente a la correspondiente evaluación ambiental conforme a lo dispuesto en esta ley. En tales </w:t>
      </w:r>
      <w:r>
        <w:rPr>
          <w:i/>
        </w:rPr>
        <w:t>casos, la administración pública competente para la aprobación del plan de ordenación urbanística o territorial podrá exigir que se tengan en cuenta los aspectos no específicamente considerados en la primera evaluación ambiental.</w:t>
      </w:r>
      <w:r>
        <w:rPr>
          <w:rFonts w:ascii="Times New Roman" w:eastAsia="Times New Roman" w:hAnsi="Times New Roman" w:cs="Times New Roman"/>
          <w:sz w:val="24"/>
        </w:rPr>
        <w:t xml:space="preserve"> </w:t>
      </w:r>
    </w:p>
    <w:p w:rsidR="002342E3" w:rsidRDefault="00A30920">
      <w:pPr>
        <w:numPr>
          <w:ilvl w:val="1"/>
          <w:numId w:val="73"/>
        </w:numPr>
        <w:spacing w:after="3" w:line="247" w:lineRule="auto"/>
        <w:ind w:right="207" w:hanging="324"/>
        <w:jc w:val="center"/>
      </w:pPr>
      <w:r>
        <w:rPr>
          <w:i/>
        </w:rPr>
        <w:t xml:space="preserve">La evaluación ambiental estratégica posterior de cualquier plan o programa, </w:t>
      </w:r>
      <w:r>
        <w:rPr>
          <w:rFonts w:ascii="Times New Roman" w:eastAsia="Times New Roman" w:hAnsi="Times New Roman" w:cs="Times New Roman"/>
          <w:sz w:val="24"/>
        </w:rPr>
        <w:t xml:space="preserve"> </w:t>
      </w:r>
    </w:p>
    <w:p w:rsidR="002342E3" w:rsidRDefault="00A30920">
      <w:pPr>
        <w:spacing w:after="91" w:line="247" w:lineRule="auto"/>
        <w:ind w:left="9" w:right="53"/>
      </w:pPr>
      <w:r>
        <w:rPr>
          <w:i/>
        </w:rPr>
        <w:t>aunque sea de rango superior, deberá acomodarse a la declaración ambiental estratégica o, en su caso, al informe ambiental estratégico recaído con anterioridad. En el supuesto de</w:t>
      </w:r>
      <w:r>
        <w:rPr>
          <w:i/>
        </w:rPr>
        <w:t xml:space="preserve"> que el resultado de las evaluaciones fuera contradictorio, deberán justificarse las razones y motivaciones de la nueva evaluación, así como la corrección de la anterior. </w:t>
      </w:r>
    </w:p>
    <w:p w:rsidR="002342E3" w:rsidRDefault="00A30920">
      <w:pPr>
        <w:spacing w:after="91" w:line="259" w:lineRule="auto"/>
        <w:ind w:left="0" w:firstLine="0"/>
        <w:jc w:val="left"/>
      </w:pPr>
      <w:r>
        <w:rPr>
          <w:i/>
        </w:rPr>
        <w:t xml:space="preserve"> </w:t>
      </w:r>
    </w:p>
    <w:p w:rsidR="002342E3" w:rsidRDefault="00A30920">
      <w:pPr>
        <w:numPr>
          <w:ilvl w:val="1"/>
          <w:numId w:val="73"/>
        </w:numPr>
        <w:spacing w:after="66" w:line="259" w:lineRule="auto"/>
        <w:ind w:right="207" w:hanging="324"/>
        <w:jc w:val="center"/>
      </w:pPr>
      <w:r>
        <w:rPr>
          <w:i/>
        </w:rPr>
        <w:t xml:space="preserve">A los efectos previstos en el presente artículo, tendrá la consideración de: </w:t>
      </w:r>
      <w:r>
        <w:rPr>
          <w:rFonts w:ascii="Times New Roman" w:eastAsia="Times New Roman" w:hAnsi="Times New Roman" w:cs="Times New Roman"/>
          <w:sz w:val="24"/>
        </w:rPr>
        <w:t xml:space="preserve"> </w:t>
      </w:r>
    </w:p>
    <w:p w:rsidR="002342E3" w:rsidRDefault="00A30920">
      <w:pPr>
        <w:numPr>
          <w:ilvl w:val="0"/>
          <w:numId w:val="74"/>
        </w:numPr>
        <w:spacing w:after="76" w:line="247" w:lineRule="auto"/>
        <w:ind w:right="53"/>
      </w:pPr>
      <w:r>
        <w:rPr>
          <w:i/>
        </w:rPr>
        <w:t>Pro</w:t>
      </w:r>
      <w:r>
        <w:rPr>
          <w:i/>
        </w:rPr>
        <w:t xml:space="preserve">motor: La persona física o jurídica, pública o privada, que tenga atribuida la iniciativa para la elaboración del correspondiente instrumento de ordenación. </w:t>
      </w:r>
      <w:r>
        <w:rPr>
          <w:rFonts w:ascii="Times New Roman" w:eastAsia="Times New Roman" w:hAnsi="Times New Roman" w:cs="Times New Roman"/>
          <w:sz w:val="24"/>
        </w:rPr>
        <w:t xml:space="preserve"> </w:t>
      </w:r>
    </w:p>
    <w:p w:rsidR="002342E3" w:rsidRDefault="00A30920">
      <w:pPr>
        <w:numPr>
          <w:ilvl w:val="0"/>
          <w:numId w:val="74"/>
        </w:numPr>
        <w:spacing w:after="78" w:line="247" w:lineRule="auto"/>
        <w:ind w:right="53"/>
      </w:pPr>
      <w:r>
        <w:rPr>
          <w:i/>
        </w:rPr>
        <w:t xml:space="preserve">Órgano sustantivo: El órgano competente para su aprobación. Cuando el órgano sustantivo promueva </w:t>
      </w:r>
      <w:r>
        <w:rPr>
          <w:i/>
        </w:rPr>
        <w:t xml:space="preserve">el instrumento de ordenación, realizará las actuaciones atribuidas al promotor. </w:t>
      </w:r>
      <w:r>
        <w:rPr>
          <w:rFonts w:ascii="Times New Roman" w:eastAsia="Times New Roman" w:hAnsi="Times New Roman" w:cs="Times New Roman"/>
          <w:sz w:val="24"/>
        </w:rPr>
        <w:t xml:space="preserve"> </w:t>
      </w:r>
    </w:p>
    <w:p w:rsidR="002342E3" w:rsidRDefault="00A30920">
      <w:pPr>
        <w:numPr>
          <w:ilvl w:val="0"/>
          <w:numId w:val="74"/>
        </w:numPr>
        <w:spacing w:after="74" w:line="247" w:lineRule="auto"/>
        <w:ind w:right="53"/>
      </w:pPr>
      <w:r>
        <w:rPr>
          <w:i/>
        </w:rPr>
        <w:t>Órgano ambiental: en el caso de los instrumentos autonómicos, lo será el órgano que designe el Gobierno de Canarias; en cuanto a los instrumentos insulares, lo será el órgano</w:t>
      </w:r>
      <w:r>
        <w:rPr>
          <w:i/>
        </w:rPr>
        <w:t xml:space="preserve"> que designe el cabildo o, previa delegación, el órgano ambiental autonómico; y en el caso de los instrumentos municipales, lo será el que pueda designar el ayuntamiento, si cuenta con los recursos suficientes, pudiendo delegar esta competencia en el órgan</w:t>
      </w:r>
      <w:r>
        <w:rPr>
          <w:i/>
        </w:rPr>
        <w:t xml:space="preserve">o ambiental autonómico o el órgano ambiental insular de la isla a la que pertenezca, o bien constituir un órgano ambiental en mancomunidad con otros municipios. </w:t>
      </w:r>
      <w:r>
        <w:rPr>
          <w:rFonts w:ascii="Times New Roman" w:eastAsia="Times New Roman" w:hAnsi="Times New Roman" w:cs="Times New Roman"/>
          <w:sz w:val="24"/>
        </w:rPr>
        <w:t xml:space="preserve"> </w:t>
      </w:r>
    </w:p>
    <w:p w:rsidR="002342E3" w:rsidRDefault="00A30920">
      <w:pPr>
        <w:spacing w:after="74" w:line="247" w:lineRule="auto"/>
        <w:ind w:left="9" w:right="53"/>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1503" name="Group 20150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0396" name="Rectangle 2039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0397" name="Rectangle 20397"/>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122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1503" style="width:12.7031pt;height:277.368pt;position:absolute;mso-position-horizontal-relative:page;mso-position-horizontal:absolute;margin-left:682.278pt;mso-position-vertical-relative:page;margin-top:534.552pt;" coordsize="1613,35225">
                <v:rect id="Rectangle 2039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0397"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141 </w:t>
                        </w:r>
                      </w:p>
                    </w:txbxContent>
                  </v:textbox>
                </v:rect>
                <w10:wrap type="square"/>
              </v:group>
            </w:pict>
          </mc:Fallback>
        </mc:AlternateContent>
      </w:r>
      <w:r>
        <w:rPr>
          <w:i/>
        </w:rPr>
        <w:t>Asimismo, podrá encomendarse el ejercicio de los aspectos mat</w:t>
      </w:r>
      <w:r>
        <w:rPr>
          <w:i/>
        </w:rPr>
        <w:t xml:space="preserve">eriales o técnicos de la competencia de los órganos ambientales, en caso de estar constituidos, mediante convenio de encomienda de gestión en los términos de la legislación básica sobre régimen jurídico del sector público. </w:t>
      </w:r>
      <w:r>
        <w:rPr>
          <w:rFonts w:ascii="Times New Roman" w:eastAsia="Times New Roman" w:hAnsi="Times New Roman" w:cs="Times New Roman"/>
          <w:sz w:val="24"/>
        </w:rPr>
        <w:t xml:space="preserve"> </w:t>
      </w:r>
    </w:p>
    <w:p w:rsidR="002342E3" w:rsidRDefault="00A30920">
      <w:pPr>
        <w:spacing w:after="75" w:line="247" w:lineRule="auto"/>
        <w:ind w:left="9" w:right="53"/>
      </w:pPr>
      <w:r>
        <w:rPr>
          <w:i/>
        </w:rPr>
        <w:t>El acuerdo de delegación o enco</w:t>
      </w:r>
      <w:r>
        <w:rPr>
          <w:i/>
        </w:rPr>
        <w:t xml:space="preserve">mienda o de aceptación de las mismas o de aprobación del convenio de encomienda deberá adoptarse por el pleno de la entidad o por el Gobierno de Canarias, según proceda. </w:t>
      </w:r>
      <w:r>
        <w:rPr>
          <w:rFonts w:ascii="Times New Roman" w:eastAsia="Times New Roman" w:hAnsi="Times New Roman" w:cs="Times New Roman"/>
          <w:sz w:val="24"/>
        </w:rPr>
        <w:t xml:space="preserve"> </w:t>
      </w:r>
    </w:p>
    <w:p w:rsidR="002342E3" w:rsidRDefault="00A30920">
      <w:pPr>
        <w:spacing w:after="75" w:line="247" w:lineRule="auto"/>
        <w:ind w:left="9" w:right="53"/>
      </w:pPr>
      <w:r>
        <w:rPr>
          <w:i/>
        </w:rPr>
        <w:t>No obstante, en los municipios de menos de 100.000 habitantes de derecho, la evaluac</w:t>
      </w:r>
      <w:r>
        <w:rPr>
          <w:i/>
        </w:rPr>
        <w:t xml:space="preserve">ión ambiental de la ordenación urbanística estructural de los planes generales de ordenación, así como en los casos de modificación sustancial de los mismos, corresponderá al órgano ambiental autonómico. </w:t>
      </w:r>
      <w:r>
        <w:rPr>
          <w:rFonts w:ascii="Times New Roman" w:eastAsia="Times New Roman" w:hAnsi="Times New Roman" w:cs="Times New Roman"/>
          <w:sz w:val="24"/>
        </w:rPr>
        <w:t xml:space="preserve"> </w:t>
      </w:r>
    </w:p>
    <w:p w:rsidR="002342E3" w:rsidRDefault="00A30920">
      <w:pPr>
        <w:spacing w:after="75" w:line="247" w:lineRule="auto"/>
        <w:ind w:left="9" w:right="53"/>
      </w:pPr>
      <w:r>
        <w:rPr>
          <w:i/>
        </w:rPr>
        <w:t>A estos efectos, se entiende por ordenación urbaní</w:t>
      </w:r>
      <w:r>
        <w:rPr>
          <w:i/>
        </w:rPr>
        <w:t xml:space="preserve">stica estructural la delimitada por el artículo 136 de esta ley, y por modificación sustancial los supuestos previstos en el artículo 163 de esta ley. Asimismo, podrá encomendarse el ejercicio de los aspectos materiales o técnicos de la competencia de los </w:t>
      </w:r>
      <w:r>
        <w:rPr>
          <w:i/>
        </w:rPr>
        <w:t xml:space="preserve">órganos ambientales, en caso de estar constituidos, mediante convenio. </w:t>
      </w:r>
      <w:r>
        <w:rPr>
          <w:rFonts w:ascii="Times New Roman" w:eastAsia="Times New Roman" w:hAnsi="Times New Roman" w:cs="Times New Roman"/>
          <w:sz w:val="24"/>
        </w:rPr>
        <w:t xml:space="preserve"> </w:t>
      </w:r>
    </w:p>
    <w:p w:rsidR="002342E3" w:rsidRDefault="00A30920">
      <w:pPr>
        <w:spacing w:after="74" w:line="247" w:lineRule="auto"/>
        <w:ind w:left="9" w:right="53"/>
      </w:pPr>
      <w:r>
        <w:rPr>
          <w:i/>
        </w:rPr>
        <w:t>El acuerdo de delegación deberá adoptarse por el Pleno de la entidad local, y el acuerdo de aceptación de la delegación o de aprobación del convenio de encomienda, por el Pleno del re</w:t>
      </w:r>
      <w:r>
        <w:rPr>
          <w:i/>
        </w:rPr>
        <w:t>spectivo cabildo insular o por el Gobierno de Canarias, según proceda. No obstante, en los municipios de menos de 100.000 habitantes de derecho, la evaluación ambiental de la ordenación urbanística estructural de los planes generales de ordenación, así com</w:t>
      </w:r>
      <w:r>
        <w:rPr>
          <w:i/>
        </w:rPr>
        <w:t xml:space="preserve">o en los casos de modificación sustancial de los mismos, corresponderá al órgano ambiental autonómico. </w:t>
      </w:r>
      <w:r>
        <w:rPr>
          <w:rFonts w:ascii="Times New Roman" w:eastAsia="Times New Roman" w:hAnsi="Times New Roman" w:cs="Times New Roman"/>
          <w:sz w:val="24"/>
        </w:rPr>
        <w:t xml:space="preserve"> </w:t>
      </w:r>
    </w:p>
    <w:p w:rsidR="002342E3" w:rsidRDefault="00A30920">
      <w:pPr>
        <w:spacing w:after="110" w:line="247" w:lineRule="auto"/>
        <w:ind w:left="9" w:right="53"/>
      </w:pPr>
      <w:r>
        <w:rPr>
          <w:i/>
        </w:rPr>
        <w:t>A estos efectos, se entiende por ordenación urbanística estructural la delimitada por el artículo 136 de esta ley, y por modificación sustancial los su</w:t>
      </w:r>
      <w:r>
        <w:rPr>
          <w:i/>
        </w:rPr>
        <w:t xml:space="preserve">puestos previstos en el artículo 163 de esta ley. </w:t>
      </w:r>
      <w:r>
        <w:rPr>
          <w:rFonts w:ascii="Times New Roman" w:eastAsia="Times New Roman" w:hAnsi="Times New Roman" w:cs="Times New Roman"/>
          <w:sz w:val="24"/>
        </w:rPr>
        <w:t xml:space="preserve"> </w:t>
      </w:r>
    </w:p>
    <w:p w:rsidR="002342E3" w:rsidRDefault="00A30920">
      <w:pPr>
        <w:numPr>
          <w:ilvl w:val="0"/>
          <w:numId w:val="75"/>
        </w:numPr>
        <w:spacing w:after="0" w:line="259" w:lineRule="auto"/>
        <w:ind w:left="1448" w:right="53" w:hanging="298"/>
      </w:pPr>
      <w:r>
        <w:rPr>
          <w:i/>
        </w:rPr>
        <w:t xml:space="preserve">De acuerdo con la normativa europea y estatal, el órgano ambiental debe </w:t>
      </w:r>
      <w:r>
        <w:rPr>
          <w:rFonts w:ascii="Times New Roman" w:eastAsia="Times New Roman" w:hAnsi="Times New Roman" w:cs="Times New Roman"/>
          <w:sz w:val="24"/>
        </w:rPr>
        <w:t xml:space="preserve"> </w:t>
      </w:r>
    </w:p>
    <w:p w:rsidR="002342E3" w:rsidRDefault="00A30920">
      <w:pPr>
        <w:spacing w:after="3" w:line="247" w:lineRule="auto"/>
        <w:ind w:left="9" w:right="53"/>
      </w:pPr>
      <w:r>
        <w:rPr>
          <w:i/>
        </w:rPr>
        <w:t>contar con separación funcional y orgánica respecto del órgano sustantivo.</w:t>
      </w:r>
      <w:r>
        <w:rPr>
          <w:rFonts w:ascii="Times New Roman" w:eastAsia="Times New Roman" w:hAnsi="Times New Roman" w:cs="Times New Roman"/>
          <w:sz w:val="24"/>
        </w:rPr>
        <w:t xml:space="preserve"> </w:t>
      </w:r>
    </w:p>
    <w:p w:rsidR="002342E3" w:rsidRDefault="00A30920">
      <w:pPr>
        <w:numPr>
          <w:ilvl w:val="0"/>
          <w:numId w:val="75"/>
        </w:numPr>
        <w:spacing w:after="3" w:line="247" w:lineRule="auto"/>
        <w:ind w:left="1448" w:right="53" w:hanging="298"/>
      </w:pPr>
      <w:r>
        <w:rPr>
          <w:i/>
        </w:rPr>
        <w:t>La declaración ambiental estratégica tiene carácter de</w:t>
      </w:r>
      <w:r>
        <w:rPr>
          <w:i/>
        </w:rPr>
        <w:t xml:space="preserve"> informe preceptivo y </w:t>
      </w:r>
      <w:r>
        <w:rPr>
          <w:rFonts w:ascii="Times New Roman" w:eastAsia="Times New Roman" w:hAnsi="Times New Roman" w:cs="Times New Roman"/>
          <w:sz w:val="24"/>
        </w:rPr>
        <w:t xml:space="preserve"> </w:t>
      </w:r>
    </w:p>
    <w:p w:rsidR="002342E3" w:rsidRDefault="00A30920">
      <w:pPr>
        <w:spacing w:after="92" w:line="247" w:lineRule="auto"/>
        <w:ind w:left="9" w:right="53"/>
      </w:pPr>
      <w:r>
        <w:rPr>
          <w:i/>
        </w:rPr>
        <w:t>determinante, por lo que su no emisión en plazo podrá interrumpir el plazo de los trámites sucesivos, de conformidad con lo previsto en la legislación de procedimiento administrativo común. La falta de emisión de la declaración ambiental estratégica en nin</w:t>
      </w:r>
      <w:r>
        <w:rPr>
          <w:i/>
        </w:rPr>
        <w:t xml:space="preserve">gún caso podrá entenderse que equivale a una evaluación ambiental favorable. </w:t>
      </w:r>
      <w:r>
        <w:rPr>
          <w:rFonts w:ascii="Times New Roman" w:eastAsia="Times New Roman" w:hAnsi="Times New Roman" w:cs="Times New Roman"/>
          <w:sz w:val="24"/>
        </w:rPr>
        <w:t xml:space="preserve"> </w:t>
      </w:r>
    </w:p>
    <w:p w:rsidR="002342E3" w:rsidRDefault="00A30920">
      <w:pPr>
        <w:numPr>
          <w:ilvl w:val="0"/>
          <w:numId w:val="75"/>
        </w:numPr>
        <w:spacing w:after="3" w:line="247" w:lineRule="auto"/>
        <w:ind w:left="1448" w:right="53" w:hanging="298"/>
      </w:pPr>
      <w:r>
        <w:rPr>
          <w:i/>
        </w:rPr>
        <w:t xml:space="preserve">El Gobierno establecerá reglamentariamente las normas, los criterios y la </w:t>
      </w:r>
      <w:r>
        <w:rPr>
          <w:rFonts w:ascii="Times New Roman" w:eastAsia="Times New Roman" w:hAnsi="Times New Roman" w:cs="Times New Roman"/>
          <w:sz w:val="24"/>
        </w:rPr>
        <w:t xml:space="preserve"> </w:t>
      </w:r>
    </w:p>
    <w:p w:rsidR="002342E3" w:rsidRDefault="00A30920">
      <w:pPr>
        <w:spacing w:after="89" w:line="247" w:lineRule="auto"/>
        <w:ind w:left="9" w:right="53"/>
      </w:pPr>
      <w:r>
        <w:rPr>
          <w:i/>
        </w:rPr>
        <w:t xml:space="preserve">metodología a utilizar por el órgano ambiental en el ejercicio de su función, asegurando la unidad y </w:t>
      </w:r>
      <w:r>
        <w:rPr>
          <w:i/>
        </w:rPr>
        <w:t>coherencia de la evaluación ambiental, de acuerdo con criterios públicos y conocidos de antemano, lo más objetivos y reglados que permita el estado del conocimiento científico y técnico y de los métodos de evaluación existentes. 10. En lo no previsto en la</w:t>
      </w:r>
      <w:r>
        <w:rPr>
          <w:i/>
        </w:rPr>
        <w:t xml:space="preserve"> presente ley se estará a lo dispuesto en la legislación estatal básica en materia de evaluación ambiental.</w:t>
      </w:r>
      <w:r>
        <w:rPr>
          <w:rFonts w:ascii="Times New Roman" w:eastAsia="Times New Roman" w:hAnsi="Times New Roman" w:cs="Times New Roman"/>
          <w:sz w:val="24"/>
        </w:rPr>
        <w:t xml:space="preserve"> </w:t>
      </w:r>
    </w:p>
    <w:p w:rsidR="002342E3" w:rsidRDefault="00A30920">
      <w:pPr>
        <w:spacing w:after="99"/>
        <w:ind w:left="11" w:right="53" w:firstLine="1133"/>
      </w:pPr>
      <w:r>
        <w:rPr>
          <w:b/>
        </w:rPr>
        <w:t>Es de aplicación lo dispuesto en el artículo 165.3 de la ley del Suelo y Espacios Naturales Protegidos de Canarias (LSENPC) que establece:</w:t>
      </w:r>
      <w:r>
        <w:rPr>
          <w:rFonts w:ascii="Times New Roman" w:eastAsia="Times New Roman" w:hAnsi="Times New Roman" w:cs="Times New Roman"/>
          <w:sz w:val="24"/>
        </w:rPr>
        <w:t xml:space="preserve"> </w:t>
      </w:r>
    </w:p>
    <w:p w:rsidR="002342E3" w:rsidRDefault="00A30920">
      <w:pPr>
        <w:spacing w:after="3" w:line="247" w:lineRule="auto"/>
        <w:ind w:left="1157" w:right="53"/>
      </w:pPr>
      <w:r>
        <w:rPr>
          <w:i/>
        </w:rPr>
        <w:t>“Las mo</w:t>
      </w:r>
      <w:r>
        <w:rPr>
          <w:i/>
        </w:rPr>
        <w:t xml:space="preserve">dificaciones menores se someterán al procedimiento simplificado de </w:t>
      </w:r>
      <w:r>
        <w:rPr>
          <w:rFonts w:ascii="Times New Roman" w:eastAsia="Times New Roman" w:hAnsi="Times New Roman" w:cs="Times New Roman"/>
          <w:sz w:val="24"/>
        </w:rPr>
        <w:t xml:space="preserve"> </w:t>
      </w:r>
    </w:p>
    <w:p w:rsidR="002342E3" w:rsidRDefault="00A30920">
      <w:pPr>
        <w:spacing w:after="469" w:line="247" w:lineRule="auto"/>
        <w:ind w:left="9" w:right="53"/>
      </w:pPr>
      <w:r>
        <w:rPr>
          <w:i/>
        </w:rPr>
        <w:t>evaluación ambiental estratégica, a efectos de que por parte del órgano ambiental se determine si tiene efectos significativos sobre el medio ambiente”</w:t>
      </w:r>
      <w:r>
        <w:rPr>
          <w:rFonts w:ascii="Times New Roman" w:eastAsia="Times New Roman" w:hAnsi="Times New Roman" w:cs="Times New Roman"/>
          <w:sz w:val="24"/>
        </w:rPr>
        <w:t xml:space="preserve"> </w:t>
      </w:r>
    </w:p>
    <w:p w:rsidR="002342E3" w:rsidRDefault="00A30920">
      <w:pPr>
        <w:spacing w:after="53"/>
        <w:ind w:left="1157" w:right="53"/>
      </w:pPr>
      <w:r>
        <w:rPr>
          <w:b/>
        </w:rPr>
        <w:t>Es de aplicación el artículo 106 d</w:t>
      </w:r>
      <w:r>
        <w:rPr>
          <w:b/>
        </w:rPr>
        <w:t>el Reglamento de Planeamiento:</w:t>
      </w:r>
      <w:r>
        <w:rPr>
          <w:rFonts w:ascii="Times New Roman" w:eastAsia="Times New Roman" w:hAnsi="Times New Roman" w:cs="Times New Roman"/>
          <w:sz w:val="24"/>
        </w:rPr>
        <w:t xml:space="preserve"> </w:t>
      </w:r>
    </w:p>
    <w:p w:rsidR="002342E3" w:rsidRDefault="00A30920">
      <w:pPr>
        <w:spacing w:after="82" w:line="247" w:lineRule="auto"/>
        <w:ind w:left="1157" w:right="53"/>
      </w:pPr>
      <w:r>
        <w:rPr>
          <w:i/>
        </w:rPr>
        <w:t xml:space="preserve">Artículo 106. Modificación. </w:t>
      </w:r>
      <w:r>
        <w:rPr>
          <w:rFonts w:ascii="Times New Roman" w:eastAsia="Times New Roman" w:hAnsi="Times New Roman" w:cs="Times New Roman"/>
          <w:sz w:val="24"/>
        </w:rPr>
        <w:t xml:space="preserve"> </w:t>
      </w:r>
    </w:p>
    <w:p w:rsidR="002342E3" w:rsidRDefault="00A30920">
      <w:pPr>
        <w:numPr>
          <w:ilvl w:val="0"/>
          <w:numId w:val="76"/>
        </w:numPr>
        <w:spacing w:after="3" w:line="247" w:lineRule="auto"/>
        <w:ind w:right="53" w:hanging="295"/>
      </w:pPr>
      <w:r>
        <w:rPr>
          <w:i/>
        </w:rPr>
        <w:t xml:space="preserve">El contenido y determinaciones de los instrumentos de ordenación podrán ser </w:t>
      </w:r>
      <w:r>
        <w:rPr>
          <w:rFonts w:ascii="Times New Roman" w:eastAsia="Times New Roman" w:hAnsi="Times New Roman" w:cs="Times New Roman"/>
          <w:sz w:val="24"/>
        </w:rPr>
        <w:t xml:space="preserve"> </w:t>
      </w:r>
    </w:p>
    <w:p w:rsidR="002342E3" w:rsidRDefault="00A30920">
      <w:pPr>
        <w:spacing w:after="92" w:line="247" w:lineRule="auto"/>
        <w:ind w:left="9" w:right="53"/>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1916" name="Group 20191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0538" name="Rectangle 2053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0539" name="Rectangle 20539"/>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123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1916" style="width:12.7031pt;height:277.368pt;position:absolute;mso-position-horizontal-relative:page;mso-position-horizontal:absolute;margin-left:682.278pt;mso-position-vertical-relative:page;margin-top:534.552pt;" coordsize="1613,35225">
                <v:rect id="Rectangle 2053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0539"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141 </w:t>
                        </w:r>
                      </w:p>
                    </w:txbxContent>
                  </v:textbox>
                </v:rect>
                <w10:wrap type="square"/>
              </v:group>
            </w:pict>
          </mc:Fallback>
        </mc:AlternateContent>
      </w:r>
      <w:r>
        <w:rPr>
          <w:i/>
        </w:rPr>
        <w:t>objeto de modificación por las causas, los procedimientos y con los límites establecidos en los artículos 163 a 166 de la Ley 4/2017, de 13 de julio, del Suelo y</w:t>
      </w:r>
      <w:r>
        <w:rPr>
          <w:i/>
        </w:rPr>
        <w:t xml:space="preserve"> de los Espacios Naturales Protegidos de Canarias. </w:t>
      </w:r>
      <w:r>
        <w:rPr>
          <w:rFonts w:ascii="Times New Roman" w:eastAsia="Times New Roman" w:hAnsi="Times New Roman" w:cs="Times New Roman"/>
          <w:sz w:val="24"/>
        </w:rPr>
        <w:t xml:space="preserve"> </w:t>
      </w:r>
    </w:p>
    <w:p w:rsidR="002342E3" w:rsidRDefault="00A30920">
      <w:pPr>
        <w:numPr>
          <w:ilvl w:val="0"/>
          <w:numId w:val="76"/>
        </w:numPr>
        <w:spacing w:after="3" w:line="247" w:lineRule="auto"/>
        <w:ind w:right="53" w:hanging="295"/>
      </w:pPr>
      <w:r>
        <w:rPr>
          <w:i/>
        </w:rPr>
        <w:t xml:space="preserve">En el caso de modificación menor se prescindirá de los trámites de consulta </w:t>
      </w:r>
      <w:r>
        <w:rPr>
          <w:rFonts w:ascii="Times New Roman" w:eastAsia="Times New Roman" w:hAnsi="Times New Roman" w:cs="Times New Roman"/>
          <w:sz w:val="24"/>
        </w:rPr>
        <w:t xml:space="preserve"> </w:t>
      </w:r>
    </w:p>
    <w:p w:rsidR="002342E3" w:rsidRDefault="00A30920">
      <w:pPr>
        <w:spacing w:after="92" w:line="247" w:lineRule="auto"/>
        <w:ind w:left="9" w:right="53"/>
      </w:pPr>
      <w:r>
        <w:rPr>
          <w:i/>
        </w:rPr>
        <w:t>pública previa y de avance, elaborándose un borrador de la alteración que se pretenda realizar y el documento ambiental estra</w:t>
      </w:r>
      <w:r>
        <w:rPr>
          <w:i/>
        </w:rPr>
        <w:t>tégico previsto en el artículo 114 de este Reglamento para la evaluación ambiental estratégica simplificada.</w:t>
      </w:r>
      <w:r>
        <w:rPr>
          <w:rFonts w:ascii="Times New Roman" w:eastAsia="Times New Roman" w:hAnsi="Times New Roman" w:cs="Times New Roman"/>
          <w:sz w:val="24"/>
        </w:rPr>
        <w:t xml:space="preserve"> </w:t>
      </w:r>
    </w:p>
    <w:p w:rsidR="002342E3" w:rsidRDefault="00A30920">
      <w:pPr>
        <w:numPr>
          <w:ilvl w:val="0"/>
          <w:numId w:val="76"/>
        </w:numPr>
        <w:spacing w:after="38" w:line="218" w:lineRule="auto"/>
        <w:ind w:right="53" w:hanging="295"/>
      </w:pPr>
      <w:r>
        <w:rPr>
          <w:i/>
          <w:u w:val="single" w:color="000000"/>
        </w:rPr>
        <w:t>En particular, las modificaciones menores se someterán al procedimiento</w:t>
      </w:r>
      <w:r>
        <w:rPr>
          <w:i/>
        </w:rPr>
        <w:t xml:space="preserve">  </w:t>
      </w:r>
      <w:r>
        <w:rPr>
          <w:rFonts w:ascii="Times New Roman" w:eastAsia="Times New Roman" w:hAnsi="Times New Roman" w:cs="Times New Roman"/>
          <w:sz w:val="24"/>
        </w:rPr>
        <w:t xml:space="preserve"> </w:t>
      </w:r>
    </w:p>
    <w:p w:rsidR="002342E3" w:rsidRDefault="00A30920">
      <w:pPr>
        <w:spacing w:after="140" w:line="218" w:lineRule="auto"/>
        <w:ind w:left="-5" w:right="39"/>
      </w:pPr>
      <w:r>
        <w:rPr>
          <w:i/>
          <w:u w:val="single" w:color="000000"/>
        </w:rPr>
        <w:t xml:space="preserve">simplificado de evaluación ambiental estratégica, a efectos de que por </w:t>
      </w:r>
      <w:r>
        <w:rPr>
          <w:i/>
          <w:u w:val="single" w:color="000000"/>
        </w:rPr>
        <w:t>parte del órgano</w:t>
      </w:r>
      <w:r>
        <w:rPr>
          <w:i/>
        </w:rPr>
        <w:t xml:space="preserve"> </w:t>
      </w:r>
      <w:r>
        <w:rPr>
          <w:i/>
          <w:u w:val="single" w:color="000000"/>
        </w:rPr>
        <w:t>ambiental</w:t>
      </w:r>
      <w:r>
        <w:rPr>
          <w:i/>
        </w:rPr>
        <w:t xml:space="preserve"> </w:t>
      </w:r>
      <w:r>
        <w:rPr>
          <w:i/>
          <w:u w:val="single" w:color="000000"/>
        </w:rPr>
        <w:t>se determine si tienen efectos significativos en el medio ambiente y, en</w:t>
      </w:r>
      <w:r>
        <w:rPr>
          <w:i/>
        </w:rPr>
        <w:t xml:space="preserve"> </w:t>
      </w:r>
      <w:r>
        <w:rPr>
          <w:i/>
          <w:u w:val="single" w:color="000000"/>
        </w:rPr>
        <w:t>consecuencia, si deben</w:t>
      </w:r>
      <w:r>
        <w:rPr>
          <w:i/>
        </w:rPr>
        <w:t xml:space="preserve"> </w:t>
      </w:r>
      <w:r>
        <w:rPr>
          <w:i/>
          <w:u w:val="single" w:color="000000"/>
        </w:rPr>
        <w:t>someterse a evaluación ambiental estratégica ordinaria. Cuando el</w:t>
      </w:r>
      <w:r>
        <w:rPr>
          <w:i/>
        </w:rPr>
        <w:t xml:space="preserve"> </w:t>
      </w:r>
      <w:r>
        <w:rPr>
          <w:i/>
          <w:u w:val="single" w:color="000000"/>
        </w:rPr>
        <w:t>órgano ambiental determine</w:t>
      </w:r>
      <w:r>
        <w:rPr>
          <w:i/>
        </w:rPr>
        <w:t xml:space="preserve"> </w:t>
      </w:r>
      <w:r>
        <w:rPr>
          <w:i/>
          <w:u w:val="single" w:color="000000"/>
        </w:rPr>
        <w:t>que no es necesaria la evaluación ambien</w:t>
      </w:r>
      <w:r>
        <w:rPr>
          <w:i/>
          <w:u w:val="single" w:color="000000"/>
        </w:rPr>
        <w:t>tal estratégica, los</w:t>
      </w:r>
      <w:r>
        <w:rPr>
          <w:i/>
        </w:rPr>
        <w:t xml:space="preserve"> </w:t>
      </w:r>
      <w:r>
        <w:rPr>
          <w:i/>
          <w:u w:val="single" w:color="000000"/>
        </w:rPr>
        <w:t>plazos de información pública y de</w:t>
      </w:r>
      <w:r>
        <w:rPr>
          <w:i/>
        </w:rPr>
        <w:t xml:space="preserve"> </w:t>
      </w:r>
      <w:r>
        <w:rPr>
          <w:i/>
          <w:u w:val="single" w:color="000000"/>
        </w:rPr>
        <w:t>consulta institucional serán de un mes</w:t>
      </w:r>
      <w:r>
        <w:rPr>
          <w:rFonts w:ascii="Times New Roman" w:eastAsia="Times New Roman" w:hAnsi="Times New Roman" w:cs="Times New Roman"/>
          <w:sz w:val="24"/>
        </w:rPr>
        <w:t xml:space="preserve"> </w:t>
      </w:r>
    </w:p>
    <w:p w:rsidR="002342E3" w:rsidRDefault="00A30920">
      <w:pPr>
        <w:spacing w:after="0" w:line="259" w:lineRule="auto"/>
        <w:ind w:left="73" w:firstLine="0"/>
        <w:jc w:val="center"/>
      </w:pPr>
      <w:r>
        <w:t xml:space="preserve"> </w:t>
      </w:r>
      <w:r>
        <w:rPr>
          <w:rFonts w:ascii="Times New Roman" w:eastAsia="Times New Roman" w:hAnsi="Times New Roman" w:cs="Times New Roman"/>
          <w:sz w:val="24"/>
        </w:rPr>
        <w:t xml:space="preserve"> </w:t>
      </w:r>
    </w:p>
    <w:p w:rsidR="002342E3" w:rsidRDefault="00A30920">
      <w:pPr>
        <w:spacing w:after="11"/>
        <w:ind w:left="11" w:right="53" w:firstLine="1147"/>
      </w:pPr>
      <w:r>
        <w:rPr>
          <w:b/>
        </w:rPr>
        <w:t xml:space="preserve">Segundo. - Es de aplicación el acuerdo del Pleno de 24 de febrero de 2022 </w:t>
      </w:r>
      <w:r>
        <w:rPr>
          <w:rFonts w:ascii="Times New Roman" w:eastAsia="Times New Roman" w:hAnsi="Times New Roman" w:cs="Times New Roman"/>
          <w:sz w:val="24"/>
        </w:rPr>
        <w:t xml:space="preserve"> </w:t>
      </w:r>
      <w:r>
        <w:rPr>
          <w:b/>
        </w:rPr>
        <w:t>debidamente notificado a la Consejería de Transición Ecológica del Gobierno de Can</w:t>
      </w:r>
      <w:r>
        <w:rPr>
          <w:b/>
        </w:rPr>
        <w:t xml:space="preserve">arias </w:t>
      </w:r>
    </w:p>
    <w:p w:rsidR="002342E3" w:rsidRDefault="00A30920">
      <w:pPr>
        <w:spacing w:after="54"/>
        <w:ind w:left="21" w:right="53"/>
      </w:pPr>
      <w:r>
        <w:rPr>
          <w:b/>
        </w:rPr>
        <w:t>en el que expresamente se dispuso:</w:t>
      </w:r>
      <w:r>
        <w:rPr>
          <w:rFonts w:ascii="Times New Roman" w:eastAsia="Times New Roman" w:hAnsi="Times New Roman" w:cs="Times New Roman"/>
          <w:sz w:val="24"/>
        </w:rPr>
        <w:t xml:space="preserve"> </w:t>
      </w:r>
    </w:p>
    <w:p w:rsidR="002342E3" w:rsidRDefault="00A30920">
      <w:pPr>
        <w:spacing w:after="3" w:line="247" w:lineRule="auto"/>
        <w:ind w:left="1157" w:right="53"/>
      </w:pPr>
      <w:r>
        <w:rPr>
          <w:i/>
        </w:rPr>
        <w:t xml:space="preserve">Primero. - Delegar en el órgano ambiental de la Comunidad Autónoma la </w:t>
      </w:r>
      <w:r>
        <w:rPr>
          <w:rFonts w:ascii="Times New Roman" w:eastAsia="Times New Roman" w:hAnsi="Times New Roman" w:cs="Times New Roman"/>
          <w:sz w:val="24"/>
        </w:rPr>
        <w:t xml:space="preserve"> </w:t>
      </w:r>
    </w:p>
    <w:p w:rsidR="002342E3" w:rsidRDefault="00A30920">
      <w:pPr>
        <w:spacing w:after="3" w:line="247" w:lineRule="auto"/>
        <w:ind w:left="9" w:right="53"/>
      </w:pPr>
      <w:r>
        <w:rPr>
          <w:i/>
        </w:rPr>
        <w:t xml:space="preserve">evaluación ambiental estratégica, ordinaria o simplificada, de los instrumentos de ordenación </w:t>
      </w:r>
    </w:p>
    <w:p w:rsidR="002342E3" w:rsidRDefault="00A30920">
      <w:pPr>
        <w:spacing w:after="81" w:line="247" w:lineRule="auto"/>
        <w:ind w:left="9" w:right="53"/>
      </w:pPr>
      <w:r>
        <w:rPr>
          <w:i/>
        </w:rPr>
        <w:t xml:space="preserve">urbanística de competencia municipal, así como sus modificaciones. </w:t>
      </w:r>
      <w:r>
        <w:rPr>
          <w:rFonts w:ascii="Times New Roman" w:eastAsia="Times New Roman" w:hAnsi="Times New Roman" w:cs="Times New Roman"/>
          <w:sz w:val="24"/>
        </w:rPr>
        <w:t xml:space="preserve"> </w:t>
      </w:r>
    </w:p>
    <w:p w:rsidR="002342E3" w:rsidRDefault="00A30920">
      <w:pPr>
        <w:spacing w:after="3" w:line="247" w:lineRule="auto"/>
        <w:ind w:left="1157" w:right="53"/>
      </w:pPr>
      <w:r>
        <w:rPr>
          <w:i/>
        </w:rPr>
        <w:t xml:space="preserve">Segundo. - Delegar en el órgano ambiental de la Comunidad Autónoma la </w:t>
      </w:r>
      <w:r>
        <w:rPr>
          <w:rFonts w:ascii="Times New Roman" w:eastAsia="Times New Roman" w:hAnsi="Times New Roman" w:cs="Times New Roman"/>
          <w:sz w:val="24"/>
        </w:rPr>
        <w:t xml:space="preserve"> </w:t>
      </w:r>
    </w:p>
    <w:p w:rsidR="002342E3" w:rsidRDefault="00A30920">
      <w:pPr>
        <w:spacing w:after="3" w:line="247" w:lineRule="auto"/>
        <w:ind w:left="9" w:right="53"/>
      </w:pPr>
      <w:r>
        <w:rPr>
          <w:i/>
        </w:rPr>
        <w:t>evaluación y declaración de impacto ambiental de proyectos que deba tramitar y autorizar el Ayuntamiento.</w:t>
      </w:r>
      <w:r>
        <w:rPr>
          <w:rFonts w:ascii="Times New Roman" w:eastAsia="Times New Roman" w:hAnsi="Times New Roman" w:cs="Times New Roman"/>
          <w:sz w:val="24"/>
        </w:rPr>
        <w:t xml:space="preserve"> </w:t>
      </w:r>
    </w:p>
    <w:p w:rsidR="002342E3" w:rsidRDefault="00A30920">
      <w:pPr>
        <w:spacing w:after="67" w:line="259" w:lineRule="auto"/>
        <w:ind w:left="109"/>
        <w:jc w:val="center"/>
      </w:pPr>
      <w:r>
        <w:rPr>
          <w:b/>
        </w:rPr>
        <w:t xml:space="preserve">Propuesta de Acuerdo: </w:t>
      </w:r>
    </w:p>
    <w:p w:rsidR="002342E3" w:rsidRDefault="00A30920">
      <w:pPr>
        <w:spacing w:after="59" w:line="259" w:lineRule="auto"/>
        <w:ind w:left="159" w:firstLine="0"/>
        <w:jc w:val="center"/>
      </w:pPr>
      <w:r>
        <w:t xml:space="preserve"> </w:t>
      </w:r>
    </w:p>
    <w:p w:rsidR="002342E3" w:rsidRDefault="00A30920">
      <w:pPr>
        <w:spacing w:after="11"/>
        <w:ind w:left="21" w:right="53"/>
      </w:pPr>
      <w:r>
        <w:rPr>
          <w:b/>
        </w:rPr>
        <w:t>Primero. - Tomar conocimiento del borrador del documento de modificación del Plan General de Ordenación de Candelaria presentado con fecha 12 de mayo de 2022 y registro de entrada 2022-E-RE-2222, aportada por el arquitecto, Jorge P</w:t>
      </w:r>
      <w:r>
        <w:rPr>
          <w:b/>
        </w:rPr>
        <w:t>edro Coderch Figueroa, en representación de Coderch Urbanismo Y Arquitectura SLP, así como del Documento Ambiental Estratégico, presentada con fecha 12 de mayo de 2022 y registro de entrada 2022E-RE-2235 aportada por el ambientalista José Acaymo Pérez Díaz</w:t>
      </w:r>
      <w:r>
        <w:rPr>
          <w:b/>
        </w:rPr>
        <w:t xml:space="preserve"> relativo el área de suelo urbano no consolidado UA-CO1 (Acceso a Candelaria), donde se encuentra la </w:t>
      </w:r>
    </w:p>
    <w:p w:rsidR="002342E3" w:rsidRDefault="00A30920">
      <w:pPr>
        <w:spacing w:after="11"/>
        <w:ind w:left="21" w:right="53"/>
      </w:pPr>
      <w:r>
        <w:rPr>
          <w:b/>
        </w:rPr>
        <w:t>“empaquetadora de D. Sixto”, sita en la calle El Pozo.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b/>
        </w:rPr>
        <w:t xml:space="preserve"> </w:t>
      </w:r>
    </w:p>
    <w:p w:rsidR="002342E3" w:rsidRDefault="00A30920">
      <w:pPr>
        <w:spacing w:after="284"/>
        <w:ind w:left="1157" w:right="1857"/>
      </w:pPr>
      <w:r>
        <w:rPr>
          <w:b/>
        </w:rPr>
        <w:t>Se toma conocimiento de los siguientes documentos:</w:t>
      </w:r>
      <w:r>
        <w:rPr>
          <w:rFonts w:ascii="Times New Roman" w:eastAsia="Times New Roman" w:hAnsi="Times New Roman" w:cs="Times New Roman"/>
          <w:sz w:val="24"/>
        </w:rPr>
        <w:t xml:space="preserve"> </w:t>
      </w:r>
      <w:r>
        <w:rPr>
          <w:b/>
        </w:rPr>
        <w:t>Borrador del Documento de Modificación Menor:</w:t>
      </w:r>
      <w:r>
        <w:rPr>
          <w:rFonts w:ascii="Times New Roman" w:eastAsia="Times New Roman" w:hAnsi="Times New Roman" w:cs="Times New Roman"/>
          <w:sz w:val="24"/>
        </w:rPr>
        <w:t xml:space="preserve"> </w:t>
      </w:r>
    </w:p>
    <w:p w:rsidR="002342E3" w:rsidRDefault="00A30920">
      <w:pPr>
        <w:numPr>
          <w:ilvl w:val="0"/>
          <w:numId w:val="77"/>
        </w:numPr>
        <w:spacing w:after="45"/>
        <w:ind w:right="56" w:hanging="698"/>
      </w:pPr>
      <w:r>
        <w:t>Memoria justificativa</w:t>
      </w:r>
      <w:r>
        <w:rPr>
          <w:rFonts w:ascii="Times New Roman" w:eastAsia="Times New Roman" w:hAnsi="Times New Roman" w:cs="Times New Roman"/>
          <w:sz w:val="24"/>
        </w:rPr>
        <w:t xml:space="preserve"> </w:t>
      </w:r>
    </w:p>
    <w:p w:rsidR="002342E3" w:rsidRDefault="00A30920">
      <w:pPr>
        <w:numPr>
          <w:ilvl w:val="0"/>
          <w:numId w:val="77"/>
        </w:numPr>
        <w:spacing w:after="27" w:line="259" w:lineRule="auto"/>
        <w:ind w:right="56" w:hanging="698"/>
      </w:pPr>
      <w:r>
        <w:t xml:space="preserve">Información. Afecciones sectoriales o Alternativas de Ordenación. Informe de </w:t>
      </w:r>
    </w:p>
    <w:p w:rsidR="002342E3" w:rsidRDefault="00A30920">
      <w:pPr>
        <w:spacing w:after="268"/>
        <w:ind w:left="1574" w:right="56" w:firstLine="283"/>
      </w:pPr>
      <w:r>
        <w:t>Sostenibilidad Económica o Planos de Información. o Planos de Ordenación</w:t>
      </w:r>
      <w:r>
        <w:rPr>
          <w:rFonts w:ascii="Times New Roman" w:eastAsia="Times New Roman" w:hAnsi="Times New Roman" w:cs="Times New Roman"/>
          <w:sz w:val="24"/>
        </w:rPr>
        <w:t xml:space="preserve"> </w:t>
      </w:r>
      <w:r>
        <w:rPr>
          <w:rFonts w:ascii="Courier New" w:eastAsia="Courier New" w:hAnsi="Courier New" w:cs="Courier New"/>
        </w:rPr>
        <w:t>o</w:t>
      </w:r>
      <w:r>
        <w:t xml:space="preserve"> </w:t>
      </w:r>
      <w:r>
        <w:t>Documentación complementaria: Viabilidad técnica de las infraestructuras vinculadas con la zona conocida como acceso a Candelaria.</w:t>
      </w:r>
      <w:r>
        <w:rPr>
          <w:rFonts w:ascii="Times New Roman" w:eastAsia="Times New Roman" w:hAnsi="Times New Roman" w:cs="Times New Roman"/>
          <w:sz w:val="24"/>
        </w:rPr>
        <w:t xml:space="preserve"> </w:t>
      </w:r>
    </w:p>
    <w:p w:rsidR="002342E3" w:rsidRDefault="00A30920">
      <w:pPr>
        <w:spacing w:after="295"/>
        <w:ind w:left="1157" w:right="53"/>
      </w:pPr>
      <w:r>
        <w:rPr>
          <w:b/>
        </w:rPr>
        <w:t xml:space="preserve">Documento Ambiental Estratégico </w:t>
      </w:r>
      <w:r>
        <w:t xml:space="preserve">o Memoria del </w:t>
      </w:r>
    </w:p>
    <w:p w:rsidR="002342E3" w:rsidRDefault="00A30920">
      <w:pPr>
        <w:spacing w:after="318"/>
        <w:ind w:left="1584" w:right="56"/>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1841" name="Group 20184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0695" name="Rectangle 2069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https://candela</w:t>
                              </w:r>
                              <w:r>
                                <w:rPr>
                                  <w:sz w:val="12"/>
                                </w:rPr>
                                <w:t xml:space="preserve">ria.sedelectronica.es/ </w:t>
                              </w:r>
                            </w:p>
                          </w:txbxContent>
                        </wps:txbx>
                        <wps:bodyPr horzOverflow="overflow" vert="horz" lIns="0" tIns="0" rIns="0" bIns="0" rtlCol="0">
                          <a:noAutofit/>
                        </wps:bodyPr>
                      </wps:wsp>
                      <wps:wsp>
                        <wps:cNvPr id="20696" name="Rectangle 20696"/>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124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1841" style="width:12.7031pt;height:277.368pt;position:absolute;mso-position-horizontal-relative:page;mso-position-horizontal:absolute;margin-left:682.278pt;mso-position-vertical-relative:page;margin-top:534.552pt;" coordsize="1613,35225">
                <v:rect id="Rectangle 2069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0696"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141 </w:t>
                        </w:r>
                      </w:p>
                    </w:txbxContent>
                  </v:textbox>
                </v:rect>
                <w10:wrap type="square"/>
              </v:group>
            </w:pict>
          </mc:Fallback>
        </mc:AlternateContent>
      </w:r>
      <w:r>
        <w:t>Documento Ambiental Estratégico</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Introducción Y Objeto </w:t>
      </w:r>
      <w:r>
        <w:rPr>
          <w:rFonts w:ascii="Times New Roman" w:eastAsia="Times New Roman" w:hAnsi="Times New Roman" w:cs="Times New Roman"/>
          <w:sz w:val="24"/>
        </w:rPr>
        <w:t xml:space="preserve"> </w:t>
      </w:r>
    </w:p>
    <w:p w:rsidR="002342E3" w:rsidRDefault="00A30920">
      <w:pPr>
        <w:numPr>
          <w:ilvl w:val="1"/>
          <w:numId w:val="77"/>
        </w:numPr>
        <w:spacing w:after="26"/>
        <w:ind w:right="56" w:hanging="283"/>
      </w:pPr>
      <w:r>
        <w:t xml:space="preserve">Ámbito de la Modificación Menor del PGO </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Promotor </w:t>
      </w:r>
      <w:r>
        <w:rPr>
          <w:rFonts w:ascii="Times New Roman" w:eastAsia="Times New Roman" w:hAnsi="Times New Roman" w:cs="Times New Roman"/>
          <w:sz w:val="24"/>
        </w:rPr>
        <w:t xml:space="preserve"> </w:t>
      </w:r>
    </w:p>
    <w:p w:rsidR="002342E3" w:rsidRDefault="00A30920">
      <w:pPr>
        <w:numPr>
          <w:ilvl w:val="1"/>
          <w:numId w:val="77"/>
        </w:numPr>
        <w:ind w:right="56" w:hanging="283"/>
      </w:pPr>
      <w:r>
        <w:t>Justificación de la Modif</w:t>
      </w:r>
      <w:r>
        <w:t xml:space="preserve">icación Menor </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Naturaleza, Alcance y Contenido de la Modificación </w:t>
      </w:r>
      <w:r>
        <w:rPr>
          <w:rFonts w:ascii="Times New Roman" w:eastAsia="Times New Roman" w:hAnsi="Times New Roman" w:cs="Times New Roman"/>
          <w:sz w:val="24"/>
        </w:rPr>
        <w:t xml:space="preserve"> </w:t>
      </w:r>
    </w:p>
    <w:p w:rsidR="002342E3" w:rsidRDefault="00A30920">
      <w:pPr>
        <w:numPr>
          <w:ilvl w:val="1"/>
          <w:numId w:val="77"/>
        </w:numPr>
        <w:spacing w:after="26"/>
        <w:ind w:right="56" w:hanging="283"/>
      </w:pPr>
      <w:r>
        <w:t xml:space="preserve">Antecedentes </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Normativa Ambiental de aplicación </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Estrategias y Afecciones Sectoriales </w:t>
      </w:r>
      <w:r>
        <w:rPr>
          <w:rFonts w:ascii="Times New Roman" w:eastAsia="Times New Roman" w:hAnsi="Times New Roman" w:cs="Times New Roman"/>
          <w:sz w:val="24"/>
        </w:rPr>
        <w:t xml:space="preserve"> </w:t>
      </w:r>
    </w:p>
    <w:p w:rsidR="002342E3" w:rsidRDefault="00A30920">
      <w:pPr>
        <w:numPr>
          <w:ilvl w:val="1"/>
          <w:numId w:val="77"/>
        </w:numPr>
        <w:ind w:right="56" w:hanging="283"/>
      </w:pPr>
      <w:r>
        <w:t>Objetivos y criterios de la Ordenación Pormenorizada, incluidos los de índole ambiental. Alternativas de Ordenación</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Potenciales Impactos sobre el Medio Ambiente </w:t>
      </w:r>
      <w:r>
        <w:rPr>
          <w:rFonts w:ascii="Times New Roman" w:eastAsia="Times New Roman" w:hAnsi="Times New Roman" w:cs="Times New Roman"/>
          <w:sz w:val="24"/>
        </w:rPr>
        <w:t xml:space="preserve"> </w:t>
      </w:r>
    </w:p>
    <w:p w:rsidR="002342E3" w:rsidRDefault="00A30920">
      <w:pPr>
        <w:numPr>
          <w:ilvl w:val="1"/>
          <w:numId w:val="77"/>
        </w:numPr>
        <w:ind w:right="56" w:hanging="283"/>
      </w:pPr>
      <w:r>
        <w:t>Medidas Previstas para prevenir, reducir y en la medida de lo posible, compensar cualquier e</w:t>
      </w:r>
      <w:r>
        <w:t xml:space="preserve">fecto negativo importante en el Medio Ambiente, incluyendo aquellas para mitigar su incidencia sobre el cambio climático y permitir su adaptación al mismo </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Programa de Vigilancia Ambiental </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Desarrollo previsible del Plan </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Incidencias previsibles sobre los Planes Sectoriales y Territoriales concurrentes </w:t>
      </w:r>
      <w:r>
        <w:rPr>
          <w:rFonts w:ascii="Times New Roman" w:eastAsia="Times New Roman" w:hAnsi="Times New Roman" w:cs="Times New Roman"/>
          <w:sz w:val="24"/>
        </w:rPr>
        <w:t xml:space="preserve"> </w:t>
      </w:r>
    </w:p>
    <w:p w:rsidR="002342E3" w:rsidRDefault="00A30920">
      <w:pPr>
        <w:numPr>
          <w:ilvl w:val="1"/>
          <w:numId w:val="77"/>
        </w:numPr>
        <w:ind w:right="56" w:hanging="283"/>
      </w:pPr>
      <w:r>
        <w:t xml:space="preserve">Documentación Gráfica </w:t>
      </w:r>
      <w:r>
        <w:rPr>
          <w:rFonts w:ascii="Times New Roman" w:eastAsia="Times New Roman" w:hAnsi="Times New Roman" w:cs="Times New Roman"/>
          <w:sz w:val="24"/>
        </w:rPr>
        <w:t xml:space="preserve"> </w:t>
      </w:r>
    </w:p>
    <w:p w:rsidR="002342E3" w:rsidRDefault="00A30920">
      <w:pPr>
        <w:numPr>
          <w:ilvl w:val="1"/>
          <w:numId w:val="77"/>
        </w:numPr>
        <w:spacing w:after="513"/>
        <w:ind w:right="56" w:hanging="283"/>
      </w:pPr>
      <w:r>
        <w:t xml:space="preserve">Autor Del Documento Ambiental Estratégico </w:t>
      </w:r>
      <w:r>
        <w:rPr>
          <w:rFonts w:ascii="Times New Roman" w:eastAsia="Times New Roman" w:hAnsi="Times New Roman" w:cs="Times New Roman"/>
          <w:sz w:val="24"/>
        </w:rPr>
        <w:t xml:space="preserve"> </w:t>
      </w:r>
    </w:p>
    <w:p w:rsidR="002342E3" w:rsidRDefault="00A30920">
      <w:pPr>
        <w:numPr>
          <w:ilvl w:val="0"/>
          <w:numId w:val="77"/>
        </w:numPr>
        <w:spacing w:after="1170"/>
        <w:ind w:right="56" w:hanging="698"/>
      </w:pPr>
      <w:r>
        <w:t xml:space="preserve">Planos </w:t>
      </w:r>
      <w:r>
        <w:rPr>
          <w:rFonts w:ascii="Times New Roman" w:eastAsia="Times New Roman" w:hAnsi="Times New Roman" w:cs="Times New Roman"/>
          <w:sz w:val="24"/>
        </w:rPr>
        <w:t xml:space="preserve"> </w:t>
      </w:r>
    </w:p>
    <w:p w:rsidR="002342E3" w:rsidRDefault="00A30920">
      <w:pPr>
        <w:spacing w:after="11"/>
        <w:ind w:left="21" w:right="53"/>
      </w:pPr>
      <w:r>
        <w:rPr>
          <w:b/>
        </w:rPr>
        <w:t xml:space="preserve"> Segundo. - Someter al procedimiento simplificado de evaluación ambiental estratégica, a efecto</w:t>
      </w:r>
      <w:r>
        <w:rPr>
          <w:b/>
        </w:rPr>
        <w:t>s de que, según lo dispuesto en los artículos 31 de la Ley 21/2013, 165.3 de la LSENPC y 106.3 del RPC, el órgano ambiental resuelva mediante la emisión del informe ambiental estratégico que la modificación no tiene efectos significativos sobre el medio am</w:t>
      </w:r>
      <w:r>
        <w:rPr>
          <w:b/>
        </w:rPr>
        <w:t xml:space="preserve">biente, o, en su caso, que procede someter la modificación menor a una evaluación ambiental estratégica ordinaria porque pueda tener efectos significativos sobre el medio ambiente.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      Tercero. - Remitir la documentación técnica debidamente autenticad</w:t>
      </w:r>
      <w:r>
        <w:rPr>
          <w:b/>
        </w:rPr>
        <w:t xml:space="preserve">a electrónicamente y el certificado del acuerdo adoptado a la Consejería de Transición Ecológica, Lucha contra el Cambio Climático y Planificación Territorial del Gobierno de Canarias.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         Por lo expuesto, se eleva al Pleno de la Corporación la s</w:t>
      </w:r>
      <w:r>
        <w:rPr>
          <w:b/>
        </w:rPr>
        <w:t xml:space="preserve">iguiente propuesta:  </w:t>
      </w:r>
    </w:p>
    <w:p w:rsidR="002342E3" w:rsidRDefault="00A30920">
      <w:pPr>
        <w:spacing w:after="0" w:line="259" w:lineRule="auto"/>
        <w:ind w:left="14" w:firstLine="0"/>
        <w:jc w:val="left"/>
      </w:pPr>
      <w:r>
        <w:rPr>
          <w:b/>
        </w:rPr>
        <w:t xml:space="preserve"> </w:t>
      </w:r>
    </w:p>
    <w:p w:rsidR="002342E3" w:rsidRDefault="00A30920">
      <w:pPr>
        <w:spacing w:after="32"/>
        <w:ind w:left="21" w:right="53"/>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1693" name="Group 20169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0833" name="Rectangle 2083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0834" name="Rectangle 20834"/>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125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1693" style="width:12.7031pt;height:277.368pt;position:absolute;mso-position-horizontal-relative:page;mso-position-horizontal:absolute;margin-left:682.278pt;mso-position-vertical-relative:page;margin-top:534.552pt;" coordsize="1613,35225">
                <v:rect id="Rectangle 2083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0834"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141 </w:t>
                        </w:r>
                      </w:p>
                    </w:txbxContent>
                  </v:textbox>
                </v:rect>
                <w10:wrap type="square"/>
              </v:group>
            </w:pict>
          </mc:Fallback>
        </mc:AlternateContent>
      </w:r>
      <w:r>
        <w:rPr>
          <w:b/>
        </w:rPr>
        <w:t xml:space="preserve">         Primero.- </w:t>
      </w:r>
      <w:r>
        <w:rPr>
          <w:b/>
        </w:rPr>
        <w:t>Tomar conocimiento del borrador del documento de modificación del Plan General de Ordenación de Candelaria presentado con fecha 12 de mayo de 2022 y registro de entrada 2022-E-RE-2222, aportada por el arquitecto, Jorge Pedro Coderch Figueroa, en representa</w:t>
      </w:r>
      <w:r>
        <w:rPr>
          <w:b/>
        </w:rPr>
        <w:t>ción de Coderch Urbanismo Y Arquitectura SLP, así como del Documento Ambiental Estratégico, presentada con fecha 12 de mayo de 2022 y registro de entrada 2022E-RE-2235 aportada por el ambientalista José Acaymo Pérez Díaz relativo el área de suelo urbano no</w:t>
      </w:r>
      <w:r>
        <w:rPr>
          <w:b/>
        </w:rPr>
        <w:t xml:space="preserve"> consolidado UA-CO1 (Acceso a Candelaria), donde se encuentra la </w:t>
      </w:r>
    </w:p>
    <w:p w:rsidR="002342E3" w:rsidRDefault="00A30920">
      <w:pPr>
        <w:spacing w:after="11"/>
        <w:ind w:left="21" w:right="53"/>
      </w:pPr>
      <w:r>
        <w:rPr>
          <w:b/>
        </w:rPr>
        <w:t xml:space="preserve">“empaquetadora de D. Sixto”, sita en la calle El Pozo.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      Se toma conocimiento de los siguientes documentos: </w:t>
      </w:r>
    </w:p>
    <w:p w:rsidR="002342E3" w:rsidRDefault="00A30920">
      <w:pPr>
        <w:spacing w:after="11"/>
        <w:ind w:left="21" w:right="53"/>
      </w:pPr>
      <w:r>
        <w:rPr>
          <w:b/>
        </w:rPr>
        <w:t xml:space="preserve">      Borrador del Documento de Modificación Menor: </w:t>
      </w:r>
    </w:p>
    <w:p w:rsidR="002342E3" w:rsidRDefault="00A30920">
      <w:pPr>
        <w:spacing w:after="0" w:line="259" w:lineRule="auto"/>
        <w:ind w:left="14" w:firstLine="0"/>
        <w:jc w:val="left"/>
      </w:pPr>
      <w:r>
        <w:rPr>
          <w:b/>
        </w:rPr>
        <w:t xml:space="preserve"> </w:t>
      </w:r>
    </w:p>
    <w:p w:rsidR="002342E3" w:rsidRDefault="00A30920">
      <w:pPr>
        <w:numPr>
          <w:ilvl w:val="0"/>
          <w:numId w:val="78"/>
        </w:numPr>
        <w:spacing w:after="11"/>
        <w:ind w:left="205" w:right="53" w:hanging="194"/>
      </w:pPr>
      <w:r>
        <w:rPr>
          <w:b/>
        </w:rPr>
        <w:t>Memoria justificat</w:t>
      </w:r>
      <w:r>
        <w:rPr>
          <w:b/>
        </w:rPr>
        <w:t xml:space="preserve">iva  </w:t>
      </w:r>
    </w:p>
    <w:p w:rsidR="002342E3" w:rsidRDefault="00A30920">
      <w:pPr>
        <w:numPr>
          <w:ilvl w:val="0"/>
          <w:numId w:val="78"/>
        </w:numPr>
        <w:spacing w:after="11"/>
        <w:ind w:left="205" w:right="53" w:hanging="194"/>
      </w:pPr>
      <w:r>
        <w:rPr>
          <w:b/>
        </w:rPr>
        <w:t xml:space="preserve">Información. Afecciones sectoriales  </w:t>
      </w:r>
    </w:p>
    <w:p w:rsidR="002342E3" w:rsidRDefault="00A30920">
      <w:pPr>
        <w:numPr>
          <w:ilvl w:val="0"/>
          <w:numId w:val="78"/>
        </w:numPr>
        <w:spacing w:after="0" w:line="239" w:lineRule="auto"/>
        <w:ind w:left="205" w:right="53" w:hanging="194"/>
      </w:pPr>
      <w:r>
        <w:rPr>
          <w:b/>
        </w:rPr>
        <w:t xml:space="preserve">Alternativas de Ordenación. Informe de Sostenibilidad Económica                  o Planos de Información.                  o Planos de Ordenación  </w:t>
      </w:r>
    </w:p>
    <w:p w:rsidR="002342E3" w:rsidRDefault="00A30920">
      <w:pPr>
        <w:numPr>
          <w:ilvl w:val="0"/>
          <w:numId w:val="78"/>
        </w:numPr>
        <w:spacing w:after="11"/>
        <w:ind w:left="205" w:right="53" w:hanging="194"/>
      </w:pPr>
      <w:r>
        <w:rPr>
          <w:b/>
        </w:rPr>
        <w:t>Documentación complementaria: Viabilidad técnica de las infraest</w:t>
      </w:r>
      <w:r>
        <w:rPr>
          <w:b/>
        </w:rPr>
        <w:t xml:space="preserve">ructuras vinculadas con la zona conocida como acceso a Candelaria.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   Documento Ambiental Estratégico </w:t>
      </w:r>
    </w:p>
    <w:p w:rsidR="002342E3" w:rsidRDefault="00A30920">
      <w:pPr>
        <w:spacing w:after="0" w:line="259" w:lineRule="auto"/>
        <w:ind w:left="14" w:firstLine="0"/>
        <w:jc w:val="left"/>
      </w:pPr>
      <w:r>
        <w:rPr>
          <w:b/>
        </w:rPr>
        <w:t xml:space="preserve"> </w:t>
      </w:r>
    </w:p>
    <w:p w:rsidR="002342E3" w:rsidRDefault="00A30920">
      <w:pPr>
        <w:numPr>
          <w:ilvl w:val="0"/>
          <w:numId w:val="78"/>
        </w:numPr>
        <w:spacing w:after="11"/>
        <w:ind w:left="205" w:right="53" w:hanging="194"/>
      </w:pPr>
      <w:r>
        <w:rPr>
          <w:b/>
        </w:rPr>
        <w:t xml:space="preserve">Memoria del Documento Ambiental Estratégico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rPr>
          <w:b/>
        </w:rPr>
        <w:t xml:space="preserve"> </w:t>
      </w:r>
    </w:p>
    <w:p w:rsidR="002342E3" w:rsidRDefault="00A30920">
      <w:pPr>
        <w:numPr>
          <w:ilvl w:val="1"/>
          <w:numId w:val="78"/>
        </w:numPr>
        <w:spacing w:after="11"/>
        <w:ind w:right="53" w:hanging="283"/>
      </w:pPr>
      <w:r>
        <w:rPr>
          <w:b/>
        </w:rPr>
        <w:t xml:space="preserve">Introducción Y Objeto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Ámbito de la Modificación Menor del PGO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Promotor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Justificación de la Modificación Menor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Naturaleza, Alcance y Contenido de la Modificación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Antecedentes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Normativa Ambiental de aplicación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Estrategias y Afecciones Sectoriales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Objetivos y criterios de la Ordenación Pormenorizada, incluidos los de í</w:t>
      </w:r>
      <w:r>
        <w:rPr>
          <w:b/>
        </w:rPr>
        <w:t>ndole ambiental. Alternativas de Ordenación</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Potenciales Impactos sobre el Medio Ambiente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Medidas Previstas para prevenir, reducir y en la medida de lo posible, compensar cualquier efecto negativo importante en el Medio Ambiente, incluyendo aquellas para</w:t>
      </w:r>
      <w:r>
        <w:rPr>
          <w:b/>
        </w:rPr>
        <w:t xml:space="preserve"> mitigar su incidencia sobre el cambio climático y permitir su adaptación al mismo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Programa de Vigilancia Ambiental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Desarrollo previsible del Plan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 xml:space="preserve">Incidencias previsibles sobre los Planes Sectoriales y Territoriales concurrentes </w:t>
      </w:r>
      <w:r>
        <w:rPr>
          <w:rFonts w:ascii="Times New Roman" w:eastAsia="Times New Roman" w:hAnsi="Times New Roman" w:cs="Times New Roman"/>
          <w:sz w:val="24"/>
        </w:rPr>
        <w:t xml:space="preserve"> </w:t>
      </w:r>
    </w:p>
    <w:p w:rsidR="002342E3" w:rsidRDefault="00A30920">
      <w:pPr>
        <w:numPr>
          <w:ilvl w:val="1"/>
          <w:numId w:val="78"/>
        </w:numPr>
        <w:spacing w:after="11"/>
        <w:ind w:right="53" w:hanging="283"/>
      </w:pPr>
      <w:r>
        <w:rPr>
          <w:b/>
        </w:rPr>
        <w:t>Documentación Gráfi</w:t>
      </w:r>
      <w:r>
        <w:rPr>
          <w:b/>
        </w:rPr>
        <w:t xml:space="preserve">ca </w:t>
      </w:r>
      <w:r>
        <w:rPr>
          <w:rFonts w:ascii="Times New Roman" w:eastAsia="Times New Roman" w:hAnsi="Times New Roman" w:cs="Times New Roman"/>
          <w:sz w:val="24"/>
        </w:rPr>
        <w:t xml:space="preserve"> </w:t>
      </w:r>
    </w:p>
    <w:p w:rsidR="002342E3" w:rsidRDefault="00A30920">
      <w:pPr>
        <w:numPr>
          <w:ilvl w:val="1"/>
          <w:numId w:val="78"/>
        </w:numPr>
        <w:spacing w:after="514"/>
        <w:ind w:right="53" w:hanging="283"/>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2095" name="Group 202095"/>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0971" name="Rectangle 2097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0972" name="Rectangle 20972"/>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126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2095" style="width:12.7031pt;height:277.368pt;position:absolute;mso-position-horizontal-relative:page;mso-position-horizontal:absolute;margin-left:682.278pt;mso-position-vertical-relative:page;margin-top:534.552pt;" coordsize="1613,35225">
                <v:rect id="Rectangle 2097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0972"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141 </w:t>
                        </w:r>
                      </w:p>
                    </w:txbxContent>
                  </v:textbox>
                </v:rect>
                <w10:wrap type="square"/>
              </v:group>
            </w:pict>
          </mc:Fallback>
        </mc:AlternateContent>
      </w:r>
      <w:r>
        <w:rPr>
          <w:b/>
        </w:rPr>
        <w:t xml:space="preserve">Autor Del Documento Ambiental Estratégico  </w:t>
      </w:r>
    </w:p>
    <w:p w:rsidR="002342E3" w:rsidRDefault="00A30920">
      <w:pPr>
        <w:numPr>
          <w:ilvl w:val="0"/>
          <w:numId w:val="78"/>
        </w:numPr>
        <w:spacing w:after="277"/>
        <w:ind w:left="205" w:right="53" w:hanging="194"/>
      </w:pPr>
      <w:r>
        <w:rPr>
          <w:b/>
        </w:rPr>
        <w:t>Planos</w:t>
      </w:r>
      <w:r>
        <w:rPr>
          <w:rFonts w:ascii="Times New Roman" w:eastAsia="Times New Roman" w:hAnsi="Times New Roman" w:cs="Times New Roman"/>
          <w:sz w:val="24"/>
        </w:rPr>
        <w:t xml:space="preserve"> </w:t>
      </w:r>
    </w:p>
    <w:p w:rsidR="002342E3" w:rsidRDefault="00A30920">
      <w:pPr>
        <w:spacing w:after="285" w:line="259" w:lineRule="auto"/>
        <w:ind w:left="14" w:firstLine="0"/>
        <w:jc w:val="left"/>
      </w:pPr>
      <w:r>
        <w:rPr>
          <w:b/>
        </w:rPr>
        <w:t xml:space="preserve"> </w:t>
      </w:r>
    </w:p>
    <w:p w:rsidR="002342E3" w:rsidRDefault="00A30920">
      <w:pPr>
        <w:spacing w:after="295"/>
        <w:ind w:left="21" w:right="53"/>
      </w:pPr>
      <w:r>
        <w:rPr>
          <w:b/>
        </w:rPr>
        <w:t>Segundo.- Someter al procedimiento simplificado de evaluación ambiental estratégica, a efectos de que, según lo dispuesto en los artículos 31 de la Ley 21/2013, 165.3 de la LSENPC y 106.3 del RPC, el órgano ambiental resuelva mediante la emisión del infor</w:t>
      </w:r>
      <w:r>
        <w:rPr>
          <w:b/>
        </w:rPr>
        <w:t xml:space="preserve">me ambiental estratégico que la modificación no tiene efectos significativos sobre el medio ambiente, o, en su caso, que procede someter la modificación menor a una evaluación ambiental estratégica ordinaria porque pueda tener efectos significativos sobre </w:t>
      </w:r>
      <w:r>
        <w:rPr>
          <w:b/>
        </w:rPr>
        <w:t xml:space="preserve">el medio ambiente. </w:t>
      </w:r>
    </w:p>
    <w:p w:rsidR="002342E3" w:rsidRDefault="00A30920">
      <w:pPr>
        <w:spacing w:after="297"/>
        <w:ind w:left="21" w:right="53"/>
      </w:pPr>
      <w:r>
        <w:rPr>
          <w:b/>
        </w:rPr>
        <w:t>Tercero. - Remitir la documentación técnica debidamente autenticada electrónicamente y el certificado del acuerdo adoptado a la Consejería de Transición Ecológica, Lucha contra el Cambio Climático y Planificación Territorial del Gobiern</w:t>
      </w:r>
      <w:r>
        <w:rPr>
          <w:b/>
        </w:rPr>
        <w:t xml:space="preserve">o de Canarias.” </w:t>
      </w:r>
    </w:p>
    <w:p w:rsidR="002342E3" w:rsidRDefault="00A30920">
      <w:pPr>
        <w:spacing w:after="285" w:line="259" w:lineRule="auto"/>
        <w:ind w:left="14" w:firstLine="0"/>
        <w:jc w:val="left"/>
      </w:pPr>
      <w:r>
        <w:rPr>
          <w:b/>
        </w:rPr>
        <w:t xml:space="preserve"> </w:t>
      </w:r>
    </w:p>
    <w:p w:rsidR="002342E3" w:rsidRDefault="00A30920">
      <w:pPr>
        <w:spacing w:after="298"/>
        <w:ind w:left="21" w:right="53"/>
      </w:pPr>
      <w:r>
        <w:rPr>
          <w:b/>
        </w:rPr>
        <w:t xml:space="preserve">DICTAMEN DE LA COMISIÓN INFORMATIVA DE URBANISMO, OBRAS Y SERVICIOS PÚBLICOS DE 23 DE MAYO DE 2022. </w:t>
      </w:r>
    </w:p>
    <w:p w:rsidR="002342E3" w:rsidRDefault="00A30920">
      <w:pPr>
        <w:spacing w:after="11"/>
        <w:ind w:left="21" w:right="53"/>
      </w:pPr>
      <w:r>
        <w:rPr>
          <w:b/>
        </w:rPr>
        <w:t xml:space="preserve">Los 7 concejales presentes tomaron conocimiento: </w:t>
      </w:r>
    </w:p>
    <w:p w:rsidR="002342E3" w:rsidRDefault="00A30920">
      <w:pPr>
        <w:ind w:left="19" w:right="56"/>
      </w:pPr>
      <w:r>
        <w:t>4 de los concejales del Grupo Municipal Socialista: Don Reinado José Triviño Blanco, D</w:t>
      </w:r>
      <w:r>
        <w:t xml:space="preserve">on Jorge Baute Delgado, Doña María del Carmen Clemente Díaz y Doña Margarita Eva Tendero Barroso. </w:t>
      </w:r>
    </w:p>
    <w:p w:rsidR="002342E3" w:rsidRDefault="00A30920">
      <w:pPr>
        <w:numPr>
          <w:ilvl w:val="0"/>
          <w:numId w:val="79"/>
        </w:numPr>
        <w:ind w:right="56" w:hanging="184"/>
      </w:pPr>
      <w:r>
        <w:t xml:space="preserve">del concejal del Grupo Popular: Don Jacobo López Fariña. </w:t>
      </w:r>
    </w:p>
    <w:p w:rsidR="002342E3" w:rsidRDefault="00A30920">
      <w:pPr>
        <w:numPr>
          <w:ilvl w:val="0"/>
          <w:numId w:val="79"/>
        </w:numPr>
        <w:ind w:right="56" w:hanging="184"/>
      </w:pPr>
      <w:r>
        <w:t>de las concejalas del Grupo Mixto: Doña Ángela Cruz Perera (CC-PNC) y Doña Lourdes del Carmen Mondé</w:t>
      </w:r>
      <w:r>
        <w:t xml:space="preserve">jar Rondón. </w:t>
      </w:r>
    </w:p>
    <w:p w:rsidR="002342E3" w:rsidRDefault="00A30920">
      <w:pPr>
        <w:spacing w:after="0" w:line="259" w:lineRule="auto"/>
        <w:ind w:left="14" w:firstLine="0"/>
        <w:jc w:val="left"/>
      </w:pPr>
      <w:r>
        <w:t xml:space="preserve"> </w:t>
      </w:r>
    </w:p>
    <w:p w:rsidR="002342E3" w:rsidRDefault="00A30920">
      <w:pPr>
        <w:spacing w:after="96" w:line="259" w:lineRule="auto"/>
        <w:ind w:left="14" w:firstLine="0"/>
        <w:jc w:val="left"/>
      </w:pPr>
      <w:r>
        <w:t xml:space="preserve"> </w:t>
      </w:r>
    </w:p>
    <w:p w:rsidR="002342E3" w:rsidRDefault="00A30920">
      <w:pPr>
        <w:spacing w:after="11"/>
        <w:ind w:left="21" w:right="53"/>
      </w:pPr>
      <w:r>
        <w:rPr>
          <w:b/>
        </w:rPr>
        <w:t xml:space="preserve">JUNTA DE PORTAVOCES DE 23 DE MAYO DE 2022.  </w:t>
      </w:r>
    </w:p>
    <w:p w:rsidR="002342E3" w:rsidRDefault="00A30920">
      <w:pPr>
        <w:ind w:left="19" w:right="56"/>
      </w:pPr>
      <w:r>
        <w:t xml:space="preserve">Quedó oída.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TOMA DE CONOCIMIENTO EN EL PLENO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La unanimidad de los 18 concejales presentes quedaron enterados y tomaron conocimiento: </w:t>
      </w:r>
    </w:p>
    <w:p w:rsidR="002342E3" w:rsidRDefault="00A30920">
      <w:pPr>
        <w:spacing w:after="0" w:line="259" w:lineRule="auto"/>
        <w:ind w:left="14" w:firstLine="0"/>
        <w:jc w:val="left"/>
      </w:pPr>
      <w:r>
        <w:t xml:space="preserve"> </w:t>
      </w:r>
    </w:p>
    <w:p w:rsidR="002342E3" w:rsidRDefault="00A30920">
      <w:pPr>
        <w:spacing w:after="109"/>
        <w:ind w:left="19" w:right="56"/>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2342E3" w:rsidRDefault="00A30920">
      <w:pPr>
        <w:spacing w:after="0" w:line="259" w:lineRule="auto"/>
        <w:ind w:left="14" w:firstLine="0"/>
        <w:jc w:val="left"/>
      </w:pPr>
      <w:r>
        <w:rPr>
          <w:b/>
        </w:rPr>
        <w:t xml:space="preserve"> </w:t>
      </w:r>
    </w:p>
    <w:p w:rsidR="002342E3" w:rsidRDefault="00A30920">
      <w:pPr>
        <w:spacing w:after="109"/>
        <w:ind w:left="19" w:right="56"/>
      </w:pPr>
      <w:r>
        <w:t xml:space="preserve">2 concejales del Grupo Popular: Don Jacobo López Fariña y Doña Raquel Martín Castro. </w:t>
      </w:r>
    </w:p>
    <w:p w:rsidR="002342E3" w:rsidRDefault="00A30920">
      <w:pPr>
        <w:spacing w:after="111"/>
        <w:ind w:left="19" w:right="56"/>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2310" name="Group 20231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1100" name="Rectangle 2110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w:t>
                              </w:r>
                              <w:r>
                                <w:rPr>
                                  <w:sz w:val="12"/>
                                </w:rPr>
                                <w:t xml:space="preserve">dación: 4G2QQPFTES799DQLSD6DD92KJ | Verificación: https://candelaria.sedelectronica.es/ </w:t>
                              </w:r>
                            </w:p>
                          </w:txbxContent>
                        </wps:txbx>
                        <wps:bodyPr horzOverflow="overflow" vert="horz" lIns="0" tIns="0" rIns="0" bIns="0" rtlCol="0">
                          <a:noAutofit/>
                        </wps:bodyPr>
                      </wps:wsp>
                      <wps:wsp>
                        <wps:cNvPr id="21101" name="Rectangle 21101"/>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127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2310" style="width:12.7031pt;height:277.368pt;position:absolute;mso-position-horizontal-relative:page;mso-position-horizontal:absolute;margin-left:682.278pt;mso-position-vertical-relative:page;margin-top:534.552pt;" coordsize="1613,35225">
                <v:rect id="Rectangle 2110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1101"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141 </w:t>
                        </w:r>
                      </w:p>
                    </w:txbxContent>
                  </v:textbox>
                </v:rect>
                <w10:wrap type="square"/>
              </v:group>
            </w:pict>
          </mc:Fallback>
        </mc:AlternateContent>
      </w:r>
      <w:r>
        <w:t xml:space="preserve">2 de los concejales del Grupo Mixto (SSP), Doña Lourdes del Carmen Mondéjar Rondón y Don Antonio Delgado García. </w:t>
      </w:r>
    </w:p>
    <w:p w:rsidR="002342E3" w:rsidRDefault="00A30920">
      <w:pPr>
        <w:spacing w:after="109"/>
        <w:ind w:left="19" w:right="56"/>
      </w:pPr>
      <w:r>
        <w:t xml:space="preserve">1 de la concejal del Grupo Mixto (CC-PNC): Doña Ángela Cruz Perera. </w:t>
      </w:r>
    </w:p>
    <w:p w:rsidR="002342E3" w:rsidRDefault="00A30920">
      <w:pPr>
        <w:spacing w:after="111"/>
        <w:ind w:left="19" w:right="56"/>
      </w:pPr>
      <w:r>
        <w:t xml:space="preserve">1 de la concejal del Grupo Mixto (Cs): Doña Marta Plasencia Gutiérrez. </w:t>
      </w:r>
    </w:p>
    <w:p w:rsidR="002342E3" w:rsidRDefault="00A30920">
      <w:pPr>
        <w:spacing w:after="109"/>
        <w:ind w:left="19" w:right="56"/>
      </w:pPr>
      <w:r>
        <w:t>1</w:t>
      </w:r>
      <w:r>
        <w:t xml:space="preserve"> de la concejal del Grupo Mixto (VxC): Doña Alicia Mercedes Marrero Meneses. </w:t>
      </w:r>
    </w:p>
    <w:p w:rsidR="002342E3" w:rsidRDefault="00A30920">
      <w:pPr>
        <w:spacing w:after="10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11"/>
        <w:ind w:left="2862" w:right="53"/>
      </w:pPr>
      <w:r>
        <w:rPr>
          <w:b/>
        </w:rPr>
        <w:t xml:space="preserve">ACUERDO DEL PLENO </w:t>
      </w:r>
    </w:p>
    <w:p w:rsidR="002342E3" w:rsidRDefault="00A30920">
      <w:pPr>
        <w:spacing w:after="0" w:line="259" w:lineRule="auto"/>
        <w:ind w:left="14" w:firstLine="0"/>
        <w:jc w:val="left"/>
      </w:pPr>
      <w:r>
        <w:rPr>
          <w:b/>
        </w:rPr>
        <w:t xml:space="preserve"> </w:t>
      </w:r>
    </w:p>
    <w:p w:rsidR="002342E3" w:rsidRDefault="00A30920">
      <w:pPr>
        <w:spacing w:after="46"/>
        <w:ind w:left="21" w:right="53"/>
      </w:pPr>
      <w:r>
        <w:rPr>
          <w:b/>
        </w:rPr>
        <w:t>Primero. - Tomar conocimiento del documento de modificación del Plan General de Ordenación de Candelaria presentado con fecha 12 de mayo de 2022 y regist</w:t>
      </w:r>
      <w:r>
        <w:rPr>
          <w:b/>
        </w:rPr>
        <w:t>ro de entrada 2022-E-RE-2222, aportada por el arquitecto, Jorge Pedro Coderch Figueroa, en representación de Coderch Urbanismo y Arquitectura SLP, así como del Documento Ambiental Estratégico, presentada con fecha 12 de mayo de 2022 y registro de entrada 2</w:t>
      </w:r>
      <w:r>
        <w:rPr>
          <w:b/>
        </w:rPr>
        <w:t xml:space="preserve">022E-RE-2235 aportada por el ambientalista José Acaymo Pérez Díaz relativo el área de suelo urbano no consolidado UA-CO1 (Acceso a Candelaria), donde se encuentra la </w:t>
      </w:r>
    </w:p>
    <w:p w:rsidR="002342E3" w:rsidRDefault="00A30920">
      <w:pPr>
        <w:spacing w:after="11"/>
        <w:ind w:left="21" w:right="53"/>
      </w:pPr>
      <w:r>
        <w:rPr>
          <w:b/>
        </w:rPr>
        <w:t>“empaquetadora de D. Sixto”, sita en la calle El Pozo.</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b/>
        </w:rPr>
        <w:t xml:space="preserve"> </w:t>
      </w:r>
    </w:p>
    <w:p w:rsidR="002342E3" w:rsidRDefault="00A30920">
      <w:pPr>
        <w:spacing w:after="284"/>
        <w:ind w:left="1157" w:right="1857"/>
      </w:pPr>
      <w:r>
        <w:rPr>
          <w:b/>
        </w:rPr>
        <w:t>Se toma conocimiento de los sig</w:t>
      </w:r>
      <w:r>
        <w:rPr>
          <w:b/>
        </w:rPr>
        <w:t>uientes documentos:</w:t>
      </w:r>
      <w:r>
        <w:rPr>
          <w:rFonts w:ascii="Times New Roman" w:eastAsia="Times New Roman" w:hAnsi="Times New Roman" w:cs="Times New Roman"/>
          <w:sz w:val="24"/>
        </w:rPr>
        <w:t xml:space="preserve"> </w:t>
      </w:r>
      <w:r>
        <w:rPr>
          <w:b/>
        </w:rPr>
        <w:t>Borrador del Documento de Modificación Menor:</w:t>
      </w:r>
      <w:r>
        <w:rPr>
          <w:rFonts w:ascii="Times New Roman" w:eastAsia="Times New Roman" w:hAnsi="Times New Roman" w:cs="Times New Roman"/>
          <w:sz w:val="24"/>
        </w:rPr>
        <w:t xml:space="preserve"> </w:t>
      </w:r>
    </w:p>
    <w:p w:rsidR="002342E3" w:rsidRDefault="00A30920">
      <w:pPr>
        <w:numPr>
          <w:ilvl w:val="0"/>
          <w:numId w:val="80"/>
        </w:numPr>
        <w:ind w:right="56" w:hanging="698"/>
      </w:pPr>
      <w:r>
        <w:t>Memoria justificativa</w:t>
      </w:r>
      <w:r>
        <w:rPr>
          <w:rFonts w:ascii="Times New Roman" w:eastAsia="Times New Roman" w:hAnsi="Times New Roman" w:cs="Times New Roman"/>
          <w:sz w:val="24"/>
        </w:rPr>
        <w:t xml:space="preserve"> </w:t>
      </w:r>
    </w:p>
    <w:p w:rsidR="002342E3" w:rsidRDefault="00A30920">
      <w:pPr>
        <w:numPr>
          <w:ilvl w:val="0"/>
          <w:numId w:val="80"/>
        </w:numPr>
        <w:spacing w:after="27" w:line="259" w:lineRule="auto"/>
        <w:ind w:right="56" w:hanging="698"/>
      </w:pPr>
      <w:r>
        <w:t xml:space="preserve">Información. Afecciones sectoriales o Alternativas de Ordenación. Informe de </w:t>
      </w:r>
    </w:p>
    <w:p w:rsidR="002342E3" w:rsidRDefault="00A30920">
      <w:pPr>
        <w:spacing w:after="268"/>
        <w:ind w:left="1574" w:right="56" w:firstLine="283"/>
      </w:pPr>
      <w:r>
        <w:t>Sostenibilidad Económica o Planos de Información. o Planos de Ordenación</w:t>
      </w:r>
      <w:r>
        <w:rPr>
          <w:rFonts w:ascii="Times New Roman" w:eastAsia="Times New Roman" w:hAnsi="Times New Roman" w:cs="Times New Roman"/>
          <w:sz w:val="24"/>
        </w:rPr>
        <w:t xml:space="preserve"> </w:t>
      </w:r>
      <w:r>
        <w:rPr>
          <w:rFonts w:ascii="Courier New" w:eastAsia="Courier New" w:hAnsi="Courier New" w:cs="Courier New"/>
        </w:rPr>
        <w:t>o</w:t>
      </w:r>
      <w:r>
        <w:t xml:space="preserve"> </w:t>
      </w:r>
      <w:r>
        <w:t>Documentación complementaria: Viabilidad técnica de las infraestructuras vinculadas con la zona conocida como acceso a Candelaria.</w:t>
      </w:r>
      <w:r>
        <w:rPr>
          <w:rFonts w:ascii="Times New Roman" w:eastAsia="Times New Roman" w:hAnsi="Times New Roman" w:cs="Times New Roman"/>
          <w:sz w:val="24"/>
        </w:rPr>
        <w:t xml:space="preserve"> </w:t>
      </w:r>
    </w:p>
    <w:p w:rsidR="002342E3" w:rsidRDefault="00A30920">
      <w:pPr>
        <w:tabs>
          <w:tab w:val="center" w:pos="1711"/>
          <w:tab w:val="center" w:pos="3028"/>
          <w:tab w:val="center" w:pos="4327"/>
          <w:tab w:val="center" w:pos="5205"/>
          <w:tab w:val="center" w:pos="5959"/>
          <w:tab w:val="center" w:pos="6798"/>
        </w:tabs>
        <w:spacing w:after="303"/>
        <w:ind w:left="0" w:firstLine="0"/>
        <w:jc w:val="left"/>
      </w:pPr>
      <w:r>
        <w:rPr>
          <w:rFonts w:ascii="Calibri" w:eastAsia="Calibri" w:hAnsi="Calibri" w:cs="Calibri"/>
        </w:rPr>
        <w:tab/>
      </w:r>
      <w:r>
        <w:t xml:space="preserve">Documento </w:t>
      </w:r>
      <w:r>
        <w:tab/>
        <w:t xml:space="preserve">Ambiental </w:t>
      </w:r>
      <w:r>
        <w:tab/>
        <w:t xml:space="preserve">Estratégico </w:t>
      </w:r>
      <w:r>
        <w:tab/>
        <w:t xml:space="preserve">o </w:t>
      </w:r>
      <w:r>
        <w:tab/>
        <w:t xml:space="preserve">Memoria </w:t>
      </w:r>
      <w:r>
        <w:tab/>
        <w:t xml:space="preserve">del </w:t>
      </w:r>
    </w:p>
    <w:p w:rsidR="002342E3" w:rsidRDefault="00A30920">
      <w:pPr>
        <w:spacing w:after="318"/>
        <w:ind w:left="1584" w:right="56"/>
      </w:pPr>
      <w:r>
        <w:t>Documento Ambiental Estratégico</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Introducción Y Objeto </w:t>
      </w:r>
      <w:r>
        <w:rPr>
          <w:rFonts w:ascii="Times New Roman" w:eastAsia="Times New Roman" w:hAnsi="Times New Roman" w:cs="Times New Roman"/>
          <w:sz w:val="24"/>
        </w:rPr>
        <w:t xml:space="preserve"> </w:t>
      </w:r>
    </w:p>
    <w:p w:rsidR="002342E3" w:rsidRDefault="00A30920">
      <w:pPr>
        <w:numPr>
          <w:ilvl w:val="1"/>
          <w:numId w:val="80"/>
        </w:numPr>
        <w:ind w:right="56" w:hanging="283"/>
      </w:pPr>
      <w:r>
        <w:t>Ámbito de la M</w:t>
      </w:r>
      <w:r>
        <w:t xml:space="preserve">odificación Menor del PGO </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Promotor </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Justificación de la Modificación Menor </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Naturaleza, Alcance y Contenido de la Modificación </w:t>
      </w:r>
      <w:r>
        <w:rPr>
          <w:rFonts w:ascii="Times New Roman" w:eastAsia="Times New Roman" w:hAnsi="Times New Roman" w:cs="Times New Roman"/>
          <w:sz w:val="24"/>
        </w:rPr>
        <w:t xml:space="preserve"> </w:t>
      </w:r>
    </w:p>
    <w:p w:rsidR="002342E3" w:rsidRDefault="00A30920">
      <w:pPr>
        <w:numPr>
          <w:ilvl w:val="1"/>
          <w:numId w:val="80"/>
        </w:numPr>
        <w:spacing w:after="25"/>
        <w:ind w:right="56" w:hanging="283"/>
      </w:pPr>
      <w:r>
        <w:t xml:space="preserve">Antecedentes </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Normativa Ambiental de aplicación </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Estrategias y Afecciones Sectoriales </w:t>
      </w:r>
      <w:r>
        <w:rPr>
          <w:rFonts w:ascii="Times New Roman" w:eastAsia="Times New Roman" w:hAnsi="Times New Roman" w:cs="Times New Roman"/>
          <w:sz w:val="24"/>
        </w:rPr>
        <w:t xml:space="preserve"> </w:t>
      </w:r>
    </w:p>
    <w:p w:rsidR="002342E3" w:rsidRDefault="00A30920">
      <w:pPr>
        <w:numPr>
          <w:ilvl w:val="1"/>
          <w:numId w:val="80"/>
        </w:numPr>
        <w:ind w:right="56" w:hanging="283"/>
      </w:pPr>
      <w:r>
        <w:t>Objetivos y criterios de la Ordenación Pormenorizada, incluidos los de índole ambiental. Alternativas de Ordenación</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Potenciales Impactos sobre el Medio Ambiente </w:t>
      </w:r>
      <w:r>
        <w:rPr>
          <w:rFonts w:ascii="Times New Roman" w:eastAsia="Times New Roman" w:hAnsi="Times New Roman" w:cs="Times New Roman"/>
          <w:sz w:val="24"/>
        </w:rPr>
        <w:t xml:space="preserve"> </w:t>
      </w:r>
    </w:p>
    <w:p w:rsidR="002342E3" w:rsidRDefault="00A30920">
      <w:pPr>
        <w:numPr>
          <w:ilvl w:val="1"/>
          <w:numId w:val="80"/>
        </w:numPr>
        <w:ind w:right="56" w:hanging="283"/>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2857" name="Group 20285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1267" name="Rectangle 2126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1268" name="Rectangle 21268"/>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128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2857" style="width:12.7031pt;height:277.368pt;position:absolute;mso-position-horizontal-relative:page;mso-position-horizontal:absolute;margin-left:682.278pt;mso-position-vertical-relative:page;margin-top:534.552pt;" coordsize="1613,35225">
                <v:rect id="Rectangle 2126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1268"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141 </w:t>
                        </w:r>
                      </w:p>
                    </w:txbxContent>
                  </v:textbox>
                </v:rect>
                <w10:wrap type="square"/>
              </v:group>
            </w:pict>
          </mc:Fallback>
        </mc:AlternateContent>
      </w:r>
      <w:r>
        <w:t>Medidas Previstas para prevenir, reducir y en la medida de lo</w:t>
      </w:r>
      <w:r>
        <w:t xml:space="preserve"> posible, compensar cualquier efecto negativo importante en el Medio Ambiente, incluyendo aquellas para mitigar su incidencia sobre el cambio climático y permitir su adaptación al mismo </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Programa de Vigilancia Ambiental </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Desarrollo previsible del Plan </w:t>
      </w:r>
      <w:r>
        <w:rPr>
          <w:rFonts w:ascii="Times New Roman" w:eastAsia="Times New Roman" w:hAnsi="Times New Roman" w:cs="Times New Roman"/>
          <w:sz w:val="24"/>
        </w:rPr>
        <w:t xml:space="preserve"> </w:t>
      </w:r>
    </w:p>
    <w:p w:rsidR="002342E3" w:rsidRDefault="00A30920">
      <w:pPr>
        <w:numPr>
          <w:ilvl w:val="1"/>
          <w:numId w:val="80"/>
        </w:numPr>
        <w:ind w:right="56" w:hanging="283"/>
      </w:pPr>
      <w:r>
        <w:t xml:space="preserve">Incidencias previsibles sobre los Planes Sectoriales y Territoriales concurrentes </w:t>
      </w:r>
      <w:r>
        <w:rPr>
          <w:rFonts w:ascii="Times New Roman" w:eastAsia="Times New Roman" w:hAnsi="Times New Roman" w:cs="Times New Roman"/>
          <w:sz w:val="24"/>
        </w:rPr>
        <w:t xml:space="preserve"> </w:t>
      </w:r>
    </w:p>
    <w:p w:rsidR="002342E3" w:rsidRDefault="00A30920">
      <w:pPr>
        <w:numPr>
          <w:ilvl w:val="1"/>
          <w:numId w:val="80"/>
        </w:numPr>
        <w:spacing w:after="25"/>
        <w:ind w:right="56" w:hanging="283"/>
      </w:pPr>
      <w:r>
        <w:t xml:space="preserve">Documentación Gráfica </w:t>
      </w:r>
      <w:r>
        <w:rPr>
          <w:rFonts w:ascii="Times New Roman" w:eastAsia="Times New Roman" w:hAnsi="Times New Roman" w:cs="Times New Roman"/>
          <w:sz w:val="24"/>
        </w:rPr>
        <w:t xml:space="preserve"> </w:t>
      </w:r>
    </w:p>
    <w:p w:rsidR="002342E3" w:rsidRDefault="00A30920">
      <w:pPr>
        <w:numPr>
          <w:ilvl w:val="1"/>
          <w:numId w:val="80"/>
        </w:numPr>
        <w:spacing w:after="511"/>
        <w:ind w:right="56" w:hanging="283"/>
      </w:pPr>
      <w:r>
        <w:t xml:space="preserve">Autor Del Documento Ambiental Estratégico </w:t>
      </w:r>
      <w:r>
        <w:rPr>
          <w:rFonts w:ascii="Times New Roman" w:eastAsia="Times New Roman" w:hAnsi="Times New Roman" w:cs="Times New Roman"/>
          <w:sz w:val="24"/>
        </w:rPr>
        <w:t xml:space="preserve"> </w:t>
      </w:r>
    </w:p>
    <w:p w:rsidR="002342E3" w:rsidRDefault="00A30920">
      <w:pPr>
        <w:numPr>
          <w:ilvl w:val="0"/>
          <w:numId w:val="80"/>
        </w:numPr>
        <w:spacing w:after="1172"/>
        <w:ind w:right="56" w:hanging="698"/>
      </w:pPr>
      <w:r>
        <w:t xml:space="preserve">Planos </w:t>
      </w:r>
      <w:r>
        <w:rPr>
          <w:rFonts w:ascii="Times New Roman" w:eastAsia="Times New Roman" w:hAnsi="Times New Roman" w:cs="Times New Roman"/>
          <w:sz w:val="24"/>
        </w:rPr>
        <w:t xml:space="preserve"> </w:t>
      </w:r>
    </w:p>
    <w:p w:rsidR="002342E3" w:rsidRDefault="00A30920">
      <w:pPr>
        <w:spacing w:after="11"/>
        <w:ind w:left="21" w:right="53"/>
      </w:pPr>
      <w:r>
        <w:rPr>
          <w:b/>
        </w:rPr>
        <w:t xml:space="preserve">       Segundo. - Someter al procedimiento simplificado de evaluación ambiental estratégica, a </w:t>
      </w:r>
      <w:r>
        <w:rPr>
          <w:b/>
        </w:rPr>
        <w:t>efectos de que, según lo dispuesto en los artículos 31 de la Ley 21/2013, 165.3 de la LSENPC y 106.3 del RPC, el órgano ambiental resuelva mediante la emisión del informe ambiental estratégico que la modificación no tiene efectos significativos sobre el me</w:t>
      </w:r>
      <w:r>
        <w:rPr>
          <w:b/>
        </w:rPr>
        <w:t xml:space="preserve">dio ambiente, o, en su caso, que procede someter la modificación menor a una evaluación ambiental estratégica ordinaria porque pueda tener efectos significativos sobre el medio ambiente.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      Tercero. - Remitir la documentación técnica debidamente aute</w:t>
      </w:r>
      <w:r>
        <w:rPr>
          <w:b/>
        </w:rPr>
        <w:t xml:space="preserve">nticada electrónicamente y el certificado del acuerdo adoptado a la Consejería de Transición Ecológica, Lucha contra el Cambio Climático y Planificación Territorial del Gobierno de Canarias.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6788811</wp:posOffset>
                </wp:positionV>
                <wp:extent cx="161330" cy="3522573"/>
                <wp:effectExtent l="0" t="0" r="0" b="0"/>
                <wp:wrapTopAndBottom/>
                <wp:docPr id="203628" name="Group 203628"/>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1345" name="Rectangle 21345"/>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1346" name="Rectangle 21346"/>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129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3628" style="width:12.7031pt;height:277.368pt;position:absolute;mso-position-horizontal-relative:page;mso-position-horizontal:absolute;margin-left:682.278pt;mso-position-vertical-relative:page;margin-top:534.552pt;" coordsize="1613,35225">
                <v:rect id="Rectangle 21345"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1346"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141 </w:t>
                        </w:r>
                      </w:p>
                    </w:txbxContent>
                  </v:textbox>
                </v:rect>
                <w10:wrap type="topAndBottom"/>
              </v:group>
            </w:pict>
          </mc:Fallback>
        </mc:AlternateContent>
      </w: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98" w:line="259" w:lineRule="auto"/>
        <w:ind w:left="14" w:firstLine="0"/>
        <w:jc w:val="left"/>
      </w:pPr>
      <w:r>
        <w:rPr>
          <w:b/>
          <w:sz w:val="24"/>
        </w:rPr>
        <w:t xml:space="preserve"> </w:t>
      </w:r>
    </w:p>
    <w:p w:rsidR="002342E3" w:rsidRDefault="00A30920">
      <w:pPr>
        <w:spacing w:after="98" w:line="259" w:lineRule="auto"/>
        <w:ind w:left="14" w:firstLine="0"/>
        <w:jc w:val="left"/>
      </w:pPr>
      <w:r>
        <w:rPr>
          <w:b/>
          <w:sz w:val="24"/>
        </w:rPr>
        <w:t xml:space="preserve"> </w:t>
      </w:r>
    </w:p>
    <w:p w:rsidR="002342E3" w:rsidRDefault="00A30920">
      <w:pPr>
        <w:spacing w:after="98" w:line="259" w:lineRule="auto"/>
        <w:ind w:left="14" w:firstLine="0"/>
        <w:jc w:val="left"/>
      </w:pPr>
      <w:r>
        <w:rPr>
          <w:b/>
          <w:sz w:val="24"/>
        </w:rPr>
        <w:t xml:space="preserve"> </w:t>
      </w:r>
    </w:p>
    <w:p w:rsidR="002342E3" w:rsidRDefault="00A30920">
      <w:pPr>
        <w:spacing w:after="98" w:line="259" w:lineRule="auto"/>
        <w:ind w:left="14" w:firstLine="0"/>
        <w:jc w:val="left"/>
      </w:pPr>
      <w:r>
        <w:rPr>
          <w:b/>
          <w:sz w:val="24"/>
        </w:rPr>
        <w:t xml:space="preserve"> </w:t>
      </w:r>
    </w:p>
    <w:p w:rsidR="002342E3" w:rsidRDefault="00A30920">
      <w:pPr>
        <w:spacing w:after="98" w:line="259" w:lineRule="auto"/>
        <w:ind w:left="14" w:firstLine="0"/>
        <w:jc w:val="left"/>
      </w:pPr>
      <w:r>
        <w:rPr>
          <w:b/>
          <w:sz w:val="24"/>
        </w:rPr>
        <w:t xml:space="preserve"> </w:t>
      </w:r>
    </w:p>
    <w:p w:rsidR="002342E3" w:rsidRDefault="00A30920">
      <w:pPr>
        <w:spacing w:after="98" w:line="259" w:lineRule="auto"/>
        <w:ind w:left="14" w:firstLine="0"/>
        <w:jc w:val="left"/>
      </w:pPr>
      <w:r>
        <w:rPr>
          <w:b/>
          <w:sz w:val="24"/>
        </w:rPr>
        <w:t xml:space="preserve"> </w:t>
      </w:r>
    </w:p>
    <w:p w:rsidR="002342E3" w:rsidRDefault="00A30920">
      <w:pPr>
        <w:spacing w:after="98" w:line="259" w:lineRule="auto"/>
        <w:ind w:left="14" w:firstLine="0"/>
        <w:jc w:val="left"/>
      </w:pPr>
      <w:r>
        <w:rPr>
          <w:b/>
          <w:sz w:val="24"/>
        </w:rPr>
        <w:t xml:space="preserve"> </w:t>
      </w:r>
    </w:p>
    <w:p w:rsidR="002342E3" w:rsidRDefault="00A30920">
      <w:pPr>
        <w:spacing w:after="0" w:line="259" w:lineRule="auto"/>
        <w:ind w:left="14" w:firstLine="0"/>
        <w:jc w:val="left"/>
      </w:pPr>
      <w:r>
        <w:rPr>
          <w:b/>
          <w:sz w:val="24"/>
        </w:rPr>
        <w:t xml:space="preserve"> </w:t>
      </w:r>
    </w:p>
    <w:p w:rsidR="002342E3" w:rsidRDefault="00A30920">
      <w:pPr>
        <w:spacing w:after="98" w:line="259" w:lineRule="auto"/>
        <w:ind w:left="14" w:firstLine="0"/>
        <w:jc w:val="left"/>
      </w:pPr>
      <w:r>
        <w:rPr>
          <w:b/>
          <w:sz w:val="24"/>
        </w:rPr>
        <w:t xml:space="preserve"> </w:t>
      </w:r>
    </w:p>
    <w:p w:rsidR="002342E3" w:rsidRDefault="00A30920">
      <w:pPr>
        <w:spacing w:after="98" w:line="259" w:lineRule="auto"/>
        <w:ind w:left="14" w:firstLine="0"/>
        <w:jc w:val="left"/>
      </w:pPr>
      <w:r>
        <w:rPr>
          <w:b/>
          <w:sz w:val="24"/>
        </w:rPr>
        <w:t xml:space="preserve"> </w:t>
      </w:r>
    </w:p>
    <w:p w:rsidR="002342E3" w:rsidRDefault="00A30920">
      <w:pPr>
        <w:spacing w:after="111" w:line="250" w:lineRule="auto"/>
        <w:ind w:left="9" w:right="53"/>
      </w:pPr>
      <w:r>
        <w:rPr>
          <w:b/>
          <w:sz w:val="24"/>
        </w:rPr>
        <w:t xml:space="preserve">6.- </w:t>
      </w:r>
      <w:r>
        <w:rPr>
          <w:b/>
          <w:sz w:val="24"/>
        </w:rPr>
        <w:t>Expediente 4997/2022. Moción del Grupo Mixto con registro de entrada de 16 de mayo de 2022 para realizar estudio previo, crear e implantar una Oficina Municipal de Energía y de Autoconsumo energético que desarrolle acciones de promoción, asesoramiento y ap</w:t>
      </w:r>
      <w:r>
        <w:rPr>
          <w:b/>
          <w:sz w:val="24"/>
        </w:rPr>
        <w:t>oyo en la tramitación de proyectos destinados a la eficiencia energética y autoconsumo energético.</w:t>
      </w:r>
      <w:r>
        <w:t xml:space="preserve"> </w:t>
      </w:r>
    </w:p>
    <w:p w:rsidR="002342E3" w:rsidRDefault="00A30920">
      <w:pPr>
        <w:spacing w:after="98" w:line="259" w:lineRule="auto"/>
        <w:ind w:left="14" w:firstLine="0"/>
        <w:jc w:val="left"/>
      </w:pPr>
      <w:r>
        <w:rPr>
          <w:b/>
          <w:sz w:val="24"/>
        </w:rPr>
        <w:t xml:space="preserve"> </w:t>
      </w:r>
    </w:p>
    <w:p w:rsidR="002342E3" w:rsidRDefault="00A30920">
      <w:pPr>
        <w:spacing w:after="10" w:line="250" w:lineRule="auto"/>
        <w:ind w:left="9" w:right="53"/>
      </w:pPr>
      <w:r>
        <w:rPr>
          <w:b/>
          <w:sz w:val="24"/>
        </w:rPr>
        <w:t xml:space="preserve">Consta en el expediente electrónico la referida moción que se inserta literalmente: </w:t>
      </w:r>
    </w:p>
    <w:p w:rsidR="002342E3" w:rsidRDefault="00A30920">
      <w:pPr>
        <w:spacing w:after="100" w:line="259" w:lineRule="auto"/>
        <w:ind w:left="14" w:firstLine="0"/>
        <w:jc w:val="left"/>
      </w:pPr>
      <w:r>
        <w:rPr>
          <w:b/>
        </w:rPr>
        <w:t xml:space="preserve"> </w:t>
      </w:r>
    </w:p>
    <w:p w:rsidR="002342E3" w:rsidRDefault="00A30920">
      <w:pPr>
        <w:spacing w:after="95" w:line="259" w:lineRule="auto"/>
        <w:ind w:left="14" w:firstLine="0"/>
        <w:jc w:val="left"/>
      </w:pPr>
      <w:r>
        <w:rPr>
          <w:b/>
        </w:rPr>
        <w:t xml:space="preserve"> </w:t>
      </w:r>
    </w:p>
    <w:p w:rsidR="002342E3" w:rsidRDefault="00A30920">
      <w:pPr>
        <w:spacing w:after="50" w:line="259" w:lineRule="auto"/>
        <w:ind w:left="14" w:firstLine="0"/>
        <w:jc w:val="left"/>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3713" name="Group 20371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1441" name="Rectangle 21441"/>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1442" name="Rectangle 21442"/>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130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3713" style="width:12.7031pt;height:277.368pt;position:absolute;mso-position-horizontal-relative:page;mso-position-horizontal:absolute;margin-left:682.278pt;mso-position-vertical-relative:page;margin-top:534.552pt;" coordsize="1613,35225">
                <v:rect id="Rectangle 21441"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1442"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141 </w:t>
                        </w:r>
                      </w:p>
                    </w:txbxContent>
                  </v:textbox>
                </v:rect>
                <w10:wrap type="square"/>
              </v:group>
            </w:pict>
          </mc:Fallback>
        </mc:AlternateContent>
      </w:r>
      <w:r>
        <w:rPr>
          <w:noProof/>
        </w:rPr>
        <w:drawing>
          <wp:inline distT="0" distB="0" distL="0" distR="0">
            <wp:extent cx="1455420" cy="1478280"/>
            <wp:effectExtent l="0" t="0" r="0" b="0"/>
            <wp:docPr id="21438" name="Picture 21438"/>
            <wp:cNvGraphicFramePr/>
            <a:graphic xmlns:a="http://schemas.openxmlformats.org/drawingml/2006/main">
              <a:graphicData uri="http://schemas.openxmlformats.org/drawingml/2006/picture">
                <pic:pic xmlns:pic="http://schemas.openxmlformats.org/drawingml/2006/picture">
                  <pic:nvPicPr>
                    <pic:cNvPr id="21438" name="Picture 21438"/>
                    <pic:cNvPicPr/>
                  </pic:nvPicPr>
                  <pic:blipFill>
                    <a:blip r:embed="rId34"/>
                    <a:stretch>
                      <a:fillRect/>
                    </a:stretch>
                  </pic:blipFill>
                  <pic:spPr>
                    <a:xfrm>
                      <a:off x="0" y="0"/>
                      <a:ext cx="1455420" cy="1478280"/>
                    </a:xfrm>
                    <a:prstGeom prst="rect">
                      <a:avLst/>
                    </a:prstGeom>
                  </pic:spPr>
                </pic:pic>
              </a:graphicData>
            </a:graphic>
          </wp:inline>
        </w:drawing>
      </w:r>
      <w:r>
        <w:t xml:space="preserve"> </w:t>
      </w:r>
    </w:p>
    <w:p w:rsidR="002342E3" w:rsidRDefault="00A30920">
      <w:pPr>
        <w:spacing w:after="119" w:line="259" w:lineRule="auto"/>
        <w:ind w:left="14" w:firstLine="0"/>
        <w:jc w:val="left"/>
      </w:pPr>
      <w:r>
        <w:rPr>
          <w:b/>
        </w:rPr>
        <w:t xml:space="preserve"> </w:t>
      </w:r>
    </w:p>
    <w:p w:rsidR="002342E3" w:rsidRDefault="00A30920">
      <w:pPr>
        <w:spacing w:after="201" w:line="259" w:lineRule="auto"/>
        <w:ind w:left="0" w:right="228" w:firstLine="0"/>
        <w:jc w:val="right"/>
      </w:pPr>
      <w:r>
        <w:rPr>
          <w:rFonts w:ascii="Times New Roman" w:eastAsia="Times New Roman" w:hAnsi="Times New Roman" w:cs="Times New Roman"/>
          <w:b/>
          <w:sz w:val="24"/>
        </w:rPr>
        <w:t xml:space="preserve">Alicia Mercedes Marrero Meneses. </w:t>
      </w:r>
      <w:r>
        <w:rPr>
          <w:rFonts w:ascii="Times New Roman" w:eastAsia="Times New Roman" w:hAnsi="Times New Roman" w:cs="Times New Roman"/>
          <w:sz w:val="24"/>
        </w:rPr>
        <w:t xml:space="preserve"> </w:t>
      </w:r>
    </w:p>
    <w:p w:rsidR="002342E3" w:rsidRDefault="00A30920">
      <w:pPr>
        <w:spacing w:after="0" w:line="259" w:lineRule="auto"/>
        <w:ind w:left="10" w:right="50"/>
        <w:jc w:val="right"/>
      </w:pPr>
      <w:r>
        <w:rPr>
          <w:rFonts w:ascii="Times New Roman" w:eastAsia="Times New Roman" w:hAnsi="Times New Roman" w:cs="Times New Roman"/>
          <w:sz w:val="24"/>
        </w:rPr>
        <w:t xml:space="preserve">                                                           Concejal del Excmo. Ayuntamiento de Candelaria.                </w:t>
      </w:r>
    </w:p>
    <w:p w:rsidR="002342E3" w:rsidRDefault="00A30920">
      <w:pPr>
        <w:spacing w:after="192" w:line="259" w:lineRule="auto"/>
        <w:ind w:left="10" w:right="50"/>
        <w:jc w:val="right"/>
      </w:pPr>
      <w:r>
        <w:rPr>
          <w:rFonts w:ascii="Times New Roman" w:eastAsia="Times New Roman" w:hAnsi="Times New Roman" w:cs="Times New Roman"/>
          <w:sz w:val="24"/>
        </w:rPr>
        <w:t xml:space="preserve">VecinosxCandelaria.  </w:t>
      </w:r>
    </w:p>
    <w:p w:rsidR="002342E3" w:rsidRDefault="00A30920">
      <w:pPr>
        <w:spacing w:after="209" w:line="259" w:lineRule="auto"/>
        <w:ind w:left="0" w:right="2" w:firstLine="0"/>
        <w:jc w:val="right"/>
      </w:pPr>
      <w:r>
        <w:t xml:space="preserve"> </w:t>
      </w:r>
    </w:p>
    <w:p w:rsidR="002342E3" w:rsidRDefault="00A30920">
      <w:pPr>
        <w:spacing w:after="222"/>
        <w:ind w:left="19" w:right="56"/>
      </w:pPr>
      <w:r>
        <w:t>Doña Alicia Mercedes Marrero Meneses, concejal del Ayuntamiento de Candelaria, en nombre y representación del</w:t>
      </w:r>
      <w:r>
        <w:t xml:space="preserve"> mismo y al amparo de lo establecido en los artículos 91.4 y 97.3 del Reglamento de Funcionamiento y Régimen Jurídico de las Entidades Locales de 1986, eleva al Pleno de la Corporación para su debate la siguiente:   </w:t>
      </w:r>
    </w:p>
    <w:p w:rsidR="002342E3" w:rsidRDefault="00A30920">
      <w:pPr>
        <w:spacing w:after="224" w:line="259" w:lineRule="auto"/>
        <w:ind w:left="14" w:firstLine="0"/>
        <w:jc w:val="left"/>
      </w:pPr>
      <w:r>
        <w:t xml:space="preserve">  </w:t>
      </w:r>
    </w:p>
    <w:p w:rsidR="002342E3" w:rsidRDefault="00A30920">
      <w:pPr>
        <w:spacing w:after="218" w:line="259" w:lineRule="auto"/>
        <w:ind w:left="0" w:right="99" w:firstLine="0"/>
        <w:jc w:val="center"/>
      </w:pPr>
      <w:r>
        <w:rPr>
          <w:b/>
          <w:u w:val="single" w:color="000000"/>
        </w:rPr>
        <w:t>MOCIÓN</w:t>
      </w:r>
      <w:r>
        <w:rPr>
          <w:b/>
        </w:rPr>
        <w:t xml:space="preserve"> </w:t>
      </w:r>
      <w:r>
        <w:rPr>
          <w:rFonts w:ascii="Times New Roman" w:eastAsia="Times New Roman" w:hAnsi="Times New Roman" w:cs="Times New Roman"/>
          <w:sz w:val="24"/>
        </w:rPr>
        <w:t xml:space="preserve"> </w:t>
      </w:r>
    </w:p>
    <w:p w:rsidR="002342E3" w:rsidRDefault="00A30920">
      <w:pPr>
        <w:spacing w:after="7" w:line="257" w:lineRule="auto"/>
        <w:ind w:left="1428"/>
        <w:jc w:val="left"/>
      </w:pPr>
      <w:r>
        <w:rPr>
          <w:b/>
          <w:u w:val="single" w:color="000000"/>
        </w:rPr>
        <w:t>PARA REALIZAR ESTUDIO PREVI</w:t>
      </w:r>
      <w:r>
        <w:rPr>
          <w:b/>
          <w:u w:val="single" w:color="000000"/>
        </w:rPr>
        <w:t>O, CREAR E IMPLANTAR UNA</w:t>
      </w:r>
      <w:r>
        <w:rPr>
          <w:rFonts w:ascii="Times New Roman" w:eastAsia="Times New Roman" w:hAnsi="Times New Roman" w:cs="Times New Roman"/>
          <w:sz w:val="24"/>
        </w:rPr>
        <w:t xml:space="preserve"> </w:t>
      </w:r>
    </w:p>
    <w:p w:rsidR="002342E3" w:rsidRDefault="00A30920">
      <w:pPr>
        <w:spacing w:after="7" w:line="257" w:lineRule="auto"/>
        <w:ind w:left="1793"/>
        <w:jc w:val="left"/>
      </w:pPr>
      <w:r>
        <w:rPr>
          <w:b/>
          <w:u w:val="single" w:color="000000"/>
        </w:rPr>
        <w:t>OFICINA MUNICIPAL DE ENERGÍA Y DE AUTOCONSUMO</w:t>
      </w:r>
      <w:r>
        <w:rPr>
          <w:rFonts w:ascii="Times New Roman" w:eastAsia="Times New Roman" w:hAnsi="Times New Roman" w:cs="Times New Roman"/>
          <w:sz w:val="24"/>
        </w:rPr>
        <w:t xml:space="preserve"> </w:t>
      </w:r>
    </w:p>
    <w:p w:rsidR="002342E3" w:rsidRDefault="00A30920">
      <w:pPr>
        <w:spacing w:after="7" w:line="257" w:lineRule="auto"/>
        <w:ind w:left="2201"/>
        <w:jc w:val="left"/>
      </w:pPr>
      <w:r>
        <w:rPr>
          <w:b/>
          <w:u w:val="single" w:color="000000"/>
        </w:rPr>
        <w:t>ENERGÉTICO QUE DESARROLLE ACCIONES DE</w:t>
      </w:r>
      <w:r>
        <w:rPr>
          <w:rFonts w:ascii="Times New Roman" w:eastAsia="Times New Roman" w:hAnsi="Times New Roman" w:cs="Times New Roman"/>
          <w:sz w:val="24"/>
        </w:rPr>
        <w:t xml:space="preserve"> </w:t>
      </w:r>
    </w:p>
    <w:p w:rsidR="002342E3" w:rsidRDefault="00A30920">
      <w:pPr>
        <w:spacing w:after="7" w:line="257" w:lineRule="auto"/>
        <w:ind w:left="598" w:hanging="94"/>
        <w:jc w:val="left"/>
      </w:pPr>
      <w:r>
        <w:rPr>
          <w:b/>
          <w:u w:val="single" w:color="000000"/>
        </w:rPr>
        <w:t>PROMOCION, ASESORAMIENTO Y APOYO EN LA TRAMITACION DE</w:t>
      </w:r>
      <w:r>
        <w:rPr>
          <w:b/>
        </w:rPr>
        <w:t xml:space="preserve"> </w:t>
      </w:r>
      <w:r>
        <w:rPr>
          <w:b/>
          <w:u w:val="single" w:color="000000"/>
        </w:rPr>
        <w:t>PROYECTOS</w:t>
      </w:r>
      <w:r>
        <w:rPr>
          <w:b/>
        </w:rPr>
        <w:t xml:space="preserve">  </w:t>
      </w:r>
      <w:r>
        <w:rPr>
          <w:b/>
          <w:u w:val="single" w:color="000000"/>
        </w:rPr>
        <w:t>DESTINADOS A LA EFICIENCIA ENERGETICA Y</w:t>
      </w:r>
      <w:r>
        <w:rPr>
          <w:b/>
        </w:rPr>
        <w:t xml:space="preserve"> </w:t>
      </w:r>
      <w:r>
        <w:rPr>
          <w:b/>
          <w:u w:val="single" w:color="000000"/>
        </w:rPr>
        <w:t>AUTOCONSUMO ENERGETICO.</w:t>
      </w:r>
      <w:r>
        <w:rPr>
          <w:rFonts w:ascii="Times New Roman" w:eastAsia="Times New Roman" w:hAnsi="Times New Roman" w:cs="Times New Roman"/>
          <w:sz w:val="24"/>
        </w:rPr>
        <w:t xml:space="preserve"> </w:t>
      </w:r>
    </w:p>
    <w:p w:rsidR="002342E3" w:rsidRDefault="00A30920">
      <w:pPr>
        <w:spacing w:after="213" w:line="259" w:lineRule="auto"/>
        <w:ind w:left="0" w:right="2" w:firstLine="0"/>
        <w:jc w:val="right"/>
      </w:pPr>
      <w:r>
        <w:t xml:space="preserve"> </w:t>
      </w:r>
    </w:p>
    <w:p w:rsidR="002342E3" w:rsidRDefault="00A30920">
      <w:pPr>
        <w:spacing w:after="98" w:line="259" w:lineRule="auto"/>
        <w:ind w:left="14" w:firstLine="0"/>
        <w:jc w:val="left"/>
      </w:pPr>
      <w:r>
        <w:t xml:space="preserve">  </w:t>
      </w:r>
    </w:p>
    <w:p w:rsidR="002342E3" w:rsidRDefault="00A30920">
      <w:pPr>
        <w:spacing w:after="107"/>
        <w:ind w:left="19" w:right="56"/>
      </w:pPr>
      <w:r>
        <w:t xml:space="preserve"> </w:t>
      </w:r>
      <w:r>
        <w:t xml:space="preserve">Desde septiembre de 2015, los líderes mundiales en el marco de las Naciones Unidas adoptaron un conjunto de metas globales que conforman los Objetivos de Desarrollo Sostenible (ODS).  </w:t>
      </w:r>
    </w:p>
    <w:p w:rsidR="002342E3" w:rsidRDefault="00A30920">
      <w:pPr>
        <w:spacing w:after="0" w:line="259" w:lineRule="auto"/>
        <w:ind w:left="10" w:firstLine="0"/>
        <w:jc w:val="left"/>
      </w:pPr>
      <w:r>
        <w:t xml:space="preserve">  </w:t>
      </w:r>
    </w:p>
    <w:p w:rsidR="002342E3" w:rsidRDefault="00A30920">
      <w:pPr>
        <w:ind w:left="19" w:right="56"/>
      </w:pPr>
      <w:r>
        <w:t>Entre los 17 Objetivos se encuentran, en el séptimo lugar, la genera</w:t>
      </w:r>
      <w:r>
        <w:t xml:space="preserve">ción de energía asequible y no contaminante y, en el decimotercero, una acción por el clima. La consecución de estos objetivos globales no se entiende sin la colaboración y el liderazgo institucional a todos los niveles. </w:t>
      </w:r>
    </w:p>
    <w:p w:rsidR="002342E3" w:rsidRDefault="00A30920">
      <w:pPr>
        <w:spacing w:after="0" w:line="259" w:lineRule="auto"/>
        <w:ind w:left="10" w:firstLine="0"/>
        <w:jc w:val="left"/>
      </w:pPr>
      <w:r>
        <w:t xml:space="preserve">  </w:t>
      </w:r>
    </w:p>
    <w:p w:rsidR="002342E3" w:rsidRDefault="00A30920">
      <w:pPr>
        <w:ind w:left="19" w:right="56"/>
      </w:pPr>
      <w:r>
        <w:t xml:space="preserve"> A nivel europeo, la transición</w:t>
      </w:r>
      <w:r>
        <w:t xml:space="preserve"> ecológica se ha convertido en un reto primordial, estableciéndose en el Marco 2030 como objetivo vinculante estas tres cuestiones: la reducción de las emisiones de gases de efecto invernadero en al menos un 55 %, que el 32 % de la energía consumida sea re</w:t>
      </w:r>
      <w:r>
        <w:t xml:space="preserve">novable y la mejora de la eficiencia energética en un 32,5 %. </w:t>
      </w:r>
    </w:p>
    <w:p w:rsidR="002342E3" w:rsidRDefault="00A30920">
      <w:pPr>
        <w:spacing w:after="0" w:line="259" w:lineRule="auto"/>
        <w:ind w:left="10" w:firstLine="0"/>
        <w:jc w:val="left"/>
      </w:pPr>
      <w:r>
        <w:t xml:space="preserve">   </w:t>
      </w:r>
    </w:p>
    <w:p w:rsidR="002342E3" w:rsidRDefault="00A30920">
      <w:pPr>
        <w:ind w:left="19" w:right="56"/>
      </w:pPr>
      <w:r>
        <w:t xml:space="preserve">A nivel nacional, el Gobierno de España ha colocado la transición ecológica en el centro de la acción política, impulsando reformas encaminadas a la consecución de los objetivos europeos. </w:t>
      </w:r>
    </w:p>
    <w:p w:rsidR="002342E3" w:rsidRDefault="00A30920">
      <w:pPr>
        <w:spacing w:after="0" w:line="259" w:lineRule="auto"/>
        <w:ind w:left="10" w:firstLine="0"/>
        <w:jc w:val="left"/>
      </w:pPr>
      <w:r>
        <w:t xml:space="preserve"> </w:t>
      </w:r>
    </w:p>
    <w:p w:rsidR="002342E3" w:rsidRDefault="00A30920">
      <w:pPr>
        <w:spacing w:after="0" w:line="259" w:lineRule="auto"/>
        <w:ind w:left="10" w:firstLine="0"/>
        <w:jc w:val="left"/>
      </w:pPr>
      <w:r>
        <w:t xml:space="preserve"> </w:t>
      </w:r>
    </w:p>
    <w:p w:rsidR="002342E3" w:rsidRDefault="00A30920">
      <w:pPr>
        <w:ind w:left="19" w:right="56"/>
      </w:pPr>
      <w:r>
        <w:t>Un claro ejemplo de la importancia de estas políticas para el Gobierno es la dotación económica de estas acciones a través de los Fondos Europeos, con el fin de conseguir que más del 30 % de la financiación recibida se emplee en este tipo de proyectos.</w:t>
      </w:r>
      <w:r>
        <w:t xml:space="preserve"> </w:t>
      </w:r>
    </w:p>
    <w:p w:rsidR="002342E3" w:rsidRDefault="00A30920">
      <w:pPr>
        <w:spacing w:after="0" w:line="259" w:lineRule="auto"/>
        <w:ind w:left="10" w:firstLine="0"/>
        <w:jc w:val="left"/>
      </w:pPr>
      <w:r>
        <w:t xml:space="preserve">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2461" name="Group 20246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1547" name="Rectangle 2154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1548" name="Rectangle 21548"/>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131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2461" style="width:12.7031pt;height:277.368pt;position:absolute;mso-position-horizontal-relative:page;mso-position-horizontal:absolute;margin-left:682.278pt;mso-position-vertical-relative:page;margin-top:534.552pt;" coordsize="1613,35225">
                <v:rect id="Rectangle 2154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1548"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141 </w:t>
                        </w:r>
                      </w:p>
                    </w:txbxContent>
                  </v:textbox>
                </v:rect>
                <w10:wrap type="square"/>
              </v:group>
            </w:pict>
          </mc:Fallback>
        </mc:AlternateContent>
      </w:r>
      <w:r>
        <w:t>En esta línea de actuación, las reformas normativas impulsadas desde el Ministerio de Transición Ecológica, como la derogación del denominado impuesto al sol y la aprobación del Real Decreto 244/2019 de regulación de las condiciones de autoconsumo, suponen</w:t>
      </w:r>
      <w:r>
        <w:t xml:space="preserve"> una oportunidad en la puesta en marcha de proyectos que aumenten la cantidad de energía limpia generada, disminuyan las emisiones de CO2 y aporten independencia energética a los consumidores.  </w:t>
      </w:r>
    </w:p>
    <w:p w:rsidR="002342E3" w:rsidRDefault="00A30920">
      <w:pPr>
        <w:spacing w:after="0" w:line="259" w:lineRule="auto"/>
        <w:ind w:left="10" w:firstLine="0"/>
        <w:jc w:val="left"/>
      </w:pPr>
      <w:r>
        <w:t xml:space="preserve"> </w:t>
      </w:r>
    </w:p>
    <w:p w:rsidR="002342E3" w:rsidRDefault="00A30920">
      <w:pPr>
        <w:ind w:left="19" w:right="56"/>
      </w:pPr>
      <w:r>
        <w:t>Respecto a propietarios y particulares, la solicitud de ayu</w:t>
      </w:r>
      <w:r>
        <w:t>das, la tramitación técnica de los proyectos, la realización de los trámites burocráticos para la compensación de excedentes o el registro administrativo de las instalaciones de autoconsumo colectivo, suponen una dificultad para quienes quieren poner en ma</w:t>
      </w:r>
      <w:r>
        <w:t xml:space="preserve">rcha sus instalaciones de autoconsumo energético.  </w:t>
      </w:r>
    </w:p>
    <w:p w:rsidR="002342E3" w:rsidRDefault="00A30920">
      <w:pPr>
        <w:spacing w:after="0" w:line="259" w:lineRule="auto"/>
        <w:ind w:left="10" w:firstLine="0"/>
        <w:jc w:val="left"/>
      </w:pPr>
      <w:r>
        <w:t xml:space="preserve"> </w:t>
      </w:r>
    </w:p>
    <w:p w:rsidR="002342E3" w:rsidRDefault="00A30920">
      <w:pPr>
        <w:ind w:left="19" w:right="56"/>
      </w:pPr>
      <w:r>
        <w:t xml:space="preserve">Por ello, los Colegios Profesionales de los técnicos habilitados en la materia han incrementado las labores de difusión y formación de sus colegiados, y, aun así, es insuficiente. </w:t>
      </w:r>
    </w:p>
    <w:p w:rsidR="002342E3" w:rsidRDefault="00A30920">
      <w:pPr>
        <w:spacing w:after="0" w:line="259" w:lineRule="auto"/>
        <w:ind w:left="10" w:firstLine="0"/>
        <w:jc w:val="left"/>
      </w:pPr>
      <w:r>
        <w:t xml:space="preserve">  </w:t>
      </w:r>
    </w:p>
    <w:p w:rsidR="002342E3" w:rsidRDefault="00A30920">
      <w:pPr>
        <w:ind w:left="19" w:right="56"/>
      </w:pPr>
      <w:r>
        <w:t>Para VecinosxCande</w:t>
      </w:r>
      <w:r>
        <w:t xml:space="preserve">laria, las instituciones deben reforzar estas acciones, estableciendo líneas de atención para informar y colaborar con particulares y profesionales que desarrollen proyectos de esta índole.  </w:t>
      </w:r>
    </w:p>
    <w:p w:rsidR="002342E3" w:rsidRDefault="00A30920">
      <w:pPr>
        <w:spacing w:after="0" w:line="259" w:lineRule="auto"/>
        <w:ind w:left="10" w:firstLine="0"/>
        <w:jc w:val="left"/>
      </w:pPr>
      <w:r>
        <w:t xml:space="preserve"> </w:t>
      </w:r>
    </w:p>
    <w:p w:rsidR="002342E3" w:rsidRDefault="00A30920">
      <w:pPr>
        <w:ind w:left="19" w:right="56"/>
      </w:pPr>
      <w:r>
        <w:t xml:space="preserve"> El impulso de instalaciones de autoconsumo energético en nues</w:t>
      </w:r>
      <w:r>
        <w:t>tro municipio supondría un reto y una aportación innegable a la reducción de las emisiones de gases de efecto invernadero, así como un ahorro económico para particulares y comunidades de vecinos, que verían disminuir su factura energética, más aún si compe</w:t>
      </w:r>
      <w:r>
        <w:t xml:space="preserve">nsan sus excedentes. De igual forma, situaría al municipio de Candelaria en la vanguardia de los proyectos de transición ecológica y generación de energía verde. </w:t>
      </w:r>
    </w:p>
    <w:p w:rsidR="002342E3" w:rsidRDefault="00A30920">
      <w:pPr>
        <w:spacing w:after="0" w:line="259" w:lineRule="auto"/>
        <w:ind w:left="10" w:firstLine="0"/>
        <w:jc w:val="left"/>
      </w:pPr>
      <w:r>
        <w:t xml:space="preserve">  </w:t>
      </w:r>
    </w:p>
    <w:p w:rsidR="002342E3" w:rsidRDefault="00A30920">
      <w:pPr>
        <w:ind w:left="19" w:right="56"/>
      </w:pPr>
      <w:r>
        <w:t>Para liderar este reto, debemos poner a disposición de vecinos y profesionales, asesoramie</w:t>
      </w:r>
      <w:r>
        <w:t>nto administrativo y en la búsqueda de subvenciones que incentiven el desarrollo de estas actuaciones, promoción de las empresas y profesionales del municipio habilitados para implantar estos proyectos, así como campañas de información y difusión de las op</w:t>
      </w:r>
      <w:r>
        <w:t xml:space="preserve">ortunidades que ofrece el autoconsumo energético a comunidades de propietarios y vecinos en general. </w:t>
      </w:r>
    </w:p>
    <w:p w:rsidR="002342E3" w:rsidRDefault="00A30920">
      <w:pPr>
        <w:spacing w:after="0" w:line="259" w:lineRule="auto"/>
        <w:ind w:left="10" w:firstLine="0"/>
        <w:jc w:val="left"/>
      </w:pPr>
      <w:r>
        <w:t xml:space="preserve">  </w:t>
      </w:r>
    </w:p>
    <w:p w:rsidR="002342E3" w:rsidRDefault="00A30920">
      <w:pPr>
        <w:ind w:left="19" w:right="56"/>
      </w:pPr>
      <w:r>
        <w:t xml:space="preserve">VecinosxCandelaria considera que la creación de una oficina municipal destinada al asesoramiento, impulso y difusión de las políticas medioambientales </w:t>
      </w:r>
      <w:r>
        <w:t xml:space="preserve">a través de nuevas líneas de actuación basadas en la sostenibilidad y la eficiencia energética, sería un servicio de gran utilidad para nuestros vecinos.   </w:t>
      </w:r>
    </w:p>
    <w:p w:rsidR="002342E3" w:rsidRDefault="00A30920">
      <w:pPr>
        <w:spacing w:after="0" w:line="259" w:lineRule="auto"/>
        <w:ind w:left="10" w:firstLine="0"/>
        <w:jc w:val="left"/>
      </w:pPr>
      <w:r>
        <w:t xml:space="preserve"> </w:t>
      </w:r>
    </w:p>
    <w:p w:rsidR="002342E3" w:rsidRDefault="00A30920">
      <w:pPr>
        <w:ind w:left="19" w:right="56"/>
      </w:pPr>
      <w:r>
        <w:t>Creemos que, el reto a conseguir es el uso responsable de la energía, reducir la demanda de energ</w:t>
      </w:r>
      <w:r>
        <w:t xml:space="preserve">ética y, por lo tanto, reducir las emisiones de CO2 a la atmósfera.  </w:t>
      </w:r>
    </w:p>
    <w:p w:rsidR="002342E3" w:rsidRDefault="00A30920">
      <w:pPr>
        <w:spacing w:after="194" w:line="259" w:lineRule="auto"/>
        <w:ind w:left="14" w:firstLine="0"/>
        <w:jc w:val="left"/>
      </w:pPr>
      <w:r>
        <w:t xml:space="preserve"> </w:t>
      </w:r>
      <w:r>
        <w:rPr>
          <w:rFonts w:ascii="Times New Roman" w:eastAsia="Times New Roman" w:hAnsi="Times New Roman" w:cs="Times New Roman"/>
          <w:sz w:val="24"/>
        </w:rPr>
        <w:t xml:space="preserve"> </w:t>
      </w:r>
    </w:p>
    <w:p w:rsidR="002342E3" w:rsidRDefault="00A30920">
      <w:pPr>
        <w:ind w:left="19" w:right="56"/>
      </w:pPr>
      <w:r>
        <w:t>Apostamos por implantar un servicio de asesoramiento energético al vecino, para reducir el gasto eléctrico de hogares a partir de un estudio personalizado. Información y gestión de bo</w:t>
      </w:r>
      <w:r>
        <w:t xml:space="preserve">no social eléctrico para pensionistas, familias numerosas, desempleados etc. </w:t>
      </w:r>
    </w:p>
    <w:p w:rsidR="002342E3" w:rsidRDefault="00A30920">
      <w:pPr>
        <w:spacing w:after="0" w:line="259" w:lineRule="auto"/>
        <w:ind w:left="10" w:firstLine="0"/>
        <w:jc w:val="left"/>
      </w:pPr>
      <w:r>
        <w:t xml:space="preserve">  </w:t>
      </w:r>
    </w:p>
    <w:p w:rsidR="002342E3" w:rsidRDefault="00A30920">
      <w:pPr>
        <w:ind w:left="19" w:right="56"/>
      </w:pPr>
      <w:r>
        <w:t>Debemos ofrecer información a la vecindad sobre las tarifas eléctricas existentes para determinar cuál es la que más beneficio reporta al usuario en función de sus necesidades</w:t>
      </w:r>
      <w:r>
        <w:t xml:space="preserve"> y hábitos de vida.  </w:t>
      </w:r>
    </w:p>
    <w:p w:rsidR="002342E3" w:rsidRDefault="00A30920">
      <w:pPr>
        <w:spacing w:after="0" w:line="259" w:lineRule="auto"/>
        <w:ind w:left="10" w:firstLine="0"/>
        <w:jc w:val="left"/>
      </w:pPr>
      <w:r>
        <w:t xml:space="preserve">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4000" name="Group 20400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1647" name="Rectangle 2164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1648" name="Rectangle 21648"/>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132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4000" style="width:12.7031pt;height:277.368pt;position:absolute;mso-position-horizontal-relative:page;mso-position-horizontal:absolute;margin-left:682.278pt;mso-position-vertical-relative:page;margin-top:534.552pt;" coordsize="1613,35225">
                <v:rect id="Rectangle 2164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1648"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141 </w:t>
                        </w:r>
                      </w:p>
                    </w:txbxContent>
                  </v:textbox>
                </v:rect>
                <w10:wrap type="square"/>
              </v:group>
            </w:pict>
          </mc:Fallback>
        </mc:AlternateContent>
      </w:r>
      <w:r>
        <w:t xml:space="preserve">Creemos importante, asesorar sobre ayudas y subvenciones existentes en materia de ahorro energético, energías renovables, etc.  </w:t>
      </w:r>
    </w:p>
    <w:p w:rsidR="002342E3" w:rsidRDefault="00A30920">
      <w:pPr>
        <w:spacing w:after="0" w:line="259" w:lineRule="auto"/>
        <w:ind w:left="10" w:firstLine="0"/>
        <w:jc w:val="left"/>
      </w:pPr>
      <w:r>
        <w:t xml:space="preserve"> </w:t>
      </w:r>
    </w:p>
    <w:p w:rsidR="002342E3" w:rsidRDefault="00A30920">
      <w:pPr>
        <w:ind w:left="19" w:right="56"/>
      </w:pPr>
      <w:r>
        <w:t>Debemos ofrecer a nuestros vecinos y comunidades, un servicio de búsqueda, gestión y tramitación de ayudas /subvenciones para</w:t>
      </w:r>
      <w:r>
        <w:t xml:space="preserve"> la ejecución y autofinanciación de los proyectos de sostenibilidad y eficiencia energética, que nos presenten. </w:t>
      </w:r>
    </w:p>
    <w:p w:rsidR="002342E3" w:rsidRDefault="00A30920">
      <w:pPr>
        <w:spacing w:after="0" w:line="259" w:lineRule="auto"/>
        <w:ind w:left="10" w:firstLine="0"/>
        <w:jc w:val="left"/>
      </w:pPr>
      <w:r>
        <w:t xml:space="preserve">  </w:t>
      </w:r>
    </w:p>
    <w:p w:rsidR="002342E3" w:rsidRDefault="00A30920">
      <w:pPr>
        <w:ind w:left="19" w:right="56"/>
      </w:pPr>
      <w:r>
        <w:t>Queremos trabajar para cumplir con el compromiso de reducción de emisiones de CO2 a la atmósfera adquiridos y recogidos en nuestro PAES (Pla</w:t>
      </w:r>
      <w:r>
        <w:t xml:space="preserve">n de acción de la energía sostenible) del llamado Pacto de Alcaldes.  </w:t>
      </w:r>
    </w:p>
    <w:p w:rsidR="002342E3" w:rsidRDefault="00A30920">
      <w:pPr>
        <w:spacing w:after="0" w:line="259" w:lineRule="auto"/>
        <w:ind w:left="10" w:firstLine="0"/>
        <w:jc w:val="left"/>
      </w:pPr>
      <w:r>
        <w:t xml:space="preserve"> </w:t>
      </w:r>
    </w:p>
    <w:p w:rsidR="002342E3" w:rsidRDefault="00A30920">
      <w:pPr>
        <w:spacing w:after="208"/>
        <w:ind w:left="21" w:right="53"/>
      </w:pPr>
      <w:r>
        <w:t xml:space="preserve">Por todo lo anteriormente expuesto, </w:t>
      </w:r>
      <w:r>
        <w:rPr>
          <w:b/>
        </w:rPr>
        <w:t xml:space="preserve">VecinosxCandelaria, y atendiendo a un gran número de peticiones vecinales, presenta para su debate en esta sesión plenaria, el siguiente  </w:t>
      </w:r>
      <w:r>
        <w:rPr>
          <w:rFonts w:ascii="Times New Roman" w:eastAsia="Times New Roman" w:hAnsi="Times New Roman" w:cs="Times New Roman"/>
          <w:sz w:val="24"/>
        </w:rPr>
        <w:t xml:space="preserve"> </w:t>
      </w:r>
    </w:p>
    <w:p w:rsidR="002342E3" w:rsidRDefault="00A30920">
      <w:pPr>
        <w:spacing w:after="224" w:line="259" w:lineRule="auto"/>
        <w:ind w:left="10" w:firstLine="0"/>
        <w:jc w:val="left"/>
      </w:pPr>
      <w:r>
        <w:t xml:space="preserve"> </w:t>
      </w:r>
    </w:p>
    <w:p w:rsidR="002342E3" w:rsidRDefault="00A30920">
      <w:pPr>
        <w:spacing w:after="197" w:line="259" w:lineRule="auto"/>
        <w:ind w:left="109" w:right="209"/>
        <w:jc w:val="center"/>
      </w:pPr>
      <w:r>
        <w:rPr>
          <w:b/>
        </w:rPr>
        <w:t xml:space="preserve">ACUERDO: </w:t>
      </w:r>
      <w:r>
        <w:rPr>
          <w:rFonts w:ascii="Times New Roman" w:eastAsia="Times New Roman" w:hAnsi="Times New Roman" w:cs="Times New Roman"/>
          <w:sz w:val="24"/>
        </w:rPr>
        <w:t xml:space="preserve"> </w:t>
      </w:r>
    </w:p>
    <w:p w:rsidR="002342E3" w:rsidRDefault="00A30920">
      <w:pPr>
        <w:spacing w:after="207"/>
        <w:ind w:left="21" w:right="53"/>
      </w:pPr>
      <w:r>
        <w:rPr>
          <w:b/>
        </w:rPr>
        <w:t xml:space="preserve">1. Realizar estudio previo, crear e implantar una Oficina Municipal de Energía y de Autoconsumo Energético que desarrolle acciones de promoción, asesoramiento y apoyo en la tramitación de estos proyectos. </w:t>
      </w:r>
      <w:r>
        <w:rPr>
          <w:rFonts w:ascii="Times New Roman" w:eastAsia="Times New Roman" w:hAnsi="Times New Roman" w:cs="Times New Roman"/>
          <w:sz w:val="24"/>
        </w:rPr>
        <w:t xml:space="preserve"> </w:t>
      </w:r>
    </w:p>
    <w:p w:rsidR="002342E3" w:rsidRDefault="00A30920">
      <w:pPr>
        <w:spacing w:after="101"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ind w:left="19" w:right="56"/>
      </w:pPr>
      <w:r>
        <w:t xml:space="preserve">No obstante, el Ayuntamiento Pleno, acordará lo más procedente.  </w:t>
      </w:r>
    </w:p>
    <w:p w:rsidR="002342E3" w:rsidRDefault="00A30920">
      <w:pPr>
        <w:spacing w:after="100" w:line="259" w:lineRule="auto"/>
        <w:ind w:left="14" w:firstLine="0"/>
        <w:jc w:val="left"/>
      </w:pPr>
      <w:r>
        <w:t xml:space="preserve">  </w:t>
      </w:r>
    </w:p>
    <w:p w:rsidR="002342E3" w:rsidRDefault="00A30920">
      <w:pPr>
        <w:ind w:left="19" w:right="56"/>
      </w:pPr>
      <w:r>
        <w:t xml:space="preserve">Candelaria,     16      de  Mayo   de 2022.  </w:t>
      </w:r>
    </w:p>
    <w:p w:rsidR="002342E3" w:rsidRDefault="00A30920">
      <w:pPr>
        <w:spacing w:after="59" w:line="259" w:lineRule="auto"/>
        <w:ind w:left="14" w:firstLine="0"/>
        <w:jc w:val="left"/>
      </w:pPr>
      <w:r>
        <w:t xml:space="preserve">  </w:t>
      </w:r>
    </w:p>
    <w:p w:rsidR="002342E3" w:rsidRDefault="00A30920">
      <w:pPr>
        <w:spacing w:after="110" w:line="250" w:lineRule="auto"/>
        <w:ind w:left="14" w:right="2437" w:firstLine="532"/>
        <w:jc w:val="left"/>
      </w:pPr>
      <w:r>
        <w:rPr>
          <w:noProof/>
        </w:rPr>
        <w:drawing>
          <wp:inline distT="0" distB="0" distL="0" distR="0">
            <wp:extent cx="4143756" cy="746760"/>
            <wp:effectExtent l="0" t="0" r="0" b="0"/>
            <wp:docPr id="21757" name="Picture 21757"/>
            <wp:cNvGraphicFramePr/>
            <a:graphic xmlns:a="http://schemas.openxmlformats.org/drawingml/2006/main">
              <a:graphicData uri="http://schemas.openxmlformats.org/drawingml/2006/picture">
                <pic:pic xmlns:pic="http://schemas.openxmlformats.org/drawingml/2006/picture">
                  <pic:nvPicPr>
                    <pic:cNvPr id="21757" name="Picture 21757"/>
                    <pic:cNvPicPr/>
                  </pic:nvPicPr>
                  <pic:blipFill>
                    <a:blip r:embed="rId35"/>
                    <a:stretch>
                      <a:fillRect/>
                    </a:stretch>
                  </pic:blipFill>
                  <pic:spPr>
                    <a:xfrm>
                      <a:off x="0" y="0"/>
                      <a:ext cx="4143756" cy="746760"/>
                    </a:xfrm>
                    <a:prstGeom prst="rect">
                      <a:avLst/>
                    </a:prstGeom>
                  </pic:spPr>
                </pic:pic>
              </a:graphicData>
            </a:graphic>
          </wp:inline>
        </w:drawing>
      </w:r>
      <w:r>
        <w:t xml:space="preserve"> </w:t>
      </w:r>
      <w:r>
        <w:rPr>
          <w:rFonts w:ascii="Times New Roman" w:eastAsia="Times New Roman" w:hAnsi="Times New Roman" w:cs="Times New Roman"/>
          <w:sz w:val="24"/>
        </w:rPr>
        <w:t xml:space="preserve"> </w:t>
      </w:r>
      <w:r>
        <w:t xml:space="preserve">  </w:t>
      </w:r>
    </w:p>
    <w:p w:rsidR="002342E3" w:rsidRDefault="00A30920">
      <w:pPr>
        <w:ind w:left="19" w:right="56"/>
      </w:pPr>
      <w:r>
        <w:t xml:space="preserve">Alicia Mercedes Marrero Meneses.  </w:t>
      </w:r>
    </w:p>
    <w:p w:rsidR="002342E3" w:rsidRDefault="00A30920">
      <w:pPr>
        <w:ind w:left="19" w:right="56"/>
      </w:pPr>
      <w:r>
        <w:t xml:space="preserve">Concejal del Excmo. Ayuntamiento de Candelaria.  </w:t>
      </w:r>
    </w:p>
    <w:p w:rsidR="002342E3" w:rsidRDefault="00A30920">
      <w:pPr>
        <w:spacing w:after="95"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98" w:line="259" w:lineRule="auto"/>
        <w:ind w:left="14" w:firstLine="0"/>
        <w:jc w:val="left"/>
      </w:pPr>
      <w:r>
        <w:rPr>
          <w:b/>
        </w:rPr>
        <w:t xml:space="preserve"> </w:t>
      </w:r>
    </w:p>
    <w:p w:rsidR="002342E3" w:rsidRDefault="00A30920">
      <w:pPr>
        <w:spacing w:after="11"/>
        <w:ind w:left="21" w:right="53"/>
      </w:pPr>
      <w:r>
        <w:rPr>
          <w:b/>
        </w:rPr>
        <w:t xml:space="preserve">DICTAMEN DESFAVORABLE DE LA COMISIÓN INFORMATIVA DE P.G. URBANÍSTICA Y AMBIENTAL, OBRAS y SERVICIOS PÚBLICOS DE 23 DE MAYO DE 2022.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Los 7 concejales presentes se abstuvieron en la votación: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4422" name="Group 20442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1760" name="Rectangle 21760"/>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w:t>
                              </w:r>
                              <w:r>
                                <w:rPr>
                                  <w:sz w:val="12"/>
                                </w:rPr>
                                <w:t xml:space="preserve"> https://candelaria.sedelectronica.es/ </w:t>
                              </w:r>
                            </w:p>
                          </w:txbxContent>
                        </wps:txbx>
                        <wps:bodyPr horzOverflow="overflow" vert="horz" lIns="0" tIns="0" rIns="0" bIns="0" rtlCol="0">
                          <a:noAutofit/>
                        </wps:bodyPr>
                      </wps:wsp>
                      <wps:wsp>
                        <wps:cNvPr id="21761" name="Rectangle 21761"/>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133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4422" style="width:12.7031pt;height:277.368pt;position:absolute;mso-position-horizontal-relative:page;mso-position-horizontal:absolute;margin-left:682.278pt;mso-position-vertical-relative:page;margin-top:534.552pt;" coordsize="1613,35225">
                <v:rect id="Rectangle 21760"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1761"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141 </w:t>
                        </w:r>
                      </w:p>
                    </w:txbxContent>
                  </v:textbox>
                </v:rect>
                <w10:wrap type="square"/>
              </v:group>
            </w:pict>
          </mc:Fallback>
        </mc:AlternateContent>
      </w:r>
      <w:r>
        <w:t>4 de los concejales del Grupo Municipal Socialista: Don Reinado José Triviño Blanco, Don Jorge Baute Delgado, Doña Marí</w:t>
      </w:r>
      <w:r>
        <w:t xml:space="preserve">a del Carmen Clemente Díaz y Doña Margarita Eva Tendero Barroso. </w:t>
      </w:r>
    </w:p>
    <w:p w:rsidR="002342E3" w:rsidRDefault="00A30920">
      <w:pPr>
        <w:numPr>
          <w:ilvl w:val="0"/>
          <w:numId w:val="81"/>
        </w:numPr>
        <w:ind w:right="56" w:hanging="184"/>
      </w:pPr>
      <w:r>
        <w:t xml:space="preserve">del concejal del Grupo Popular: Don Jacobo López Fariña. </w:t>
      </w:r>
    </w:p>
    <w:p w:rsidR="002342E3" w:rsidRDefault="00A30920">
      <w:pPr>
        <w:numPr>
          <w:ilvl w:val="0"/>
          <w:numId w:val="81"/>
        </w:numPr>
        <w:ind w:right="56" w:hanging="184"/>
      </w:pPr>
      <w:r>
        <w:t xml:space="preserve">de las concejalas del Grupo Mixto: Doña Ángela Cruz Perera (CC-PNC) y Doña Lourdes del Carmen Mondéjar Rondón.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JUNTA DE PORTAVO</w:t>
      </w:r>
      <w:r>
        <w:rPr>
          <w:b/>
        </w:rPr>
        <w:t xml:space="preserve">CES DE 23 DE MAYO DE 2022.  </w:t>
      </w:r>
    </w:p>
    <w:p w:rsidR="002342E3" w:rsidRDefault="00A30920">
      <w:pPr>
        <w:ind w:left="19" w:right="56"/>
      </w:pPr>
      <w:r>
        <w:t xml:space="preserve">Quedó oída.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 VOTACIÓN EN EL PLENO DE 26 DE MAYO DE 2022.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Votos a favor: 4. </w:t>
      </w:r>
    </w:p>
    <w:p w:rsidR="002342E3" w:rsidRDefault="00A30920">
      <w:pPr>
        <w:spacing w:after="114"/>
        <w:ind w:left="19" w:right="56"/>
      </w:pPr>
      <w:r>
        <w:t xml:space="preserve">2 de los concejales del Grupo Mixto (SSP), Doña Lourdes del Carmen Mondéjar Rondón y Don Antonio Delgado García. </w:t>
      </w:r>
    </w:p>
    <w:p w:rsidR="002342E3" w:rsidRDefault="00A30920">
      <w:pPr>
        <w:spacing w:after="109"/>
        <w:ind w:left="19" w:right="56"/>
      </w:pPr>
      <w:r>
        <w:t xml:space="preserve">1 de la concejal del Grupo Mixto (Cs): Doña Marta Plasencia Gutiérrez. </w:t>
      </w:r>
    </w:p>
    <w:p w:rsidR="002342E3" w:rsidRDefault="00A30920">
      <w:pPr>
        <w:spacing w:after="109"/>
        <w:ind w:left="19" w:right="56"/>
      </w:pPr>
      <w:r>
        <w:t xml:space="preserve">1 de la concejal del Grupo Mixto (VxC): Doña Alicia Mercedes Marrero Meneses.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Votos en contra: 11. </w:t>
      </w:r>
    </w:p>
    <w:p w:rsidR="002342E3" w:rsidRDefault="00A30920">
      <w:pPr>
        <w:ind w:left="19" w:right="56"/>
      </w:pPr>
      <w:r>
        <w:t>11 concejales del Grupo Socialista: Doña María Concepción Brito Núñez, Doña Don J</w:t>
      </w:r>
      <w:r>
        <w:t>orge Baute Delgado, Doña Olivia Concepción Pérez Díaz, Don José Francisco Pinto Ramos, Doña Hilaria Cecilia Otazo González, Don Airam Pérez Chinea, Doña Margarita Eva Tendero Barroso, Don Manuel Alberto González Pestano, Doña María del Carmen Clemente Díaz</w:t>
      </w:r>
      <w:r>
        <w:t xml:space="preserve">, Don Olegario Francisco Alonso Bello y Don Reinaldo José Triviño Blanco. </w:t>
      </w:r>
    </w:p>
    <w:p w:rsidR="002342E3" w:rsidRDefault="00A30920">
      <w:pPr>
        <w:spacing w:after="11"/>
        <w:ind w:left="21" w:right="53"/>
      </w:pPr>
      <w:r>
        <w:rPr>
          <w:b/>
        </w:rPr>
        <w:t>Abstenciones: 3</w:t>
      </w:r>
      <w:r>
        <w:t>.</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rFonts w:ascii="Times New Roman" w:eastAsia="Times New Roman" w:hAnsi="Times New Roman" w:cs="Times New Roman"/>
          <w:sz w:val="24"/>
        </w:rPr>
        <w:t xml:space="preserve"> </w:t>
      </w:r>
    </w:p>
    <w:p w:rsidR="002342E3" w:rsidRDefault="00A30920">
      <w:pPr>
        <w:spacing w:after="109"/>
        <w:ind w:left="19" w:right="56"/>
      </w:pPr>
      <w:r>
        <w:t xml:space="preserve">2 concejales del Grupo Popular: Don Jacobo López Fariña y Doña Raquel Martín Castro. </w:t>
      </w:r>
    </w:p>
    <w:p w:rsidR="002342E3" w:rsidRDefault="00A30920">
      <w:pPr>
        <w:spacing w:after="106"/>
        <w:ind w:left="19" w:right="56"/>
      </w:pPr>
      <w:r>
        <w:t xml:space="preserve">1 de la concejal del Grupo Mixto (CC-PNC): Doña Ángela Cruz Perera. </w:t>
      </w:r>
    </w:p>
    <w:p w:rsidR="002342E3" w:rsidRDefault="00A30920">
      <w:pPr>
        <w:spacing w:after="0" w:line="259" w:lineRule="auto"/>
        <w:ind w:left="10" w:firstLine="0"/>
        <w:jc w:val="center"/>
      </w:pPr>
      <w:r>
        <w:rPr>
          <w:b/>
        </w:rPr>
        <w:t xml:space="preserve"> </w:t>
      </w:r>
    </w:p>
    <w:p w:rsidR="002342E3" w:rsidRDefault="00A30920">
      <w:pPr>
        <w:spacing w:after="0" w:line="259" w:lineRule="auto"/>
        <w:ind w:left="109" w:right="152"/>
        <w:jc w:val="center"/>
      </w:pPr>
      <w:r>
        <w:rPr>
          <w:b/>
        </w:rPr>
        <w:t>ACUE</w:t>
      </w:r>
      <w:r>
        <w:rPr>
          <w:b/>
        </w:rPr>
        <w:t xml:space="preserve">RDO DEL PLENO DE 26 DE MAYO DE 2022. </w:t>
      </w:r>
    </w:p>
    <w:p w:rsidR="002342E3" w:rsidRDefault="00A30920">
      <w:pPr>
        <w:spacing w:after="101" w:line="259" w:lineRule="auto"/>
        <w:ind w:left="14" w:firstLine="0"/>
        <w:jc w:val="left"/>
      </w:pPr>
      <w:r>
        <w:rPr>
          <w:b/>
        </w:rPr>
        <w:t xml:space="preserve"> </w:t>
      </w:r>
    </w:p>
    <w:p w:rsidR="002342E3" w:rsidRDefault="00A30920">
      <w:pPr>
        <w:spacing w:after="114"/>
        <w:ind w:left="11" w:right="53" w:firstLine="708"/>
      </w:pPr>
      <w:r>
        <w:rPr>
          <w:b/>
        </w:rPr>
        <w:t xml:space="preserve">Desestimar la moción del Grupo Mixto con registro de entrada de 16 </w:t>
      </w:r>
      <w:r>
        <w:rPr>
          <w:b/>
        </w:rPr>
        <w:t xml:space="preserve">de mayo de 2022 para realizar estudio previo, crear e implantar una Oficina Municipal de Energía y de Autoconsumo energético que desarrolle acciones de promoción, asesoramiento y apoyo en la tramitación de proyectos destinados a la eficiencia energética y </w:t>
      </w:r>
      <w:r>
        <w:rPr>
          <w:b/>
        </w:rPr>
        <w:t>autoconsumo energético.</w:t>
      </w:r>
      <w: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11"/>
        <w:ind w:left="21" w:right="7844"/>
      </w:pPr>
      <w:r>
        <w:rPr>
          <w:b/>
        </w:rPr>
        <w:t xml:space="preserve">7.- Urgencias. </w:t>
      </w:r>
      <w:r>
        <w:t>No hay.</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t xml:space="preserve"> </w:t>
      </w:r>
    </w:p>
    <w:p w:rsidR="002342E3" w:rsidRDefault="00A30920">
      <w:pPr>
        <w:spacing w:after="7" w:line="257" w:lineRule="auto"/>
        <w:ind w:left="369"/>
        <w:jc w:val="left"/>
      </w:pPr>
      <w:r>
        <w:rPr>
          <w:b/>
        </w:rPr>
        <w:t xml:space="preserve">A) </w:t>
      </w:r>
      <w:r>
        <w:rPr>
          <w:b/>
          <w:u w:val="single" w:color="000000"/>
        </w:rPr>
        <w:t>Control y Fiscalización de los Órganos de Gobierno</w:t>
      </w:r>
      <w:r>
        <w:t>.</w:t>
      </w:r>
      <w:r>
        <w:rPr>
          <w:rFonts w:ascii="Times New Roman" w:eastAsia="Times New Roman" w:hAnsi="Times New Roman" w:cs="Times New Roman"/>
          <w:sz w:val="24"/>
        </w:rPr>
        <w:t xml:space="preserve">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8.- Dación de Cuenta de los Decretos de la Alcaldía-Presidencia y de los Concejales delegados.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4110" name="Group 204110"/>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1918" name="Rectangle 2191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w:t>
                              </w:r>
                              <w:r>
                                <w:rPr>
                                  <w:sz w:val="12"/>
                                </w:rPr>
                                <w:t xml:space="preserve">KJ | Verificación: https://candelaria.sedelectronica.es/ </w:t>
                              </w:r>
                            </w:p>
                          </w:txbxContent>
                        </wps:txbx>
                        <wps:bodyPr horzOverflow="overflow" vert="horz" lIns="0" tIns="0" rIns="0" bIns="0" rtlCol="0">
                          <a:noAutofit/>
                        </wps:bodyPr>
                      </wps:wsp>
                      <wps:wsp>
                        <wps:cNvPr id="21919" name="Rectangle 21919"/>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134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4110" style="width:12.7031pt;height:277.368pt;position:absolute;mso-position-horizontal-relative:page;mso-position-horizontal:absolute;margin-left:682.278pt;mso-position-vertical-relative:page;margin-top:534.552pt;" coordsize="1613,35225">
                <v:rect id="Rectangle 2191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1919"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141 </w:t>
                        </w:r>
                      </w:p>
                    </w:txbxContent>
                  </v:textbox>
                </v:rect>
                <w10:wrap type="square"/>
              </v:group>
            </w:pict>
          </mc:Fallback>
        </mc:AlternateContent>
      </w:r>
      <w:r>
        <w:t>Se dio cuenta</w:t>
      </w: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11"/>
        <w:ind w:left="21" w:right="129"/>
      </w:pPr>
      <w:r>
        <w:rPr>
          <w:b/>
        </w:rPr>
        <w:t xml:space="preserve">9.-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 xml:space="preserve">cal </w:t>
      </w:r>
      <w:r>
        <w:t>No hay.</w:t>
      </w:r>
      <w:r>
        <w:rPr>
          <w:rFonts w:ascii="Times New Roman" w:eastAsia="Times New Roman" w:hAnsi="Times New Roman" w:cs="Times New Roman"/>
          <w:sz w:val="24"/>
        </w:rPr>
        <w:t xml:space="preserve"> </w:t>
      </w:r>
    </w:p>
    <w:p w:rsidR="002342E3" w:rsidRDefault="00A30920">
      <w:pPr>
        <w:spacing w:after="175" w:line="259" w:lineRule="auto"/>
        <w:ind w:left="14" w:firstLine="0"/>
        <w:jc w:val="left"/>
      </w:pPr>
      <w:r>
        <w:rPr>
          <w:i/>
          <w:color w:val="222222"/>
        </w:rPr>
        <w:t xml:space="preserve"> </w:t>
      </w:r>
    </w:p>
    <w:p w:rsidR="002342E3" w:rsidRDefault="00A30920">
      <w:pPr>
        <w:spacing w:after="186"/>
        <w:ind w:left="21" w:right="53"/>
      </w:pPr>
      <w:r>
        <w:rPr>
          <w:b/>
          <w:color w:val="222222"/>
        </w:rPr>
        <w:t xml:space="preserve">10.- </w:t>
      </w:r>
      <w:r>
        <w:rPr>
          <w:b/>
        </w:rPr>
        <w:t>Ruegos y preguntas.</w:t>
      </w:r>
      <w:r>
        <w:t xml:space="preserve"> </w:t>
      </w:r>
    </w:p>
    <w:p w:rsidR="002342E3" w:rsidRDefault="00A30920">
      <w:pPr>
        <w:spacing w:after="131" w:line="259" w:lineRule="auto"/>
        <w:ind w:left="14" w:firstLine="0"/>
        <w:jc w:val="left"/>
      </w:pPr>
      <w:r>
        <w:rPr>
          <w:b/>
        </w:rPr>
        <w:t xml:space="preserve"> </w:t>
      </w:r>
    </w:p>
    <w:p w:rsidR="002342E3" w:rsidRDefault="00A30920">
      <w:pPr>
        <w:spacing w:after="43"/>
        <w:ind w:left="21" w:right="2911"/>
      </w:pPr>
      <w:r>
        <w:rPr>
          <w:b/>
        </w:rPr>
        <w:t xml:space="preserve">INTERVIENE LA SEÑORA ALCALDESA-PRESIDENTA. - </w:t>
      </w:r>
      <w:r>
        <w:t xml:space="preserve"> Pasamos al apartado de Ruegos y Preguntas. </w:t>
      </w:r>
    </w:p>
    <w:p w:rsidR="002342E3" w:rsidRDefault="00A30920">
      <w:pPr>
        <w:ind w:left="19" w:right="56"/>
      </w:pPr>
      <w:r>
        <w:t>Ruegos, Doña Alicia. -</w:t>
      </w:r>
      <w:r>
        <w:rPr>
          <w:rFonts w:ascii="Times New Roman" w:eastAsia="Times New Roman" w:hAnsi="Times New Roman" w:cs="Times New Roman"/>
          <w:sz w:val="24"/>
        </w:rPr>
        <w:t xml:space="preserve"> </w:t>
      </w:r>
    </w:p>
    <w:p w:rsidR="002342E3" w:rsidRDefault="00A30920">
      <w:pPr>
        <w:spacing w:after="16" w:line="259" w:lineRule="auto"/>
        <w:ind w:left="14" w:firstLine="0"/>
        <w:jc w:val="left"/>
      </w:pPr>
      <w:r>
        <w:rPr>
          <w:b/>
        </w:rPr>
        <w:t xml:space="preserve"> </w:t>
      </w:r>
    </w:p>
    <w:p w:rsidR="002342E3" w:rsidRDefault="00A30920">
      <w:pPr>
        <w:spacing w:after="11"/>
        <w:ind w:left="21" w:right="53"/>
      </w:pPr>
      <w:r>
        <w:rPr>
          <w:b/>
        </w:rPr>
        <w:t xml:space="preserve">INTERVIENE DOÑA ALICIA MERCEDES MARRERO MENESES. - </w:t>
      </w:r>
    </w:p>
    <w:p w:rsidR="002342E3" w:rsidRDefault="00A30920">
      <w:pPr>
        <w:spacing w:after="26"/>
        <w:ind w:left="19" w:right="56"/>
      </w:pPr>
      <w:r>
        <w:t>El pasado día 12 del presente mes, en las inmediaciones del CEIP Igueste de Candelaria se produjo un importante atasco de tráfico, concretamente en la calle Maestro Jaime Velasco al encontrarse en la misma vía vehículos en sentido ascendente, hacia la Capi</w:t>
      </w:r>
      <w:r>
        <w:t xml:space="preserve">tana y descendentes hacia la Guancha, este hecho motivó grandes retenciones en la zona. </w:t>
      </w:r>
    </w:p>
    <w:p w:rsidR="002342E3" w:rsidRDefault="00A30920">
      <w:pPr>
        <w:ind w:left="19" w:right="56"/>
      </w:pPr>
      <w:r>
        <w:t>Ruego se señalice correctamente la preferencia de circulación en dicha vía y presencia de algún agente de policía municipal en las horas de entrada y salida de los alu</w:t>
      </w:r>
      <w:r>
        <w:t xml:space="preserve">mnos al centro. </w:t>
      </w:r>
    </w:p>
    <w:p w:rsidR="002342E3" w:rsidRDefault="00A30920">
      <w:pPr>
        <w:ind w:left="19" w:right="56"/>
      </w:pPr>
      <w:r>
        <w:t xml:space="preserve">gracias  </w:t>
      </w:r>
    </w:p>
    <w:p w:rsidR="002342E3" w:rsidRDefault="00A30920">
      <w:pPr>
        <w:spacing w:after="17" w:line="259" w:lineRule="auto"/>
        <w:ind w:left="14" w:firstLine="0"/>
        <w:jc w:val="left"/>
      </w:pPr>
      <w:r>
        <w:rPr>
          <w:b/>
        </w:rPr>
        <w:t xml:space="preserve"> </w:t>
      </w:r>
    </w:p>
    <w:p w:rsidR="002342E3" w:rsidRDefault="00A30920">
      <w:pPr>
        <w:spacing w:after="32"/>
        <w:ind w:left="21" w:right="53"/>
      </w:pPr>
      <w:r>
        <w:rPr>
          <w:b/>
        </w:rPr>
        <w:t xml:space="preserve">INTERVIENE LA SEÑORA ALCALDESA-PRESIDENTA. – </w:t>
      </w:r>
    </w:p>
    <w:p w:rsidR="002342E3" w:rsidRDefault="00A30920">
      <w:pPr>
        <w:spacing w:line="309" w:lineRule="auto"/>
        <w:ind w:left="19" w:right="56"/>
      </w:pPr>
      <w:r>
        <w:t xml:space="preserve">Gracias Doña Alicia, ahí no sé si coincidiría con las obras Jorge o, a lo mejor coincidió con las obras y… no,  </w:t>
      </w:r>
    </w:p>
    <w:p w:rsidR="002342E3" w:rsidRDefault="00A30920">
      <w:pPr>
        <w:spacing w:after="16" w:line="259" w:lineRule="auto"/>
        <w:ind w:left="14" w:firstLine="0"/>
        <w:jc w:val="left"/>
      </w:pPr>
      <w:r>
        <w:t xml:space="preserve"> </w:t>
      </w:r>
    </w:p>
    <w:p w:rsidR="002342E3" w:rsidRDefault="00A30920">
      <w:pPr>
        <w:spacing w:after="29"/>
        <w:ind w:left="19" w:right="56"/>
      </w:pPr>
      <w:r>
        <w:t xml:space="preserve">(habla Doña Alicia Mercedes Marrero Meneses sin micrófono y no se entiende lo que dice) </w:t>
      </w:r>
    </w:p>
    <w:p w:rsidR="002342E3" w:rsidRDefault="00A30920">
      <w:pPr>
        <w:spacing w:after="55" w:line="259" w:lineRule="auto"/>
        <w:ind w:left="14" w:firstLine="0"/>
        <w:jc w:val="left"/>
      </w:pPr>
      <w:r>
        <w:t xml:space="preserve"> </w:t>
      </w:r>
    </w:p>
    <w:p w:rsidR="002342E3" w:rsidRDefault="00A30920">
      <w:pPr>
        <w:spacing w:line="311" w:lineRule="auto"/>
        <w:ind w:left="19" w:right="56"/>
      </w:pPr>
      <w:r>
        <w:t xml:space="preserve">…Bien, pues lo revisamos Fran, porque no recuerdo muy bien como está, sé que por la Capitana si había señalización, pero quizás por la de Jaime Velasco no… </w:t>
      </w:r>
    </w:p>
    <w:p w:rsidR="002342E3" w:rsidRDefault="00A30920">
      <w:pPr>
        <w:spacing w:after="16" w:line="259" w:lineRule="auto"/>
        <w:ind w:left="14" w:firstLine="0"/>
        <w:jc w:val="left"/>
      </w:pPr>
      <w:r>
        <w:t xml:space="preserve"> </w:t>
      </w:r>
    </w:p>
    <w:p w:rsidR="002342E3" w:rsidRDefault="00A30920">
      <w:pPr>
        <w:spacing w:after="29"/>
        <w:ind w:left="19" w:right="56"/>
      </w:pPr>
      <w:r>
        <w:t>(habla</w:t>
      </w:r>
      <w:r>
        <w:t xml:space="preserve"> Doña Alicia Mercedes Marrero Meneses sin micrófono y no se entiende lo que dice) </w:t>
      </w:r>
    </w:p>
    <w:p w:rsidR="002342E3" w:rsidRDefault="00A30920">
      <w:pPr>
        <w:spacing w:after="55" w:line="259" w:lineRule="auto"/>
        <w:ind w:left="14" w:firstLine="0"/>
        <w:jc w:val="left"/>
      </w:pPr>
      <w:r>
        <w:t xml:space="preserve"> </w:t>
      </w:r>
    </w:p>
    <w:p w:rsidR="002342E3" w:rsidRDefault="00A30920">
      <w:pPr>
        <w:ind w:left="19" w:right="4978"/>
      </w:pPr>
      <w:r>
        <w:t xml:space="preserve">…muy bien, pues perfecto, lo miramos. Gracias Doña Alicia. </w:t>
      </w:r>
    </w:p>
    <w:p w:rsidR="002342E3" w:rsidRDefault="00A30920">
      <w:pPr>
        <w:spacing w:after="29"/>
        <w:ind w:left="19" w:right="56"/>
      </w:pPr>
      <w:r>
        <w:t xml:space="preserve">Doña Marta, ruegos, si Doña Marta </w:t>
      </w:r>
    </w:p>
    <w:p w:rsidR="002342E3" w:rsidRDefault="00A30920">
      <w:pPr>
        <w:spacing w:after="16" w:line="259" w:lineRule="auto"/>
        <w:ind w:left="14" w:firstLine="0"/>
        <w:jc w:val="left"/>
      </w:pPr>
      <w:r>
        <w:t xml:space="preserve"> </w:t>
      </w:r>
    </w:p>
    <w:p w:rsidR="002342E3" w:rsidRDefault="00A30920">
      <w:pPr>
        <w:ind w:left="19" w:right="56"/>
      </w:pPr>
      <w:r>
        <w:t>(El Señor Secretario dado que Dña. Marta Plasencia Gutiérrez, no se encuen</w:t>
      </w:r>
      <w:r>
        <w:t>tra en la sala y la conexión parece no funcionar, no contesta, comenta que debajo pone algo)</w:t>
      </w:r>
      <w:r>
        <w:rPr>
          <w:rFonts w:ascii="Times New Roman" w:eastAsia="Times New Roman" w:hAnsi="Times New Roman" w:cs="Times New Roman"/>
          <w:sz w:val="24"/>
        </w:rPr>
        <w:t xml:space="preserve"> </w:t>
      </w:r>
    </w:p>
    <w:p w:rsidR="002342E3" w:rsidRDefault="00A30920">
      <w:pPr>
        <w:spacing w:after="55" w:line="259" w:lineRule="auto"/>
        <w:ind w:left="14" w:firstLine="0"/>
        <w:jc w:val="left"/>
      </w:pPr>
      <w:r>
        <w:t xml:space="preserve"> </w:t>
      </w:r>
    </w:p>
    <w:p w:rsidR="002342E3" w:rsidRDefault="00A30920">
      <w:pPr>
        <w:spacing w:after="29"/>
        <w:ind w:left="19" w:right="56"/>
      </w:pPr>
      <w:r>
        <w:t xml:space="preserve">…si, Doña Marta nos oye, (es que ellas estaban hablando) </w:t>
      </w:r>
    </w:p>
    <w:p w:rsidR="002342E3" w:rsidRDefault="00A30920">
      <w:pPr>
        <w:spacing w:after="30" w:line="259" w:lineRule="auto"/>
        <w:ind w:left="14" w:firstLine="0"/>
        <w:jc w:val="left"/>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4423" name="Group 20442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2028" name="Rectangle 2202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2029" name="Rectangle 22029"/>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135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4423" style="width:12.7031pt;height:277.368pt;position:absolute;mso-position-horizontal-relative:page;mso-position-horizontal:absolute;margin-left:682.278pt;mso-position-vertical-relative:page;margin-top:534.552pt;" coordsize="1613,35225">
                <v:rect id="Rectangle 2202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2029"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141 </w:t>
                        </w:r>
                      </w:p>
                    </w:txbxContent>
                  </v:textbox>
                </v:rect>
                <w10:wrap type="square"/>
              </v:group>
            </w:pict>
          </mc:Fallback>
        </mc:AlternateContent>
      </w:r>
      <w:r>
        <w:t xml:space="preserve"> </w:t>
      </w:r>
    </w:p>
    <w:p w:rsidR="002342E3" w:rsidRDefault="00A30920">
      <w:pPr>
        <w:ind w:left="19" w:right="56"/>
      </w:pPr>
      <w:r>
        <w:t>(hay problemas con el sonido con Doña Marta Plasencia Gutiérrez)</w:t>
      </w:r>
      <w:r>
        <w:rPr>
          <w:rFonts w:ascii="Times New Roman" w:eastAsia="Times New Roman" w:hAnsi="Times New Roman" w:cs="Times New Roman"/>
          <w:sz w:val="24"/>
        </w:rPr>
        <w:t xml:space="preserve"> </w:t>
      </w:r>
    </w:p>
    <w:p w:rsidR="002342E3" w:rsidRDefault="00A30920">
      <w:pPr>
        <w:spacing w:after="16" w:line="259" w:lineRule="auto"/>
        <w:ind w:left="14" w:firstLine="0"/>
        <w:jc w:val="left"/>
      </w:pPr>
      <w:r>
        <w:t xml:space="preserve"> </w:t>
      </w:r>
    </w:p>
    <w:p w:rsidR="002342E3" w:rsidRDefault="00A30920">
      <w:pPr>
        <w:spacing w:after="29"/>
        <w:ind w:left="19" w:right="56"/>
      </w:pPr>
      <w:r>
        <w:t xml:space="preserve">Algún ruego Doña Marta, algún ruego, estamos en el apartado de ruegos y preguntas </w:t>
      </w:r>
    </w:p>
    <w:p w:rsidR="002342E3" w:rsidRDefault="00A30920">
      <w:pPr>
        <w:spacing w:after="30" w:line="259" w:lineRule="auto"/>
        <w:ind w:left="14" w:firstLine="0"/>
        <w:jc w:val="left"/>
      </w:pPr>
      <w:r>
        <w:t xml:space="preserve"> </w:t>
      </w:r>
    </w:p>
    <w:p w:rsidR="002342E3" w:rsidRDefault="00A30920">
      <w:pPr>
        <w:ind w:left="19" w:right="56"/>
      </w:pPr>
      <w:r>
        <w:t>(No se oye el ruego formulado por Dña. Marta Plasencia Gutiérrez)</w:t>
      </w:r>
      <w:r>
        <w:rPr>
          <w:rFonts w:ascii="Times New Roman" w:eastAsia="Times New Roman" w:hAnsi="Times New Roman" w:cs="Times New Roman"/>
          <w:sz w:val="24"/>
        </w:rPr>
        <w:t xml:space="preserve"> </w:t>
      </w:r>
    </w:p>
    <w:p w:rsidR="002342E3" w:rsidRDefault="00A30920">
      <w:pPr>
        <w:spacing w:after="47" w:line="259" w:lineRule="auto"/>
        <w:ind w:left="14" w:firstLine="0"/>
        <w:jc w:val="left"/>
      </w:pPr>
      <w:r>
        <w:t xml:space="preserve"> </w:t>
      </w:r>
    </w:p>
    <w:p w:rsidR="002342E3" w:rsidRDefault="00A30920">
      <w:pPr>
        <w:spacing w:after="26"/>
        <w:ind w:left="19" w:right="56"/>
      </w:pPr>
      <w:r>
        <w:t>…Gracias Doña Marta, si, yo creo que se tiene en cuenta en cada baile de magos que celebramos, precisamente hay campañas de…, tu quieres comentarlo Manolo, hay campañas precisamente de pr</w:t>
      </w:r>
      <w:r>
        <w:t xml:space="preserve">omoción de respeto a la vestimenta tradicional Canaria. </w:t>
      </w:r>
    </w:p>
    <w:p w:rsidR="002342E3" w:rsidRDefault="00A30920">
      <w:pPr>
        <w:spacing w:after="15" w:line="259" w:lineRule="auto"/>
        <w:ind w:left="14" w:firstLine="0"/>
        <w:jc w:val="left"/>
      </w:pPr>
      <w:r>
        <w:t xml:space="preserve"> </w:t>
      </w:r>
    </w:p>
    <w:p w:rsidR="002342E3" w:rsidRDefault="00A30920">
      <w:pPr>
        <w:spacing w:after="11"/>
        <w:ind w:left="21" w:right="53"/>
      </w:pPr>
      <w:r>
        <w:rPr>
          <w:b/>
        </w:rPr>
        <w:t xml:space="preserve">INTERVIENE DON MANUEL ALBERTO GONZÁLEZ PESTANO. – </w:t>
      </w:r>
    </w:p>
    <w:p w:rsidR="002342E3" w:rsidRDefault="00A30920">
      <w:pPr>
        <w:spacing w:after="25"/>
        <w:ind w:left="19" w:right="56"/>
      </w:pPr>
      <w:r>
        <w:t xml:space="preserve">Si, buenos días, muchas gracias, se ha </w:t>
      </w:r>
      <w:r>
        <w:t>hecho una campaña, se ha hecho todos los años, se tiene especial hincapié, se fomentan, se ayudan a otros colectivos al respeto a la vestimenta tradicional a distintos ámbitos de nuestra cultura más arraigada, si es cierto que hay unos controles también qu</w:t>
      </w:r>
      <w:r>
        <w:t>e se realizan en la propia entrada, tiene mucho esmero, de verdad, pero no es mentira tampoco que ha habido sucesos en los que hay gente que entra con una mochila y se lleva unas lonas tradicionales, por comodidad se los cambie, igual que, no es el mismo á</w:t>
      </w:r>
      <w:r>
        <w:t>mbito pero igual que cuando alguien va a una boda y le molestan los tacones a las tres de la mañana y se pone unos toreritos, pues eso sucede, cuál es el problema, nosotros hacemos el control en la entrada, es cierto que haya momentos avanzada la noche, pe</w:t>
      </w:r>
      <w:r>
        <w:t>ro creo que también es un aspecto residual, yo creo que se va teniendo cada vez más conciencia de ir de forma decorosa a los bailes de magos, nosotros como digo, hacemos la campaña, hacemos la promoción, hay anuncios a la entrada, apoyamos campañas no sólo</w:t>
      </w:r>
      <w:r>
        <w:t xml:space="preserve"> nuestras sino del Cabildo y del Gobierno de Canarias, pero si digo que cuando a veces sale alguna foto en las redes, es simbólico, no representa evidentemente el cien por cien de las personas que allí acuden pero también es cierto que es difícil por ejemp</w:t>
      </w:r>
      <w:r>
        <w:t>lo en este baile de magos en el anterior que estuvieron unas 3.200 personas, no hay capacidad de ningún modo para cotejar que todas las personas que estén dentro, máxime cuando ya digo, hay gente que lleva sus propias prendas, en la entrada por supuesto no</w:t>
      </w:r>
      <w:r>
        <w:t xml:space="preserve"> se le hace sacar a todo el mundo lo que lleva dentro de las mochilas, por cuestiones de intimidad, pero si es cierto que ha sucedido porque lo hemos visto, entonces que sepan que eso se ha hecho, se hace todos los años, lo seguiremos haciendo pero que evi</w:t>
      </w:r>
      <w:r>
        <w:t>dentemente en este que incluso se prevé mayor aforo para el baile no podemos controlar que cada una de las personas esté de la mejor manera posible, siempre abogamos al criterio personal de cada uno que creo que hay que ir de la manera más respetuosa posib</w:t>
      </w:r>
      <w:r>
        <w:t xml:space="preserve">le. </w:t>
      </w:r>
    </w:p>
    <w:p w:rsidR="002342E3" w:rsidRDefault="00A30920">
      <w:pPr>
        <w:spacing w:after="15"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spacing w:after="63"/>
        <w:ind w:left="19" w:right="4867"/>
      </w:pPr>
      <w:r>
        <w:t xml:space="preserve">Gracias Manolo, Doña Ángela, ruegos. (continúa habiendo problemas con la conexión) </w:t>
      </w:r>
    </w:p>
    <w:p w:rsidR="002342E3" w:rsidRDefault="00A30920">
      <w:pPr>
        <w:spacing w:after="29"/>
        <w:ind w:left="19" w:right="56"/>
      </w:pPr>
      <w:r>
        <w:t xml:space="preserve">…Gracias, ahora sí, verdad. </w:t>
      </w:r>
    </w:p>
    <w:p w:rsidR="002342E3" w:rsidRDefault="00A30920">
      <w:pPr>
        <w:spacing w:after="28"/>
        <w:ind w:left="19" w:right="56"/>
      </w:pPr>
      <w:r>
        <w:t xml:space="preserve">Si, Doña Ángela, ruego – </w:t>
      </w:r>
    </w:p>
    <w:p w:rsidR="002342E3" w:rsidRDefault="00A30920">
      <w:pPr>
        <w:spacing w:after="14" w:line="259" w:lineRule="auto"/>
        <w:ind w:left="14" w:firstLine="0"/>
        <w:jc w:val="left"/>
      </w:pPr>
      <w:r>
        <w:t xml:space="preserve"> </w:t>
      </w:r>
    </w:p>
    <w:p w:rsidR="002342E3" w:rsidRDefault="00A30920">
      <w:pPr>
        <w:spacing w:after="32"/>
        <w:ind w:left="21" w:right="53"/>
      </w:pPr>
      <w:r>
        <w:rPr>
          <w:b/>
        </w:rPr>
        <w:t xml:space="preserve">INTERVIENE DOÑA ÁNGELA CRUZ PERERA - </w:t>
      </w:r>
    </w:p>
    <w:p w:rsidR="002342E3" w:rsidRDefault="00A30920">
      <w:pPr>
        <w:spacing w:after="25"/>
        <w:ind w:left="19" w:right="56"/>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4307" name="Group 204307"/>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2142" name="Rectangle 22142"/>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w:t>
                              </w:r>
                              <w:r>
                                <w:rPr>
                                  <w:sz w:val="12"/>
                                </w:rPr>
                                <w:t xml:space="preserve">QPFTES799DQLSD6DD92KJ | Verificación: https://candelaria.sedelectronica.es/ </w:t>
                              </w:r>
                            </w:p>
                          </w:txbxContent>
                        </wps:txbx>
                        <wps:bodyPr horzOverflow="overflow" vert="horz" lIns="0" tIns="0" rIns="0" bIns="0" rtlCol="0">
                          <a:noAutofit/>
                        </wps:bodyPr>
                      </wps:wsp>
                      <wps:wsp>
                        <wps:cNvPr id="22143" name="Rectangle 22143"/>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136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4307" style="width:12.7031pt;height:277.368pt;position:absolute;mso-position-horizontal-relative:page;mso-position-horizontal:absolute;margin-left:682.278pt;mso-position-vertical-relative:page;margin-top:534.552pt;" coordsize="1613,35225">
                <v:rect id="Rectangle 22142"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2143"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141 </w:t>
                        </w:r>
                      </w:p>
                    </w:txbxContent>
                  </v:textbox>
                </v:rect>
                <w10:wrap type="square"/>
              </v:group>
            </w:pict>
          </mc:Fallback>
        </mc:AlternateContent>
      </w:r>
      <w:r>
        <w:t>Si, bueno, a Coalición Canaria nos llegaron varias quejas ciudadanas de padres de alumnos del colegio Príncipe Felipe, nos personamos en las inmediaciones de este centro escolar para comprobar in situ los hechos que nos hicieron llegar y las quejas se cent</w:t>
      </w:r>
      <w:r>
        <w:t xml:space="preserve">ran en los problemas de circulación de vehículos y peatones, alumnos y padres que se producen justo en la segunda puerta de acceso de los alumnos y profesores al colegio. </w:t>
      </w:r>
    </w:p>
    <w:p w:rsidR="002342E3" w:rsidRDefault="00A30920">
      <w:pPr>
        <w:spacing w:after="25"/>
        <w:ind w:left="19" w:right="56"/>
      </w:pPr>
      <w:r>
        <w:t xml:space="preserve">Como ya será de conocimiento del Grupo de Gobierno, especialmente de los Concejales </w:t>
      </w:r>
      <w:r>
        <w:t>con delegación en Educación y Seguridad, el colegio Príncipe Felipe cuenta con tres entradas, la primera y principal por la que acceden alumnos del colegio y del instituto, la segunda que se halla ubicado en la bajada de la calle Santa Ana, frente a la Bar</w:t>
      </w:r>
      <w:r>
        <w:t>riada Antón Guanche y la tercera que tiene la entrada por la calle sin salida de la calle San Roque, pues en esa segunda, en esa intermedia es donde se produce pues el caos, a pesar de que ya desde el Ayuntamiento se ha conseguido paliar el acceso de los e</w:t>
      </w:r>
      <w:r>
        <w:t>scolares al centro en lo referente a la entrada principal y siempre hay una dotación de la policía con dos agentes locales, no ocurre lo mismo en la segunda, en la segunda puerta de entrada al centro, donde a diario se vienen produciendo problemas de colap</w:t>
      </w:r>
      <w:r>
        <w:t>so en la calle por aparcamientos indebidos, incluso hasta en triple fila, vecinos que se quejan porque aparcan delante de las puertas de sus viviendas y no pueden ni acceder ni entrar, ni salir de ellas, dificultad porque aparcan incluso en los pasos de pe</w:t>
      </w:r>
      <w:r>
        <w:t>atones, se han podido provocar y además fui testigo de ello, de casi un atropello en el mismo paso de peatones, un señor mayor que llevaba a su nieto al colegio, bajan incluso los coches con excesiva velocidad, la gente pues viene estresada por lo visto, p</w:t>
      </w:r>
      <w:r>
        <w:t>or lo tanto, en definitiva, lo que queremos es pues que se evite alguna desgracia en cualquier momento y que planteamos como solución que en lugar de estar dos agentes, estuvieran tres agentes a la entrada que se produce pues a las ocho y veinticinco, ocho</w:t>
      </w:r>
      <w:r>
        <w:t xml:space="preserve"> y treinta y cinco, creo que son los dos horarios que hay, en lugar de dos, dos que estén arriba en la entrada principal que es donde se ha paliado en gran medida los problemas y el caos que había y que uno se coloque cerca de esa segunda entrada para evit</w:t>
      </w:r>
      <w:r>
        <w:t xml:space="preserve">ar cualquier desgracia futura que se pudiera ocasionar en la zona. </w:t>
      </w:r>
    </w:p>
    <w:p w:rsidR="002342E3" w:rsidRDefault="00A30920">
      <w:pPr>
        <w:spacing w:after="14" w:line="259" w:lineRule="auto"/>
        <w:ind w:left="14" w:firstLine="0"/>
        <w:jc w:val="left"/>
      </w:pPr>
      <w:r>
        <w:t xml:space="preserve"> </w:t>
      </w:r>
    </w:p>
    <w:p w:rsidR="002342E3" w:rsidRDefault="00A30920">
      <w:pPr>
        <w:spacing w:after="32"/>
        <w:ind w:left="21" w:right="53"/>
      </w:pPr>
      <w:r>
        <w:rPr>
          <w:b/>
        </w:rPr>
        <w:t xml:space="preserve">INTERVIENE LA SEÑORA ALCALDESA-PRESIDENTA. -.  </w:t>
      </w:r>
    </w:p>
    <w:p w:rsidR="002342E3" w:rsidRDefault="00A30920">
      <w:pPr>
        <w:spacing w:after="28"/>
        <w:ind w:left="19" w:right="56"/>
      </w:pPr>
      <w:r>
        <w:t xml:space="preserve">Miramos la situación, sé que Fran, están los compañeros, tenemos disponibilidad también que tenemos con los turnos y bueno intentaremos y </w:t>
      </w:r>
      <w:r>
        <w:t>apelar sobre todo a la conciencia ciudadana porque muchas veces la verdad es que, bueno, hay que respetar la señalización y respetar también las indicaciones de los agentes, pero bueno es verdad que muchas veces hay que recordarlo. Fran quieres comentar al</w:t>
      </w:r>
      <w:r>
        <w:t xml:space="preserve">go al respecto. –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DON OLEGARIO FRANCISCO ALONSO BELLO. - </w:t>
      </w:r>
    </w:p>
    <w:p w:rsidR="002342E3" w:rsidRDefault="00A30920">
      <w:pPr>
        <w:spacing w:after="26"/>
        <w:ind w:left="19" w:right="56"/>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4424" name="Group 204424"/>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2259" name="Rectangle 22259"/>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2260" name="Rectangle 22260"/>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Documento firmado electrónicamente desde la plataforma esPublico Gestiona | Págin</w:t>
                              </w:r>
                              <w:r>
                                <w:rPr>
                                  <w:sz w:val="12"/>
                                </w:rPr>
                                <w:t xml:space="preserve">a 137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4424" style="width:12.7031pt;height:277.368pt;position:absolute;mso-position-horizontal-relative:page;mso-position-horizontal:absolute;margin-left:682.278pt;mso-position-vertical-relative:page;margin-top:534.552pt;" coordsize="1613,35225">
                <v:rect id="Rectangle 22259"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2260"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141 </w:t>
                        </w:r>
                      </w:p>
                    </w:txbxContent>
                  </v:textbox>
                </v:rect>
                <w10:wrap type="square"/>
              </v:group>
            </w:pict>
          </mc:Fallback>
        </mc:AlternateContent>
      </w:r>
      <w:r>
        <w:t>Quería resaltar que en esa segunda entrada en el Príncipe Felipe se señalizó una zona donde no puede estacionar nadie, eso es consideración también de todos los padres que llegan y aparcan en esa zona y si es verdad que es muy difícil de cont</w:t>
      </w:r>
      <w:r>
        <w:t>rolar todos los colegios que tenemos en el municipio con presencia policial todos los días, es verdad que se hace hincapié en la entrada del Príncipe Felipe y Santa Ana que es donde más problemas de tráfico tenemos pero a veces no se pueden cubrir todos lo</w:t>
      </w:r>
      <w:r>
        <w:t xml:space="preserve">s servicios ni todas las entradas de los colegios a la misma hora, haremos un poquito de hincapié de tener en cuenta esa segunda entrada del Príncipe Felipe pero a veces no podemos garantizar el servicio policial en todas la entradas de los colegios. –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DOÑA MARGARITA EVA TENDERO BARROSO. - </w:t>
      </w:r>
    </w:p>
    <w:p w:rsidR="002342E3" w:rsidRDefault="00A30920">
      <w:pPr>
        <w:spacing w:after="28"/>
        <w:ind w:left="19" w:right="56"/>
      </w:pPr>
      <w:r>
        <w:t xml:space="preserve">Si es cierto que yo también paso por allí a esa hora puntual en algunas ocasiones y hay padres que esperan su turno a su entrada en la placita justo que se ha habilitado nueva y que también, sobre todo y fundamentalmente es llamar la atención para que los </w:t>
      </w:r>
      <w:r>
        <w:t>padres cumplan y hagan las cosas bien como lo hacen la mayoría, siempre son dos o tres a lo mejor que te dejan el coche, se bajan y claro se les ha llamado la atención, de echo yo he hablado con la policía, ha bajado, ha hablado con ellos y las malas práct</w:t>
      </w:r>
      <w:r>
        <w:t xml:space="preserve">icas son repetitivas. </w:t>
      </w:r>
    </w:p>
    <w:p w:rsidR="002342E3" w:rsidRDefault="00A30920">
      <w:pPr>
        <w:spacing w:after="15"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spacing w:after="27"/>
        <w:ind w:left="19" w:right="56"/>
      </w:pPr>
      <w:r>
        <w:t xml:space="preserve">Gracias Maeva, gracias Ángela. </w:t>
      </w:r>
    </w:p>
    <w:p w:rsidR="002342E3" w:rsidRDefault="00A30920">
      <w:pPr>
        <w:spacing w:after="29"/>
        <w:ind w:left="19" w:right="56"/>
      </w:pPr>
      <w:r>
        <w:t xml:space="preserve">Doña, Don Antonio, perdón, ruegos. -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DON ANTONIO DELGADO GARCÍA - </w:t>
      </w:r>
    </w:p>
    <w:p w:rsidR="002342E3" w:rsidRDefault="00A30920">
      <w:pPr>
        <w:spacing w:after="27"/>
        <w:ind w:left="19" w:right="56"/>
      </w:pPr>
      <w:r>
        <w:t xml:space="preserve">Buenos días a todos y a todas. </w:t>
      </w:r>
    </w:p>
    <w:p w:rsidR="002342E3" w:rsidRDefault="00A30920">
      <w:pPr>
        <w:spacing w:after="25"/>
        <w:ind w:left="19" w:right="56"/>
      </w:pPr>
      <w:r>
        <w:t>Los vecinos y vecinas de la Vera de Igueste nos han trasladado que el transporte a la demanda se queda a la altura la fuente, quedando un tramo de carretera sin servicio y es una zona muy de pendiente, o sea con mucho desnivel, a las personas mayores les c</w:t>
      </w:r>
      <w:r>
        <w:t>uestas subir desde la zona de la fuente hacia arriba, es por lo que solicitamos que si de alguna manera, el transporte a la demanda puede llegar hasta la parte última de la carretera de la Vera de Igueste, sé que es complicado pero, intentar hacer lo posib</w:t>
      </w:r>
      <w:r>
        <w:t xml:space="preserve">le.  </w:t>
      </w:r>
    </w:p>
    <w:p w:rsidR="002342E3" w:rsidRDefault="00A30920">
      <w:pPr>
        <w:spacing w:after="15" w:line="259" w:lineRule="auto"/>
        <w:ind w:left="14" w:firstLine="0"/>
        <w:jc w:val="left"/>
      </w:pPr>
      <w:r>
        <w:t xml:space="preserve"> </w:t>
      </w:r>
    </w:p>
    <w:p w:rsidR="002342E3" w:rsidRDefault="00A30920">
      <w:pPr>
        <w:spacing w:after="32"/>
        <w:ind w:left="21" w:right="53"/>
      </w:pPr>
      <w:r>
        <w:rPr>
          <w:b/>
        </w:rPr>
        <w:t xml:space="preserve">INTERVIENE LA SEÑORA ALCALDESA-PRESIDENTA. – </w:t>
      </w:r>
    </w:p>
    <w:p w:rsidR="002342E3" w:rsidRDefault="00A30920">
      <w:pPr>
        <w:spacing w:line="311" w:lineRule="auto"/>
        <w:ind w:left="19" w:right="56"/>
      </w:pPr>
      <w:r>
        <w:t xml:space="preserve">Si, queda el tramo, pero bueno, sí, lo que pasa es que ahí ahora mismo es complicado los giros y complicado… se verá, se verá, es complicado…. – </w:t>
      </w:r>
    </w:p>
    <w:p w:rsidR="002342E3" w:rsidRDefault="00A30920">
      <w:pPr>
        <w:spacing w:after="14" w:line="259" w:lineRule="auto"/>
        <w:ind w:left="14" w:firstLine="0"/>
        <w:jc w:val="left"/>
      </w:pPr>
      <w:r>
        <w:t xml:space="preserve"> </w:t>
      </w:r>
    </w:p>
    <w:p w:rsidR="002342E3" w:rsidRDefault="00A30920">
      <w:pPr>
        <w:spacing w:after="70"/>
        <w:ind w:left="21" w:right="53"/>
      </w:pPr>
      <w:r>
        <w:rPr>
          <w:b/>
        </w:rPr>
        <w:t xml:space="preserve">INTERVIENE DON ANTONIO DELGADO GARCÍA - </w:t>
      </w:r>
    </w:p>
    <w:p w:rsidR="002342E3" w:rsidRDefault="00A30920">
      <w:pPr>
        <w:spacing w:after="28"/>
        <w:ind w:left="19" w:right="56"/>
      </w:pPr>
      <w:r>
        <w:t xml:space="preserve">Sé que es complicado, pero se podría habilitar una zona que hay por allí para que la guagua diera…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spacing w:after="25"/>
        <w:ind w:left="19" w:right="56"/>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5033" name="Group 205033"/>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2377" name="Rectangle 22377"/>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2378" name="Rectangle 22378"/>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Docum</w:t>
                              </w:r>
                              <w:r>
                                <w:rPr>
                                  <w:sz w:val="12"/>
                                </w:rPr>
                                <w:t xml:space="preserve">ento firmado electrónicamente desde la plataforma esPublico Gestiona | Página 138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5033" style="width:12.7031pt;height:277.368pt;position:absolute;mso-position-horizontal-relative:page;mso-position-horizontal:absolute;margin-left:682.278pt;mso-position-vertical-relative:page;margin-top:534.552pt;" coordsize="1613,35225">
                <v:rect id="Rectangle 22377"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2378"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141 </w:t>
                        </w:r>
                      </w:p>
                    </w:txbxContent>
                  </v:textbox>
                </v:rect>
                <w10:wrap type="square"/>
              </v:group>
            </w:pict>
          </mc:Fallback>
        </mc:AlternateContent>
      </w:r>
      <w:r>
        <w:t>Claro, allí el problema son los giros, porque son todo terrenos privados, es donde estamos construyendo ahora mismo el deposito, ahora mismo yo diría, porque no le va</w:t>
      </w:r>
      <w:r>
        <w:t>mos a engañar, ahora mismo es inviable, ahora mismo es imposible tal y como está, ahora mismo vamos, la zona de obras es tanto para la Vera de Igueste como para la, porque con la Vera de Igueste sabe el problema también hay, porque debido a la obra del dep</w:t>
      </w:r>
      <w:r>
        <w:t>ósito pues la carretera está bastante en malas condiciones, hemos intentado paliar, pero vamos ahora mismo dentro incluso con la licitación nueva está previsto que se asfalte toda la zona, pero claro cuando acabe la obra, no lo vamos hacer ya porque todaví</w:t>
      </w:r>
      <w:r>
        <w:t>a están trabajando, entonces como que nos quedan meses allí de trabajo, porque saben que hay que bajar todas las canalizaciones y eso, no solo ya tuvimos una reunión con los vecinos, se lo explicamos, yo entiendo que puede haber esa reivindicación pero  ah</w:t>
      </w:r>
      <w:r>
        <w:t xml:space="preserve">ora mismo si es cierto que es inviable y para futuras licitaciones del servicio pues veremos si hay alguna posibilidad, pero ahora mismo si le digo que no lo vamos a poder hacer. –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DON ANTONIO DELGADO GARCÍA - </w:t>
      </w:r>
    </w:p>
    <w:p w:rsidR="002342E3" w:rsidRDefault="00A30920">
      <w:pPr>
        <w:spacing w:line="313" w:lineRule="auto"/>
        <w:ind w:left="19" w:right="56"/>
      </w:pPr>
      <w:r>
        <w:t xml:space="preserve">Cuando se asfalte la carretera </w:t>
      </w:r>
      <w:r>
        <w:t xml:space="preserve">para la obra se podía mirar si se puede acondicionar alguna zona para que pueda girar el…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spacing w:after="27"/>
        <w:ind w:left="19" w:right="56"/>
      </w:pPr>
      <w:r>
        <w:t xml:space="preserve">Veremos si es posible, si. </w:t>
      </w:r>
    </w:p>
    <w:p w:rsidR="002342E3" w:rsidRDefault="00A30920">
      <w:pPr>
        <w:spacing w:after="30"/>
        <w:ind w:left="19" w:right="56"/>
      </w:pPr>
      <w:r>
        <w:t xml:space="preserve">Gracias Don Antonio, Don Jacobo. -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JACOBO LÓPEZ FARIÑA. - </w:t>
      </w:r>
    </w:p>
    <w:p w:rsidR="002342E3" w:rsidRDefault="00A30920">
      <w:pPr>
        <w:spacing w:after="26"/>
        <w:ind w:left="19" w:right="56"/>
      </w:pPr>
      <w:r>
        <w:t>Gracias, tenemos dos ruegos, el primero, insistimos en la solicitud para que se retire la estructura ocasional que se ha convertido en permanente del belén municipal y así garantizar la apertura y el uso adecuado de la salida de emergencia del espacio cult</w:t>
      </w:r>
      <w:r>
        <w:t xml:space="preserve">ural del cine viejo. -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spacing w:after="27"/>
        <w:ind w:left="19" w:right="56"/>
      </w:pPr>
      <w:r>
        <w:t xml:space="preserve">Eso está garantizado Don Jacobo. - </w:t>
      </w:r>
    </w:p>
    <w:p w:rsidR="002342E3" w:rsidRDefault="00A30920">
      <w:pPr>
        <w:spacing w:after="17" w:line="259" w:lineRule="auto"/>
        <w:ind w:left="14" w:firstLine="0"/>
        <w:jc w:val="left"/>
      </w:pPr>
      <w:r>
        <w:t xml:space="preserve"> </w:t>
      </w:r>
    </w:p>
    <w:p w:rsidR="002342E3" w:rsidRDefault="00A30920">
      <w:pPr>
        <w:spacing w:after="11"/>
        <w:ind w:left="21" w:right="53"/>
      </w:pPr>
      <w:r>
        <w:rPr>
          <w:b/>
        </w:rPr>
        <w:t xml:space="preserve">INTERVIENE DON JACOBO LÓPEZ FARIÑA. – </w:t>
      </w:r>
    </w:p>
    <w:p w:rsidR="002342E3" w:rsidRDefault="00A30920">
      <w:pPr>
        <w:spacing w:after="27"/>
        <w:ind w:left="19" w:right="56"/>
      </w:pPr>
      <w:r>
        <w:t xml:space="preserve">Garantizado. -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spacing w:after="27"/>
        <w:ind w:left="19" w:right="56"/>
      </w:pPr>
      <w:r>
        <w:t xml:space="preserve">La Seguridad y las salidas del cine viejo, </w:t>
      </w:r>
      <w:r>
        <w:t xml:space="preserve">si, aunque esté esa estructura ahí, porque hay otra salida habilitada, si. </w:t>
      </w:r>
    </w:p>
    <w:p w:rsidR="002342E3" w:rsidRDefault="00A30920">
      <w:pPr>
        <w:spacing w:after="27"/>
        <w:ind w:left="19" w:right="56"/>
      </w:pPr>
      <w:r>
        <w:t xml:space="preserve">Don Jacobo siga, otro ruego.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DON JACOBO LÓPEZ FARIÑA. - </w:t>
      </w:r>
    </w:p>
    <w:p w:rsidR="002342E3" w:rsidRDefault="00A30920">
      <w:pPr>
        <w:spacing w:after="27"/>
        <w:ind w:left="19" w:right="56"/>
      </w:pPr>
      <w:r>
        <w:t>El segundo ruego sería, reiteramos la insistencia en la red de alumbrado municipal dado que se siguen produc</w:t>
      </w:r>
      <w:r>
        <w:t xml:space="preserve">iendo cortes de luz en las calles del municipio. - </w:t>
      </w:r>
    </w:p>
    <w:p w:rsidR="002342E3" w:rsidRDefault="00A30920">
      <w:pPr>
        <w:spacing w:after="15"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spacing w:after="27"/>
        <w:ind w:left="19" w:right="56"/>
      </w:pPr>
      <w:r>
        <w:t xml:space="preserve">Si, ya lo hemos comentado que estamos con los proyectos y con las licitaciones para ello, sí, es algo que tenemos, que estamos trabajando, de acuerdo. </w:t>
      </w:r>
    </w:p>
    <w:p w:rsidR="002342E3" w:rsidRDefault="00A30920">
      <w:pPr>
        <w:spacing w:after="27"/>
        <w:ind w:left="19" w:right="56"/>
      </w:pPr>
      <w:r>
        <w:t xml:space="preserve">Preguntas Doña Alicia. - </w:t>
      </w:r>
    </w:p>
    <w:p w:rsidR="002342E3" w:rsidRDefault="00A30920">
      <w:pPr>
        <w:spacing w:after="14" w:line="259" w:lineRule="auto"/>
        <w:ind w:left="14" w:firstLine="0"/>
        <w:jc w:val="left"/>
      </w:pPr>
      <w:r>
        <w:t xml:space="preserve"> </w:t>
      </w:r>
    </w:p>
    <w:p w:rsidR="002342E3" w:rsidRDefault="00A30920">
      <w:pPr>
        <w:spacing w:after="11"/>
        <w:ind w:left="21" w:right="53"/>
      </w:pPr>
      <w:r>
        <w:rPr>
          <w:b/>
        </w:rPr>
        <w:t xml:space="preserve">INTERVIENE DOÑA ALICIA MERCEDES MARRERO MENESES. - </w:t>
      </w:r>
    </w:p>
    <w:p w:rsidR="002342E3" w:rsidRDefault="00A30920">
      <w:pPr>
        <w:spacing w:after="28"/>
        <w:ind w:left="19" w:right="56"/>
      </w:pPr>
      <w:r>
        <w:t xml:space="preserve">En qué estado se encuentra el expediente de Dani Ran y el resto de expedientes sobre el desalojo provisional y reparación del talud de Bajo La Cuesta de Las Tablas. – </w:t>
      </w:r>
    </w:p>
    <w:p w:rsidR="002342E3" w:rsidRDefault="00A30920">
      <w:pPr>
        <w:spacing w:after="15" w:line="259" w:lineRule="auto"/>
        <w:ind w:left="14" w:firstLine="0"/>
        <w:jc w:val="left"/>
      </w:pPr>
      <w:r>
        <w:t xml:space="preserve"> </w:t>
      </w:r>
    </w:p>
    <w:p w:rsidR="002342E3" w:rsidRDefault="00A30920">
      <w:pPr>
        <w:spacing w:after="11"/>
        <w:ind w:left="21" w:right="53"/>
      </w:pPr>
      <w:r>
        <w:rPr>
          <w:b/>
        </w:rPr>
        <w:t>INTERV</w:t>
      </w:r>
      <w:r>
        <w:rPr>
          <w:b/>
        </w:rPr>
        <w:t xml:space="preserve">IENE LA SEÑORA ALCALDESA-PRESIDENTA. – </w:t>
      </w:r>
    </w:p>
    <w:p w:rsidR="002342E3" w:rsidRDefault="00A30920">
      <w:pPr>
        <w:spacing w:after="28"/>
        <w:ind w:left="19" w:right="56"/>
      </w:pPr>
      <w:r>
        <w:t xml:space="preserve">Pues está como estaban, no hay ningún avance en el mismo, si, no, no hay ninguna variación al respecto. </w:t>
      </w:r>
    </w:p>
    <w:p w:rsidR="002342E3" w:rsidRDefault="00A30920">
      <w:pPr>
        <w:spacing w:after="27"/>
        <w:ind w:left="19" w:right="56"/>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5196" name="Group 205196"/>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2513" name="Rectangle 22513"/>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2514" name="Rectangle 22514"/>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Document</w:t>
                              </w:r>
                              <w:r>
                                <w:rPr>
                                  <w:sz w:val="12"/>
                                </w:rPr>
                                <w:t xml:space="preserve">o firmado electrónicamente desde la plataforma esPublico Gestiona | Página 139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5196" style="width:12.7031pt;height:277.368pt;position:absolute;mso-position-horizontal-relative:page;mso-position-horizontal:absolute;margin-left:682.278pt;mso-position-vertical-relative:page;margin-top:534.552pt;" coordsize="1613,35225">
                <v:rect id="Rectangle 22513"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2514"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141 </w:t>
                        </w:r>
                      </w:p>
                    </w:txbxContent>
                  </v:textbox>
                </v:rect>
                <w10:wrap type="square"/>
              </v:group>
            </w:pict>
          </mc:Fallback>
        </mc:AlternateContent>
      </w:r>
      <w:r>
        <w:t xml:space="preserve">Doña Ángela, Doña Marta, perdón, si, pregunta. Gracias Doña Marta, Doña Ángela. – </w:t>
      </w:r>
    </w:p>
    <w:p w:rsidR="002342E3" w:rsidRDefault="00A30920">
      <w:pPr>
        <w:spacing w:after="15" w:line="259" w:lineRule="auto"/>
        <w:ind w:left="14" w:firstLine="0"/>
        <w:jc w:val="left"/>
      </w:pPr>
      <w:r>
        <w:t xml:space="preserve"> </w:t>
      </w:r>
    </w:p>
    <w:p w:rsidR="002342E3" w:rsidRDefault="00A30920">
      <w:pPr>
        <w:spacing w:after="11"/>
        <w:ind w:left="21" w:right="53"/>
      </w:pPr>
      <w:r>
        <w:rPr>
          <w:b/>
        </w:rPr>
        <w:t xml:space="preserve">INTERVIENE DOÑA ÁNGELA CRUZ PERERA. – </w:t>
      </w:r>
    </w:p>
    <w:p w:rsidR="002342E3" w:rsidRDefault="00A30920">
      <w:pPr>
        <w:ind w:left="19" w:right="56"/>
      </w:pPr>
      <w:r>
        <w:t xml:space="preserve">Pues Airam para ti, para cuándo podremos tener aquí el pliego de condiciones de recogida de residuos sólidos y limpieza viaria. –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INTERVIENE DON AIRAM PÉREZ CHINEA. - </w:t>
      </w:r>
    </w:p>
    <w:p w:rsidR="002342E3" w:rsidRDefault="00A30920">
      <w:pPr>
        <w:ind w:left="19" w:right="56"/>
      </w:pPr>
      <w:r>
        <w:t xml:space="preserve">Tengo constancia de que hubo ayer una reunión técnica, esperemos que sea la última y </w:t>
      </w:r>
      <w:r>
        <w:t>creo que estamos en condiciones de decir que muy pronto, es nuestra intención incluso si tenemos la necesidad de sacar un Pleno Extraordinario para esa cuestión concreta, hacerlo también, esperemos que sea ya de forma inminente, si tenemos el documento prá</w:t>
      </w:r>
      <w:r>
        <w:t>cticamente finalizado, en las reuniones que hemos mantenido durante las últimas semanas han sido semanales ya, terminando perfilar el documento y creo que estoy en disposición de decir que en las próximas fechas estaremos en condición de poder traerlo a Pl</w:t>
      </w:r>
      <w:r>
        <w:t xml:space="preserve">eno. - </w:t>
      </w:r>
      <w:r>
        <w:rPr>
          <w:b/>
        </w:rPr>
        <w:t xml:space="preserve">INTERVIENE LA SEÑORA ALCALDESA-PRESIDENTA. - </w:t>
      </w:r>
    </w:p>
    <w:p w:rsidR="002342E3" w:rsidRDefault="00A30920">
      <w:pPr>
        <w:ind w:left="19" w:right="56"/>
      </w:pPr>
      <w:r>
        <w:t>Gracias Airam, si precisamente yo agradezco a todo el grupo de trabajo que está intensamente intentando acabar el documento y se ha realizado un trabajo muy minucioso, muy detallado y muy riguroso tambié</w:t>
      </w:r>
      <w:r>
        <w:t>n para cuando traigamos el expediente vaya con todas las garantías, que siempre que nosotros obviamente el trabajo tanto técnico como jurídico lo respetamos profundamente y se está desempeñando con todo el rigor y desde luego intentaremos que venga al Plen</w:t>
      </w:r>
      <w:r>
        <w:t xml:space="preserve">o lo antes posible y muy pronto, espero que sea así. </w:t>
      </w:r>
    </w:p>
    <w:p w:rsidR="002342E3" w:rsidRDefault="00A30920">
      <w:pPr>
        <w:ind w:left="19" w:right="56"/>
      </w:pPr>
      <w:r>
        <w:t xml:space="preserve">Gracias, Don Antonio, preguntas. -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INTERVIENE DON ANTONIO DELGADO GARCÍA. -  </w:t>
      </w:r>
    </w:p>
    <w:p w:rsidR="002342E3" w:rsidRDefault="00A30920">
      <w:pPr>
        <w:ind w:left="19" w:right="56"/>
      </w:pPr>
      <w:r>
        <w:t>Tenemos conocimiento de fuentes próximas al comité de empresa de Titsa, que a partir del 1 de junio dejará de opera</w:t>
      </w:r>
      <w:r>
        <w:t>r la línea 127, que afecta al pueblo de Igueste, Barranco Hondo, Araya, bueno casi toda la zona de medianías. Es el único trayecto que ha permanecido desde que el Cabildo llevara a cabo el verano pasado la llamada restructuración de las líneas de las media</w:t>
      </w:r>
      <w:r>
        <w:t xml:space="preserve">nías, que discurrían por la Carretera General del Sur hasta el municipio de Güímar. </w:t>
      </w:r>
    </w:p>
    <w:p w:rsidR="002342E3" w:rsidRDefault="00A30920">
      <w:pPr>
        <w:ind w:left="19" w:right="56"/>
      </w:pPr>
      <w:r>
        <w:t xml:space="preserve">En Si se Puede nos hacemos eco del sentir de las personas residentes en las medianías de Candelaria que no comprenden el proceder de este camino municipal y el por lo que </w:t>
      </w:r>
      <w:r>
        <w:t xml:space="preserve">preguntamos cómo debe entender el pueblo de Candelaria que este Ayuntamiento se haya personado como codemandado en el contencioso interpuesto por Izquierda Unida en defensa de los ciudadanos y ciudadanas por la suspensión de las líneas de Titsa.  </w:t>
      </w:r>
    </w:p>
    <w:p w:rsidR="002342E3" w:rsidRDefault="00A30920">
      <w:pPr>
        <w:spacing w:after="0" w:line="259" w:lineRule="auto"/>
        <w:ind w:left="14" w:firstLine="0"/>
        <w:jc w:val="left"/>
      </w:pPr>
      <w:r>
        <w:t xml:space="preserve"> </w:t>
      </w:r>
    </w:p>
    <w:p w:rsidR="002342E3" w:rsidRDefault="00A30920">
      <w:pPr>
        <w:spacing w:after="11"/>
        <w:ind w:left="21" w:right="53"/>
      </w:pPr>
      <w:r>
        <w:rPr>
          <w:b/>
        </w:rPr>
        <w:t>INTERV</w:t>
      </w:r>
      <w:r>
        <w:rPr>
          <w:b/>
        </w:rPr>
        <w:t xml:space="preserve">IENE LA SEÑORA ALCALDESA-PRESIDENTA.  </w:t>
      </w:r>
    </w:p>
    <w:p w:rsidR="002342E3" w:rsidRDefault="00A30920">
      <w:pPr>
        <w:ind w:left="19" w:right="56"/>
      </w:pPr>
      <w:r>
        <w:t xml:space="preserve">Cuál es la pregunta Don Antonio, disculpe. – </w:t>
      </w:r>
    </w:p>
    <w:p w:rsidR="002342E3" w:rsidRDefault="00A30920">
      <w:pPr>
        <w:spacing w:after="11"/>
        <w:ind w:left="21" w:right="53"/>
      </w:pPr>
      <w:r>
        <w:rPr>
          <w:b/>
        </w:rPr>
        <w:t xml:space="preserve">INTERVIENE DON ANTONIO DELGADO GARCÍA.  </w:t>
      </w:r>
    </w:p>
    <w:p w:rsidR="002342E3" w:rsidRDefault="00A30920">
      <w:pPr>
        <w:ind w:left="19" w:right="56"/>
      </w:pPr>
      <w:r>
        <w:t xml:space="preserve">cómo debe entender el pueblo de Candelaria que este Ayuntamiento se haya personado como codemandado en el contencioso interpuesto </w:t>
      </w:r>
      <w:r>
        <w:t xml:space="preserve">por Izquierda Unida en defensa de los ciudadanos y ciudadanas por la supresión, suspensión, perdón, suspensión de las líneas de Titsa. -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ind w:left="19" w:right="56"/>
      </w:pPr>
      <w:r>
        <w:t xml:space="preserve">Entiendo que es una pregunta retórica. – </w:t>
      </w:r>
    </w:p>
    <w:p w:rsidR="002342E3" w:rsidRDefault="00A30920">
      <w:pPr>
        <w:spacing w:after="0" w:line="259" w:lineRule="auto"/>
        <w:ind w:left="14" w:firstLine="0"/>
        <w:jc w:val="left"/>
      </w:pPr>
      <w:r>
        <w:t xml:space="preserve"> </w:t>
      </w:r>
    </w:p>
    <w:p w:rsidR="002342E3" w:rsidRDefault="00A30920">
      <w:pPr>
        <w:spacing w:after="11"/>
        <w:ind w:left="21" w:right="53"/>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5971" name="Group 205971"/>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2638" name="Rectangle 22638"/>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 xml:space="preserve">Cód. Validación: 4G2QQPFTES799DQLSD6DD92KJ | Verificación: https://candelaria.sedelectronica.es/ </w:t>
                              </w:r>
                            </w:p>
                          </w:txbxContent>
                        </wps:txbx>
                        <wps:bodyPr horzOverflow="overflow" vert="horz" lIns="0" tIns="0" rIns="0" bIns="0" rtlCol="0">
                          <a:noAutofit/>
                        </wps:bodyPr>
                      </wps:wsp>
                      <wps:wsp>
                        <wps:cNvPr id="22639" name="Rectangle 22639"/>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140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5971" style="width:12.7031pt;height:277.368pt;position:absolute;mso-position-horizontal-relative:page;mso-position-horizontal:absolute;margin-left:682.278pt;mso-position-vertical-relative:page;margin-top:534.552pt;" coordsize="1613,35225">
                <v:rect id="Rectangle 22638"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2639"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141 </w:t>
                        </w:r>
                      </w:p>
                    </w:txbxContent>
                  </v:textbox>
                </v:rect>
                <w10:wrap type="square"/>
              </v:group>
            </w:pict>
          </mc:Fallback>
        </mc:AlternateContent>
      </w:r>
      <w:r>
        <w:rPr>
          <w:b/>
        </w:rPr>
        <w:t xml:space="preserve">INTERVIENE LA SEÑORA ALCALDESA-PRESIDENTA. - </w:t>
      </w:r>
    </w:p>
    <w:p w:rsidR="002342E3" w:rsidRDefault="00A30920">
      <w:pPr>
        <w:ind w:left="19" w:right="56"/>
      </w:pPr>
      <w:r>
        <w:t xml:space="preserve">No, aquí somos </w:t>
      </w:r>
      <w:r>
        <w:t>serios Don Antonio, no me lo tomo como quiero, lo que ha hecho es una pregunta retórica, no es una pregunta directa, entonces yo no sé, yo no sé por qué usted me habla de un contencioso, como siempre ustedes, no sé, aquí cuando tratamos de buscar solucione</w:t>
      </w:r>
      <w:r>
        <w:t>s ustedes lo que hacen es denunciar, entonces pues permítame que le inste en este sentido, no, no me lo tomo como quiero, me lo tomo como lo que es, no sé a qué queja se refiere, si es la suya, la de su compañero de partido que también nos ha denunciado, n</w:t>
      </w:r>
      <w:r>
        <w:t>o lo sé porque yo lo que veo es que cuando me pasan las estadísticas cada mes del taxi compartido, transporte a la demanda lo que veo es que son más de 12.000 personas las que lo usan mensualmente, entonces no sé a qué quejas se refiere, entonces por eso l</w:t>
      </w:r>
      <w:r>
        <w:t>e pregunto directamente, yo no sé lo que entiende el pueblo de Candelaria con respecto al servicio de Titsa, no está aquí cada uno de los habitantes del pueblo de Candelaria para contestarme, entonces usted me ha hecho una pregunta retórica, no sé cómo qui</w:t>
      </w:r>
      <w:r>
        <w:t xml:space="preserve">ere que le contestemos, Jorge puedes comentar, por favor.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INTERVIENE DON JORGE BAUTE DELGADO.  </w:t>
      </w:r>
    </w:p>
    <w:p w:rsidR="002342E3" w:rsidRDefault="00A30920">
      <w:pPr>
        <w:ind w:left="19" w:right="56"/>
      </w:pPr>
      <w:r>
        <w:t>No, la verdad que tampoco sé qué decirle, porque la realidad de los cambios que se han hecho últimamente en el transporte público de Candelaria ha sido una mejora sustancial, o sea yo creo que las encuestas están ahí y la opinión de los ciudadanos que usan</w:t>
      </w:r>
      <w:r>
        <w:t xml:space="preserve"> día a día este medio de transporte es evidentemente satisfactorio, entonces que hay alguna persona que no lo entienda así, que de hecho su entorno siempre ha criticado este sistema, no de ahora sino desde que se inició y que lo sigan intentando criticar a</w:t>
      </w:r>
      <w:r>
        <w:t xml:space="preserve"> pesar de que hay un porcentaje altísimo y digo altísimo de personas del municipio que lo valoran positivamente, pues ya eso queda a criterio cada uno, yo ahí no voy a entrar ya en esas opiniones particulares que cada uno pueda ofrecer. </w:t>
      </w:r>
    </w:p>
    <w:p w:rsidR="002342E3" w:rsidRDefault="00A30920">
      <w:pPr>
        <w:spacing w:after="0" w:line="259" w:lineRule="auto"/>
        <w:ind w:left="14" w:firstLine="0"/>
        <w:jc w:val="left"/>
      </w:pPr>
      <w:r>
        <w:t xml:space="preserve"> </w:t>
      </w:r>
    </w:p>
    <w:p w:rsidR="002342E3" w:rsidRDefault="00A30920">
      <w:pPr>
        <w:spacing w:after="0" w:line="259" w:lineRule="auto"/>
        <w:ind w:left="14" w:firstLine="0"/>
        <w:jc w:val="left"/>
      </w:pPr>
      <w:r>
        <w:rPr>
          <w:b/>
        </w:rPr>
        <w:t xml:space="preserve"> </w:t>
      </w:r>
    </w:p>
    <w:p w:rsidR="002342E3" w:rsidRDefault="00A30920">
      <w:pPr>
        <w:spacing w:after="11"/>
        <w:ind w:left="21" w:right="53"/>
      </w:pPr>
      <w:r>
        <w:rPr>
          <w:b/>
        </w:rPr>
        <w:t xml:space="preserve">INTERVIENE LA </w:t>
      </w:r>
      <w:r>
        <w:rPr>
          <w:b/>
        </w:rPr>
        <w:t xml:space="preserve">SEÑORA ALCALDESA-PRESIDENTA. - </w:t>
      </w:r>
    </w:p>
    <w:p w:rsidR="002342E3" w:rsidRDefault="00A30920">
      <w:pPr>
        <w:ind w:left="19" w:right="56"/>
      </w:pPr>
      <w:r>
        <w:t xml:space="preserve">Gracias Don Jorge, Don Jacobo, preguntas. - </w:t>
      </w:r>
    </w:p>
    <w:p w:rsidR="002342E3" w:rsidRDefault="00A30920">
      <w:pPr>
        <w:spacing w:after="0" w:line="259" w:lineRule="auto"/>
        <w:ind w:left="14" w:firstLine="0"/>
        <w:jc w:val="left"/>
      </w:pPr>
      <w:r>
        <w:t xml:space="preserve"> </w:t>
      </w:r>
    </w:p>
    <w:p w:rsidR="002342E3" w:rsidRDefault="00A30920">
      <w:pPr>
        <w:spacing w:after="11"/>
        <w:ind w:left="21" w:right="4481"/>
      </w:pPr>
      <w:r>
        <w:rPr>
          <w:b/>
        </w:rPr>
        <w:t xml:space="preserve">INTERVIENE JACOBO LÓPEZ FARIÑA. - </w:t>
      </w:r>
      <w:r>
        <w:t xml:space="preserve">Tenemos dos preguntas. </w:t>
      </w:r>
    </w:p>
    <w:p w:rsidR="002342E3" w:rsidRDefault="00A30920">
      <w:pPr>
        <w:ind w:left="19" w:right="56"/>
      </w:pPr>
      <w:r>
        <w:t>Según nos hemos podido informar por fuentes fidedignas, algunos trabajos en instalaciones eléctricas del pabellón del c</w:t>
      </w:r>
      <w:r>
        <w:t xml:space="preserve">olegio Punta Larga, se ha constatado que este centro educativo se encuentra conectado a la corriente eléctrica de forma irregular, me gustaría saber si tiene constancia de esto y qué ha pasado aquí.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INTERVIENE LA SEÑORA ALCALDESA-PRESIDENTA. – </w:t>
      </w:r>
    </w:p>
    <w:p w:rsidR="002342E3" w:rsidRDefault="00A30920">
      <w:pPr>
        <w:ind w:left="19" w:right="56"/>
      </w:pPr>
      <w:r>
        <w:t>Pues pr</w:t>
      </w:r>
      <w:r>
        <w:t xml:space="preserve">eguntaremos Don Jacobo y le informamos, vale. </w:t>
      </w:r>
    </w:p>
    <w:p w:rsidR="002342E3" w:rsidRDefault="00A30920">
      <w:pPr>
        <w:ind w:left="19" w:right="56"/>
      </w:pPr>
      <w:r>
        <w:t xml:space="preserve">Gracias, otra pregunta. –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INTERVIENE JACOBO LÓPEZ FARIÑA. - </w:t>
      </w:r>
    </w:p>
    <w:p w:rsidR="002342E3" w:rsidRDefault="00A30920">
      <w:pPr>
        <w:ind w:left="19" w:right="56"/>
      </w:pPr>
      <w:r>
        <w:t xml:space="preserve">La siguiente pregunta es, me </w:t>
      </w:r>
      <w:r>
        <w:t xml:space="preserve">gustaría preguntar acerca de la nueva relación de puestos de trabajo, cuando se va a traer al salón plenario. Gracias. –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INTERVIENE DON AIRAM PÉREZ CHINEA. – </w:t>
      </w:r>
    </w:p>
    <w:p w:rsidR="002342E3" w:rsidRDefault="00A30920">
      <w:pPr>
        <w:ind w:left="19" w:right="56"/>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6788811</wp:posOffset>
                </wp:positionV>
                <wp:extent cx="161330" cy="3522573"/>
                <wp:effectExtent l="0" t="0" r="0" b="0"/>
                <wp:wrapSquare wrapText="bothSides"/>
                <wp:docPr id="205972" name="Group 205972"/>
                <wp:cNvGraphicFramePr/>
                <a:graphic xmlns:a="http://schemas.openxmlformats.org/drawingml/2006/main">
                  <a:graphicData uri="http://schemas.microsoft.com/office/word/2010/wordprocessingGroup">
                    <wpg:wgp>
                      <wpg:cNvGrpSpPr/>
                      <wpg:grpSpPr>
                        <a:xfrm>
                          <a:off x="0" y="0"/>
                          <a:ext cx="161330" cy="3522573"/>
                          <a:chOff x="0" y="0"/>
                          <a:chExt cx="161330" cy="3522573"/>
                        </a:xfrm>
                      </wpg:grpSpPr>
                      <wps:wsp>
                        <wps:cNvPr id="22776" name="Rectangle 22776"/>
                        <wps:cNvSpPr/>
                        <wps:spPr>
                          <a:xfrm rot="-5399999">
                            <a:off x="-2285899" y="1123449"/>
                            <a:ext cx="4685024" cy="113224"/>
                          </a:xfrm>
                          <a:prstGeom prst="rect">
                            <a:avLst/>
                          </a:prstGeom>
                          <a:ln>
                            <a:noFill/>
                          </a:ln>
                        </wps:spPr>
                        <wps:txbx>
                          <w:txbxContent>
                            <w:p w:rsidR="002342E3" w:rsidRDefault="00A30920">
                              <w:pPr>
                                <w:spacing w:after="160" w:line="259" w:lineRule="auto"/>
                                <w:ind w:left="0" w:firstLine="0"/>
                                <w:jc w:val="left"/>
                              </w:pPr>
                              <w:r>
                                <w:rPr>
                                  <w:sz w:val="12"/>
                                </w:rPr>
                                <w:t>Cód. Validación: 4G2QQPFTES799DQLSD6DD92KJ | Verificación: https://candelaria.sedelectronic</w:t>
                              </w:r>
                              <w:r>
                                <w:rPr>
                                  <w:sz w:val="12"/>
                                </w:rPr>
                                <w:t xml:space="preserve">a.es/ </w:t>
                              </w:r>
                            </w:p>
                          </w:txbxContent>
                        </wps:txbx>
                        <wps:bodyPr horzOverflow="overflow" vert="horz" lIns="0" tIns="0" rIns="0" bIns="0" rtlCol="0">
                          <a:noAutofit/>
                        </wps:bodyPr>
                      </wps:wsp>
                      <wps:wsp>
                        <wps:cNvPr id="22777" name="Rectangle 22777"/>
                        <wps:cNvSpPr/>
                        <wps:spPr>
                          <a:xfrm rot="-5399999">
                            <a:off x="-2098575" y="1234575"/>
                            <a:ext cx="4462772" cy="113224"/>
                          </a:xfrm>
                          <a:prstGeom prst="rect">
                            <a:avLst/>
                          </a:prstGeom>
                          <a:ln>
                            <a:noFill/>
                          </a:ln>
                        </wps:spPr>
                        <wps:txbx>
                          <w:txbxContent>
                            <w:p w:rsidR="002342E3" w:rsidRDefault="00A30920">
                              <w:pPr>
                                <w:spacing w:after="160" w:line="259" w:lineRule="auto"/>
                                <w:ind w:left="0" w:firstLine="0"/>
                                <w:jc w:val="left"/>
                              </w:pPr>
                              <w:r>
                                <w:rPr>
                                  <w:sz w:val="12"/>
                                </w:rPr>
                                <w:t xml:space="preserve">Documento firmado electrónicamente desde la plataforma esPublico Gestiona | Página 141 de 141 </w:t>
                              </w:r>
                            </w:p>
                          </w:txbxContent>
                        </wps:txbx>
                        <wps:bodyPr horzOverflow="overflow" vert="horz" lIns="0" tIns="0" rIns="0" bIns="0" rtlCol="0">
                          <a:noAutofit/>
                        </wps:bodyPr>
                      </wps:wsp>
                    </wpg:wgp>
                  </a:graphicData>
                </a:graphic>
              </wp:anchor>
            </w:drawing>
          </mc:Choice>
          <mc:Fallback xmlns:a="http://schemas.openxmlformats.org/drawingml/2006/main">
            <w:pict>
              <v:group id="Group 205972" style="width:12.7031pt;height:277.368pt;position:absolute;mso-position-horizontal-relative:page;mso-position-horizontal:absolute;margin-left:682.278pt;mso-position-vertical-relative:page;margin-top:534.552pt;" coordsize="1613,35225">
                <v:rect id="Rectangle 22776" style="position:absolute;width:46850;height:1132;left:-22858;top:112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4G2QQPFTES799DQLSD6DD92KJ | Verificación: https://candelaria.sedelectronica.es/ </w:t>
                        </w:r>
                      </w:p>
                    </w:txbxContent>
                  </v:textbox>
                </v:rect>
                <v:rect id="Rectangle 22777" style="position:absolute;width:44627;height:1132;left:-20985;top:123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141 </w:t>
                        </w:r>
                      </w:p>
                    </w:txbxContent>
                  </v:textbox>
                </v:rect>
                <w10:wrap type="square"/>
              </v:group>
            </w:pict>
          </mc:Fallback>
        </mc:AlternateContent>
      </w:r>
      <w:r>
        <w:t>Bien, pues ahora mismo la situación actual en la que está es se dio traslado del borrador del documento a todas las organizaciones sindicales con repres</w:t>
      </w:r>
      <w:r>
        <w:t xml:space="preserve">entación en el Ayuntamiento para que expusieran las alegaciones que consideraran, ya se han presentado, incluso por una de las organizaciones sindicales se solicitó una ampliación que plazo que después se desdijo, no le hacía falta ese plazo y aun así les </w:t>
      </w:r>
      <w:r>
        <w:t xml:space="preserve">dimos unos cuantos días más para que pudiera valorar el documento, se han presentado ya las alegaciones y se han remitido a la empresa adjudicataria del contrato para que lleve a cabo los informes de respuestas a esas alegaciones. </w:t>
      </w:r>
    </w:p>
    <w:p w:rsidR="002342E3" w:rsidRDefault="00A30920">
      <w:pPr>
        <w:ind w:left="19" w:right="56"/>
      </w:pPr>
      <w:r>
        <w:t>Una vez que esas alegaci</w:t>
      </w:r>
      <w:r>
        <w:t>ones nos lleguen esos informes se valorarán y en caso de que tengan que hacer alguna modificación en ese borrador pues se harán o no, según corresponda y posteriormente se iniciará lo que es la fase de negociación a través de las mesas generales de negocia</w:t>
      </w:r>
      <w:r>
        <w:t xml:space="preserve">ción como preceptúa la Ley. </w:t>
      </w:r>
    </w:p>
    <w:p w:rsidR="002342E3" w:rsidRDefault="00A30920">
      <w:pPr>
        <w:spacing w:after="0" w:line="259" w:lineRule="auto"/>
        <w:ind w:left="14" w:firstLine="0"/>
        <w:jc w:val="left"/>
      </w:pPr>
      <w:r>
        <w:t xml:space="preserve"> </w:t>
      </w:r>
    </w:p>
    <w:p w:rsidR="002342E3" w:rsidRDefault="00A30920">
      <w:pPr>
        <w:spacing w:after="11"/>
        <w:ind w:left="21" w:right="53"/>
      </w:pPr>
      <w:r>
        <w:rPr>
          <w:b/>
        </w:rPr>
        <w:t xml:space="preserve">INTERVIENE LA SEÑORA ALCALDESA-PRESIDENTA.  </w:t>
      </w:r>
    </w:p>
    <w:p w:rsidR="002342E3" w:rsidRDefault="00A30920">
      <w:pPr>
        <w:ind w:left="19" w:right="56"/>
      </w:pPr>
      <w:r>
        <w:t xml:space="preserve">Gracias Don Airam. </w:t>
      </w:r>
    </w:p>
    <w:p w:rsidR="002342E3" w:rsidRDefault="00A30920">
      <w:pPr>
        <w:ind w:left="19" w:right="56"/>
      </w:pPr>
      <w:r>
        <w:t>Entendí que dos preguntas no hay más preguntas, muy bien, pues terminado este turno de Ruegos y Preguntas, terminamos también el Pleno, muchas gracias a todos y</w:t>
      </w:r>
      <w:r>
        <w:t xml:space="preserve"> buenos días todavía. Gracias. - </w:t>
      </w:r>
    </w:p>
    <w:p w:rsidR="002342E3" w:rsidRDefault="00A30920">
      <w:pPr>
        <w:spacing w:after="16" w:line="259" w:lineRule="auto"/>
        <w:ind w:left="14" w:firstLine="0"/>
        <w:jc w:val="left"/>
      </w:pPr>
      <w:r>
        <w:t xml:space="preserve"> </w:t>
      </w:r>
    </w:p>
    <w:p w:rsidR="002342E3" w:rsidRDefault="00A30920">
      <w:pPr>
        <w:spacing w:after="111"/>
        <w:ind w:left="19" w:right="56"/>
      </w:pPr>
      <w:r>
        <w:t xml:space="preserve">Se levanta la sesión a las 11:20 horas del mismo día. De todo lo cual yo, como Secretario General, doy fe. </w:t>
      </w:r>
    </w:p>
    <w:p w:rsidR="002342E3" w:rsidRDefault="00A30920">
      <w:pPr>
        <w:spacing w:after="0" w:line="259" w:lineRule="auto"/>
        <w:ind w:left="14" w:firstLine="0"/>
        <w:jc w:val="left"/>
      </w:pPr>
      <w:r>
        <w:t xml:space="preserve"> </w:t>
      </w:r>
    </w:p>
    <w:p w:rsidR="002342E3" w:rsidRDefault="00A30920">
      <w:pPr>
        <w:tabs>
          <w:tab w:val="center" w:pos="4389"/>
        </w:tabs>
        <w:spacing w:after="284"/>
        <w:ind w:left="0" w:firstLine="0"/>
        <w:jc w:val="left"/>
      </w:pPr>
      <w:r>
        <w:rPr>
          <w:b/>
        </w:rPr>
        <w:t xml:space="preserve"> </w:t>
      </w:r>
      <w:r>
        <w:rPr>
          <w:b/>
        </w:rPr>
        <w:tab/>
        <w:t>VºBº, LA ALCALDESA-PRESIDENTA,         EL SECRETARIO GENERAL,</w:t>
      </w:r>
      <w:r>
        <w:t xml:space="preserve"> </w:t>
      </w:r>
    </w:p>
    <w:p w:rsidR="002342E3" w:rsidRDefault="00A30920">
      <w:pPr>
        <w:spacing w:after="269"/>
        <w:ind w:left="19" w:right="56"/>
      </w:pPr>
      <w:r>
        <w:t xml:space="preserve">             María Concepción Brito Núñez.</w:t>
      </w:r>
      <w:r>
        <w:t xml:space="preserve">                     Octavio Manuel Hernández Fernández. </w:t>
      </w:r>
    </w:p>
    <w:p w:rsidR="002342E3" w:rsidRDefault="00A30920">
      <w:pPr>
        <w:spacing w:after="291"/>
        <w:ind w:left="2857" w:right="53"/>
      </w:pPr>
      <w:r>
        <w:rPr>
          <w:b/>
        </w:rPr>
        <w:t>DOCUMENTO FIRMADO ELECTRÓNICAMENTE</w:t>
      </w:r>
      <w:r>
        <w:t xml:space="preserve">  </w:t>
      </w:r>
    </w:p>
    <w:p w:rsidR="002342E3" w:rsidRDefault="00A30920">
      <w:pPr>
        <w:spacing w:after="0" w:line="259" w:lineRule="auto"/>
        <w:ind w:left="14" w:firstLine="0"/>
        <w:jc w:val="left"/>
      </w:pPr>
      <w:r>
        <w:rPr>
          <w:sz w:val="24"/>
        </w:rPr>
        <w:t xml:space="preserve"> </w:t>
      </w:r>
    </w:p>
    <w:sectPr w:rsidR="002342E3">
      <w:headerReference w:type="even" r:id="rId36"/>
      <w:headerReference w:type="default" r:id="rId37"/>
      <w:footerReference w:type="even" r:id="rId38"/>
      <w:footerReference w:type="default" r:id="rId39"/>
      <w:headerReference w:type="first" r:id="rId40"/>
      <w:footerReference w:type="first" r:id="rId41"/>
      <w:pgSz w:w="14174" w:h="16838"/>
      <w:pgMar w:top="2822" w:right="1993" w:bottom="1653" w:left="2538" w:header="693" w:footer="54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30920">
      <w:pPr>
        <w:spacing w:after="0" w:line="240" w:lineRule="auto"/>
      </w:pPr>
      <w:r>
        <w:separator/>
      </w:r>
    </w:p>
  </w:endnote>
  <w:endnote w:type="continuationSeparator" w:id="0">
    <w:p w:rsidR="00000000" w:rsidRDefault="00A30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66"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5548" name="Group 21554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5549" name="Shape 21554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548" style="width:459.1pt;height:1.34998pt;position:absolute;mso-position-horizontal-relative:page;mso-position-horizontal:absolute;margin-left:130.31pt;mso-position-vertical-relative:page;margin-top:783.42pt;" coordsize="58305,171">
              <v:shape id="Shape 21554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342E3" w:rsidRDefault="00A30920">
    <w:pPr>
      <w:spacing w:after="57" w:line="238" w:lineRule="auto"/>
      <w:ind w:left="4131" w:right="1813" w:hanging="1976"/>
    </w:pPr>
    <w:r>
      <w:rPr>
        <w:sz w:val="14"/>
      </w:rPr>
      <w:t xml:space="preserve">Avenida Constitución Nº 7. Código postal: 38530, Candelaria. Teléfono: 922.500.800. </w:t>
    </w:r>
    <w:r>
      <w:rPr>
        <w:b/>
        <w:sz w:val="14"/>
      </w:rPr>
      <w:t xml:space="preserve">www. candelaria. es </w:t>
    </w:r>
  </w:p>
  <w:p w:rsidR="002342E3" w:rsidRDefault="00A30920">
    <w:pPr>
      <w:spacing w:after="0" w:line="259" w:lineRule="auto"/>
      <w:ind w:left="0" w:right="63"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66"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5511" name="Group 21551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5512" name="Shape 21551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511" style="width:459.1pt;height:1.34998pt;position:absolute;mso-position-horizontal-relative:page;mso-position-horizontal:absolute;margin-left:130.31pt;mso-position-vertical-relative:page;margin-top:783.42pt;" coordsize="58305,171">
              <v:shape id="Shape 21551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342E3" w:rsidRDefault="00A30920">
    <w:pPr>
      <w:spacing w:after="57" w:line="238" w:lineRule="auto"/>
      <w:ind w:left="4131" w:right="1813" w:hanging="1976"/>
    </w:pPr>
    <w:r>
      <w:rPr>
        <w:sz w:val="14"/>
      </w:rPr>
      <w:t xml:space="preserve">Avenida Constitución Nº 7. Código postal: 38530, Candelaria. Teléfono: 922.500.800. </w:t>
    </w:r>
    <w:r>
      <w:rPr>
        <w:b/>
        <w:sz w:val="14"/>
      </w:rPr>
      <w:t xml:space="preserve">www. candelaria. es </w:t>
    </w:r>
  </w:p>
  <w:p w:rsidR="002342E3" w:rsidRDefault="00A30920">
    <w:pPr>
      <w:spacing w:after="0" w:line="259" w:lineRule="auto"/>
      <w:ind w:left="0" w:right="63" w:firstLine="0"/>
      <w:jc w:val="right"/>
    </w:pPr>
    <w:r>
      <w:fldChar w:fldCharType="begin"/>
    </w:r>
    <w:r>
      <w:instrText xml:space="preserve"> PAGE   \* MERGEFORMAT </w:instrText>
    </w:r>
    <w:r>
      <w:fldChar w:fldCharType="separate"/>
    </w:r>
    <w:r w:rsidRPr="00A30920">
      <w:rPr>
        <w:noProof/>
        <w:sz w:val="14"/>
      </w:rPr>
      <w:t>27</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2342E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5666" name="Group 21566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5667" name="Shape 21566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666" style="width:459.1pt;height:1.34998pt;position:absolute;mso-position-horizontal-relative:page;mso-position-horizontal:absolute;margin-left:130.31pt;mso-position-vertical-relative:page;margin-top:783.42pt;" coordsize="58305,171">
              <v:shape id="Shape 21566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342E3" w:rsidRDefault="00A30920">
    <w:pPr>
      <w:spacing w:after="57" w:line="238" w:lineRule="auto"/>
      <w:ind w:left="4119" w:right="1751" w:hanging="1976"/>
    </w:pPr>
    <w:r>
      <w:rPr>
        <w:sz w:val="14"/>
      </w:rPr>
      <w:t xml:space="preserve">Avenida Constitución Nº 7. Código postal: 38530, Candelaria. Teléfono: 922.500.800. </w:t>
    </w:r>
    <w:r>
      <w:rPr>
        <w:b/>
        <w:sz w:val="14"/>
      </w:rPr>
      <w:t xml:space="preserve">www. candelaria. es </w:t>
    </w:r>
  </w:p>
  <w:p w:rsidR="002342E3" w:rsidRDefault="00A30920">
    <w:pPr>
      <w:spacing w:after="0" w:line="259" w:lineRule="auto"/>
      <w:ind w:left="0" w:right="1"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5627" name="Group 21562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5628" name="Shape 21562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627" style="width:459.1pt;height:1.34998pt;position:absolute;mso-position-horizontal-relative:page;mso-position-horizontal:absolute;margin-left:130.31pt;mso-position-vertical-relative:page;margin-top:783.42pt;" coordsize="58305,171">
              <v:shape id="Shape 21562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342E3" w:rsidRDefault="00A30920">
    <w:pPr>
      <w:spacing w:after="57" w:line="238" w:lineRule="auto"/>
      <w:ind w:left="4119" w:right="1751" w:hanging="1976"/>
    </w:pPr>
    <w:r>
      <w:rPr>
        <w:sz w:val="14"/>
      </w:rPr>
      <w:t xml:space="preserve">Avenida Constitución Nº 7. Código postal: 38530, Candelaria. Teléfono: 922.500.800. </w:t>
    </w:r>
    <w:r>
      <w:rPr>
        <w:b/>
        <w:sz w:val="14"/>
      </w:rPr>
      <w:t xml:space="preserve">www. candelaria. es </w:t>
    </w:r>
  </w:p>
  <w:p w:rsidR="002342E3" w:rsidRDefault="00A30920">
    <w:pPr>
      <w:spacing w:after="0" w:line="259" w:lineRule="auto"/>
      <w:ind w:left="0" w:right="1" w:firstLine="0"/>
      <w:jc w:val="right"/>
    </w:pPr>
    <w:r>
      <w:fldChar w:fldCharType="begin"/>
    </w:r>
    <w:r>
      <w:instrText xml:space="preserve"> PAGE   \* M</w:instrText>
    </w:r>
    <w:r>
      <w:instrText xml:space="preserve">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5588" name="Group 21558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5589" name="Shape 21558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588" style="width:459.1pt;height:1.34998pt;position:absolute;mso-position-horizontal-relative:page;mso-position-horizontal:absolute;margin-left:130.31pt;mso-position-vertical-relative:page;margin-top:783.42pt;" coordsize="58305,171">
              <v:shape id="Shape 21558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342E3" w:rsidRDefault="00A30920">
    <w:pPr>
      <w:spacing w:after="57" w:line="238" w:lineRule="auto"/>
      <w:ind w:left="4119" w:right="1751" w:hanging="1976"/>
    </w:pPr>
    <w:r>
      <w:rPr>
        <w:sz w:val="14"/>
      </w:rPr>
      <w:t xml:space="preserve">Avenida Constitución Nº 7. Código postal: 38530, Candelaria. Teléfono: 922.500.800. </w:t>
    </w:r>
    <w:r>
      <w:rPr>
        <w:b/>
        <w:sz w:val="14"/>
      </w:rPr>
      <w:t xml:space="preserve">www. candelaria. es </w:t>
    </w:r>
  </w:p>
  <w:p w:rsidR="002342E3" w:rsidRDefault="00A30920">
    <w:pPr>
      <w:spacing w:after="0" w:line="259" w:lineRule="auto"/>
      <w:ind w:left="0" w:right="1"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68"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5778" name="Group 21577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5779" name="Shape 21577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778" style="width:459.1pt;height:1.34998pt;position:absolute;mso-position-horizontal-relative:page;mso-position-horizontal:absolute;margin-left:130.31pt;mso-position-vertical-relative:page;margin-top:783.42pt;" coordsize="58305,171">
              <v:shape id="Shape 21577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342E3" w:rsidRDefault="00A30920">
    <w:pPr>
      <w:spacing w:after="57" w:line="238" w:lineRule="auto"/>
      <w:ind w:left="4134" w:right="1813" w:hanging="1976"/>
    </w:pPr>
    <w:r>
      <w:rPr>
        <w:sz w:val="14"/>
      </w:rPr>
      <w:t xml:space="preserve">Avenida Constitución Nº 7. Código postal: 38530, Candelaria. Teléfono: 922.500.800. </w:t>
    </w:r>
    <w:r>
      <w:rPr>
        <w:b/>
        <w:sz w:val="14"/>
      </w:rPr>
      <w:t xml:space="preserve">www. candelaria. es </w:t>
    </w:r>
  </w:p>
  <w:p w:rsidR="002342E3" w:rsidRDefault="00A30920">
    <w:pPr>
      <w:spacing w:after="0" w:line="259" w:lineRule="auto"/>
      <w:ind w:left="0" w:right="6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68"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5741" name="Group 21574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5742" name="Shape 21574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741" style="width:459.1pt;height:1.34998pt;position:absolute;mso-position-horizontal-relative:page;mso-position-horizontal:absolute;margin-left:130.31pt;mso-position-vertical-relative:page;margin-top:783.42pt;" coordsize="58305,171">
              <v:shape id="Shape 21574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342E3" w:rsidRDefault="00A30920">
    <w:pPr>
      <w:spacing w:after="57" w:line="238" w:lineRule="auto"/>
      <w:ind w:left="4134" w:right="1813" w:hanging="1976"/>
    </w:pPr>
    <w:r>
      <w:rPr>
        <w:sz w:val="14"/>
      </w:rPr>
      <w:t xml:space="preserve">Avenida Constitución Nº 7. Código postal: 38530, Candelaria. Teléfono: 922.500.800. </w:t>
    </w:r>
    <w:r>
      <w:rPr>
        <w:b/>
        <w:sz w:val="14"/>
      </w:rPr>
      <w:t xml:space="preserve">www. candelaria. es </w:t>
    </w:r>
  </w:p>
  <w:p w:rsidR="002342E3" w:rsidRDefault="00A30920">
    <w:pPr>
      <w:spacing w:after="0" w:line="259" w:lineRule="auto"/>
      <w:ind w:left="0" w:right="6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68"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15704" name="Group 21570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15705" name="Shape 21570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704" style="width:459.1pt;height:1.34998pt;position:absolute;mso-position-horizontal-relative:page;mso-position-horizontal:absolute;margin-left:130.31pt;mso-position-vertical-relative:page;margin-top:783.42pt;" coordsize="58305,171">
              <v:shape id="Shape 21570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342E3" w:rsidRDefault="00A30920">
    <w:pPr>
      <w:spacing w:after="57" w:line="238" w:lineRule="auto"/>
      <w:ind w:left="4134" w:right="1813" w:hanging="1976"/>
    </w:pPr>
    <w:r>
      <w:rPr>
        <w:sz w:val="14"/>
      </w:rPr>
      <w:t>Avenida Constitución Nº 7. Código postal: 38530, Candelaria. Teléf</w:t>
    </w:r>
    <w:r>
      <w:rPr>
        <w:sz w:val="14"/>
      </w:rPr>
      <w:t xml:space="preserve">ono: 922.500.800. </w:t>
    </w:r>
    <w:r>
      <w:rPr>
        <w:b/>
        <w:sz w:val="14"/>
      </w:rPr>
      <w:t xml:space="preserve">www. candelaria. es </w:t>
    </w:r>
  </w:p>
  <w:p w:rsidR="002342E3" w:rsidRDefault="00A30920">
    <w:pPr>
      <w:spacing w:after="0" w:line="259" w:lineRule="auto"/>
      <w:ind w:left="0" w:right="6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30920">
      <w:pPr>
        <w:spacing w:after="0" w:line="240" w:lineRule="auto"/>
      </w:pPr>
      <w:r>
        <w:separator/>
      </w:r>
    </w:p>
  </w:footnote>
  <w:footnote w:type="continuationSeparator" w:id="0">
    <w:p w:rsidR="00000000" w:rsidRDefault="00A30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5533" name="Group 21553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5534" name="Shape 21553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5536" name="Rectangle 215536"/>
                      <wps:cNvSpPr/>
                      <wps:spPr>
                        <a:xfrm>
                          <a:off x="1137158"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37" name="Rectangle 215537"/>
                      <wps:cNvSpPr/>
                      <wps:spPr>
                        <a:xfrm>
                          <a:off x="495554"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38" name="Rectangle 215538"/>
                      <wps:cNvSpPr/>
                      <wps:spPr>
                        <a:xfrm>
                          <a:off x="495554" y="35052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39" name="Rectangle 215539"/>
                      <wps:cNvSpPr/>
                      <wps:spPr>
                        <a:xfrm>
                          <a:off x="495554" y="52603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5535" name="Picture 21553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5533" style="width:472.41pt;height:64.392pt;position:absolute;mso-position-horizontal-relative:page;mso-position-horizontal:absolute;margin-left:130.25pt;mso-position-vertical-relative:page;margin-top:34.668pt;" coordsize="59996,8177">
              <v:shape id="Shape 215534" style="position:absolute;width:59988;height:0;left:7;top:8177;" coordsize="5998845,0" path="m0,0l5998845,0">
                <v:stroke weight="2.04pt" endcap="square" joinstyle="miter" miterlimit="10" on="true" color="#993366"/>
                <v:fill on="false" color="#000000" opacity="0"/>
              </v:shape>
              <v:rect id="Rectangle 21553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3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3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39"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5535" style="position:absolute;width:3992;height:5699;left:0;top:565;" filled="f">
                <v:imagedata r:id="rId25"/>
              </v:shape>
              <w10:wrap type="square"/>
            </v:group>
          </w:pict>
        </mc:Fallback>
      </mc:AlternateContent>
    </w:r>
    <w:r>
      <w:rPr>
        <w:rFonts w:ascii="Times New Roman" w:eastAsia="Times New Roman" w:hAnsi="Times New Roman" w:cs="Times New Roman"/>
        <w:sz w:val="24"/>
      </w:rPr>
      <w:t xml:space="preserve"> </w:t>
    </w:r>
  </w:p>
  <w:p w:rsidR="002342E3" w:rsidRDefault="00A30920">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540" name="Group 21554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541" name="Picture 215541"/>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540" style="width:28pt;height:310pt;position:absolute;z-index:-2147483648;mso-position-horizontal-relative:page;mso-position-horizontal:absolute;margin-left:653.71pt;mso-position-vertical-relative:page;margin-top:501.92pt;" coordsize="3556,39370">
              <v:shape id="Picture 215541" style="position:absolute;width:39369;height:3556;left:-17906;top:17906;rotation:-89;" filled="f">
                <v:imagedata r:id="rId24"/>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1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5496" name="Group 21549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5497" name="Shape 21549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5499" name="Rectangle 215499"/>
                      <wps:cNvSpPr/>
                      <wps:spPr>
                        <a:xfrm>
                          <a:off x="1137158"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00" name="Rectangle 215500"/>
                      <wps:cNvSpPr/>
                      <wps:spPr>
                        <a:xfrm>
                          <a:off x="495554"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01" name="Rectangle 215501"/>
                      <wps:cNvSpPr/>
                      <wps:spPr>
                        <a:xfrm>
                          <a:off x="495554" y="35052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02" name="Rectangle 215502"/>
                      <wps:cNvSpPr/>
                      <wps:spPr>
                        <a:xfrm>
                          <a:off x="495554" y="52603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5498" name="Picture 21549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5496" style="width:472.41pt;height:64.392pt;position:absolute;mso-position-horizontal-relative:page;mso-position-horizontal:absolute;margin-left:130.25pt;mso-position-vertical-relative:page;margin-top:34.668pt;" coordsize="59996,8177">
              <v:shape id="Shape 215497" style="position:absolute;width:59988;height:0;left:7;top:8177;" coordsize="5998845,0" path="m0,0l5998845,0">
                <v:stroke weight="2.04pt" endcap="square" joinstyle="miter" miterlimit="10" on="true" color="#993366"/>
                <v:fill on="false" color="#000000" opacity="0"/>
              </v:shape>
              <v:rect id="Rectangle 21549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0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0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02"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5498" style="position:absolute;width:3992;height:5699;left:0;top:565;" filled="f">
                <v:imagedata r:id="rId25"/>
              </v:shape>
              <w10:wrap type="square"/>
            </v:group>
          </w:pict>
        </mc:Fallback>
      </mc:AlternateContent>
    </w:r>
    <w:r>
      <w:rPr>
        <w:rFonts w:ascii="Times New Roman" w:eastAsia="Times New Roman" w:hAnsi="Times New Roman" w:cs="Times New Roman"/>
        <w:sz w:val="24"/>
      </w:rPr>
      <w:t xml:space="preserve"> </w:t>
    </w:r>
  </w:p>
  <w:p w:rsidR="002342E3" w:rsidRDefault="00A30920">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503" name="Group 21550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504" name="Picture 215504"/>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503" style="width:28pt;height:310pt;position:absolute;z-index:-2147483648;mso-position-horizontal-relative:page;mso-position-horizontal:absolute;margin-left:653.71pt;mso-position-vertical-relative:page;margin-top:501.92pt;" coordsize="3556,39370">
              <v:shape id="Picture 215504" style="position:absolute;width:39369;height:3556;left:-17906;top:17906;rotation:-89;" filled="f">
                <v:imagedata r:id="rId24"/>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487" name="Group 21548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488" name="Picture 215488"/>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487" style="width:28pt;height:310pt;position:absolute;z-index:-2147483648;mso-position-horizontal-relative:page;mso-position-horizontal:absolute;margin-left:653.71pt;mso-position-vertical-relative:page;margin-top:501.92pt;" coordsize="3556,39370">
              <v:shape id="Picture 215488" style="position:absolute;width:39369;height:3556;left:-17906;top:17906;rotation:-89;" filled="f">
                <v:imagedata r:id="rId24"/>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215650" name="Group 215650"/>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215651" name="Shape 215651"/>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5653" name="Rectangle 215653"/>
                      <wps:cNvSpPr/>
                      <wps:spPr>
                        <a:xfrm>
                          <a:off x="1170381"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54" name="Rectangle 215654"/>
                      <wps:cNvSpPr/>
                      <wps:spPr>
                        <a:xfrm>
                          <a:off x="528777"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55" name="Rectangle 215655"/>
                      <wps:cNvSpPr/>
                      <wps:spPr>
                        <a:xfrm>
                          <a:off x="528777" y="35052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56" name="Rectangle 215656"/>
                      <wps:cNvSpPr/>
                      <wps:spPr>
                        <a:xfrm>
                          <a:off x="528777" y="52603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57" name="Rectangle 215657"/>
                      <wps:cNvSpPr/>
                      <wps:spPr>
                        <a:xfrm>
                          <a:off x="0" y="70129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5652" name="Picture 215652"/>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215650" style="width:475.026pt;height:68.504pt;position:absolute;mso-position-horizontal-relative:page;mso-position-horizontal:absolute;margin-left:127.634pt;mso-position-vertical-relative:page;margin-top:34.668pt;" coordsize="60328,8700">
              <v:shape id="Shape 215651" style="position:absolute;width:59988;height:0;left:339;top:8177;" coordsize="5998845,0" path="m0,0l5998845,0">
                <v:stroke weight="2.04pt" endcap="square" joinstyle="miter" miterlimit="10" on="true" color="#993366"/>
                <v:fill on="false" color="#000000" opacity="0"/>
              </v:shape>
              <v:rect id="Rectangle 215653"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54"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55"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56"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57"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5652" style="position:absolute;width:3992;height:5699;left:332;top:565;" filled="f">
                <v:imagedata r:id="rId25"/>
              </v:shape>
              <w10:wrap type="square"/>
            </v:group>
          </w:pict>
        </mc:Fallback>
      </mc:AlternateContent>
    </w:r>
    <w:r>
      <w:rPr>
        <w:rFonts w:ascii="Segoe UI Symbol" w:eastAsia="Segoe UI Symbol" w:hAnsi="Segoe UI Symbol" w:cs="Segoe UI Symbol"/>
        <w:sz w:val="20"/>
      </w:rPr>
      <w:t></w:t>
    </w:r>
    <w:r>
      <w:rPr>
        <w:sz w:val="20"/>
      </w:rPr>
      <w:t xml:space="preserve"> </w:t>
    </w:r>
  </w:p>
  <w:p w:rsidR="002342E3" w:rsidRDefault="00A30920">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658" name="Group 21565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659" name="Picture 215659"/>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658" style="width:28pt;height:310pt;position:absolute;z-index:-2147483648;mso-position-horizontal-relative:page;mso-position-horizontal:absolute;margin-left:653.71pt;mso-position-vertical-relative:page;margin-top:501.92pt;" coordsize="3556,39370">
              <v:shape id="Picture 215659" style="position:absolute;width:39369;height:3556;left:-17906;top:17906;rotation:-89;" filled="f">
                <v:imagedata r:id="rId24"/>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215611" name="Group 215611"/>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215612" name="Shape 215612"/>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5614" name="Rectangle 215614"/>
                      <wps:cNvSpPr/>
                      <wps:spPr>
                        <a:xfrm>
                          <a:off x="1170381"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15" name="Rectangle 215615"/>
                      <wps:cNvSpPr/>
                      <wps:spPr>
                        <a:xfrm>
                          <a:off x="528777"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16" name="Rectangle 215616"/>
                      <wps:cNvSpPr/>
                      <wps:spPr>
                        <a:xfrm>
                          <a:off x="528777" y="35052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17" name="Rectangle 215617"/>
                      <wps:cNvSpPr/>
                      <wps:spPr>
                        <a:xfrm>
                          <a:off x="528777" y="52603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18" name="Rectangle 215618"/>
                      <wps:cNvSpPr/>
                      <wps:spPr>
                        <a:xfrm>
                          <a:off x="0" y="70129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5613" name="Picture 215613"/>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215611" style="width:475.026pt;height:68.504pt;position:absolute;mso-position-horizontal-relative:page;mso-position-horizontal:absolute;margin-left:127.634pt;mso-position-vertical-relative:page;margin-top:34.668pt;" coordsize="60328,8700">
              <v:shape id="Shape 215612" style="position:absolute;width:59988;height:0;left:339;top:8177;" coordsize="5998845,0" path="m0,0l5998845,0">
                <v:stroke weight="2.04pt" endcap="square" joinstyle="miter" miterlimit="10" on="true" color="#993366"/>
                <v:fill on="false" color="#000000" opacity="0"/>
              </v:shape>
              <v:rect id="Rectangle 215614"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15"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16"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17"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18"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5613" style="position:absolute;width:3992;height:5699;left:332;top:565;" filled="f">
                <v:imagedata r:id="rId25"/>
              </v:shape>
              <w10:wrap type="square"/>
            </v:group>
          </w:pict>
        </mc:Fallback>
      </mc:AlternateContent>
    </w:r>
    <w:r>
      <w:rPr>
        <w:rFonts w:ascii="Segoe UI Symbol" w:eastAsia="Segoe UI Symbol" w:hAnsi="Segoe UI Symbol" w:cs="Segoe UI Symbol"/>
        <w:sz w:val="20"/>
      </w:rPr>
      <w:t></w:t>
    </w:r>
    <w:r>
      <w:rPr>
        <w:sz w:val="20"/>
      </w:rPr>
      <w:t xml:space="preserve"> </w:t>
    </w:r>
  </w:p>
  <w:p w:rsidR="002342E3" w:rsidRDefault="00A30920">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619" name="Group 21561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620" name="Picture 215620"/>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619" style="width:28pt;height:310pt;position:absolute;z-index:-2147483648;mso-position-horizontal-relative:page;mso-position-horizontal:absolute;margin-left:653.71pt;mso-position-vertical-relative:page;margin-top:501.92pt;" coordsize="3556,39370">
              <v:shape id="Picture 215620" style="position:absolute;width:39369;height:3556;left:-17906;top:17906;rotation:-89;" filled="f">
                <v:imagedata r:id="rId24"/>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36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215572" name="Group 215572"/>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215573" name="Shape 215573"/>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5575" name="Rectangle 215575"/>
                      <wps:cNvSpPr/>
                      <wps:spPr>
                        <a:xfrm>
                          <a:off x="1170381"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76" name="Rectangle 215576"/>
                      <wps:cNvSpPr/>
                      <wps:spPr>
                        <a:xfrm>
                          <a:off x="528777"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77" name="Rectangle 215577"/>
                      <wps:cNvSpPr/>
                      <wps:spPr>
                        <a:xfrm>
                          <a:off x="528777" y="35052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78" name="Rectangle 215578"/>
                      <wps:cNvSpPr/>
                      <wps:spPr>
                        <a:xfrm>
                          <a:off x="528777" y="52603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579" name="Rectangle 215579"/>
                      <wps:cNvSpPr/>
                      <wps:spPr>
                        <a:xfrm>
                          <a:off x="0" y="70129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5574" name="Picture 215574"/>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215572" style="width:475.026pt;height:68.504pt;position:absolute;mso-position-horizontal-relative:page;mso-position-horizontal:absolute;margin-left:127.634pt;mso-position-vertical-relative:page;margin-top:34.668pt;" coordsize="60328,8700">
              <v:shape id="Shape 215573" style="position:absolute;width:59988;height:0;left:339;top:8177;" coordsize="5998845,0" path="m0,0l5998845,0">
                <v:stroke weight="2.04pt" endcap="square" joinstyle="miter" miterlimit="10" on="true" color="#993366"/>
                <v:fill on="false" color="#000000" opacity="0"/>
              </v:shape>
              <v:rect id="Rectangle 215575"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76"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77"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78"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579"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5574" style="position:absolute;width:3992;height:5699;left:332;top:565;" filled="f">
                <v:imagedata r:id="rId25"/>
              </v:shape>
              <w10:wrap type="square"/>
            </v:group>
          </w:pict>
        </mc:Fallback>
      </mc:AlternateContent>
    </w:r>
    <w:r>
      <w:rPr>
        <w:rFonts w:ascii="Segoe UI Symbol" w:eastAsia="Segoe UI Symbol" w:hAnsi="Segoe UI Symbol" w:cs="Segoe UI Symbol"/>
        <w:sz w:val="20"/>
      </w:rPr>
      <w:t></w:t>
    </w:r>
    <w:r>
      <w:rPr>
        <w:sz w:val="20"/>
      </w:rPr>
      <w:t xml:space="preserve"> </w:t>
    </w:r>
  </w:p>
  <w:p w:rsidR="002342E3" w:rsidRDefault="00A30920">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580" name="Group 21558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581" name="Picture 215581"/>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580" style="width:28pt;height:310pt;position:absolute;z-index:-2147483648;mso-position-horizontal-relative:page;mso-position-horizontal:absolute;margin-left:653.71pt;mso-position-vertical-relative:page;margin-top:501.92pt;" coordsize="3556,39370">
              <v:shape id="Picture 215581" style="position:absolute;width:39369;height:3556;left:-17906;top:17906;rotation:-89;" filled="f">
                <v:imagedata r:id="rId24"/>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5763" name="Group 21576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5764" name="Shape 21576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5766" name="Rectangle 215766"/>
                      <wps:cNvSpPr/>
                      <wps:spPr>
                        <a:xfrm>
                          <a:off x="1137158"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767" name="Rectangle 215767"/>
                      <wps:cNvSpPr/>
                      <wps:spPr>
                        <a:xfrm>
                          <a:off x="495554"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768" name="Rectangle 215768"/>
                      <wps:cNvSpPr/>
                      <wps:spPr>
                        <a:xfrm>
                          <a:off x="495554" y="35052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769" name="Rectangle 215769"/>
                      <wps:cNvSpPr/>
                      <wps:spPr>
                        <a:xfrm>
                          <a:off x="495554" y="52603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5765" name="Picture 21576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5763" style="width:472.41pt;height:64.392pt;position:absolute;mso-position-horizontal-relative:page;mso-position-horizontal:absolute;margin-left:130.25pt;mso-position-vertical-relative:page;margin-top:34.668pt;" coordsize="59996,8177">
              <v:shape id="Shape 215764" style="position:absolute;width:59988;height:0;left:7;top:8177;" coordsize="5998845,0" path="m0,0l5998845,0">
                <v:stroke weight="2.04pt" endcap="square" joinstyle="miter" miterlimit="10" on="true" color="#993366"/>
                <v:fill on="false" color="#000000" opacity="0"/>
              </v:shape>
              <v:rect id="Rectangle 21576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76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76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769"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5765" style="position:absolute;width:3992;height:5699;left:0;top:565;" filled="f">
                <v:imagedata r:id="rId25"/>
              </v:shape>
              <w10:wrap type="square"/>
            </v:group>
          </w:pict>
        </mc:Fallback>
      </mc:AlternateContent>
    </w:r>
    <w:r>
      <w:rPr>
        <w:rFonts w:ascii="Times New Roman" w:eastAsia="Times New Roman" w:hAnsi="Times New Roman" w:cs="Times New Roman"/>
        <w:sz w:val="24"/>
      </w:rPr>
      <w:t xml:space="preserve"> </w:t>
    </w:r>
  </w:p>
  <w:p w:rsidR="002342E3" w:rsidRDefault="00A30920">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770" name="Group 21577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771" name="Picture 215771"/>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770" style="width:28pt;height:310pt;position:absolute;z-index:-2147483648;mso-position-horizontal-relative:page;mso-position-horizontal:absolute;margin-left:653.71pt;mso-position-vertical-relative:page;margin-top:501.92pt;" coordsize="3556,39370">
              <v:shape id="Picture 215771" style="position:absolute;width:39369;height:3556;left:-17906;top:17906;rotation:-89;" filled="f">
                <v:imagedata r:id="rId24"/>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5726" name="Group 21572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5727" name="Shape 21572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5729" name="Rectangle 215729"/>
                      <wps:cNvSpPr/>
                      <wps:spPr>
                        <a:xfrm>
                          <a:off x="1137158"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730" name="Rectangle 215730"/>
                      <wps:cNvSpPr/>
                      <wps:spPr>
                        <a:xfrm>
                          <a:off x="495554"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731" name="Rectangle 215731"/>
                      <wps:cNvSpPr/>
                      <wps:spPr>
                        <a:xfrm>
                          <a:off x="495554" y="35052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732" name="Rectangle 215732"/>
                      <wps:cNvSpPr/>
                      <wps:spPr>
                        <a:xfrm>
                          <a:off x="495554" y="52603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5728" name="Picture 21572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5726" style="width:472.41pt;height:64.392pt;position:absolute;mso-position-horizontal-relative:page;mso-position-horizontal:absolute;margin-left:130.25pt;mso-position-vertical-relative:page;margin-top:34.668pt;" coordsize="59996,8177">
              <v:shape id="Shape 215727" style="position:absolute;width:59988;height:0;left:7;top:8177;" coordsize="5998845,0" path="m0,0l5998845,0">
                <v:stroke weight="2.04pt" endcap="square" joinstyle="miter" miterlimit="10" on="true" color="#993366"/>
                <v:fill on="false" color="#000000" opacity="0"/>
              </v:shape>
              <v:rect id="Rectangle 21572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73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73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732"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5728" style="position:absolute;width:3992;height:5699;left:0;top:565;" filled="f">
                <v:imagedata r:id="rId25"/>
              </v:shape>
              <w10:wrap type="square"/>
            </v:group>
          </w:pict>
        </mc:Fallback>
      </mc:AlternateContent>
    </w:r>
    <w:r>
      <w:rPr>
        <w:rFonts w:ascii="Times New Roman" w:eastAsia="Times New Roman" w:hAnsi="Times New Roman" w:cs="Times New Roman"/>
        <w:sz w:val="24"/>
      </w:rPr>
      <w:t xml:space="preserve"> </w:t>
    </w:r>
  </w:p>
  <w:p w:rsidR="002342E3" w:rsidRDefault="00A30920">
    <w:r>
      <w:rPr>
        <w:rFonts w:ascii="Calibri" w:eastAsia="Calibri" w:hAnsi="Calibri" w:cs="Calibri"/>
        <w:noProof/>
      </w:rPr>
      <mc:AlternateContent>
        <mc:Choice Requires="wpg">
          <w:drawing>
            <wp:anchor distT="0" distB="0" distL="114300" distR="114300" simplePos="0" relativeHeight="25167769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733" name="Group 21573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734" name="Picture 215734"/>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733" style="width:28pt;height:310pt;position:absolute;z-index:-2147483648;mso-position-horizontal-relative:page;mso-position-horizontal:absolute;margin-left:653.71pt;mso-position-vertical-relative:page;margin-top:501.92pt;" coordsize="3556,39370">
              <v:shape id="Picture 215734" style="position:absolute;width:39369;height:3556;left:-17906;top:17906;rotation:-89;" filled="f">
                <v:imagedata r:id="rId24"/>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2E3" w:rsidRDefault="00A30920">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15689" name="Group 21568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15690" name="Shape 21569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15692" name="Rectangle 215692"/>
                      <wps:cNvSpPr/>
                      <wps:spPr>
                        <a:xfrm>
                          <a:off x="1137158" y="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93" name="Rectangle 215693"/>
                      <wps:cNvSpPr/>
                      <wps:spPr>
                        <a:xfrm>
                          <a:off x="495554" y="17526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94" name="Rectangle 215694"/>
                      <wps:cNvSpPr/>
                      <wps:spPr>
                        <a:xfrm>
                          <a:off x="495554" y="350520"/>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695" name="Rectangle 215695"/>
                      <wps:cNvSpPr/>
                      <wps:spPr>
                        <a:xfrm>
                          <a:off x="495554" y="526034"/>
                          <a:ext cx="50673" cy="224380"/>
                        </a:xfrm>
                        <a:prstGeom prst="rect">
                          <a:avLst/>
                        </a:prstGeom>
                        <a:ln>
                          <a:noFill/>
                        </a:ln>
                      </wps:spPr>
                      <wps:txbx>
                        <w:txbxContent>
                          <w:p w:rsidR="002342E3" w:rsidRDefault="00A3092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5691" name="Picture 21569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15689" style="width:472.41pt;height:64.392pt;position:absolute;mso-position-horizontal-relative:page;mso-position-horizontal:absolute;margin-left:130.25pt;mso-position-vertical-relative:page;margin-top:34.668pt;" coordsize="59996,8177">
              <v:shape id="Shape 215690" style="position:absolute;width:59988;height:0;left:7;top:8177;" coordsize="5998845,0" path="m0,0l5998845,0">
                <v:stroke weight="2.04pt" endcap="square" joinstyle="miter" miterlimit="10" on="true" color="#993366"/>
                <v:fill on="false" color="#000000" opacity="0"/>
              </v:shape>
              <v:rect id="Rectangle 215692"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93"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94"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5695"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15691" style="position:absolute;width:3992;height:5699;left:0;top:565;" filled="f">
                <v:imagedata r:id="rId25"/>
              </v:shape>
              <w10:wrap type="square"/>
            </v:group>
          </w:pict>
        </mc:Fallback>
      </mc:AlternateContent>
    </w:r>
    <w:r>
      <w:rPr>
        <w:rFonts w:ascii="Times New Roman" w:eastAsia="Times New Roman" w:hAnsi="Times New Roman" w:cs="Times New Roman"/>
        <w:sz w:val="24"/>
      </w:rPr>
      <w:t xml:space="preserve"> </w:t>
    </w:r>
  </w:p>
  <w:p w:rsidR="002342E3" w:rsidRDefault="00A30920">
    <w:r>
      <w:rPr>
        <w:rFonts w:ascii="Calibri" w:eastAsia="Calibri" w:hAnsi="Calibri" w:cs="Calibri"/>
        <w:noProof/>
      </w:rPr>
      <mc:AlternateContent>
        <mc:Choice Requires="wpg">
          <w:drawing>
            <wp:anchor distT="0" distB="0" distL="114300" distR="114300" simplePos="0" relativeHeight="25167974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15696" name="Group 21569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15697" name="Picture 215697"/>
                        <pic:cNvPicPr/>
                      </pic:nvPicPr>
                      <pic:blipFill>
                        <a:blip r:embed="rId2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15696" style="width:28pt;height:310pt;position:absolute;z-index:-2147483648;mso-position-horizontal-relative:page;mso-position-horizontal:absolute;margin-left:653.71pt;mso-position-vertical-relative:page;margin-top:501.92pt;" coordsize="3556,39370">
              <v:shape id="Picture 215697" style="position:absolute;width:39369;height:3556;left:-17906;top:17906;rotation:-89;" filled="f">
                <v:imagedata r:id="rId24"/>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0B27"/>
    <w:multiLevelType w:val="hybridMultilevel"/>
    <w:tmpl w:val="0F209A52"/>
    <w:lvl w:ilvl="0" w:tplc="B922DB58">
      <w:start w:val="1"/>
      <w:numFmt w:val="lowerLetter"/>
      <w:lvlText w:val="%1)"/>
      <w:lvlJc w:val="left"/>
      <w:pPr>
        <w:ind w:left="6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46C534A">
      <w:start w:val="1"/>
      <w:numFmt w:val="lowerLetter"/>
      <w:lvlText w:val="%2"/>
      <w:lvlJc w:val="left"/>
      <w:pPr>
        <w:ind w:left="14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71A16A4">
      <w:start w:val="1"/>
      <w:numFmt w:val="lowerRoman"/>
      <w:lvlText w:val="%3"/>
      <w:lvlJc w:val="left"/>
      <w:pPr>
        <w:ind w:left="21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1088F5C">
      <w:start w:val="1"/>
      <w:numFmt w:val="decimal"/>
      <w:lvlText w:val="%4"/>
      <w:lvlJc w:val="left"/>
      <w:pPr>
        <w:ind w:left="28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D102E68">
      <w:start w:val="1"/>
      <w:numFmt w:val="lowerLetter"/>
      <w:lvlText w:val="%5"/>
      <w:lvlJc w:val="left"/>
      <w:pPr>
        <w:ind w:left="35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36013DC">
      <w:start w:val="1"/>
      <w:numFmt w:val="lowerRoman"/>
      <w:lvlText w:val="%6"/>
      <w:lvlJc w:val="left"/>
      <w:pPr>
        <w:ind w:left="43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AE85634">
      <w:start w:val="1"/>
      <w:numFmt w:val="decimal"/>
      <w:lvlText w:val="%7"/>
      <w:lvlJc w:val="left"/>
      <w:pPr>
        <w:ind w:left="50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372F830">
      <w:start w:val="1"/>
      <w:numFmt w:val="lowerLetter"/>
      <w:lvlText w:val="%8"/>
      <w:lvlJc w:val="left"/>
      <w:pPr>
        <w:ind w:left="57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2325B98">
      <w:start w:val="1"/>
      <w:numFmt w:val="lowerRoman"/>
      <w:lvlText w:val="%9"/>
      <w:lvlJc w:val="left"/>
      <w:pPr>
        <w:ind w:left="64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7B213F"/>
    <w:multiLevelType w:val="hybridMultilevel"/>
    <w:tmpl w:val="2CA07088"/>
    <w:lvl w:ilvl="0" w:tplc="B2642F64">
      <w:start w:val="1"/>
      <w:numFmt w:val="bullet"/>
      <w:lvlText w:val="•"/>
      <w:lvlJc w:val="left"/>
      <w:pPr>
        <w:ind w:left="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E20280">
      <w:start w:val="1"/>
      <w:numFmt w:val="decimal"/>
      <w:lvlText w:val="%2."/>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7C3B6C">
      <w:start w:val="1"/>
      <w:numFmt w:val="lowerRoman"/>
      <w:lvlText w:val="%3"/>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780C54">
      <w:start w:val="1"/>
      <w:numFmt w:val="decimal"/>
      <w:lvlText w:val="%4"/>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EE64F2">
      <w:start w:val="1"/>
      <w:numFmt w:val="lowerLetter"/>
      <w:lvlText w:val="%5"/>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5A1016">
      <w:start w:val="1"/>
      <w:numFmt w:val="lowerRoman"/>
      <w:lvlText w:val="%6"/>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AC2FC2">
      <w:start w:val="1"/>
      <w:numFmt w:val="decimal"/>
      <w:lvlText w:val="%7"/>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62AE76">
      <w:start w:val="1"/>
      <w:numFmt w:val="lowerLetter"/>
      <w:lvlText w:val="%8"/>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2ED7F2">
      <w:start w:val="1"/>
      <w:numFmt w:val="lowerRoman"/>
      <w:lvlText w:val="%9"/>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457"/>
    <w:multiLevelType w:val="hybridMultilevel"/>
    <w:tmpl w:val="6A4A0D38"/>
    <w:lvl w:ilvl="0" w:tplc="5F42DBDC">
      <w:start w:val="1"/>
      <w:numFmt w:val="bullet"/>
      <w:lvlText w:val="o"/>
      <w:lvlJc w:val="left"/>
      <w:pPr>
        <w:ind w:left="7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FCE2BF2">
      <w:start w:val="1"/>
      <w:numFmt w:val="bullet"/>
      <w:lvlText w:val="-"/>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A03726">
      <w:start w:val="1"/>
      <w:numFmt w:val="bullet"/>
      <w:lvlText w:val="▪"/>
      <w:lvlJc w:val="left"/>
      <w:pPr>
        <w:ind w:left="3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D65BDE">
      <w:start w:val="1"/>
      <w:numFmt w:val="bullet"/>
      <w:lvlText w:val="•"/>
      <w:lvlJc w:val="left"/>
      <w:pPr>
        <w:ind w:left="4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9C6C8A">
      <w:start w:val="1"/>
      <w:numFmt w:val="bullet"/>
      <w:lvlText w:val="o"/>
      <w:lvlJc w:val="left"/>
      <w:pPr>
        <w:ind w:left="4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285D98">
      <w:start w:val="1"/>
      <w:numFmt w:val="bullet"/>
      <w:lvlText w:val="▪"/>
      <w:lvlJc w:val="left"/>
      <w:pPr>
        <w:ind w:left="5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ECC06">
      <w:start w:val="1"/>
      <w:numFmt w:val="bullet"/>
      <w:lvlText w:val="•"/>
      <w:lvlJc w:val="left"/>
      <w:pPr>
        <w:ind w:left="6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3A2598">
      <w:start w:val="1"/>
      <w:numFmt w:val="bullet"/>
      <w:lvlText w:val="o"/>
      <w:lvlJc w:val="left"/>
      <w:pPr>
        <w:ind w:left="6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1087E2">
      <w:start w:val="1"/>
      <w:numFmt w:val="bullet"/>
      <w:lvlText w:val="▪"/>
      <w:lvlJc w:val="left"/>
      <w:pPr>
        <w:ind w:left="7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09486A"/>
    <w:multiLevelType w:val="hybridMultilevel"/>
    <w:tmpl w:val="A556406A"/>
    <w:lvl w:ilvl="0" w:tplc="73A864E2">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68ABE02">
      <w:start w:val="1"/>
      <w:numFmt w:val="bullet"/>
      <w:lvlText w:val="o"/>
      <w:lvlJc w:val="left"/>
      <w:pPr>
        <w:ind w:left="11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922B660">
      <w:start w:val="1"/>
      <w:numFmt w:val="bullet"/>
      <w:lvlRestart w:val="0"/>
      <w:lvlText w:val="o"/>
      <w:lvlJc w:val="left"/>
      <w:pPr>
        <w:ind w:left="18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E363262">
      <w:start w:val="1"/>
      <w:numFmt w:val="bullet"/>
      <w:lvlText w:val="•"/>
      <w:lvlJc w:val="left"/>
      <w:pPr>
        <w:ind w:left="26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30E640A">
      <w:start w:val="1"/>
      <w:numFmt w:val="bullet"/>
      <w:lvlText w:val="o"/>
      <w:lvlJc w:val="left"/>
      <w:pPr>
        <w:ind w:left="33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6E63544">
      <w:start w:val="1"/>
      <w:numFmt w:val="bullet"/>
      <w:lvlText w:val="▪"/>
      <w:lvlJc w:val="left"/>
      <w:pPr>
        <w:ind w:left="40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BD06308">
      <w:start w:val="1"/>
      <w:numFmt w:val="bullet"/>
      <w:lvlText w:val="•"/>
      <w:lvlJc w:val="left"/>
      <w:pPr>
        <w:ind w:left="48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D4A7FAC">
      <w:start w:val="1"/>
      <w:numFmt w:val="bullet"/>
      <w:lvlText w:val="o"/>
      <w:lvlJc w:val="left"/>
      <w:pPr>
        <w:ind w:left="55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CEC5A7E">
      <w:start w:val="1"/>
      <w:numFmt w:val="bullet"/>
      <w:lvlText w:val="▪"/>
      <w:lvlJc w:val="left"/>
      <w:pPr>
        <w:ind w:left="62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0436B8"/>
    <w:multiLevelType w:val="hybridMultilevel"/>
    <w:tmpl w:val="F3800F2C"/>
    <w:lvl w:ilvl="0" w:tplc="90C8DF6A">
      <w:start w:val="6"/>
      <w:numFmt w:val="lowerLetter"/>
      <w:lvlText w:val="%1)"/>
      <w:lvlJc w:val="left"/>
      <w:pPr>
        <w:ind w:left="25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8020B864">
      <w:start w:val="3"/>
      <w:numFmt w:val="decimal"/>
      <w:lvlText w:val="%2."/>
      <w:lvlJc w:val="left"/>
      <w:pPr>
        <w:ind w:left="44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89C94DA">
      <w:start w:val="1"/>
      <w:numFmt w:val="lowerRoman"/>
      <w:lvlText w:val="%3"/>
      <w:lvlJc w:val="left"/>
      <w:pPr>
        <w:ind w:left="218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FD589F0C">
      <w:start w:val="1"/>
      <w:numFmt w:val="decimal"/>
      <w:lvlText w:val="%4"/>
      <w:lvlJc w:val="left"/>
      <w:pPr>
        <w:ind w:left="290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32A8464">
      <w:start w:val="1"/>
      <w:numFmt w:val="lowerLetter"/>
      <w:lvlText w:val="%5"/>
      <w:lvlJc w:val="left"/>
      <w:pPr>
        <w:ind w:left="362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B48ABF4">
      <w:start w:val="1"/>
      <w:numFmt w:val="lowerRoman"/>
      <w:lvlText w:val="%6"/>
      <w:lvlJc w:val="left"/>
      <w:pPr>
        <w:ind w:left="434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5792FF76">
      <w:start w:val="1"/>
      <w:numFmt w:val="decimal"/>
      <w:lvlText w:val="%7"/>
      <w:lvlJc w:val="left"/>
      <w:pPr>
        <w:ind w:left="506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0460478E">
      <w:start w:val="1"/>
      <w:numFmt w:val="lowerLetter"/>
      <w:lvlText w:val="%8"/>
      <w:lvlJc w:val="left"/>
      <w:pPr>
        <w:ind w:left="578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5BE7164">
      <w:start w:val="1"/>
      <w:numFmt w:val="lowerRoman"/>
      <w:lvlText w:val="%9"/>
      <w:lvlJc w:val="left"/>
      <w:pPr>
        <w:ind w:left="650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5D0D22"/>
    <w:multiLevelType w:val="hybridMultilevel"/>
    <w:tmpl w:val="1B5CD792"/>
    <w:lvl w:ilvl="0" w:tplc="945899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DA8032">
      <w:start w:val="1"/>
      <w:numFmt w:val="lowerLetter"/>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B629A0">
      <w:start w:val="40"/>
      <w:numFmt w:val="lowerLetter"/>
      <w:lvlRestart w:val="0"/>
      <w:lvlText w:val="%3."/>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F856A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56CA8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3EE19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50DBF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F09FD6">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7C78B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583528"/>
    <w:multiLevelType w:val="hybridMultilevel"/>
    <w:tmpl w:val="0FCA2362"/>
    <w:lvl w:ilvl="0" w:tplc="B00C3C5E">
      <w:start w:val="5"/>
      <w:numFmt w:val="lowerRoman"/>
      <w:lvlText w:val="%1."/>
      <w:lvlJc w:val="left"/>
      <w:pPr>
        <w:ind w:left="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703388">
      <w:start w:val="1"/>
      <w:numFmt w:val="lowerLetter"/>
      <w:lvlText w:val="%2"/>
      <w:lvlJc w:val="left"/>
      <w:pPr>
        <w:ind w:left="1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8E0670">
      <w:start w:val="1"/>
      <w:numFmt w:val="lowerRoman"/>
      <w:lvlText w:val="%3"/>
      <w:lvlJc w:val="left"/>
      <w:pPr>
        <w:ind w:left="1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3CF9DE">
      <w:start w:val="1"/>
      <w:numFmt w:val="decimal"/>
      <w:lvlText w:val="%4"/>
      <w:lvlJc w:val="left"/>
      <w:pPr>
        <w:ind w:left="2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4ABED0">
      <w:start w:val="1"/>
      <w:numFmt w:val="lowerLetter"/>
      <w:lvlText w:val="%5"/>
      <w:lvlJc w:val="left"/>
      <w:pPr>
        <w:ind w:left="3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7E32A8">
      <w:start w:val="1"/>
      <w:numFmt w:val="lowerRoman"/>
      <w:lvlText w:val="%6"/>
      <w:lvlJc w:val="left"/>
      <w:pPr>
        <w:ind w:left="41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D4228A">
      <w:start w:val="1"/>
      <w:numFmt w:val="decimal"/>
      <w:lvlText w:val="%7"/>
      <w:lvlJc w:val="left"/>
      <w:pPr>
        <w:ind w:left="4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9EEB14">
      <w:start w:val="1"/>
      <w:numFmt w:val="lowerLetter"/>
      <w:lvlText w:val="%8"/>
      <w:lvlJc w:val="left"/>
      <w:pPr>
        <w:ind w:left="5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BC8096">
      <w:start w:val="1"/>
      <w:numFmt w:val="lowerRoman"/>
      <w:lvlText w:val="%9"/>
      <w:lvlJc w:val="left"/>
      <w:pPr>
        <w:ind w:left="6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AC7EBA"/>
    <w:multiLevelType w:val="hybridMultilevel"/>
    <w:tmpl w:val="DE40EC98"/>
    <w:lvl w:ilvl="0" w:tplc="4BF4599C">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B2FC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BADB0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C2F8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B250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96C6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E4CE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6EDD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6CB5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5B7AE8"/>
    <w:multiLevelType w:val="hybridMultilevel"/>
    <w:tmpl w:val="D4241270"/>
    <w:lvl w:ilvl="0" w:tplc="BD98F8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166EE2">
      <w:start w:val="1"/>
      <w:numFmt w:val="bullet"/>
      <w:lvlText w:val="o"/>
      <w:lvlJc w:val="left"/>
      <w:pPr>
        <w:ind w:left="1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50D510">
      <w:start w:val="1"/>
      <w:numFmt w:val="bullet"/>
      <w:lvlText w:val="▪"/>
      <w:lvlJc w:val="left"/>
      <w:pPr>
        <w:ind w:left="2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68F1AA">
      <w:start w:val="1"/>
      <w:numFmt w:val="bullet"/>
      <w:lvlText w:val="•"/>
      <w:lvlJc w:val="left"/>
      <w:pPr>
        <w:ind w:left="2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9826E4">
      <w:start w:val="1"/>
      <w:numFmt w:val="bullet"/>
      <w:lvlText w:val="o"/>
      <w:lvlJc w:val="left"/>
      <w:pPr>
        <w:ind w:left="36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825070">
      <w:start w:val="1"/>
      <w:numFmt w:val="bullet"/>
      <w:lvlText w:val="▪"/>
      <w:lvlJc w:val="left"/>
      <w:pPr>
        <w:ind w:left="4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5E09F0">
      <w:start w:val="1"/>
      <w:numFmt w:val="bullet"/>
      <w:lvlText w:val="•"/>
      <w:lvlJc w:val="left"/>
      <w:pPr>
        <w:ind w:left="5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488954">
      <w:start w:val="1"/>
      <w:numFmt w:val="bullet"/>
      <w:lvlText w:val="o"/>
      <w:lvlJc w:val="left"/>
      <w:pPr>
        <w:ind w:left="57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70084A">
      <w:start w:val="1"/>
      <w:numFmt w:val="bullet"/>
      <w:lvlText w:val="▪"/>
      <w:lvlJc w:val="left"/>
      <w:pPr>
        <w:ind w:left="6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5A632C6"/>
    <w:multiLevelType w:val="hybridMultilevel"/>
    <w:tmpl w:val="06F8D4A0"/>
    <w:lvl w:ilvl="0" w:tplc="B99AD67A">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59A0C6E">
      <w:start w:val="1"/>
      <w:numFmt w:val="lowerLetter"/>
      <w:lvlText w:val="%2"/>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436F188">
      <w:start w:val="1"/>
      <w:numFmt w:val="lowerLetter"/>
      <w:lvlRestart w:val="0"/>
      <w:lvlText w:val="%3."/>
      <w:lvlJc w:val="left"/>
      <w:pPr>
        <w:ind w:left="14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C32B9D2">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4967FF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E12EEA0">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382D0FA">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5E4C9A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81869C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6324055"/>
    <w:multiLevelType w:val="hybridMultilevel"/>
    <w:tmpl w:val="8CD64F8A"/>
    <w:lvl w:ilvl="0" w:tplc="C22A373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FE4E6E">
      <w:start w:val="1"/>
      <w:numFmt w:val="bullet"/>
      <w:lvlText w:val="o"/>
      <w:lvlJc w:val="left"/>
      <w:pPr>
        <w:ind w:left="1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1CEB26">
      <w:start w:val="1"/>
      <w:numFmt w:val="bullet"/>
      <w:lvlText w:val="▪"/>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FA3908">
      <w:start w:val="1"/>
      <w:numFmt w:val="bullet"/>
      <w:lvlRestart w:val="0"/>
      <w:lvlText w:val="-"/>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2A00D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460EF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3401DA">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92827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9202A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BD5774A"/>
    <w:multiLevelType w:val="hybridMultilevel"/>
    <w:tmpl w:val="3B1893FC"/>
    <w:lvl w:ilvl="0" w:tplc="CD0CE88A">
      <w:start w:val="4"/>
      <w:numFmt w:val="decimal"/>
      <w:lvlText w:val="%1."/>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1419DE">
      <w:start w:val="1"/>
      <w:numFmt w:val="lowerLetter"/>
      <w:lvlText w:val="%2"/>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FACED4">
      <w:start w:val="1"/>
      <w:numFmt w:val="lowerRoman"/>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5811F0">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A875BE">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544DAC">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CA0A5A">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92CD0C">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98F1AC">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D1D15D3"/>
    <w:multiLevelType w:val="hybridMultilevel"/>
    <w:tmpl w:val="0E6A7B4E"/>
    <w:lvl w:ilvl="0" w:tplc="C06C8DD8">
      <w:start w:val="1"/>
      <w:numFmt w:val="bullet"/>
      <w:lvlText w:val="•"/>
      <w:lvlJc w:val="left"/>
      <w:pPr>
        <w:ind w:left="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0C6E5E">
      <w:start w:val="1"/>
      <w:numFmt w:val="decimal"/>
      <w:lvlText w:val="%2."/>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268A34">
      <w:start w:val="1"/>
      <w:numFmt w:val="lowerRoman"/>
      <w:lvlText w:val="%3"/>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24F39A">
      <w:start w:val="1"/>
      <w:numFmt w:val="decimal"/>
      <w:lvlText w:val="%4"/>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4E90F4">
      <w:start w:val="1"/>
      <w:numFmt w:val="lowerLetter"/>
      <w:lvlText w:val="%5"/>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DC9532">
      <w:start w:val="1"/>
      <w:numFmt w:val="lowerRoman"/>
      <w:lvlText w:val="%6"/>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CC0268">
      <w:start w:val="1"/>
      <w:numFmt w:val="decimal"/>
      <w:lvlText w:val="%7"/>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3A84EC">
      <w:start w:val="1"/>
      <w:numFmt w:val="lowerLetter"/>
      <w:lvlText w:val="%8"/>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B6A8EA">
      <w:start w:val="1"/>
      <w:numFmt w:val="lowerRoman"/>
      <w:lvlText w:val="%9"/>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D243703"/>
    <w:multiLevelType w:val="multilevel"/>
    <w:tmpl w:val="3A40095E"/>
    <w:lvl w:ilvl="0">
      <w:start w:val="11"/>
      <w:numFmt w:val="lowerLetter"/>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2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2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2E22A9"/>
    <w:multiLevelType w:val="hybridMultilevel"/>
    <w:tmpl w:val="ACE450B0"/>
    <w:lvl w:ilvl="0" w:tplc="F5F09738">
      <w:start w:val="1"/>
      <w:numFmt w:val="bullet"/>
      <w:lvlText w:val="-"/>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534ADFC">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610BD92">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F2871A8">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1DEAD96">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39A8CDA">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DD86366">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EF23FD6">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3E4205E">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05E7472"/>
    <w:multiLevelType w:val="hybridMultilevel"/>
    <w:tmpl w:val="13DC3F58"/>
    <w:lvl w:ilvl="0" w:tplc="763695A2">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304A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8863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28ED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F0795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8CF2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F26E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FE47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3C07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0C67798"/>
    <w:multiLevelType w:val="hybridMultilevel"/>
    <w:tmpl w:val="CC2C4482"/>
    <w:lvl w:ilvl="0" w:tplc="85FA5AA2">
      <w:start w:val="1"/>
      <w:numFmt w:val="decimal"/>
      <w:lvlText w:val="%1."/>
      <w:lvlJc w:val="left"/>
      <w:pPr>
        <w:ind w:left="144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8C60B816">
      <w:start w:val="1"/>
      <w:numFmt w:val="lowerLetter"/>
      <w:lvlText w:val="%2"/>
      <w:lvlJc w:val="left"/>
      <w:pPr>
        <w:ind w:left="22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8D0B99E">
      <w:start w:val="1"/>
      <w:numFmt w:val="lowerRoman"/>
      <w:lvlText w:val="%3"/>
      <w:lvlJc w:val="left"/>
      <w:pPr>
        <w:ind w:left="29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6AC6AC6">
      <w:start w:val="1"/>
      <w:numFmt w:val="decimal"/>
      <w:lvlText w:val="%4"/>
      <w:lvlJc w:val="left"/>
      <w:pPr>
        <w:ind w:left="36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AB9C075C">
      <w:start w:val="1"/>
      <w:numFmt w:val="lowerLetter"/>
      <w:lvlText w:val="%5"/>
      <w:lvlJc w:val="left"/>
      <w:pPr>
        <w:ind w:left="438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A74623C">
      <w:start w:val="1"/>
      <w:numFmt w:val="lowerRoman"/>
      <w:lvlText w:val="%6"/>
      <w:lvlJc w:val="left"/>
      <w:pPr>
        <w:ind w:left="51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0D7A80FC">
      <w:start w:val="1"/>
      <w:numFmt w:val="decimal"/>
      <w:lvlText w:val="%7"/>
      <w:lvlJc w:val="left"/>
      <w:pPr>
        <w:ind w:left="58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C13A666C">
      <w:start w:val="1"/>
      <w:numFmt w:val="lowerLetter"/>
      <w:lvlText w:val="%8"/>
      <w:lvlJc w:val="left"/>
      <w:pPr>
        <w:ind w:left="65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9B05CB2">
      <w:start w:val="1"/>
      <w:numFmt w:val="lowerRoman"/>
      <w:lvlText w:val="%9"/>
      <w:lvlJc w:val="left"/>
      <w:pPr>
        <w:ind w:left="72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1503A1D"/>
    <w:multiLevelType w:val="hybridMultilevel"/>
    <w:tmpl w:val="536A7800"/>
    <w:lvl w:ilvl="0" w:tplc="F97CB558">
      <w:start w:val="1"/>
      <w:numFmt w:val="decimal"/>
      <w:lvlText w:val="%1"/>
      <w:lvlJc w:val="left"/>
      <w:pPr>
        <w:ind w:left="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C8B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92E2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8A47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003C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DA6C7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6866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60BA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083B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17012E"/>
    <w:multiLevelType w:val="hybridMultilevel"/>
    <w:tmpl w:val="DAC2D026"/>
    <w:lvl w:ilvl="0" w:tplc="C8BEC194">
      <w:start w:val="7"/>
      <w:numFmt w:val="lowerRoman"/>
      <w:lvlText w:val="%1."/>
      <w:lvlJc w:val="left"/>
      <w:pPr>
        <w:ind w:left="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30FC1A">
      <w:start w:val="1"/>
      <w:numFmt w:val="lowerLetter"/>
      <w:lvlText w:val="%2"/>
      <w:lvlJc w:val="left"/>
      <w:pPr>
        <w:ind w:left="1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7083FA">
      <w:start w:val="1"/>
      <w:numFmt w:val="lowerRoman"/>
      <w:lvlText w:val="%3"/>
      <w:lvlJc w:val="left"/>
      <w:pPr>
        <w:ind w:left="1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76C67C">
      <w:start w:val="1"/>
      <w:numFmt w:val="decimal"/>
      <w:lvlText w:val="%4"/>
      <w:lvlJc w:val="left"/>
      <w:pPr>
        <w:ind w:left="2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EC7FB0">
      <w:start w:val="1"/>
      <w:numFmt w:val="lowerLetter"/>
      <w:lvlText w:val="%5"/>
      <w:lvlJc w:val="left"/>
      <w:pPr>
        <w:ind w:left="3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E4F312">
      <w:start w:val="1"/>
      <w:numFmt w:val="lowerRoman"/>
      <w:lvlText w:val="%6"/>
      <w:lvlJc w:val="left"/>
      <w:pPr>
        <w:ind w:left="4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6AD9DC">
      <w:start w:val="1"/>
      <w:numFmt w:val="decimal"/>
      <w:lvlText w:val="%7"/>
      <w:lvlJc w:val="left"/>
      <w:pPr>
        <w:ind w:left="4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AC0C52">
      <w:start w:val="1"/>
      <w:numFmt w:val="lowerLetter"/>
      <w:lvlText w:val="%8"/>
      <w:lvlJc w:val="left"/>
      <w:pPr>
        <w:ind w:left="5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54E02C">
      <w:start w:val="1"/>
      <w:numFmt w:val="lowerRoman"/>
      <w:lvlText w:val="%9"/>
      <w:lvlJc w:val="left"/>
      <w:pPr>
        <w:ind w:left="6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A821D8"/>
    <w:multiLevelType w:val="multilevel"/>
    <w:tmpl w:val="366C2F3A"/>
    <w:lvl w:ilvl="0">
      <w:start w:val="1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96F4EE4"/>
    <w:multiLevelType w:val="hybridMultilevel"/>
    <w:tmpl w:val="98D24A10"/>
    <w:lvl w:ilvl="0" w:tplc="9454DC34">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54E1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020A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C88B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7490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92AF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BA1C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98E1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9A19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50405ED"/>
    <w:multiLevelType w:val="hybridMultilevel"/>
    <w:tmpl w:val="28D284CC"/>
    <w:lvl w:ilvl="0" w:tplc="F0B8565A">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F6E1F0">
      <w:start w:val="1"/>
      <w:numFmt w:val="bullet"/>
      <w:lvlText w:val="o"/>
      <w:lvlJc w:val="left"/>
      <w:pPr>
        <w:ind w:left="1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60F5CE">
      <w:start w:val="1"/>
      <w:numFmt w:val="bullet"/>
      <w:lvlText w:val="▪"/>
      <w:lvlJc w:val="left"/>
      <w:pPr>
        <w:ind w:left="2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D62EE2">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44446A">
      <w:start w:val="1"/>
      <w:numFmt w:val="bullet"/>
      <w:lvlText w:val="o"/>
      <w:lvlJc w:val="left"/>
      <w:pPr>
        <w:ind w:left="3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6055A6">
      <w:start w:val="1"/>
      <w:numFmt w:val="bullet"/>
      <w:lvlText w:val="▪"/>
      <w:lvlJc w:val="left"/>
      <w:pPr>
        <w:ind w:left="4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8CDA88">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42BAFA">
      <w:start w:val="1"/>
      <w:numFmt w:val="bullet"/>
      <w:lvlText w:val="o"/>
      <w:lvlJc w:val="left"/>
      <w:pPr>
        <w:ind w:left="5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EE78FC">
      <w:start w:val="1"/>
      <w:numFmt w:val="bullet"/>
      <w:lvlText w:val="▪"/>
      <w:lvlJc w:val="left"/>
      <w:pPr>
        <w:ind w:left="6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5B23693"/>
    <w:multiLevelType w:val="hybridMultilevel"/>
    <w:tmpl w:val="AE2ED01A"/>
    <w:lvl w:ilvl="0" w:tplc="1D34A9C8">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BE1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4C05C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36E4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7686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404F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64BC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065D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BE18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8AD071B"/>
    <w:multiLevelType w:val="hybridMultilevel"/>
    <w:tmpl w:val="90048362"/>
    <w:lvl w:ilvl="0" w:tplc="D0FCE59A">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0C9462">
      <w:start w:val="1"/>
      <w:numFmt w:val="bullet"/>
      <w:lvlText w:val="o"/>
      <w:lvlJc w:val="left"/>
      <w:pPr>
        <w:ind w:left="1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84CA90">
      <w:start w:val="1"/>
      <w:numFmt w:val="bullet"/>
      <w:lvlText w:val="▪"/>
      <w:lvlJc w:val="left"/>
      <w:pPr>
        <w:ind w:left="2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FAA1A4">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600B02">
      <w:start w:val="1"/>
      <w:numFmt w:val="bullet"/>
      <w:lvlText w:val="o"/>
      <w:lvlJc w:val="left"/>
      <w:pPr>
        <w:ind w:left="3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FC0AFA">
      <w:start w:val="1"/>
      <w:numFmt w:val="bullet"/>
      <w:lvlText w:val="▪"/>
      <w:lvlJc w:val="left"/>
      <w:pPr>
        <w:ind w:left="4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687174">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681764">
      <w:start w:val="1"/>
      <w:numFmt w:val="bullet"/>
      <w:lvlText w:val="o"/>
      <w:lvlJc w:val="left"/>
      <w:pPr>
        <w:ind w:left="5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C807AE">
      <w:start w:val="1"/>
      <w:numFmt w:val="bullet"/>
      <w:lvlText w:val="▪"/>
      <w:lvlJc w:val="left"/>
      <w:pPr>
        <w:ind w:left="6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8FE32A1"/>
    <w:multiLevelType w:val="hybridMultilevel"/>
    <w:tmpl w:val="31BC5F5C"/>
    <w:lvl w:ilvl="0" w:tplc="DEFE612A">
      <w:start w:val="1"/>
      <w:numFmt w:val="decimal"/>
      <w:lvlText w:val="%1"/>
      <w:lvlJc w:val="left"/>
      <w:pPr>
        <w:ind w:left="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22563E">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A654D4">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C66C7A">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E2329E">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404492">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AC2C24">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B6E82E">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941EA4">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BE27D25"/>
    <w:multiLevelType w:val="hybridMultilevel"/>
    <w:tmpl w:val="81423C60"/>
    <w:lvl w:ilvl="0" w:tplc="8278AE80">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58E2734">
      <w:start w:val="1"/>
      <w:numFmt w:val="lowerLetter"/>
      <w:lvlText w:val="%2"/>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8A2D6A8">
      <w:start w:val="33"/>
      <w:numFmt w:val="lowerLetter"/>
      <w:lvlRestart w:val="0"/>
      <w:lvlText w:val="%3."/>
      <w:lvlJc w:val="left"/>
      <w:pPr>
        <w:ind w:left="14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3C08950">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EA2FF40">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DAEDFCA">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7F8C096">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D702214">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392649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D4D6F42"/>
    <w:multiLevelType w:val="hybridMultilevel"/>
    <w:tmpl w:val="EAD4539E"/>
    <w:lvl w:ilvl="0" w:tplc="4DAE5F98">
      <w:start w:val="1"/>
      <w:numFmt w:val="lowerLetter"/>
      <w:lvlText w:val="%1)"/>
      <w:lvlJc w:val="left"/>
      <w:pPr>
        <w:ind w:left="1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D6448688">
      <w:start w:val="1"/>
      <w:numFmt w:val="lowerLetter"/>
      <w:lvlText w:val="%2"/>
      <w:lvlJc w:val="left"/>
      <w:pPr>
        <w:ind w:left="10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B7CED824">
      <w:start w:val="1"/>
      <w:numFmt w:val="lowerRoman"/>
      <w:lvlText w:val="%3"/>
      <w:lvlJc w:val="left"/>
      <w:pPr>
        <w:ind w:left="181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6D7A6892">
      <w:start w:val="1"/>
      <w:numFmt w:val="decimal"/>
      <w:lvlText w:val="%4"/>
      <w:lvlJc w:val="left"/>
      <w:pPr>
        <w:ind w:left="253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A9C1272">
      <w:start w:val="1"/>
      <w:numFmt w:val="lowerLetter"/>
      <w:lvlText w:val="%5"/>
      <w:lvlJc w:val="left"/>
      <w:pPr>
        <w:ind w:left="325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01AEE55C">
      <w:start w:val="1"/>
      <w:numFmt w:val="lowerRoman"/>
      <w:lvlText w:val="%6"/>
      <w:lvlJc w:val="left"/>
      <w:pPr>
        <w:ind w:left="39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91CCB9AA">
      <w:start w:val="1"/>
      <w:numFmt w:val="decimal"/>
      <w:lvlText w:val="%7"/>
      <w:lvlJc w:val="left"/>
      <w:pPr>
        <w:ind w:left="46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18C8BA4">
      <w:start w:val="1"/>
      <w:numFmt w:val="lowerLetter"/>
      <w:lvlText w:val="%8"/>
      <w:lvlJc w:val="left"/>
      <w:pPr>
        <w:ind w:left="541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6C09318">
      <w:start w:val="1"/>
      <w:numFmt w:val="lowerRoman"/>
      <w:lvlText w:val="%9"/>
      <w:lvlJc w:val="left"/>
      <w:pPr>
        <w:ind w:left="613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DBB6DAA"/>
    <w:multiLevelType w:val="hybridMultilevel"/>
    <w:tmpl w:val="A78AD552"/>
    <w:lvl w:ilvl="0" w:tplc="6270D5BE">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C78742C">
      <w:start w:val="1"/>
      <w:numFmt w:val="lowerLetter"/>
      <w:lvlText w:val="%2"/>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4AAF2A0">
      <w:start w:val="12"/>
      <w:numFmt w:val="lowerLetter"/>
      <w:lvlRestart w:val="0"/>
      <w:lvlText w:val="%3."/>
      <w:lvlJc w:val="left"/>
      <w:pPr>
        <w:ind w:left="14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45C27D2">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2AE1FBC">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26263CC">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E84EE90">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9B2083A">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76278AE">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E5B6D2E"/>
    <w:multiLevelType w:val="hybridMultilevel"/>
    <w:tmpl w:val="ABFC819C"/>
    <w:lvl w:ilvl="0" w:tplc="C26E9358">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CA5A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5A26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D2F7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B237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A88B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2024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C69F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E468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E743755"/>
    <w:multiLevelType w:val="multilevel"/>
    <w:tmpl w:val="0E16A61C"/>
    <w:lvl w:ilvl="0">
      <w:start w:val="1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07809D2"/>
    <w:multiLevelType w:val="hybridMultilevel"/>
    <w:tmpl w:val="C54C8B52"/>
    <w:lvl w:ilvl="0" w:tplc="4E826A30">
      <w:start w:val="10"/>
      <w:numFmt w:val="decimal"/>
      <w:lvlText w:val="%1."/>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D68E28">
      <w:start w:val="1"/>
      <w:numFmt w:val="lowerLetter"/>
      <w:lvlText w:val="%2"/>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DA2684">
      <w:start w:val="1"/>
      <w:numFmt w:val="lowerRoman"/>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F8B190">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A28EFC">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9891CC">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B04784">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023722">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7C6580">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1546B28"/>
    <w:multiLevelType w:val="hybridMultilevel"/>
    <w:tmpl w:val="5B8EB5B6"/>
    <w:lvl w:ilvl="0" w:tplc="90883714">
      <w:start w:val="4"/>
      <w:numFmt w:val="lowerLetter"/>
      <w:lvlText w:val="%1)"/>
      <w:lvlJc w:val="left"/>
      <w:pPr>
        <w:ind w:left="1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780019FC">
      <w:start w:val="1"/>
      <w:numFmt w:val="lowerLetter"/>
      <w:lvlText w:val="%2"/>
      <w:lvlJc w:val="left"/>
      <w:pPr>
        <w:ind w:left="10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89A3F24">
      <w:start w:val="1"/>
      <w:numFmt w:val="lowerRoman"/>
      <w:lvlText w:val="%3"/>
      <w:lvlJc w:val="left"/>
      <w:pPr>
        <w:ind w:left="181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6B48C92">
      <w:start w:val="1"/>
      <w:numFmt w:val="decimal"/>
      <w:lvlText w:val="%4"/>
      <w:lvlJc w:val="left"/>
      <w:pPr>
        <w:ind w:left="253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4592793C">
      <w:start w:val="1"/>
      <w:numFmt w:val="lowerLetter"/>
      <w:lvlText w:val="%5"/>
      <w:lvlJc w:val="left"/>
      <w:pPr>
        <w:ind w:left="325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70C6FE8A">
      <w:start w:val="1"/>
      <w:numFmt w:val="lowerRoman"/>
      <w:lvlText w:val="%6"/>
      <w:lvlJc w:val="left"/>
      <w:pPr>
        <w:ind w:left="39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BB38D656">
      <w:start w:val="1"/>
      <w:numFmt w:val="decimal"/>
      <w:lvlText w:val="%7"/>
      <w:lvlJc w:val="left"/>
      <w:pPr>
        <w:ind w:left="469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4978CDAE">
      <w:start w:val="1"/>
      <w:numFmt w:val="lowerLetter"/>
      <w:lvlText w:val="%8"/>
      <w:lvlJc w:val="left"/>
      <w:pPr>
        <w:ind w:left="541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05F6F4CA">
      <w:start w:val="1"/>
      <w:numFmt w:val="lowerRoman"/>
      <w:lvlText w:val="%9"/>
      <w:lvlJc w:val="left"/>
      <w:pPr>
        <w:ind w:left="613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25C0DDA"/>
    <w:multiLevelType w:val="hybridMultilevel"/>
    <w:tmpl w:val="24DEC0CA"/>
    <w:lvl w:ilvl="0" w:tplc="B0541B50">
      <w:start w:val="1"/>
      <w:numFmt w:val="bullet"/>
      <w:lvlText w:val="o"/>
      <w:lvlJc w:val="left"/>
      <w:pPr>
        <w:ind w:left="2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EAE3D48">
      <w:start w:val="1"/>
      <w:numFmt w:val="bullet"/>
      <w:lvlText w:val="-"/>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18E932">
      <w:start w:val="1"/>
      <w:numFmt w:val="bullet"/>
      <w:lvlText w:val="▪"/>
      <w:lvlJc w:val="left"/>
      <w:pPr>
        <w:ind w:left="3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6436DA">
      <w:start w:val="1"/>
      <w:numFmt w:val="bullet"/>
      <w:lvlText w:val="•"/>
      <w:lvlJc w:val="left"/>
      <w:pPr>
        <w:ind w:left="4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289194">
      <w:start w:val="1"/>
      <w:numFmt w:val="bullet"/>
      <w:lvlText w:val="o"/>
      <w:lvlJc w:val="left"/>
      <w:pPr>
        <w:ind w:left="4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1C2612">
      <w:start w:val="1"/>
      <w:numFmt w:val="bullet"/>
      <w:lvlText w:val="▪"/>
      <w:lvlJc w:val="left"/>
      <w:pPr>
        <w:ind w:left="5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500960">
      <w:start w:val="1"/>
      <w:numFmt w:val="bullet"/>
      <w:lvlText w:val="•"/>
      <w:lvlJc w:val="left"/>
      <w:pPr>
        <w:ind w:left="6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68CD36">
      <w:start w:val="1"/>
      <w:numFmt w:val="bullet"/>
      <w:lvlText w:val="o"/>
      <w:lvlJc w:val="left"/>
      <w:pPr>
        <w:ind w:left="6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96021E">
      <w:start w:val="1"/>
      <w:numFmt w:val="bullet"/>
      <w:lvlText w:val="▪"/>
      <w:lvlJc w:val="left"/>
      <w:pPr>
        <w:ind w:left="7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2B00967"/>
    <w:multiLevelType w:val="hybridMultilevel"/>
    <w:tmpl w:val="E9947C7E"/>
    <w:lvl w:ilvl="0" w:tplc="5218F636">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A3EBFD0">
      <w:start w:val="1"/>
      <w:numFmt w:val="lowerLetter"/>
      <w:lvlText w:val="%2"/>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2369580">
      <w:start w:val="27"/>
      <w:numFmt w:val="lowerLetter"/>
      <w:lvlRestart w:val="0"/>
      <w:lvlText w:val="%3."/>
      <w:lvlJc w:val="left"/>
      <w:pPr>
        <w:ind w:left="14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84A1D0C">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73CC87E">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2665532">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290D2E4">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B7A0F6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73EAB90">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304328F"/>
    <w:multiLevelType w:val="hybridMultilevel"/>
    <w:tmpl w:val="B54CA3CE"/>
    <w:lvl w:ilvl="0" w:tplc="8E6081E8">
      <w:start w:val="7"/>
      <w:numFmt w:val="decimal"/>
      <w:lvlText w:val="%1."/>
      <w:lvlJc w:val="left"/>
      <w:pPr>
        <w:ind w:left="12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17CAE02">
      <w:start w:val="1"/>
      <w:numFmt w:val="lowerLetter"/>
      <w:lvlText w:val="%2"/>
      <w:lvlJc w:val="left"/>
      <w:pPr>
        <w:ind w:left="19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FA6736A">
      <w:start w:val="1"/>
      <w:numFmt w:val="lowerRoman"/>
      <w:lvlText w:val="%3"/>
      <w:lvlJc w:val="left"/>
      <w:pPr>
        <w:ind w:left="26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2342E1A">
      <w:start w:val="1"/>
      <w:numFmt w:val="decimal"/>
      <w:lvlText w:val="%4"/>
      <w:lvlJc w:val="left"/>
      <w:pPr>
        <w:ind w:left="3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9F03B92">
      <w:start w:val="1"/>
      <w:numFmt w:val="lowerLetter"/>
      <w:lvlText w:val="%5"/>
      <w:lvlJc w:val="left"/>
      <w:pPr>
        <w:ind w:left="4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B1872C2">
      <w:start w:val="1"/>
      <w:numFmt w:val="lowerRoman"/>
      <w:lvlText w:val="%6"/>
      <w:lvlJc w:val="left"/>
      <w:pPr>
        <w:ind w:left="4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274D13E">
      <w:start w:val="1"/>
      <w:numFmt w:val="decimal"/>
      <w:lvlText w:val="%7"/>
      <w:lvlJc w:val="left"/>
      <w:pPr>
        <w:ind w:left="5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1DA5112">
      <w:start w:val="1"/>
      <w:numFmt w:val="lowerLetter"/>
      <w:lvlText w:val="%8"/>
      <w:lvlJc w:val="left"/>
      <w:pPr>
        <w:ind w:left="6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900E47C">
      <w:start w:val="1"/>
      <w:numFmt w:val="lowerRoman"/>
      <w:lvlText w:val="%9"/>
      <w:lvlJc w:val="left"/>
      <w:pPr>
        <w:ind w:left="6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569223F"/>
    <w:multiLevelType w:val="hybridMultilevel"/>
    <w:tmpl w:val="EE4A286C"/>
    <w:lvl w:ilvl="0" w:tplc="0F98AB54">
      <w:start w:val="1"/>
      <w:numFmt w:val="bullet"/>
      <w:lvlText w:val="-"/>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2362B06">
      <w:start w:val="1"/>
      <w:numFmt w:val="bullet"/>
      <w:lvlText w:val="o"/>
      <w:lvlJc w:val="left"/>
      <w:pPr>
        <w:ind w:left="11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73851EE">
      <w:start w:val="1"/>
      <w:numFmt w:val="bullet"/>
      <w:lvlText w:val="▪"/>
      <w:lvlJc w:val="left"/>
      <w:pPr>
        <w:ind w:left="19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AA3438">
      <w:start w:val="1"/>
      <w:numFmt w:val="bullet"/>
      <w:lvlText w:val="•"/>
      <w:lvlJc w:val="left"/>
      <w:pPr>
        <w:ind w:left="26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9ECF0C8">
      <w:start w:val="1"/>
      <w:numFmt w:val="bullet"/>
      <w:lvlText w:val="o"/>
      <w:lvlJc w:val="left"/>
      <w:pPr>
        <w:ind w:left="33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52CB8C4">
      <w:start w:val="1"/>
      <w:numFmt w:val="bullet"/>
      <w:lvlText w:val="▪"/>
      <w:lvlJc w:val="left"/>
      <w:pPr>
        <w:ind w:left="40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2108844">
      <w:start w:val="1"/>
      <w:numFmt w:val="bullet"/>
      <w:lvlText w:val="•"/>
      <w:lvlJc w:val="left"/>
      <w:pPr>
        <w:ind w:left="47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5C65520">
      <w:start w:val="1"/>
      <w:numFmt w:val="bullet"/>
      <w:lvlText w:val="o"/>
      <w:lvlJc w:val="left"/>
      <w:pPr>
        <w:ind w:left="55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20E8D30">
      <w:start w:val="1"/>
      <w:numFmt w:val="bullet"/>
      <w:lvlText w:val="▪"/>
      <w:lvlJc w:val="left"/>
      <w:pPr>
        <w:ind w:left="62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86760DB"/>
    <w:multiLevelType w:val="hybridMultilevel"/>
    <w:tmpl w:val="06D6BEEA"/>
    <w:lvl w:ilvl="0" w:tplc="A59E2BC6">
      <w:start w:val="10"/>
      <w:numFmt w:val="decimal"/>
      <w:lvlText w:val="%1."/>
      <w:lvlJc w:val="left"/>
      <w:pPr>
        <w:ind w:left="14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9230A21C">
      <w:start w:val="1"/>
      <w:numFmt w:val="lowerLetter"/>
      <w:lvlText w:val="%2"/>
      <w:lvlJc w:val="left"/>
      <w:pPr>
        <w:ind w:left="22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A90D96C">
      <w:start w:val="1"/>
      <w:numFmt w:val="lowerRoman"/>
      <w:lvlText w:val="%3"/>
      <w:lvlJc w:val="left"/>
      <w:pPr>
        <w:ind w:left="29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A91C18D8">
      <w:start w:val="1"/>
      <w:numFmt w:val="decimal"/>
      <w:lvlText w:val="%4"/>
      <w:lvlJc w:val="left"/>
      <w:pPr>
        <w:ind w:left="36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7E7E4C1E">
      <w:start w:val="1"/>
      <w:numFmt w:val="lowerLetter"/>
      <w:lvlText w:val="%5"/>
      <w:lvlJc w:val="left"/>
      <w:pPr>
        <w:ind w:left="439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90CCFF6">
      <w:start w:val="1"/>
      <w:numFmt w:val="lowerRoman"/>
      <w:lvlText w:val="%6"/>
      <w:lvlJc w:val="left"/>
      <w:pPr>
        <w:ind w:left="511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036A1EE">
      <w:start w:val="1"/>
      <w:numFmt w:val="decimal"/>
      <w:lvlText w:val="%7"/>
      <w:lvlJc w:val="left"/>
      <w:pPr>
        <w:ind w:left="58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4DC736C">
      <w:start w:val="1"/>
      <w:numFmt w:val="lowerLetter"/>
      <w:lvlText w:val="%8"/>
      <w:lvlJc w:val="left"/>
      <w:pPr>
        <w:ind w:left="65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7EC6E2A">
      <w:start w:val="1"/>
      <w:numFmt w:val="lowerRoman"/>
      <w:lvlText w:val="%9"/>
      <w:lvlJc w:val="left"/>
      <w:pPr>
        <w:ind w:left="72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90C1B57"/>
    <w:multiLevelType w:val="hybridMultilevel"/>
    <w:tmpl w:val="FD380AA4"/>
    <w:lvl w:ilvl="0" w:tplc="7F4AD57A">
      <w:start w:val="2"/>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26259D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47A272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AB438E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2E4CB8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1CE29F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61C6D4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AEC116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64A131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9A92463"/>
    <w:multiLevelType w:val="hybridMultilevel"/>
    <w:tmpl w:val="60F4ECB6"/>
    <w:lvl w:ilvl="0" w:tplc="AA840EE4">
      <w:start w:val="2"/>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2B4A91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F0C869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A48D58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45A62F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BA418C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3B67E7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D84BC9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F38CEF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D724BCB"/>
    <w:multiLevelType w:val="hybridMultilevel"/>
    <w:tmpl w:val="042EB382"/>
    <w:lvl w:ilvl="0" w:tplc="F5AA2C3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6CED58">
      <w:start w:val="1"/>
      <w:numFmt w:val="bullet"/>
      <w:lvlText w:val="o"/>
      <w:lvlJc w:val="left"/>
      <w:pPr>
        <w:ind w:left="1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1AB704">
      <w:start w:val="1"/>
      <w:numFmt w:val="bullet"/>
      <w:lvlText w:val="▪"/>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4CD440">
      <w:start w:val="1"/>
      <w:numFmt w:val="bullet"/>
      <w:lvlRestart w:val="0"/>
      <w:lvlText w:val="-"/>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1AB03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1464C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34038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2C4FA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9E480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01E66FB"/>
    <w:multiLevelType w:val="multilevel"/>
    <w:tmpl w:val="D424E61C"/>
    <w:lvl w:ilvl="0">
      <w:start w:val="11"/>
      <w:numFmt w:val="lowerLetter"/>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2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2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0977C47"/>
    <w:multiLevelType w:val="hybridMultilevel"/>
    <w:tmpl w:val="2A069036"/>
    <w:lvl w:ilvl="0" w:tplc="1216184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E4574A">
      <w:start w:val="4"/>
      <w:numFmt w:val="decimal"/>
      <w:lvlRestart w:val="0"/>
      <w:lvlText w:val="%2."/>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A2ABAC">
      <w:start w:val="1"/>
      <w:numFmt w:val="lowerRoman"/>
      <w:lvlText w:val="%3"/>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2030BA">
      <w:start w:val="1"/>
      <w:numFmt w:val="decimal"/>
      <w:lvlText w:val="%4"/>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B28E74">
      <w:start w:val="1"/>
      <w:numFmt w:val="lowerLetter"/>
      <w:lvlText w:val="%5"/>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6E11F2">
      <w:start w:val="1"/>
      <w:numFmt w:val="lowerRoman"/>
      <w:lvlText w:val="%6"/>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90B9BE">
      <w:start w:val="1"/>
      <w:numFmt w:val="decimal"/>
      <w:lvlText w:val="%7"/>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0A372C">
      <w:start w:val="1"/>
      <w:numFmt w:val="lowerLetter"/>
      <w:lvlText w:val="%8"/>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DC1354">
      <w:start w:val="1"/>
      <w:numFmt w:val="lowerRoman"/>
      <w:lvlText w:val="%9"/>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2B648E0"/>
    <w:multiLevelType w:val="hybridMultilevel"/>
    <w:tmpl w:val="E15E6140"/>
    <w:lvl w:ilvl="0" w:tplc="29A8988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ACB4CC">
      <w:start w:val="1"/>
      <w:numFmt w:val="bullet"/>
      <w:lvlText w:val="o"/>
      <w:lvlJc w:val="left"/>
      <w:pPr>
        <w:ind w:left="14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76F158">
      <w:start w:val="1"/>
      <w:numFmt w:val="bullet"/>
      <w:lvlText w:val="▪"/>
      <w:lvlJc w:val="left"/>
      <w:pPr>
        <w:ind w:left="21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0A1B1E">
      <w:start w:val="1"/>
      <w:numFmt w:val="bullet"/>
      <w:lvlText w:val="•"/>
      <w:lvlJc w:val="left"/>
      <w:pPr>
        <w:ind w:left="2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9256FE">
      <w:start w:val="1"/>
      <w:numFmt w:val="bullet"/>
      <w:lvlText w:val="o"/>
      <w:lvlJc w:val="left"/>
      <w:pPr>
        <w:ind w:left="36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32EA60">
      <w:start w:val="1"/>
      <w:numFmt w:val="bullet"/>
      <w:lvlText w:val="▪"/>
      <w:lvlJc w:val="left"/>
      <w:pPr>
        <w:ind w:left="4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C0A4CA">
      <w:start w:val="1"/>
      <w:numFmt w:val="bullet"/>
      <w:lvlText w:val="•"/>
      <w:lvlJc w:val="left"/>
      <w:pPr>
        <w:ind w:left="50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B62652">
      <w:start w:val="1"/>
      <w:numFmt w:val="bullet"/>
      <w:lvlText w:val="o"/>
      <w:lvlJc w:val="left"/>
      <w:pPr>
        <w:ind w:left="57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441892">
      <w:start w:val="1"/>
      <w:numFmt w:val="bullet"/>
      <w:lvlText w:val="▪"/>
      <w:lvlJc w:val="left"/>
      <w:pPr>
        <w:ind w:left="64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300001D"/>
    <w:multiLevelType w:val="hybridMultilevel"/>
    <w:tmpl w:val="F10C17CA"/>
    <w:lvl w:ilvl="0" w:tplc="FDD47718">
      <w:start w:val="7"/>
      <w:numFmt w:val="decimal"/>
      <w:lvlText w:val="%1."/>
      <w:lvlJc w:val="left"/>
      <w:pPr>
        <w:ind w:left="14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789A22F0">
      <w:start w:val="1"/>
      <w:numFmt w:val="lowerLetter"/>
      <w:lvlText w:val="%2"/>
      <w:lvlJc w:val="left"/>
      <w:pPr>
        <w:ind w:left="22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B0AC47DC">
      <w:start w:val="1"/>
      <w:numFmt w:val="lowerRoman"/>
      <w:lvlText w:val="%3"/>
      <w:lvlJc w:val="left"/>
      <w:pPr>
        <w:ind w:left="29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FAC58DC">
      <w:start w:val="1"/>
      <w:numFmt w:val="decimal"/>
      <w:lvlText w:val="%4"/>
      <w:lvlJc w:val="left"/>
      <w:pPr>
        <w:ind w:left="36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7C80A4F2">
      <w:start w:val="1"/>
      <w:numFmt w:val="lowerLetter"/>
      <w:lvlText w:val="%5"/>
      <w:lvlJc w:val="left"/>
      <w:pPr>
        <w:ind w:left="439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C10E9BA">
      <w:start w:val="1"/>
      <w:numFmt w:val="lowerRoman"/>
      <w:lvlText w:val="%6"/>
      <w:lvlJc w:val="left"/>
      <w:pPr>
        <w:ind w:left="511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4824FD24">
      <w:start w:val="1"/>
      <w:numFmt w:val="decimal"/>
      <w:lvlText w:val="%7"/>
      <w:lvlJc w:val="left"/>
      <w:pPr>
        <w:ind w:left="58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095C7ACE">
      <w:start w:val="1"/>
      <w:numFmt w:val="lowerLetter"/>
      <w:lvlText w:val="%8"/>
      <w:lvlJc w:val="left"/>
      <w:pPr>
        <w:ind w:left="65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C4E05DFE">
      <w:start w:val="1"/>
      <w:numFmt w:val="lowerRoman"/>
      <w:lvlText w:val="%9"/>
      <w:lvlJc w:val="left"/>
      <w:pPr>
        <w:ind w:left="72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4672FF0"/>
    <w:multiLevelType w:val="hybridMultilevel"/>
    <w:tmpl w:val="AAF63E24"/>
    <w:lvl w:ilvl="0" w:tplc="74E02C4A">
      <w:start w:val="1"/>
      <w:numFmt w:val="lowerLetter"/>
      <w:lvlText w:val="%1)"/>
      <w:lvlJc w:val="left"/>
      <w:pPr>
        <w:ind w:left="25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57B67150">
      <w:start w:val="3"/>
      <w:numFmt w:val="decimal"/>
      <w:lvlText w:val="%2."/>
      <w:lvlJc w:val="left"/>
      <w:pPr>
        <w:ind w:left="44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3729A0E">
      <w:start w:val="1"/>
      <w:numFmt w:val="lowerRoman"/>
      <w:lvlText w:val="%3"/>
      <w:lvlJc w:val="left"/>
      <w:pPr>
        <w:ind w:left="218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9B3A877A">
      <w:start w:val="1"/>
      <w:numFmt w:val="decimal"/>
      <w:lvlText w:val="%4"/>
      <w:lvlJc w:val="left"/>
      <w:pPr>
        <w:ind w:left="290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B498BE04">
      <w:start w:val="1"/>
      <w:numFmt w:val="lowerLetter"/>
      <w:lvlText w:val="%5"/>
      <w:lvlJc w:val="left"/>
      <w:pPr>
        <w:ind w:left="362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39784146">
      <w:start w:val="1"/>
      <w:numFmt w:val="lowerRoman"/>
      <w:lvlText w:val="%6"/>
      <w:lvlJc w:val="left"/>
      <w:pPr>
        <w:ind w:left="434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C4A0AE2">
      <w:start w:val="1"/>
      <w:numFmt w:val="decimal"/>
      <w:lvlText w:val="%7"/>
      <w:lvlJc w:val="left"/>
      <w:pPr>
        <w:ind w:left="506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7FC7ADC">
      <w:start w:val="1"/>
      <w:numFmt w:val="lowerLetter"/>
      <w:lvlText w:val="%8"/>
      <w:lvlJc w:val="left"/>
      <w:pPr>
        <w:ind w:left="578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CB900D24">
      <w:start w:val="1"/>
      <w:numFmt w:val="lowerRoman"/>
      <w:lvlText w:val="%9"/>
      <w:lvlJc w:val="left"/>
      <w:pPr>
        <w:ind w:left="650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8EC1E87"/>
    <w:multiLevelType w:val="hybridMultilevel"/>
    <w:tmpl w:val="B9F20D40"/>
    <w:lvl w:ilvl="0" w:tplc="CC9298FE">
      <w:start w:val="1"/>
      <w:numFmt w:val="bullet"/>
      <w:lvlText w:val="o"/>
      <w:lvlJc w:val="left"/>
      <w:pPr>
        <w:ind w:left="18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74E8B4A">
      <w:start w:val="1"/>
      <w:numFmt w:val="bullet"/>
      <w:lvlText w:val="-"/>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8EED0E">
      <w:start w:val="1"/>
      <w:numFmt w:val="bullet"/>
      <w:lvlText w:val="▪"/>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9443D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A03F42">
      <w:start w:val="1"/>
      <w:numFmt w:val="bullet"/>
      <w:lvlText w:val="o"/>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6CABB2">
      <w:start w:val="1"/>
      <w:numFmt w:val="bullet"/>
      <w:lvlText w:val="▪"/>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EAA51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2E1FC8">
      <w:start w:val="1"/>
      <w:numFmt w:val="bullet"/>
      <w:lvlText w:val="o"/>
      <w:lvlJc w:val="left"/>
      <w:pPr>
        <w:ind w:left="6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CC66F4">
      <w:start w:val="1"/>
      <w:numFmt w:val="bullet"/>
      <w:lvlText w:val="▪"/>
      <w:lvlJc w:val="left"/>
      <w:pPr>
        <w:ind w:left="7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9282B9F"/>
    <w:multiLevelType w:val="hybridMultilevel"/>
    <w:tmpl w:val="6C6872BA"/>
    <w:lvl w:ilvl="0" w:tplc="CFAA242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D46FF6">
      <w:start w:val="1"/>
      <w:numFmt w:val="bullet"/>
      <w:lvlText w:val="o"/>
      <w:lvlJc w:val="left"/>
      <w:pPr>
        <w:ind w:left="1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F0520E">
      <w:start w:val="1"/>
      <w:numFmt w:val="bullet"/>
      <w:lvlText w:val="▪"/>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8650DA">
      <w:start w:val="1"/>
      <w:numFmt w:val="bullet"/>
      <w:lvlRestart w:val="0"/>
      <w:lvlText w:val="-"/>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0EA128">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4E5AF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E6ECE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8A0BE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6010C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8625AD"/>
    <w:multiLevelType w:val="hybridMultilevel"/>
    <w:tmpl w:val="3C04F3AC"/>
    <w:lvl w:ilvl="0" w:tplc="BA7E18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FC16F6">
      <w:start w:val="1"/>
      <w:numFmt w:val="lowerLetter"/>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E0C53E">
      <w:start w:val="14"/>
      <w:numFmt w:val="lowerLetter"/>
      <w:lvlRestart w:val="0"/>
      <w:lvlText w:val="%3."/>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40379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3EFEF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3C466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5827D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06A9B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7AFC5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9E50254"/>
    <w:multiLevelType w:val="hybridMultilevel"/>
    <w:tmpl w:val="F0BC2276"/>
    <w:lvl w:ilvl="0" w:tplc="7B389F48">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A07EF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96764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C4F2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8A8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5AE40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2CF8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50AEA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82209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A2B642C"/>
    <w:multiLevelType w:val="hybridMultilevel"/>
    <w:tmpl w:val="6C5216FE"/>
    <w:lvl w:ilvl="0" w:tplc="937698DC">
      <w:start w:val="1"/>
      <w:numFmt w:val="bullet"/>
      <w:lvlText w:val="-"/>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67E4E82">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1EA416E">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DB8BADC">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10E44FC">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3781AF2">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B7EA33C">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82CB2C2">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FA494C2">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CB96D5D"/>
    <w:multiLevelType w:val="hybridMultilevel"/>
    <w:tmpl w:val="A6AA69E0"/>
    <w:lvl w:ilvl="0" w:tplc="0D9456F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283C34">
      <w:start w:val="16"/>
      <w:numFmt w:val="lowerLetter"/>
      <w:lvlRestart w:val="0"/>
      <w:lvlText w:val="%2."/>
      <w:lvlJc w:val="left"/>
      <w:pPr>
        <w:ind w:left="1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201AD2">
      <w:start w:val="1"/>
      <w:numFmt w:val="lowerRoman"/>
      <w:lvlText w:val="%3"/>
      <w:lvlJc w:val="left"/>
      <w:pPr>
        <w:ind w:left="1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4051EC">
      <w:start w:val="1"/>
      <w:numFmt w:val="decimal"/>
      <w:lvlText w:val="%4"/>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8EC2F8">
      <w:start w:val="1"/>
      <w:numFmt w:val="lowerLetter"/>
      <w:lvlText w:val="%5"/>
      <w:lvlJc w:val="left"/>
      <w:pPr>
        <w:ind w:left="3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260A34">
      <w:start w:val="1"/>
      <w:numFmt w:val="lowerRoman"/>
      <w:lvlText w:val="%6"/>
      <w:lvlJc w:val="left"/>
      <w:pPr>
        <w:ind w:left="4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4012CA">
      <w:start w:val="1"/>
      <w:numFmt w:val="decimal"/>
      <w:lvlText w:val="%7"/>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8CAF40">
      <w:start w:val="1"/>
      <w:numFmt w:val="lowerLetter"/>
      <w:lvlText w:val="%8"/>
      <w:lvlJc w:val="left"/>
      <w:pPr>
        <w:ind w:left="5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3A6308">
      <w:start w:val="1"/>
      <w:numFmt w:val="lowerRoman"/>
      <w:lvlText w:val="%9"/>
      <w:lvlJc w:val="left"/>
      <w:pPr>
        <w:ind w:left="6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D0E3F05"/>
    <w:multiLevelType w:val="hybridMultilevel"/>
    <w:tmpl w:val="DFD212C0"/>
    <w:lvl w:ilvl="0" w:tplc="BB4ABD10">
      <w:start w:val="1"/>
      <w:numFmt w:val="decimal"/>
      <w:lvlText w:val="%1"/>
      <w:lvlJc w:val="left"/>
      <w:pPr>
        <w:ind w:left="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66DC7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D60E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780D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5C1F5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42A0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C2F2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EE2B0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4CEC0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EC04443"/>
    <w:multiLevelType w:val="hybridMultilevel"/>
    <w:tmpl w:val="21D2E91C"/>
    <w:lvl w:ilvl="0" w:tplc="95AA3EB0">
      <w:start w:val="1"/>
      <w:numFmt w:val="bullet"/>
      <w:lvlText w:val="o"/>
      <w:lvlJc w:val="left"/>
      <w:pPr>
        <w:ind w:left="7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960483C">
      <w:start w:val="1"/>
      <w:numFmt w:val="bullet"/>
      <w:lvlText w:val="-"/>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B4F382">
      <w:start w:val="1"/>
      <w:numFmt w:val="bullet"/>
      <w:lvlText w:val="▪"/>
      <w:lvlJc w:val="left"/>
      <w:pPr>
        <w:ind w:left="3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C2CA10">
      <w:start w:val="1"/>
      <w:numFmt w:val="bullet"/>
      <w:lvlText w:val="•"/>
      <w:lvlJc w:val="left"/>
      <w:pPr>
        <w:ind w:left="4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CEB634">
      <w:start w:val="1"/>
      <w:numFmt w:val="bullet"/>
      <w:lvlText w:val="o"/>
      <w:lvlJc w:val="left"/>
      <w:pPr>
        <w:ind w:left="4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983B70">
      <w:start w:val="1"/>
      <w:numFmt w:val="bullet"/>
      <w:lvlText w:val="▪"/>
      <w:lvlJc w:val="left"/>
      <w:pPr>
        <w:ind w:left="5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922394">
      <w:start w:val="1"/>
      <w:numFmt w:val="bullet"/>
      <w:lvlText w:val="•"/>
      <w:lvlJc w:val="left"/>
      <w:pPr>
        <w:ind w:left="6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C0AA36">
      <w:start w:val="1"/>
      <w:numFmt w:val="bullet"/>
      <w:lvlText w:val="o"/>
      <w:lvlJc w:val="left"/>
      <w:pPr>
        <w:ind w:left="6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EECC6A">
      <w:start w:val="1"/>
      <w:numFmt w:val="bullet"/>
      <w:lvlText w:val="▪"/>
      <w:lvlJc w:val="left"/>
      <w:pPr>
        <w:ind w:left="7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FF23B9"/>
    <w:multiLevelType w:val="hybridMultilevel"/>
    <w:tmpl w:val="7238669E"/>
    <w:lvl w:ilvl="0" w:tplc="250204DC">
      <w:start w:val="2"/>
      <w:numFmt w:val="upperLetter"/>
      <w:lvlText w:val="%1)"/>
      <w:lvlJc w:val="left"/>
      <w:pPr>
        <w:ind w:left="5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7CED08E">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D80D59A">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384957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A2015A0">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D18AAF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D30BF84">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6B422D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FF8B8B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17929BE"/>
    <w:multiLevelType w:val="hybridMultilevel"/>
    <w:tmpl w:val="0BE47C62"/>
    <w:lvl w:ilvl="0" w:tplc="606A35C8">
      <w:start w:val="4"/>
      <w:numFmt w:val="decimal"/>
      <w:lvlText w:val="%1."/>
      <w:lvlJc w:val="left"/>
      <w:pPr>
        <w:ind w:left="144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9894CDD2">
      <w:start w:val="1"/>
      <w:numFmt w:val="lowerLetter"/>
      <w:lvlText w:val="%2"/>
      <w:lvlJc w:val="left"/>
      <w:pPr>
        <w:ind w:left="22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A3ED292">
      <w:start w:val="1"/>
      <w:numFmt w:val="lowerRoman"/>
      <w:lvlText w:val="%3"/>
      <w:lvlJc w:val="left"/>
      <w:pPr>
        <w:ind w:left="29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BCE5C7E">
      <w:start w:val="1"/>
      <w:numFmt w:val="decimal"/>
      <w:lvlText w:val="%4"/>
      <w:lvlJc w:val="left"/>
      <w:pPr>
        <w:ind w:left="36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C3CA28A">
      <w:start w:val="1"/>
      <w:numFmt w:val="lowerLetter"/>
      <w:lvlText w:val="%5"/>
      <w:lvlJc w:val="left"/>
      <w:pPr>
        <w:ind w:left="438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0E2CF50C">
      <w:start w:val="1"/>
      <w:numFmt w:val="lowerRoman"/>
      <w:lvlText w:val="%6"/>
      <w:lvlJc w:val="left"/>
      <w:pPr>
        <w:ind w:left="51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912A7480">
      <w:start w:val="1"/>
      <w:numFmt w:val="decimal"/>
      <w:lvlText w:val="%7"/>
      <w:lvlJc w:val="left"/>
      <w:pPr>
        <w:ind w:left="58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BCEEAEF4">
      <w:start w:val="1"/>
      <w:numFmt w:val="lowerLetter"/>
      <w:lvlText w:val="%8"/>
      <w:lvlJc w:val="left"/>
      <w:pPr>
        <w:ind w:left="65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3D08A962">
      <w:start w:val="1"/>
      <w:numFmt w:val="lowerRoman"/>
      <w:lvlText w:val="%9"/>
      <w:lvlJc w:val="left"/>
      <w:pPr>
        <w:ind w:left="72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7CA0E3B"/>
    <w:multiLevelType w:val="hybridMultilevel"/>
    <w:tmpl w:val="2548A20A"/>
    <w:lvl w:ilvl="0" w:tplc="06D8EE30">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3CFFB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9C62C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2440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C8C54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8A9E9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5C04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12DB9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D08A1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8043817"/>
    <w:multiLevelType w:val="hybridMultilevel"/>
    <w:tmpl w:val="F18ADD54"/>
    <w:lvl w:ilvl="0" w:tplc="65F845B2">
      <w:start w:val="1"/>
      <w:numFmt w:val="decimal"/>
      <w:lvlText w:val="%1."/>
      <w:lvlJc w:val="left"/>
      <w:pPr>
        <w:ind w:left="5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2B2209C">
      <w:start w:val="1"/>
      <w:numFmt w:val="lowerLetter"/>
      <w:lvlText w:val="%2"/>
      <w:lvlJc w:val="left"/>
      <w:pPr>
        <w:ind w:left="22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8922922">
      <w:start w:val="1"/>
      <w:numFmt w:val="lowerRoman"/>
      <w:lvlText w:val="%3"/>
      <w:lvlJc w:val="left"/>
      <w:pPr>
        <w:ind w:left="29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FE2E0FA">
      <w:start w:val="1"/>
      <w:numFmt w:val="decimal"/>
      <w:lvlText w:val="%4"/>
      <w:lvlJc w:val="left"/>
      <w:pPr>
        <w:ind w:left="36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60C2810A">
      <w:start w:val="1"/>
      <w:numFmt w:val="lowerLetter"/>
      <w:lvlText w:val="%5"/>
      <w:lvlJc w:val="left"/>
      <w:pPr>
        <w:ind w:left="439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032F278">
      <w:start w:val="1"/>
      <w:numFmt w:val="lowerRoman"/>
      <w:lvlText w:val="%6"/>
      <w:lvlJc w:val="left"/>
      <w:pPr>
        <w:ind w:left="511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81E23150">
      <w:start w:val="1"/>
      <w:numFmt w:val="decimal"/>
      <w:lvlText w:val="%7"/>
      <w:lvlJc w:val="left"/>
      <w:pPr>
        <w:ind w:left="58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4EF2E8CA">
      <w:start w:val="1"/>
      <w:numFmt w:val="lowerLetter"/>
      <w:lvlText w:val="%8"/>
      <w:lvlJc w:val="left"/>
      <w:pPr>
        <w:ind w:left="65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4940B022">
      <w:start w:val="1"/>
      <w:numFmt w:val="lowerRoman"/>
      <w:lvlText w:val="%9"/>
      <w:lvlJc w:val="left"/>
      <w:pPr>
        <w:ind w:left="72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8527064"/>
    <w:multiLevelType w:val="hybridMultilevel"/>
    <w:tmpl w:val="D85CD334"/>
    <w:lvl w:ilvl="0" w:tplc="F0C6A562">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DB8834A">
      <w:start w:val="1"/>
      <w:numFmt w:val="bullet"/>
      <w:lvlText w:val="o"/>
      <w:lvlJc w:val="left"/>
      <w:pPr>
        <w:ind w:left="11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A1A97D4">
      <w:start w:val="1"/>
      <w:numFmt w:val="bullet"/>
      <w:lvlRestart w:val="0"/>
      <w:lvlText w:val="o"/>
      <w:lvlJc w:val="left"/>
      <w:pPr>
        <w:ind w:left="18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8E6DD6E">
      <w:start w:val="1"/>
      <w:numFmt w:val="bullet"/>
      <w:lvlText w:val="•"/>
      <w:lvlJc w:val="left"/>
      <w:pPr>
        <w:ind w:left="26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9FA6AF8">
      <w:start w:val="1"/>
      <w:numFmt w:val="bullet"/>
      <w:lvlText w:val="o"/>
      <w:lvlJc w:val="left"/>
      <w:pPr>
        <w:ind w:left="33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FA8BA42">
      <w:start w:val="1"/>
      <w:numFmt w:val="bullet"/>
      <w:lvlText w:val="▪"/>
      <w:lvlJc w:val="left"/>
      <w:pPr>
        <w:ind w:left="40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91ECACA">
      <w:start w:val="1"/>
      <w:numFmt w:val="bullet"/>
      <w:lvlText w:val="•"/>
      <w:lvlJc w:val="left"/>
      <w:pPr>
        <w:ind w:left="48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718A626">
      <w:start w:val="1"/>
      <w:numFmt w:val="bullet"/>
      <w:lvlText w:val="o"/>
      <w:lvlJc w:val="left"/>
      <w:pPr>
        <w:ind w:left="55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2546602">
      <w:start w:val="1"/>
      <w:numFmt w:val="bullet"/>
      <w:lvlText w:val="▪"/>
      <w:lvlJc w:val="left"/>
      <w:pPr>
        <w:ind w:left="62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8AA101B"/>
    <w:multiLevelType w:val="hybridMultilevel"/>
    <w:tmpl w:val="174E570E"/>
    <w:lvl w:ilvl="0" w:tplc="42AC3D08">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44EB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DAB1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FE07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F6E1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1EBA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1821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B053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2A6F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A0C0ED5"/>
    <w:multiLevelType w:val="hybridMultilevel"/>
    <w:tmpl w:val="6644CF6C"/>
    <w:lvl w:ilvl="0" w:tplc="D8BC5E4E">
      <w:start w:val="3"/>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7364F4A">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7680CFC">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1C4A35A">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E9886DA">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542DAE2">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FECBD8C">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E160678">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92AC454">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B6B41C6"/>
    <w:multiLevelType w:val="hybridMultilevel"/>
    <w:tmpl w:val="F9C8284C"/>
    <w:lvl w:ilvl="0" w:tplc="6B4A7E46">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9CC6758">
      <w:start w:val="1"/>
      <w:numFmt w:val="bullet"/>
      <w:lvlText w:val="o"/>
      <w:lvlJc w:val="left"/>
      <w:pPr>
        <w:ind w:left="11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2A8A070">
      <w:start w:val="1"/>
      <w:numFmt w:val="bullet"/>
      <w:lvlRestart w:val="0"/>
      <w:lvlText w:val="o"/>
      <w:lvlJc w:val="left"/>
      <w:pPr>
        <w:ind w:left="18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3567B48">
      <w:start w:val="1"/>
      <w:numFmt w:val="bullet"/>
      <w:lvlText w:val="•"/>
      <w:lvlJc w:val="left"/>
      <w:pPr>
        <w:ind w:left="26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8360C78">
      <w:start w:val="1"/>
      <w:numFmt w:val="bullet"/>
      <w:lvlText w:val="o"/>
      <w:lvlJc w:val="left"/>
      <w:pPr>
        <w:ind w:left="33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24A2132">
      <w:start w:val="1"/>
      <w:numFmt w:val="bullet"/>
      <w:lvlText w:val="▪"/>
      <w:lvlJc w:val="left"/>
      <w:pPr>
        <w:ind w:left="40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F4E8AF4">
      <w:start w:val="1"/>
      <w:numFmt w:val="bullet"/>
      <w:lvlText w:val="•"/>
      <w:lvlJc w:val="left"/>
      <w:pPr>
        <w:ind w:left="48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A96BFDA">
      <w:start w:val="1"/>
      <w:numFmt w:val="bullet"/>
      <w:lvlText w:val="o"/>
      <w:lvlJc w:val="left"/>
      <w:pPr>
        <w:ind w:left="55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8F60CFC">
      <w:start w:val="1"/>
      <w:numFmt w:val="bullet"/>
      <w:lvlText w:val="▪"/>
      <w:lvlJc w:val="left"/>
      <w:pPr>
        <w:ind w:left="62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B8C2BAA"/>
    <w:multiLevelType w:val="hybridMultilevel"/>
    <w:tmpl w:val="86A87216"/>
    <w:lvl w:ilvl="0" w:tplc="167A8A6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D4E17A">
      <w:start w:val="9"/>
      <w:numFmt w:val="lowerLetter"/>
      <w:lvlRestart w:val="0"/>
      <w:lvlText w:val="%2."/>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660CF0">
      <w:start w:val="1"/>
      <w:numFmt w:val="lowerRoman"/>
      <w:lvlText w:val="%3"/>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0421DA">
      <w:start w:val="1"/>
      <w:numFmt w:val="decimal"/>
      <w:lvlText w:val="%4"/>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3C78">
      <w:start w:val="1"/>
      <w:numFmt w:val="lowerLetter"/>
      <w:lvlText w:val="%5"/>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26A876">
      <w:start w:val="1"/>
      <w:numFmt w:val="lowerRoman"/>
      <w:lvlText w:val="%6"/>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044884">
      <w:start w:val="1"/>
      <w:numFmt w:val="decimal"/>
      <w:lvlText w:val="%7"/>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5EEAE4">
      <w:start w:val="1"/>
      <w:numFmt w:val="lowerLetter"/>
      <w:lvlText w:val="%8"/>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422604">
      <w:start w:val="1"/>
      <w:numFmt w:val="lowerRoman"/>
      <w:lvlText w:val="%9"/>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C7E6F9F"/>
    <w:multiLevelType w:val="multilevel"/>
    <w:tmpl w:val="F3629340"/>
    <w:lvl w:ilvl="0">
      <w:start w:val="1"/>
      <w:numFmt w:val="lowerLetter"/>
      <w:lvlText w:val="%1."/>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E0B7664"/>
    <w:multiLevelType w:val="hybridMultilevel"/>
    <w:tmpl w:val="6D76BBEA"/>
    <w:lvl w:ilvl="0" w:tplc="9B3609C8">
      <w:start w:val="1"/>
      <w:numFmt w:val="lowerLetter"/>
      <w:lvlText w:val="%1)"/>
      <w:lvlJc w:val="left"/>
      <w:pPr>
        <w:ind w:left="6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17E2772">
      <w:start w:val="1"/>
      <w:numFmt w:val="lowerLetter"/>
      <w:lvlText w:val="%2"/>
      <w:lvlJc w:val="left"/>
      <w:pPr>
        <w:ind w:left="14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71887B6">
      <w:start w:val="1"/>
      <w:numFmt w:val="lowerRoman"/>
      <w:lvlText w:val="%3"/>
      <w:lvlJc w:val="left"/>
      <w:pPr>
        <w:ind w:left="21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86EAA48">
      <w:start w:val="1"/>
      <w:numFmt w:val="decimal"/>
      <w:lvlText w:val="%4"/>
      <w:lvlJc w:val="left"/>
      <w:pPr>
        <w:ind w:left="28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604B850">
      <w:start w:val="1"/>
      <w:numFmt w:val="lowerLetter"/>
      <w:lvlText w:val="%5"/>
      <w:lvlJc w:val="left"/>
      <w:pPr>
        <w:ind w:left="35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05664A0">
      <w:start w:val="1"/>
      <w:numFmt w:val="lowerRoman"/>
      <w:lvlText w:val="%6"/>
      <w:lvlJc w:val="left"/>
      <w:pPr>
        <w:ind w:left="43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FA44F66">
      <w:start w:val="1"/>
      <w:numFmt w:val="decimal"/>
      <w:lvlText w:val="%7"/>
      <w:lvlJc w:val="left"/>
      <w:pPr>
        <w:ind w:left="503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2D6739A">
      <w:start w:val="1"/>
      <w:numFmt w:val="lowerLetter"/>
      <w:lvlText w:val="%8"/>
      <w:lvlJc w:val="left"/>
      <w:pPr>
        <w:ind w:left="575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05C4402">
      <w:start w:val="1"/>
      <w:numFmt w:val="lowerRoman"/>
      <w:lvlText w:val="%9"/>
      <w:lvlJc w:val="left"/>
      <w:pPr>
        <w:ind w:left="64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E9C36B6"/>
    <w:multiLevelType w:val="hybridMultilevel"/>
    <w:tmpl w:val="2CAE802C"/>
    <w:lvl w:ilvl="0" w:tplc="A8F41EE8">
      <w:start w:val="1"/>
      <w:numFmt w:val="lowerLetter"/>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DB6ED06">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F78792E">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BBE67DE">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0807FE2">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C16E432">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12883BA">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9084192">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A0E0BBE">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EDC36E3"/>
    <w:multiLevelType w:val="hybridMultilevel"/>
    <w:tmpl w:val="DED2DC1E"/>
    <w:lvl w:ilvl="0" w:tplc="2138DB7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C85E64">
      <w:start w:val="1"/>
      <w:numFmt w:val="lowerLetter"/>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02521A">
      <w:start w:val="48"/>
      <w:numFmt w:val="lowerLetter"/>
      <w:lvlRestart w:val="0"/>
      <w:lvlText w:val="%3."/>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BA192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9466D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448BA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7C2CF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BA8C3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B8A7E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FA42AF2"/>
    <w:multiLevelType w:val="hybridMultilevel"/>
    <w:tmpl w:val="664CF9A0"/>
    <w:lvl w:ilvl="0" w:tplc="0608E3A8">
      <w:start w:val="1"/>
      <w:numFmt w:val="decimal"/>
      <w:lvlText w:val="%1."/>
      <w:lvlJc w:val="left"/>
      <w:pPr>
        <w:ind w:left="12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696087C">
      <w:start w:val="1"/>
      <w:numFmt w:val="lowerLetter"/>
      <w:lvlText w:val="%2"/>
      <w:lvlJc w:val="left"/>
      <w:pPr>
        <w:ind w:left="18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DB4AFC4">
      <w:start w:val="1"/>
      <w:numFmt w:val="lowerRoman"/>
      <w:lvlText w:val="%3"/>
      <w:lvlJc w:val="left"/>
      <w:pPr>
        <w:ind w:left="26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1681528">
      <w:start w:val="1"/>
      <w:numFmt w:val="decimal"/>
      <w:lvlText w:val="%4"/>
      <w:lvlJc w:val="left"/>
      <w:pPr>
        <w:ind w:left="33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E8E9F64">
      <w:start w:val="1"/>
      <w:numFmt w:val="lowerLetter"/>
      <w:lvlText w:val="%5"/>
      <w:lvlJc w:val="left"/>
      <w:pPr>
        <w:ind w:left="40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B6C920A">
      <w:start w:val="1"/>
      <w:numFmt w:val="lowerRoman"/>
      <w:lvlText w:val="%6"/>
      <w:lvlJc w:val="left"/>
      <w:pPr>
        <w:ind w:left="47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570B9E0">
      <w:start w:val="1"/>
      <w:numFmt w:val="decimal"/>
      <w:lvlText w:val="%7"/>
      <w:lvlJc w:val="left"/>
      <w:pPr>
        <w:ind w:left="54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4864BC4">
      <w:start w:val="1"/>
      <w:numFmt w:val="lowerLetter"/>
      <w:lvlText w:val="%8"/>
      <w:lvlJc w:val="left"/>
      <w:pPr>
        <w:ind w:left="62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AD4265E">
      <w:start w:val="1"/>
      <w:numFmt w:val="lowerRoman"/>
      <w:lvlText w:val="%9"/>
      <w:lvlJc w:val="left"/>
      <w:pPr>
        <w:ind w:left="69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18D0DD6"/>
    <w:multiLevelType w:val="hybridMultilevel"/>
    <w:tmpl w:val="DC622D0C"/>
    <w:lvl w:ilvl="0" w:tplc="B510C734">
      <w:start w:val="1"/>
      <w:numFmt w:val="bullet"/>
      <w:lvlText w:val="•"/>
      <w:lvlJc w:val="left"/>
      <w:pPr>
        <w:ind w:left="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F2BC78">
      <w:start w:val="1"/>
      <w:numFmt w:val="decimal"/>
      <w:lvlText w:val="%2."/>
      <w:lvlJc w:val="left"/>
      <w:pPr>
        <w:ind w:left="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284C86">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4687C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927CA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74D24C">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10606E">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78915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E65AFE">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2451CAE"/>
    <w:multiLevelType w:val="hybridMultilevel"/>
    <w:tmpl w:val="111CDAB2"/>
    <w:lvl w:ilvl="0" w:tplc="9D5C7958">
      <w:start w:val="1"/>
      <w:numFmt w:val="decimal"/>
      <w:lvlText w:val="%1."/>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8C08F6">
      <w:start w:val="1"/>
      <w:numFmt w:val="lowerLetter"/>
      <w:lvlText w:val="%2"/>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24EC0C">
      <w:start w:val="1"/>
      <w:numFmt w:val="lowerRoman"/>
      <w:lvlText w:val="%3"/>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58BCA2">
      <w:start w:val="1"/>
      <w:numFmt w:val="decimal"/>
      <w:lvlText w:val="%4"/>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9EC50E">
      <w:start w:val="1"/>
      <w:numFmt w:val="lowerLetter"/>
      <w:lvlText w:val="%5"/>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7224B4">
      <w:start w:val="1"/>
      <w:numFmt w:val="lowerRoman"/>
      <w:lvlText w:val="%6"/>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C46C12">
      <w:start w:val="1"/>
      <w:numFmt w:val="decimal"/>
      <w:lvlText w:val="%7"/>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56D31C">
      <w:start w:val="1"/>
      <w:numFmt w:val="lowerLetter"/>
      <w:lvlText w:val="%8"/>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E4C0CC">
      <w:start w:val="1"/>
      <w:numFmt w:val="lowerRoman"/>
      <w:lvlText w:val="%9"/>
      <w:lvlJc w:val="left"/>
      <w:pPr>
        <w:ind w:left="6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3025923"/>
    <w:multiLevelType w:val="hybridMultilevel"/>
    <w:tmpl w:val="B9E06378"/>
    <w:lvl w:ilvl="0" w:tplc="77D0CF6E">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6DCFC5C">
      <w:start w:val="1"/>
      <w:numFmt w:val="lowerLetter"/>
      <w:lvlText w:val="%2"/>
      <w:lvlJc w:val="left"/>
      <w:pPr>
        <w:ind w:left="9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9CACE32">
      <w:start w:val="38"/>
      <w:numFmt w:val="lowerLetter"/>
      <w:lvlRestart w:val="0"/>
      <w:lvlText w:val="%3."/>
      <w:lvlJc w:val="left"/>
      <w:pPr>
        <w:ind w:left="14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EA89552">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16E262C">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6142038">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704AEE2">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5C6DEA8">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286F292">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56F04D7"/>
    <w:multiLevelType w:val="hybridMultilevel"/>
    <w:tmpl w:val="A0F2DA62"/>
    <w:lvl w:ilvl="0" w:tplc="9782D06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EC95A2">
      <w:start w:val="14"/>
      <w:numFmt w:val="lowerLetter"/>
      <w:lvlRestart w:val="0"/>
      <w:lvlText w:val="%2."/>
      <w:lvlJc w:val="left"/>
      <w:pPr>
        <w:ind w:left="1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463362">
      <w:start w:val="1"/>
      <w:numFmt w:val="lowerRoman"/>
      <w:lvlText w:val="%3"/>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D043C6">
      <w:start w:val="1"/>
      <w:numFmt w:val="decimal"/>
      <w:lvlText w:val="%4"/>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802D54">
      <w:start w:val="1"/>
      <w:numFmt w:val="lowerLetter"/>
      <w:lvlText w:val="%5"/>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BC38BC">
      <w:start w:val="1"/>
      <w:numFmt w:val="lowerRoman"/>
      <w:lvlText w:val="%6"/>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DCCED6">
      <w:start w:val="1"/>
      <w:numFmt w:val="decimal"/>
      <w:lvlText w:val="%7"/>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C42B1A">
      <w:start w:val="1"/>
      <w:numFmt w:val="lowerLetter"/>
      <w:lvlText w:val="%8"/>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ACD7E0">
      <w:start w:val="1"/>
      <w:numFmt w:val="lowerRoman"/>
      <w:lvlText w:val="%9"/>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6056CC6"/>
    <w:multiLevelType w:val="hybridMultilevel"/>
    <w:tmpl w:val="7C2071C0"/>
    <w:lvl w:ilvl="0" w:tplc="63AC2596">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A0E2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2C75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DAFD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86E8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E0CA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88FD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5290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525E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764335FE"/>
    <w:multiLevelType w:val="hybridMultilevel"/>
    <w:tmpl w:val="3D6CDF1A"/>
    <w:lvl w:ilvl="0" w:tplc="6612465E">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1CA53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5AD54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E406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825C2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AC21A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F4D2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B0701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5E912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6C36032"/>
    <w:multiLevelType w:val="hybridMultilevel"/>
    <w:tmpl w:val="2DD476EC"/>
    <w:lvl w:ilvl="0" w:tplc="C542FBC8">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CE56C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14788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3E06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72222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26517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E8EB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FE7BF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D63DE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7584EE2"/>
    <w:multiLevelType w:val="hybridMultilevel"/>
    <w:tmpl w:val="E794C990"/>
    <w:lvl w:ilvl="0" w:tplc="2EBEA55E">
      <w:start w:val="1"/>
      <w:numFmt w:val="lowerLetter"/>
      <w:lvlText w:val="%1)"/>
      <w:lvlJc w:val="left"/>
      <w:pPr>
        <w:ind w:left="1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5E6EE54">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B1E8B90">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EFA96BA">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74E5620">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D8EBC3A">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F96E9A2">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CC997E">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0BA93A0">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A3635F8"/>
    <w:multiLevelType w:val="hybridMultilevel"/>
    <w:tmpl w:val="6BEC9D00"/>
    <w:lvl w:ilvl="0" w:tplc="79121630">
      <w:start w:val="3"/>
      <w:numFmt w:val="decimal"/>
      <w:lvlText w:val="%1."/>
      <w:lvlJc w:val="left"/>
      <w:pPr>
        <w:ind w:left="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54EAADE">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2B08E38">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1E42306">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6D4470A">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2F01338">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93E1DD2">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46E6F9E">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3608356">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B7160B2"/>
    <w:multiLevelType w:val="hybridMultilevel"/>
    <w:tmpl w:val="CAFEF698"/>
    <w:lvl w:ilvl="0" w:tplc="CF429714">
      <w:start w:val="1"/>
      <w:numFmt w:val="bullet"/>
      <w:lvlText w:val="-"/>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78E494E">
      <w:start w:val="1"/>
      <w:numFmt w:val="bullet"/>
      <w:lvlText w:val="o"/>
      <w:lvlJc w:val="left"/>
      <w:pPr>
        <w:ind w:left="13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1BA7042">
      <w:start w:val="1"/>
      <w:numFmt w:val="bullet"/>
      <w:lvlText w:val="▪"/>
      <w:lvlJc w:val="left"/>
      <w:pPr>
        <w:ind w:left="20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8C2E0D4">
      <w:start w:val="1"/>
      <w:numFmt w:val="bullet"/>
      <w:lvlText w:val="•"/>
      <w:lvlJc w:val="left"/>
      <w:pPr>
        <w:ind w:left="27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DB2CB0C">
      <w:start w:val="1"/>
      <w:numFmt w:val="bullet"/>
      <w:lvlText w:val="o"/>
      <w:lvlJc w:val="left"/>
      <w:pPr>
        <w:ind w:left="34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454D586">
      <w:start w:val="1"/>
      <w:numFmt w:val="bullet"/>
      <w:lvlText w:val="▪"/>
      <w:lvlJc w:val="left"/>
      <w:pPr>
        <w:ind w:left="42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6540AA4">
      <w:start w:val="1"/>
      <w:numFmt w:val="bullet"/>
      <w:lvlText w:val="•"/>
      <w:lvlJc w:val="left"/>
      <w:pPr>
        <w:ind w:left="49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5E2D8CE">
      <w:start w:val="1"/>
      <w:numFmt w:val="bullet"/>
      <w:lvlText w:val="o"/>
      <w:lvlJc w:val="left"/>
      <w:pPr>
        <w:ind w:left="56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BF82D80">
      <w:start w:val="1"/>
      <w:numFmt w:val="bullet"/>
      <w:lvlText w:val="▪"/>
      <w:lvlJc w:val="left"/>
      <w:pPr>
        <w:ind w:left="63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C284F7B"/>
    <w:multiLevelType w:val="hybridMultilevel"/>
    <w:tmpl w:val="E86C3A98"/>
    <w:lvl w:ilvl="0" w:tplc="63AE82F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122D3E">
      <w:start w:val="1"/>
      <w:numFmt w:val="lowerLetter"/>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5E6122">
      <w:start w:val="25"/>
      <w:numFmt w:val="lowerLetter"/>
      <w:lvlRestart w:val="0"/>
      <w:lvlText w:val="%3."/>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C0E190">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449FA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9C07A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42919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54D52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8AFB1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C673C63"/>
    <w:multiLevelType w:val="hybridMultilevel"/>
    <w:tmpl w:val="E370CC86"/>
    <w:lvl w:ilvl="0" w:tplc="DC5EB278">
      <w:start w:val="1"/>
      <w:numFmt w:val="decimal"/>
      <w:lvlText w:val="%1"/>
      <w:lvlJc w:val="left"/>
      <w:pPr>
        <w:ind w:left="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B43A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58CD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94670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F4707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A4A5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9A49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C8E4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80AD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E625748"/>
    <w:multiLevelType w:val="hybridMultilevel"/>
    <w:tmpl w:val="7F543F28"/>
    <w:lvl w:ilvl="0" w:tplc="4044CA82">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2AF2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5255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2A16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3AC3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02A2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4E69C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B61A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E465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E914A77"/>
    <w:multiLevelType w:val="hybridMultilevel"/>
    <w:tmpl w:val="1980C25E"/>
    <w:lvl w:ilvl="0" w:tplc="284A2A4A">
      <w:start w:val="3"/>
      <w:numFmt w:val="decimal"/>
      <w:lvlText w:val="%1."/>
      <w:lvlJc w:val="left"/>
      <w:pPr>
        <w:ind w:left="574"/>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D638B7C2">
      <w:start w:val="1"/>
      <w:numFmt w:val="lowerLetter"/>
      <w:lvlText w:val="%2"/>
      <w:lvlJc w:val="left"/>
      <w:pPr>
        <w:ind w:left="22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2AA420F0">
      <w:start w:val="1"/>
      <w:numFmt w:val="lowerRoman"/>
      <w:lvlText w:val="%3"/>
      <w:lvlJc w:val="left"/>
      <w:pPr>
        <w:ind w:left="29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0B00550A">
      <w:start w:val="1"/>
      <w:numFmt w:val="decimal"/>
      <w:lvlText w:val="%4"/>
      <w:lvlJc w:val="left"/>
      <w:pPr>
        <w:ind w:left="36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402C0BE">
      <w:start w:val="1"/>
      <w:numFmt w:val="lowerLetter"/>
      <w:lvlText w:val="%5"/>
      <w:lvlJc w:val="left"/>
      <w:pPr>
        <w:ind w:left="439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B4FA5204">
      <w:start w:val="1"/>
      <w:numFmt w:val="lowerRoman"/>
      <w:lvlText w:val="%6"/>
      <w:lvlJc w:val="left"/>
      <w:pPr>
        <w:ind w:left="511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82207C6">
      <w:start w:val="1"/>
      <w:numFmt w:val="decimal"/>
      <w:lvlText w:val="%7"/>
      <w:lvlJc w:val="left"/>
      <w:pPr>
        <w:ind w:left="58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A6C68678">
      <w:start w:val="1"/>
      <w:numFmt w:val="lowerLetter"/>
      <w:lvlText w:val="%8"/>
      <w:lvlJc w:val="left"/>
      <w:pPr>
        <w:ind w:left="65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4642D634">
      <w:start w:val="1"/>
      <w:numFmt w:val="lowerRoman"/>
      <w:lvlText w:val="%9"/>
      <w:lvlJc w:val="left"/>
      <w:pPr>
        <w:ind w:left="72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num w:numId="1">
    <w:abstractNumId w:val="53"/>
  </w:num>
  <w:num w:numId="2">
    <w:abstractNumId w:val="48"/>
  </w:num>
  <w:num w:numId="3">
    <w:abstractNumId w:val="20"/>
  </w:num>
  <w:num w:numId="4">
    <w:abstractNumId w:val="72"/>
  </w:num>
  <w:num w:numId="5">
    <w:abstractNumId w:val="7"/>
  </w:num>
  <w:num w:numId="6">
    <w:abstractNumId w:val="17"/>
  </w:num>
  <w:num w:numId="7">
    <w:abstractNumId w:val="76"/>
  </w:num>
  <w:num w:numId="8">
    <w:abstractNumId w:val="73"/>
  </w:num>
  <w:num w:numId="9">
    <w:abstractNumId w:val="22"/>
  </w:num>
  <w:num w:numId="10">
    <w:abstractNumId w:val="35"/>
  </w:num>
  <w:num w:numId="11">
    <w:abstractNumId w:val="55"/>
  </w:num>
  <w:num w:numId="12">
    <w:abstractNumId w:val="58"/>
  </w:num>
  <w:num w:numId="13">
    <w:abstractNumId w:val="78"/>
  </w:num>
  <w:num w:numId="14">
    <w:abstractNumId w:val="49"/>
  </w:num>
  <w:num w:numId="15">
    <w:abstractNumId w:val="14"/>
  </w:num>
  <w:num w:numId="16">
    <w:abstractNumId w:val="6"/>
  </w:num>
  <w:num w:numId="17">
    <w:abstractNumId w:val="38"/>
  </w:num>
  <w:num w:numId="18">
    <w:abstractNumId w:val="74"/>
  </w:num>
  <w:num w:numId="19">
    <w:abstractNumId w:val="75"/>
  </w:num>
  <w:num w:numId="20">
    <w:abstractNumId w:val="66"/>
  </w:num>
  <w:num w:numId="21">
    <w:abstractNumId w:val="9"/>
  </w:num>
  <w:num w:numId="22">
    <w:abstractNumId w:val="40"/>
  </w:num>
  <w:num w:numId="23">
    <w:abstractNumId w:val="27"/>
  </w:num>
  <w:num w:numId="24">
    <w:abstractNumId w:val="0"/>
  </w:num>
  <w:num w:numId="25">
    <w:abstractNumId w:val="11"/>
  </w:num>
  <w:num w:numId="26">
    <w:abstractNumId w:val="77"/>
  </w:num>
  <w:num w:numId="27">
    <w:abstractNumId w:val="47"/>
  </w:num>
  <w:num w:numId="28">
    <w:abstractNumId w:val="29"/>
  </w:num>
  <w:num w:numId="29">
    <w:abstractNumId w:val="79"/>
  </w:num>
  <w:num w:numId="30">
    <w:abstractNumId w:val="8"/>
  </w:num>
  <w:num w:numId="31">
    <w:abstractNumId w:val="18"/>
  </w:num>
  <w:num w:numId="32">
    <w:abstractNumId w:val="37"/>
  </w:num>
  <w:num w:numId="33">
    <w:abstractNumId w:val="64"/>
  </w:num>
  <w:num w:numId="34">
    <w:abstractNumId w:val="59"/>
  </w:num>
  <w:num w:numId="35">
    <w:abstractNumId w:val="34"/>
  </w:num>
  <w:num w:numId="36">
    <w:abstractNumId w:val="69"/>
  </w:num>
  <w:num w:numId="37">
    <w:abstractNumId w:val="25"/>
  </w:num>
  <w:num w:numId="38">
    <w:abstractNumId w:val="33"/>
  </w:num>
  <w:num w:numId="39">
    <w:abstractNumId w:val="13"/>
  </w:num>
  <w:num w:numId="40">
    <w:abstractNumId w:val="63"/>
  </w:num>
  <w:num w:numId="41">
    <w:abstractNumId w:val="30"/>
  </w:num>
  <w:num w:numId="42">
    <w:abstractNumId w:val="19"/>
  </w:num>
  <w:num w:numId="43">
    <w:abstractNumId w:val="5"/>
  </w:num>
  <w:num w:numId="44">
    <w:abstractNumId w:val="65"/>
  </w:num>
  <w:num w:numId="45">
    <w:abstractNumId w:val="71"/>
  </w:num>
  <w:num w:numId="46">
    <w:abstractNumId w:val="42"/>
  </w:num>
  <w:num w:numId="47">
    <w:abstractNumId w:val="68"/>
  </w:num>
  <w:num w:numId="48">
    <w:abstractNumId w:val="62"/>
  </w:num>
  <w:num w:numId="49">
    <w:abstractNumId w:val="28"/>
  </w:num>
  <w:num w:numId="50">
    <w:abstractNumId w:val="21"/>
  </w:num>
  <w:num w:numId="51">
    <w:abstractNumId w:val="50"/>
  </w:num>
  <w:num w:numId="52">
    <w:abstractNumId w:val="41"/>
  </w:num>
  <w:num w:numId="53">
    <w:abstractNumId w:val="61"/>
  </w:num>
  <w:num w:numId="54">
    <w:abstractNumId w:val="70"/>
  </w:num>
  <w:num w:numId="55">
    <w:abstractNumId w:val="15"/>
  </w:num>
  <w:num w:numId="56">
    <w:abstractNumId w:val="23"/>
  </w:num>
  <w:num w:numId="57">
    <w:abstractNumId w:val="67"/>
  </w:num>
  <w:num w:numId="58">
    <w:abstractNumId w:val="3"/>
  </w:num>
  <w:num w:numId="59">
    <w:abstractNumId w:val="10"/>
  </w:num>
  <w:num w:numId="60">
    <w:abstractNumId w:val="12"/>
  </w:num>
  <w:num w:numId="61">
    <w:abstractNumId w:val="46"/>
  </w:num>
  <w:num w:numId="62">
    <w:abstractNumId w:val="57"/>
  </w:num>
  <w:num w:numId="63">
    <w:abstractNumId w:val="56"/>
  </w:num>
  <w:num w:numId="64">
    <w:abstractNumId w:val="44"/>
  </w:num>
  <w:num w:numId="65">
    <w:abstractNumId w:val="26"/>
  </w:num>
  <w:num w:numId="66">
    <w:abstractNumId w:val="43"/>
  </w:num>
  <w:num w:numId="67">
    <w:abstractNumId w:val="16"/>
  </w:num>
  <w:num w:numId="68">
    <w:abstractNumId w:val="45"/>
  </w:num>
  <w:num w:numId="69">
    <w:abstractNumId w:val="1"/>
  </w:num>
  <w:num w:numId="70">
    <w:abstractNumId w:val="60"/>
  </w:num>
  <w:num w:numId="71">
    <w:abstractNumId w:val="39"/>
  </w:num>
  <w:num w:numId="72">
    <w:abstractNumId w:val="80"/>
  </w:num>
  <w:num w:numId="73">
    <w:abstractNumId w:val="4"/>
  </w:num>
  <w:num w:numId="74">
    <w:abstractNumId w:val="31"/>
  </w:num>
  <w:num w:numId="75">
    <w:abstractNumId w:val="36"/>
  </w:num>
  <w:num w:numId="76">
    <w:abstractNumId w:val="54"/>
  </w:num>
  <w:num w:numId="77">
    <w:abstractNumId w:val="52"/>
  </w:num>
  <w:num w:numId="78">
    <w:abstractNumId w:val="32"/>
  </w:num>
  <w:num w:numId="79">
    <w:abstractNumId w:val="51"/>
  </w:num>
  <w:num w:numId="80">
    <w:abstractNumId w:val="2"/>
  </w:num>
  <w:num w:numId="81">
    <w:abstractNumId w:val="2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2E3"/>
    <w:rsid w:val="002342E3"/>
    <w:rsid w:val="00A309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E55418-E574-4468-8267-4C5B1BCA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2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0"/>
      <w:ind w:left="10" w:right="61" w:hanging="10"/>
      <w:jc w:val="center"/>
      <w:outlineLvl w:val="0"/>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4.xml"/><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6.jpg"/><Relationship Id="rId42" Type="http://schemas.openxmlformats.org/officeDocument/2006/relationships/fontTable" Target="fontTable.xml"/><Relationship Id="rId7" Type="http://schemas.openxmlformats.org/officeDocument/2006/relationships/image" Target="media/image1.png"/><Relationship Id="rId25"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footer" Target="footer7.xml"/><Relationship Id="rId2" Type="http://schemas.openxmlformats.org/officeDocument/2006/relationships/styles" Target="styles.xml"/><Relationship Id="rId20" Type="http://schemas.openxmlformats.org/officeDocument/2006/relationships/header" Target="header1.xml"/><Relationship Id="rId29" Type="http://schemas.openxmlformats.org/officeDocument/2006/relationships/footer" Target="footer5.xm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4.pn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7.xml"/><Relationship Id="rId19" Type="http://schemas.openxmlformats.org/officeDocument/2006/relationships/image" Target="media/image0.png"/><Relationship Id="rId31" Type="http://schemas.openxmlformats.org/officeDocument/2006/relationships/footer" Target="footer6.xml"/><Relationship Id="rId4"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7.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6" Type="http://schemas.openxmlformats.org/officeDocument/2006/relationships/image" Target="media/image3.jpg"/><Relationship Id="rId25" Type="http://schemas.openxmlformats.org/officeDocument/2006/relationships/image" Target="media/image20.png"/><Relationship Id="rId1" Type="http://schemas.openxmlformats.org/officeDocument/2006/relationships/image" Target="media/image2.png"/><Relationship Id="rId24" Type="http://schemas.openxmlformats.org/officeDocument/2006/relationships/image" Target="media/image1.jpg"/></Relationships>
</file>

<file path=word/_rels/header2.xml.rels><?xml version="1.0" encoding="UTF-8" standalone="yes"?>
<Relationships xmlns="http://schemas.openxmlformats.org/package/2006/relationships"><Relationship Id="rId26" Type="http://schemas.openxmlformats.org/officeDocument/2006/relationships/image" Target="media/image3.jpg"/><Relationship Id="rId25" Type="http://schemas.openxmlformats.org/officeDocument/2006/relationships/image" Target="media/image20.png"/><Relationship Id="rId1" Type="http://schemas.openxmlformats.org/officeDocument/2006/relationships/image" Target="media/image2.png"/><Relationship Id="rId24"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 Id="rId24" Type="http://schemas.openxmlformats.org/officeDocument/2006/relationships/image" Target="media/image1.jpg"/></Relationships>
</file>

<file path=word/_rels/header4.xml.rels><?xml version="1.0" encoding="UTF-8" standalone="yes"?>
<Relationships xmlns="http://schemas.openxmlformats.org/package/2006/relationships"><Relationship Id="rId26" Type="http://schemas.openxmlformats.org/officeDocument/2006/relationships/image" Target="media/image3.jpg"/><Relationship Id="rId25" Type="http://schemas.openxmlformats.org/officeDocument/2006/relationships/image" Target="media/image20.png"/><Relationship Id="rId1" Type="http://schemas.openxmlformats.org/officeDocument/2006/relationships/image" Target="media/image2.png"/><Relationship Id="rId24" Type="http://schemas.openxmlformats.org/officeDocument/2006/relationships/image" Target="media/image1.jpg"/></Relationships>
</file>

<file path=word/_rels/header5.xml.rels><?xml version="1.0" encoding="UTF-8" standalone="yes"?>
<Relationships xmlns="http://schemas.openxmlformats.org/package/2006/relationships"><Relationship Id="rId26" Type="http://schemas.openxmlformats.org/officeDocument/2006/relationships/image" Target="media/image3.jpg"/><Relationship Id="rId25" Type="http://schemas.openxmlformats.org/officeDocument/2006/relationships/image" Target="media/image20.png"/><Relationship Id="rId1" Type="http://schemas.openxmlformats.org/officeDocument/2006/relationships/image" Target="media/image2.png"/><Relationship Id="rId24" Type="http://schemas.openxmlformats.org/officeDocument/2006/relationships/image" Target="media/image1.jpg"/></Relationships>
</file>

<file path=word/_rels/header6.xml.rels><?xml version="1.0" encoding="UTF-8" standalone="yes"?>
<Relationships xmlns="http://schemas.openxmlformats.org/package/2006/relationships"><Relationship Id="rId26" Type="http://schemas.openxmlformats.org/officeDocument/2006/relationships/image" Target="media/image3.jpg"/><Relationship Id="rId25" Type="http://schemas.openxmlformats.org/officeDocument/2006/relationships/image" Target="media/image20.png"/><Relationship Id="rId1" Type="http://schemas.openxmlformats.org/officeDocument/2006/relationships/image" Target="media/image2.png"/><Relationship Id="rId24" Type="http://schemas.openxmlformats.org/officeDocument/2006/relationships/image" Target="media/image1.jpg"/></Relationships>
</file>

<file path=word/_rels/header7.xml.rels><?xml version="1.0" encoding="UTF-8" standalone="yes"?>
<Relationships xmlns="http://schemas.openxmlformats.org/package/2006/relationships"><Relationship Id="rId26" Type="http://schemas.openxmlformats.org/officeDocument/2006/relationships/image" Target="media/image3.jpg"/><Relationship Id="rId25" Type="http://schemas.openxmlformats.org/officeDocument/2006/relationships/image" Target="media/image20.png"/><Relationship Id="rId1" Type="http://schemas.openxmlformats.org/officeDocument/2006/relationships/image" Target="media/image2.png"/><Relationship Id="rId24" Type="http://schemas.openxmlformats.org/officeDocument/2006/relationships/image" Target="media/image1.jpg"/></Relationships>
</file>

<file path=word/_rels/header8.xml.rels><?xml version="1.0" encoding="UTF-8" standalone="yes"?>
<Relationships xmlns="http://schemas.openxmlformats.org/package/2006/relationships"><Relationship Id="rId26" Type="http://schemas.openxmlformats.org/officeDocument/2006/relationships/image" Target="media/image3.jpg"/><Relationship Id="rId25" Type="http://schemas.openxmlformats.org/officeDocument/2006/relationships/image" Target="media/image20.png"/><Relationship Id="rId1" Type="http://schemas.openxmlformats.org/officeDocument/2006/relationships/image" Target="media/image2.png"/><Relationship Id="rId24" Type="http://schemas.openxmlformats.org/officeDocument/2006/relationships/image" Target="media/image1.jpg"/></Relationships>
</file>

<file path=word/_rels/header9.xml.rels><?xml version="1.0" encoding="UTF-8" standalone="yes"?>
<Relationships xmlns="http://schemas.openxmlformats.org/package/2006/relationships"><Relationship Id="rId26" Type="http://schemas.openxmlformats.org/officeDocument/2006/relationships/image" Target="media/image3.jpg"/><Relationship Id="rId25" Type="http://schemas.openxmlformats.org/officeDocument/2006/relationships/image" Target="media/image20.png"/><Relationship Id="rId1" Type="http://schemas.openxmlformats.org/officeDocument/2006/relationships/image" Target="media/image2.png"/><Relationship Id="rId2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58614</Words>
  <Characters>322379</Characters>
  <Application>Microsoft Office Word</Application>
  <DocSecurity>0</DocSecurity>
  <Lines>2686</Lines>
  <Paragraphs>760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2024-01-17T08:00:00Z</dcterms:created>
  <dcterms:modified xsi:type="dcterms:W3CDTF">2024-01-17T08:00:00Z</dcterms:modified>
</cp:coreProperties>
</file>