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B32" w:rsidRDefault="0027142F">
      <w:pPr>
        <w:spacing w:after="39" w:line="259" w:lineRule="auto"/>
        <w:ind w:left="392"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6A6B32" w:rsidRDefault="0027142F">
      <w:pPr>
        <w:spacing w:after="161" w:line="259" w:lineRule="auto"/>
        <w:ind w:left="392" w:firstLine="0"/>
        <w:jc w:val="left"/>
      </w:pPr>
      <w:r>
        <w:rPr>
          <w:sz w:val="14"/>
        </w:rPr>
        <w:t xml:space="preserve"> </w:t>
      </w:r>
      <w:r>
        <w:rPr>
          <w:sz w:val="14"/>
        </w:rPr>
        <w:tab/>
        <w:t xml:space="preserve"> </w:t>
      </w:r>
      <w:r>
        <w:rPr>
          <w:sz w:val="14"/>
        </w:rPr>
        <w:tab/>
        <w:t xml:space="preserve"> </w:t>
      </w:r>
      <w:r>
        <w:rPr>
          <w:sz w:val="14"/>
        </w:rPr>
        <w:tab/>
        <w:t xml:space="preserve"> </w:t>
      </w:r>
    </w:p>
    <w:p w:rsidR="006A6B32" w:rsidRDefault="0027142F">
      <w:pPr>
        <w:tabs>
          <w:tab w:val="center" w:pos="1407"/>
          <w:tab w:val="center" w:pos="4244"/>
          <w:tab w:val="center" w:pos="6061"/>
          <w:tab w:val="center" w:pos="7338"/>
        </w:tabs>
        <w:spacing w:after="25" w:line="250" w:lineRule="auto"/>
        <w:ind w:left="0" w:firstLine="0"/>
        <w:jc w:val="left"/>
      </w:pPr>
      <w:r>
        <w:rPr>
          <w:rFonts w:ascii="Calibri" w:eastAsia="Calibri" w:hAnsi="Calibri" w:cs="Calibri"/>
        </w:rPr>
        <w:tab/>
      </w:r>
      <w:r>
        <w:rPr>
          <w:sz w:val="24"/>
        </w:rPr>
        <w:t xml:space="preserve"> </w:t>
      </w:r>
      <w:r>
        <w:rPr>
          <w:sz w:val="24"/>
        </w:rPr>
        <w:tab/>
      </w:r>
      <w:r>
        <w:rPr>
          <w:b/>
          <w:sz w:val="24"/>
        </w:rPr>
        <w:t xml:space="preserve">                   ACTA </w:t>
      </w:r>
      <w:r>
        <w:rPr>
          <w:b/>
          <w:sz w:val="24"/>
        </w:rPr>
        <w:tab/>
      </w:r>
      <w:r>
        <w:rPr>
          <w:sz w:val="21"/>
          <w:vertAlign w:val="superscript"/>
        </w:rPr>
        <w:t xml:space="preserve"> </w:t>
      </w:r>
      <w:r>
        <w:rPr>
          <w:sz w:val="21"/>
          <w:vertAlign w:val="superscript"/>
        </w:rPr>
        <w:tab/>
        <w:t xml:space="preserve"> </w:t>
      </w:r>
    </w:p>
    <w:p w:rsidR="006A6B32" w:rsidRDefault="0027142F">
      <w:pPr>
        <w:spacing w:after="0" w:line="259" w:lineRule="auto"/>
        <w:ind w:left="28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99696" name="Group 99696"/>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10" name="Shape 110"/>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9696" style="width:477pt;height:2.04pt;mso-position-horizontal-relative:char;mso-position-vertical-relative:line" coordsize="60579,259">
                <v:shape id="Shape 110" style="position:absolute;width:60579;height:0;left:0;top:0;" coordsize="6057900,0" path="m0,0l6057900,0">
                  <v:stroke weight="2.04pt" endcap="square" joinstyle="miter" miterlimit="10" on="true" color="#993366"/>
                  <v:fill on="false" color="#000000" opacity="0"/>
                </v:shape>
              </v:group>
            </w:pict>
          </mc:Fallback>
        </mc:AlternateContent>
      </w:r>
    </w:p>
    <w:p w:rsidR="006A6B32" w:rsidRDefault="0027142F">
      <w:pPr>
        <w:spacing w:after="0" w:line="259" w:lineRule="auto"/>
        <w:ind w:left="258" w:firstLine="0"/>
        <w:jc w:val="center"/>
      </w:pPr>
      <w:r>
        <w:rPr>
          <w:b/>
        </w:rPr>
        <w:t xml:space="preserve"> </w:t>
      </w:r>
    </w:p>
    <w:p w:rsidR="006A6B32" w:rsidRDefault="0027142F">
      <w:pPr>
        <w:spacing w:after="0" w:line="259" w:lineRule="auto"/>
        <w:ind w:left="258" w:firstLine="0"/>
        <w:jc w:val="center"/>
      </w:pPr>
      <w:r>
        <w:rPr>
          <w:b/>
        </w:rPr>
        <w:t xml:space="preserve"> </w:t>
      </w:r>
    </w:p>
    <w:p w:rsidR="006A6B32" w:rsidRDefault="0027142F">
      <w:pPr>
        <w:pStyle w:val="Ttulo1"/>
        <w:ind w:left="216" w:right="16"/>
      </w:pPr>
      <w:r>
        <w:t>DE LA SESIÓN ORDINARIA CELEBRADA POR EL AYUNTAMIENTO PLENO EL DÍA 25 DE MARZO DE  2021. SESIÓN Nº3/2021</w:t>
      </w:r>
      <w:r>
        <w:rPr>
          <w:rFonts w:ascii="Times New Roman" w:eastAsia="Times New Roman" w:hAnsi="Times New Roman" w:cs="Times New Roman"/>
          <w:b w:val="0"/>
          <w:sz w:val="24"/>
        </w:rPr>
        <w:t xml:space="preserve"> </w:t>
      </w:r>
    </w:p>
    <w:p w:rsidR="006A6B32" w:rsidRDefault="0027142F">
      <w:pPr>
        <w:spacing w:after="0" w:line="259" w:lineRule="auto"/>
        <w:ind w:left="284" w:firstLine="0"/>
        <w:jc w:val="left"/>
      </w:pPr>
      <w:r>
        <w:rPr>
          <w:sz w:val="20"/>
        </w:rPr>
        <w:t xml:space="preserve"> </w:t>
      </w:r>
    </w:p>
    <w:p w:rsidR="006A6B32" w:rsidRDefault="0027142F">
      <w:pPr>
        <w:spacing w:after="0" w:line="259" w:lineRule="auto"/>
        <w:ind w:left="284" w:firstLine="0"/>
        <w:jc w:val="left"/>
      </w:pPr>
      <w:r>
        <w:rPr>
          <w:sz w:val="20"/>
        </w:rPr>
        <w:t xml:space="preserve"> </w:t>
      </w:r>
    </w:p>
    <w:p w:rsidR="006A6B32" w:rsidRDefault="0027142F">
      <w:pPr>
        <w:spacing w:after="0" w:line="259" w:lineRule="auto"/>
        <w:ind w:left="252" w:firstLine="0"/>
        <w:jc w:val="center"/>
      </w:pPr>
      <w:r>
        <w:rPr>
          <w:sz w:val="20"/>
        </w:rPr>
        <w:t xml:space="preserve"> </w:t>
      </w:r>
    </w:p>
    <w:p w:rsidR="006A6B32" w:rsidRDefault="0027142F">
      <w:pPr>
        <w:spacing w:after="0" w:line="259" w:lineRule="auto"/>
        <w:ind w:left="216" w:right="8"/>
        <w:jc w:val="center"/>
      </w:pPr>
      <w:r>
        <w:rPr>
          <w:b/>
        </w:rPr>
        <w:t xml:space="preserve">SEÑORES ASISTENTES: </w:t>
      </w:r>
    </w:p>
    <w:p w:rsidR="006A6B32" w:rsidRDefault="0027142F">
      <w:pPr>
        <w:spacing w:after="0" w:line="259" w:lineRule="auto"/>
        <w:ind w:left="3099" w:firstLine="0"/>
        <w:jc w:val="left"/>
      </w:pPr>
      <w:r>
        <w:rPr>
          <w:b/>
        </w:rPr>
        <w:t xml:space="preserve"> </w:t>
      </w:r>
    </w:p>
    <w:p w:rsidR="006A6B32" w:rsidRDefault="0027142F">
      <w:pPr>
        <w:spacing w:after="0" w:line="259" w:lineRule="auto"/>
        <w:ind w:left="3099" w:firstLine="0"/>
        <w:jc w:val="left"/>
      </w:pPr>
      <w:r>
        <w:rPr>
          <w:b/>
        </w:rPr>
        <w:t xml:space="preserve"> </w:t>
      </w:r>
    </w:p>
    <w:p w:rsidR="006A6B32" w:rsidRDefault="0027142F">
      <w:pPr>
        <w:ind w:left="305" w:right="75"/>
      </w:pPr>
      <w:r>
        <w:rPr>
          <w:b/>
        </w:rPr>
        <w:t xml:space="preserve">                                        Alcaldesa-Presidenta: </w:t>
      </w:r>
      <w:r>
        <w:t>Dª María Concepción Brito Núñez</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58" w:firstLine="0"/>
        <w:jc w:val="center"/>
      </w:pPr>
      <w:r>
        <w:rPr>
          <w:b/>
        </w:rPr>
        <w:t xml:space="preserve"> </w:t>
      </w:r>
    </w:p>
    <w:p w:rsidR="006A6B32" w:rsidRDefault="0027142F">
      <w:pPr>
        <w:ind w:left="305" w:right="75"/>
      </w:pPr>
      <w:r>
        <w:rPr>
          <w:b/>
        </w:rPr>
        <w:t xml:space="preserve">               Grupo Socialista</w:t>
      </w:r>
      <w:r>
        <w:t>: D. Jorge Baute Delgado, Dª Olivia Concepción Pérez Díaz, D. José Francisco Pinto Ramos, Dª Hilaria Cecilia Otazo González, D. Airam Pérez Chinea, Dª Margarita Eva Tendero Barroso, D. Man</w:t>
      </w:r>
      <w:r>
        <w:t xml:space="preserve">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ind w:left="305" w:right="75"/>
      </w:pPr>
      <w:r>
        <w:rPr>
          <w:b/>
        </w:rPr>
        <w:t xml:space="preserve">               Grupo Popular: </w:t>
      </w:r>
      <w:r>
        <w:t>D. Andrés Rodríguez Delgado, D. Jacobo López Fariña, Dª Raquel Martín Castro.</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99694" name="Group 99694"/>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6A6B32" w:rsidRDefault="0027142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6A6B32" w:rsidRDefault="0027142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9694"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99697" name="Group 99697"/>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13" name="Rectangle 113"/>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14" name="Rectangle 114"/>
                        <wps:cNvSpPr/>
                        <wps:spPr>
                          <a:xfrm rot="-5399999">
                            <a:off x="-2014050" y="1356893"/>
                            <a:ext cx="4293726"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1 de 69 </w:t>
                              </w:r>
                            </w:p>
                          </w:txbxContent>
                        </wps:txbx>
                        <wps:bodyPr horzOverflow="overflow" vert="horz" lIns="0" tIns="0" rIns="0" bIns="0" rtlCol="0">
                          <a:noAutofit/>
                        </wps:bodyPr>
                      </wps:wsp>
                    </wpg:wgp>
                  </a:graphicData>
                </a:graphic>
              </wp:anchor>
            </w:drawing>
          </mc:Choice>
          <mc:Fallback xmlns:a="http://schemas.openxmlformats.org/drawingml/2006/main">
            <w:pict>
              <v:group id="Group 99697" style="width:12.7031pt;height:280.344pt;position:absolute;mso-position-horizontal-relative:page;mso-position-horizontal:absolute;margin-left:682.278pt;mso-position-vertical-relative:page;margin-top:531.576pt;" coordsize="1613,35603">
                <v:rect id="Rectangle 113"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14" style="position:absolute;width:42937;height:1132;left:-20140;top:135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69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99698" name="Group 99698"/>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15" name="Shape 115"/>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16" name="Shape 116"/>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698" style="width:29pt;height:466.28pt;position:absolute;mso-position-horizontal-relative:page;mso-position-horizontal:absolute;margin-left:20pt;mso-position-vertical-relative:page;margin-top:110pt;" coordsize="3683,59217">
                <v:shape id="Shape 115" style="position:absolute;width:3683;height:29291;left:0;top:0;" coordsize="368300,2929128" path="m0,2929128l368300,2929128l368300,0l0,0x">
                  <v:stroke weight="0.5pt" endcap="flat" joinstyle="miter" miterlimit="10" on="true" color="#808080"/>
                  <v:fill on="false" color="#000000" opacity="0"/>
                </v:shape>
                <v:shape id="Shape 116"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6A6B32" w:rsidRDefault="0027142F">
      <w:pPr>
        <w:ind w:left="305" w:right="75"/>
      </w:pPr>
      <w:r>
        <w:rPr>
          <w:b/>
        </w:rPr>
        <w:t xml:space="preserve">               Grupo Mixto:</w:t>
      </w:r>
      <w:r>
        <w:t xml:space="preserve"> </w:t>
      </w:r>
      <w:r>
        <w:t>Dª Lourdes del Carmen Mondejar Rondón y D. Antonio Delgado García (Si Se Puede) Dª Ángela Cruz Perera (Coalición Canaria Partido Nacionalista Canario), D. Pedro Manuel Pérez Viña (Ciudadanos Partido de la Ciudadanía) y Don José Fernando Gómez Martín (Vecin</w:t>
      </w:r>
      <w:r>
        <w:t>os por Candelaria).</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t xml:space="preserve"> </w:t>
      </w:r>
    </w:p>
    <w:p w:rsidR="006A6B32" w:rsidRDefault="0027142F">
      <w:pPr>
        <w:ind w:left="305" w:right="75"/>
      </w:pPr>
      <w:r>
        <w:rPr>
          <w:b/>
        </w:rPr>
        <w:t xml:space="preserve">                Secretario General: </w:t>
      </w:r>
      <w:r>
        <w:t>D. Octavio Manuel Fernández Hernández</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rPr>
          <w:b/>
        </w:rPr>
        <w:t xml:space="preserve">                Interventor:  </w:t>
      </w:r>
      <w:r>
        <w:t>D. Nicolás Rojo Garnica</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4247" w:firstLine="0"/>
        <w:jc w:val="left"/>
      </w:pPr>
      <w:r>
        <w:t xml:space="preserve"> </w:t>
      </w:r>
    </w:p>
    <w:p w:rsidR="006A6B32" w:rsidRDefault="0027142F">
      <w:pPr>
        <w:spacing w:after="0" w:line="259" w:lineRule="auto"/>
        <w:ind w:left="284" w:firstLine="0"/>
        <w:jc w:val="left"/>
      </w:pPr>
      <w:r>
        <w:t xml:space="preserve"> </w:t>
      </w:r>
    </w:p>
    <w:p w:rsidR="006A6B32" w:rsidRDefault="0027142F">
      <w:pPr>
        <w:ind w:left="305" w:right="75"/>
      </w:pPr>
      <w:r>
        <w:t>En Candelaria, a 25 de marzo de dos mil veintiuno, siendo las 9:15 horas, se constituyó el Ay</w:t>
      </w:r>
      <w:r>
        <w:t>untamiento Pleno en el Salón de Sesiones de la Casa Consistorial con asistencia de los Sres. Concejales expresados al margen, y al objeto de celebrar sesión ordinaria para tratar los asuntos comprendidos en el orden del día de la convocatoria.</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p w:rsidR="006A6B32" w:rsidRDefault="0027142F">
      <w:pPr>
        <w:spacing w:after="1279" w:line="259" w:lineRule="auto"/>
        <w:ind w:left="4247" w:firstLine="0"/>
        <w:jc w:val="left"/>
      </w:pPr>
      <w:r>
        <w:rPr>
          <w:sz w:val="20"/>
        </w:rPr>
        <w:t xml:space="preserve"> </w:t>
      </w:r>
    </w:p>
    <w:p w:rsidR="006A6B32" w:rsidRDefault="0027142F">
      <w:pPr>
        <w:spacing w:after="0" w:line="259" w:lineRule="auto"/>
        <w:ind w:left="0" w:right="77"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99695" name="Group 9969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9695"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6A6B32" w:rsidRDefault="0027142F">
      <w:pPr>
        <w:spacing w:after="89" w:line="241" w:lineRule="auto"/>
        <w:ind w:left="2248" w:right="2013" w:firstLine="0"/>
        <w:jc w:val="center"/>
      </w:pPr>
      <w:r>
        <w:rPr>
          <w:sz w:val="14"/>
        </w:rPr>
        <w:t xml:space="preserve">Avenida Constitución Nº 7. Código postal: 38530, Candelaria. Teléfono: 922.500.800. </w:t>
      </w:r>
      <w:r>
        <w:rPr>
          <w:b/>
          <w:sz w:val="14"/>
        </w:rPr>
        <w:t xml:space="preserve">www. candelaria. es </w:t>
      </w:r>
    </w:p>
    <w:p w:rsidR="006A6B32" w:rsidRDefault="0027142F">
      <w:pPr>
        <w:spacing w:after="0" w:line="259" w:lineRule="auto"/>
        <w:ind w:left="284" w:firstLine="0"/>
        <w:jc w:val="left"/>
      </w:pP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rFonts w:ascii="Times New Roman" w:eastAsia="Times New Roman" w:hAnsi="Times New Roman" w:cs="Times New Roman"/>
          <w:sz w:val="24"/>
        </w:rPr>
        <w:t xml:space="preserve"> </w:t>
      </w:r>
    </w:p>
    <w:p w:rsidR="006A6B32" w:rsidRDefault="0027142F">
      <w:pPr>
        <w:pStyle w:val="Ttulo1"/>
        <w:ind w:left="216" w:right="7"/>
      </w:pPr>
      <w:r>
        <w:t xml:space="preserve">ORDEN DEL DÍA </w:t>
      </w:r>
    </w:p>
    <w:p w:rsidR="006A6B32" w:rsidRDefault="0027142F">
      <w:pPr>
        <w:spacing w:after="0" w:line="259" w:lineRule="auto"/>
        <w:ind w:left="258" w:firstLine="0"/>
        <w:jc w:val="center"/>
      </w:pPr>
      <w:r>
        <w:rPr>
          <w:b/>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639"/>
        <w:jc w:val="left"/>
      </w:pPr>
      <w:r>
        <w:rPr>
          <w:b/>
        </w:rPr>
        <w:t xml:space="preserve">A) </w:t>
      </w:r>
      <w:r>
        <w:rPr>
          <w:b/>
          <w:u w:val="single" w:color="000000"/>
        </w:rPr>
        <w:t>Parte Resolutiva de la Sesión.</w:t>
      </w: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1.- </w:t>
      </w:r>
      <w:r>
        <w:rPr>
          <w:b/>
        </w:rPr>
        <w:t>Aprobación del acta de la sesión anterior correspondiente al 26 de noviembre de 2020, al 28 de diciembre de 2020, al 28 de enero de 2021 y la correspondiente al 25 de febrero de 2021.</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2.- Expediente 2339/2021. Propuesta de la Alcaldesa-Presidenta de fec</w:t>
      </w:r>
      <w:r>
        <w:rPr>
          <w:b/>
        </w:rPr>
        <w:t xml:space="preserve">ha 16 de marzo de 2021 de fiestas de carácter local no recuperable para el año 2022.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3.- Expediente 1283/2021. Propuesta del Concejal delegado de Hacienda de fecha 17 de marzo de 2021 de dación de cuenta al Pleno de la Liquidación del Presupuesto del añ</w:t>
      </w:r>
      <w:r>
        <w:rPr>
          <w:b/>
        </w:rPr>
        <w:t xml:space="preserve">o 2020.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4.- Expediente 2304/2021. Propuesta del Concejal delegado de Hacienda de fecha 16 de marzo de 2021 al Pleno de contrato programa sobre el marco de relaciones entre el </w:t>
      </w:r>
    </w:p>
    <w:p w:rsidR="006A6B32" w:rsidRDefault="0027142F">
      <w:pPr>
        <w:spacing w:after="13" w:line="248" w:lineRule="auto"/>
        <w:ind w:left="279" w:right="74"/>
      </w:pPr>
      <w:r>
        <w:rPr>
          <w:b/>
        </w:rPr>
        <w:t>Ayuntamiento de Candelaria, Epelcan, la Sociedad Mercantil” Empresa de Inserc</w:t>
      </w:r>
      <w:r>
        <w:rPr>
          <w:b/>
        </w:rPr>
        <w:t xml:space="preserve">ión de Viviendas y Servicios Municipales de Candelaria, SL y la Fundación “Candelaria Solidaria” para el ejercicio 2021.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99477" name="Group 99477"/>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292" name="Rectangle 292"/>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293" name="Rectangle 293"/>
                        <wps:cNvSpPr/>
                        <wps:spPr>
                          <a:xfrm rot="-5399999">
                            <a:off x="-2014050" y="1356893"/>
                            <a:ext cx="4293726"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2 de 69 </w:t>
                              </w:r>
                            </w:p>
                          </w:txbxContent>
                        </wps:txbx>
                        <wps:bodyPr horzOverflow="overflow" vert="horz" lIns="0" tIns="0" rIns="0" bIns="0" rtlCol="0">
                          <a:noAutofit/>
                        </wps:bodyPr>
                      </wps:wsp>
                    </wpg:wgp>
                  </a:graphicData>
                </a:graphic>
              </wp:anchor>
            </w:drawing>
          </mc:Choice>
          <mc:Fallback xmlns:a="http://schemas.openxmlformats.org/drawingml/2006/main">
            <w:pict>
              <v:group id="Group 99477" style="width:12.7031pt;height:280.344pt;position:absolute;mso-position-horizontal-relative:page;mso-position-horizontal:absolute;margin-left:682.278pt;mso-position-vertical-relative:page;margin-top:531.576pt;" coordsize="1613,35603">
                <v:rect id="Rectangle 292"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293" style="position:absolute;width:42937;height:1132;left:-20140;top:135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69 </w:t>
                        </w:r>
                      </w:p>
                    </w:txbxContent>
                  </v:textbox>
                </v:rect>
                <w10:wrap type="square"/>
              </v:group>
            </w:pict>
          </mc:Fallback>
        </mc:AlternateContent>
      </w:r>
      <w:r>
        <w:rPr>
          <w:b/>
        </w:rPr>
        <w:t>5.- Expediente 2354/2021. Moción del Grupo Mixto con número de registro de entrada 2021E-RE-909 de fecha 16 de marzo de 2021 para el acondicionamiento y accesibilid</w:t>
      </w:r>
      <w:r>
        <w:rPr>
          <w:b/>
        </w:rPr>
        <w:t xml:space="preserve">ad a las playas y zonas de baño del municipio de Candelaria.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6.- Expediente 2315/2021. Moción del Grupo Mixto por registro de entrada 2021-E-RE-883 de 15 de marzo de 2021 para la implantación de la FP Dual y nuevos ciclos formativos de grado medio y sup</w:t>
      </w:r>
      <w:r>
        <w:rPr>
          <w:b/>
        </w:rPr>
        <w:t>erior en Candelaria.</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7.- Urgencias.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t xml:space="preserve"> </w:t>
      </w:r>
    </w:p>
    <w:p w:rsidR="006A6B32" w:rsidRDefault="0027142F">
      <w:pPr>
        <w:numPr>
          <w:ilvl w:val="0"/>
          <w:numId w:val="1"/>
        </w:numPr>
        <w:spacing w:after="0" w:line="259" w:lineRule="auto"/>
        <w:ind w:hanging="360"/>
        <w:jc w:val="left"/>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8.- Dación de Cuenta de los Decretos de la Alcaldía-Presidencia y de los Concejales delegados.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154"/>
      </w:pPr>
      <w:r>
        <w:rPr>
          <w:b/>
        </w:rPr>
        <w:lastRenderedPageBreak/>
        <w:t>9.- Informe del Interventor en su caso de las resolucione</w:t>
      </w:r>
      <w:r>
        <w:rPr>
          <w:b/>
        </w:rPr>
        <w:t>s adoptadas por la Presidenta de la Corporación Local contrarias a los reparos efectuados en cumplimiento de la Ley 27/2013, de 27 de diciembre de racionalización y sostenibilidad de la Administración Local</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t xml:space="preserve"> </w:t>
      </w:r>
    </w:p>
    <w:p w:rsidR="006A6B32" w:rsidRDefault="0027142F">
      <w:pPr>
        <w:numPr>
          <w:ilvl w:val="0"/>
          <w:numId w:val="1"/>
        </w:numPr>
        <w:spacing w:after="0" w:line="259" w:lineRule="auto"/>
        <w:ind w:hanging="360"/>
        <w:jc w:val="left"/>
      </w:pPr>
      <w:r>
        <w:rPr>
          <w:b/>
          <w:u w:val="single" w:color="000000"/>
        </w:rPr>
        <w:t>Ruegos y preguntas</w:t>
      </w:r>
      <w:r>
        <w:rPr>
          <w:b/>
        </w:rPr>
        <w:t>.</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10.- </w:t>
      </w:r>
      <w:r>
        <w:rPr>
          <w:b/>
        </w:rPr>
        <w:t xml:space="preserve">Ruegos y preguntas. </w:t>
      </w:r>
    </w:p>
    <w:p w:rsidR="006A6B32" w:rsidRDefault="0027142F">
      <w:pPr>
        <w:spacing w:after="0" w:line="259" w:lineRule="auto"/>
        <w:ind w:left="284" w:firstLine="0"/>
        <w:jc w:val="left"/>
      </w:pPr>
      <w:r>
        <w:t xml:space="preserve">     </w:t>
      </w:r>
    </w:p>
    <w:p w:rsidR="006A6B32" w:rsidRDefault="0027142F">
      <w:pPr>
        <w:spacing w:after="0" w:line="259" w:lineRule="auto"/>
        <w:ind w:left="258" w:firstLine="0"/>
        <w:jc w:val="center"/>
      </w:pPr>
      <w:r>
        <w:rPr>
          <w:b/>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639"/>
        <w:jc w:val="left"/>
      </w:pPr>
      <w:r>
        <w:rPr>
          <w:b/>
        </w:rPr>
        <w:t xml:space="preserve">A) </w:t>
      </w:r>
      <w:r>
        <w:rPr>
          <w:b/>
          <w:u w:val="single" w:color="000000"/>
        </w:rPr>
        <w:t>Parte Resolutiva de la Sesión.</w:t>
      </w: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r>
        <w:rPr>
          <w:b/>
          <w:color w:val="0000FF"/>
          <w:u w:val="single" w:color="0000FF"/>
        </w:rPr>
        <w:t>https://www.youtube.com/watch?v=u9VkLIT69IM</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110" w:line="250" w:lineRule="auto"/>
        <w:ind w:left="279" w:right="75"/>
      </w:pPr>
      <w:r>
        <w:rPr>
          <w:b/>
          <w:sz w:val="24"/>
        </w:rPr>
        <w:t>1.-</w:t>
      </w:r>
      <w:r>
        <w:rPr>
          <w:sz w:val="24"/>
        </w:rPr>
        <w:t xml:space="preserve"> </w:t>
      </w:r>
      <w:r>
        <w:rPr>
          <w:b/>
          <w:sz w:val="24"/>
        </w:rPr>
        <w:t>Aprobación del acta de la sesión anterior correspondiente al 26 de noviembre de 2020, al 28 de diciembre de 2020, al 28 de enero de 2021 y la correspondiente al 25 de febrero de 2021.</w:t>
      </w:r>
      <w:r>
        <w:t xml:space="preserve"> </w:t>
      </w:r>
    </w:p>
    <w:p w:rsidR="006A6B32" w:rsidRDefault="0027142F">
      <w:pPr>
        <w:spacing w:after="79" w:line="259" w:lineRule="auto"/>
        <w:ind w:left="284" w:firstLine="0"/>
        <w:jc w:val="left"/>
      </w:pPr>
      <w:r>
        <w:rPr>
          <w:b/>
          <w:sz w:val="24"/>
        </w:rPr>
        <w:t xml:space="preserve"> </w:t>
      </w:r>
    </w:p>
    <w:p w:rsidR="006A6B32" w:rsidRDefault="0027142F">
      <w:pPr>
        <w:spacing w:after="98" w:line="259" w:lineRule="auto"/>
        <w:ind w:left="284" w:firstLine="0"/>
        <w:jc w:val="left"/>
      </w:pPr>
      <w:r>
        <w:rPr>
          <w:b/>
        </w:rPr>
        <w:t xml:space="preserve"> </w:t>
      </w:r>
    </w:p>
    <w:p w:rsidR="006A6B32" w:rsidRDefault="0027142F">
      <w:pPr>
        <w:spacing w:after="13" w:line="248" w:lineRule="auto"/>
        <w:ind w:left="1712" w:right="74"/>
      </w:pPr>
      <w:r>
        <w:rPr>
          <w:b/>
        </w:rPr>
        <w:t xml:space="preserve">VOTACIÓN EN EL PLENO DE 25 DE MARZO DE 2021.  </w:t>
      </w:r>
    </w:p>
    <w:p w:rsidR="006A6B32" w:rsidRDefault="0027142F">
      <w:pPr>
        <w:spacing w:after="0" w:line="259" w:lineRule="auto"/>
        <w:ind w:left="284" w:firstLine="0"/>
        <w:jc w:val="left"/>
      </w:pPr>
      <w:r>
        <w:rPr>
          <w:b/>
        </w:rPr>
        <w:t xml:space="preserve"> </w:t>
      </w:r>
    </w:p>
    <w:p w:rsidR="006A6B32" w:rsidRDefault="0027142F">
      <w:pPr>
        <w:ind w:left="1002" w:right="75"/>
      </w:pPr>
      <w:r>
        <w:t>Votos a favor: 15.</w:t>
      </w:r>
      <w:r>
        <w:t xml:space="preserve"> </w:t>
      </w:r>
    </w:p>
    <w:p w:rsidR="006A6B32" w:rsidRDefault="0027142F">
      <w:pPr>
        <w:spacing w:after="114"/>
        <w:ind w:left="295" w:right="75" w:firstLine="708"/>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98926" name="Group 98926"/>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418" name="Rectangle 418"/>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419" name="Rectangle 419"/>
                        <wps:cNvSpPr/>
                        <wps:spPr>
                          <a:xfrm rot="-5399999">
                            <a:off x="-2014050" y="1356893"/>
                            <a:ext cx="4293726"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3 de 69 </w:t>
                              </w:r>
                            </w:p>
                          </w:txbxContent>
                        </wps:txbx>
                        <wps:bodyPr horzOverflow="overflow" vert="horz" lIns="0" tIns="0" rIns="0" bIns="0" rtlCol="0">
                          <a:noAutofit/>
                        </wps:bodyPr>
                      </wps:wsp>
                    </wpg:wgp>
                  </a:graphicData>
                </a:graphic>
              </wp:anchor>
            </w:drawing>
          </mc:Choice>
          <mc:Fallback xmlns:a="http://schemas.openxmlformats.org/drawingml/2006/main">
            <w:pict>
              <v:group id="Group 98926" style="width:12.7031pt;height:280.344pt;position:absolute;mso-position-horizontal-relative:page;mso-position-horizontal:absolute;margin-left:682.278pt;mso-position-vertical-relative:page;margin-top:531.576pt;" coordsize="1613,35603">
                <v:rect id="Rectangle 418"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419" style="position:absolute;width:42937;height:1132;left:-20140;top:135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69 </w:t>
                        </w:r>
                      </w:p>
                    </w:txbxContent>
                  </v:textbox>
                </v:rect>
                <w10:wrap type="square"/>
              </v:group>
            </w:pict>
          </mc:Fallback>
        </mc:AlternateContent>
      </w:r>
      <w:r>
        <w:t>11 concejales del Grupo Socialista: Doña María Concepción B</w:t>
      </w:r>
      <w:r>
        <w:t>rito Núñez, Don Jorge Baute Delgado, Doña Olivia Concepción Pérez Díaz, Don José Francisco Pinto Ramos, Doña Hilaria Cecilia Otazo González, Don Airam Pérez Chinea, Doña Margarita Eva Tendero Barroso, Don Manuel Alberto González Pestano, Doña María del Car</w:t>
      </w:r>
      <w:r>
        <w:t xml:space="preserve">men Clemente Díaz, Don Olegario Francisco Alonso Bello y Don Reinaldo José Triviño Blanco. </w:t>
      </w:r>
    </w:p>
    <w:p w:rsidR="006A6B32" w:rsidRDefault="0027142F">
      <w:pPr>
        <w:spacing w:after="112"/>
        <w:ind w:left="295" w:right="75" w:firstLine="708"/>
      </w:pPr>
      <w:r>
        <w:t xml:space="preserve">4 concejales del Grupo Mixto: Don Antonio Delgado García y Lourdes del Carmen Mondéjar Rondón (SSP), Doña Ángela Cruz Perera (CC-PNC) y Don Pedro Manuel Pérez Viña </w:t>
      </w:r>
      <w:r>
        <w:t xml:space="preserve">(Cs). </w:t>
      </w:r>
    </w:p>
    <w:p w:rsidR="006A6B32" w:rsidRDefault="0027142F">
      <w:pPr>
        <w:spacing w:after="111"/>
        <w:ind w:left="1002" w:right="75"/>
      </w:pPr>
      <w:r>
        <w:t xml:space="preserve">Votos en contra: 0. </w:t>
      </w:r>
    </w:p>
    <w:p w:rsidR="006A6B32" w:rsidRDefault="0027142F">
      <w:pPr>
        <w:spacing w:after="109"/>
        <w:ind w:left="1002" w:right="75"/>
      </w:pPr>
      <w:r>
        <w:t xml:space="preserve">Abstenciones: 4. </w:t>
      </w:r>
    </w:p>
    <w:p w:rsidR="006A6B32" w:rsidRDefault="0027142F">
      <w:pPr>
        <w:spacing w:after="111"/>
        <w:ind w:left="295" w:right="75" w:firstLine="708"/>
      </w:pPr>
      <w:r>
        <w:t xml:space="preserve">3 concejales del Grupo Popular: Don Andrés Rodríguez Delgado, Don Jacobo López Fariña y Doña Raquel Martín Castro. </w:t>
      </w:r>
    </w:p>
    <w:p w:rsidR="006A6B32" w:rsidRDefault="0027142F">
      <w:pPr>
        <w:spacing w:after="107"/>
        <w:ind w:left="1002" w:right="75"/>
      </w:pPr>
      <w:r>
        <w:t xml:space="preserve">1 del concejal del Grupo Mixto (Vxc), Don José Fernando Gómez Martín. </w:t>
      </w:r>
    </w:p>
    <w:p w:rsidR="006A6B32" w:rsidRDefault="0027142F">
      <w:pPr>
        <w:spacing w:after="100" w:line="259" w:lineRule="auto"/>
        <w:ind w:left="284" w:firstLine="0"/>
        <w:jc w:val="left"/>
      </w:pPr>
      <w:r>
        <w:rPr>
          <w:b/>
        </w:rPr>
        <w:t xml:space="preserve"> </w:t>
      </w:r>
    </w:p>
    <w:p w:rsidR="006A6B32" w:rsidRDefault="0027142F">
      <w:pPr>
        <w:spacing w:after="98" w:line="259" w:lineRule="auto"/>
        <w:ind w:left="258" w:firstLine="0"/>
        <w:jc w:val="center"/>
      </w:pPr>
      <w:r>
        <w:rPr>
          <w:b/>
        </w:rPr>
        <w:t xml:space="preserve"> </w:t>
      </w:r>
    </w:p>
    <w:p w:rsidR="006A6B32" w:rsidRDefault="0027142F">
      <w:pPr>
        <w:spacing w:after="100" w:line="259" w:lineRule="auto"/>
        <w:ind w:left="258" w:firstLine="0"/>
        <w:jc w:val="center"/>
      </w:pPr>
      <w:r>
        <w:rPr>
          <w:b/>
        </w:rPr>
        <w:t xml:space="preserve"> </w:t>
      </w:r>
    </w:p>
    <w:p w:rsidR="006A6B32" w:rsidRDefault="0027142F">
      <w:pPr>
        <w:pStyle w:val="Ttulo1"/>
        <w:spacing w:after="98"/>
        <w:ind w:left="216" w:right="11"/>
      </w:pPr>
      <w:r>
        <w:t>ACUERDO DEL PLENO</w:t>
      </w:r>
      <w:r>
        <w:t xml:space="preserve"> </w:t>
      </w:r>
    </w:p>
    <w:p w:rsidR="006A6B32" w:rsidRDefault="0027142F">
      <w:pPr>
        <w:spacing w:after="111" w:line="248" w:lineRule="auto"/>
        <w:ind w:left="269" w:right="74" w:firstLine="708"/>
      </w:pPr>
      <w:r>
        <w:rPr>
          <w:b/>
        </w:rPr>
        <w:t xml:space="preserve">Aprobación de las actas de las sesiones anteriores correspondientes al 26 de noviembre de 2020, al 28 de diciembre de 2020, al 28 de enero de 2021 y la correspondiente al 25 de febrero de 2021.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10" w:line="250" w:lineRule="auto"/>
        <w:ind w:left="279" w:right="75"/>
      </w:pPr>
      <w:r>
        <w:rPr>
          <w:b/>
          <w:sz w:val="24"/>
        </w:rPr>
        <w:t>2.-</w:t>
      </w:r>
      <w:r>
        <w:rPr>
          <w:sz w:val="24"/>
        </w:rPr>
        <w:t xml:space="preserve"> </w:t>
      </w:r>
      <w:r>
        <w:rPr>
          <w:b/>
          <w:sz w:val="24"/>
        </w:rPr>
        <w:t>Expediente 2339/2021. Propuesta de la Alcaldesa-Presidenta de fecha 16 de marzo de 2021 de fiestas de carácter local no recuperable para el año 2022.</w:t>
      </w:r>
      <w:r>
        <w:t xml:space="preserve"> </w:t>
      </w:r>
    </w:p>
    <w:p w:rsidR="006A6B32" w:rsidRDefault="0027142F">
      <w:pPr>
        <w:spacing w:after="79" w:line="259" w:lineRule="auto"/>
        <w:ind w:left="284" w:firstLine="0"/>
        <w:jc w:val="left"/>
      </w:pPr>
      <w:r>
        <w:rPr>
          <w:b/>
          <w:sz w:val="24"/>
        </w:rPr>
        <w:t xml:space="preserve"> </w:t>
      </w:r>
    </w:p>
    <w:p w:rsidR="006A6B32" w:rsidRDefault="0027142F">
      <w:pPr>
        <w:spacing w:after="13" w:line="248" w:lineRule="auto"/>
        <w:ind w:left="269" w:right="74" w:firstLine="708"/>
      </w:pPr>
      <w:r>
        <w:rPr>
          <w:b/>
        </w:rPr>
        <w:t xml:space="preserve">Consta en el expediente propuesta de la Alcaldesa-Presidenta, de fecha 16 de marzo de 2021, cuyo tenor </w:t>
      </w:r>
      <w:r>
        <w:rPr>
          <w:b/>
        </w:rPr>
        <w:t xml:space="preserve">literal es el siguiente: </w:t>
      </w:r>
    </w:p>
    <w:p w:rsidR="006A6B32" w:rsidRDefault="0027142F">
      <w:pPr>
        <w:spacing w:after="113" w:line="259" w:lineRule="auto"/>
        <w:ind w:left="284" w:firstLine="0"/>
        <w:jc w:val="left"/>
      </w:pPr>
      <w:r>
        <w:rPr>
          <w:b/>
        </w:rPr>
        <w:t xml:space="preserve"> </w:t>
      </w:r>
    </w:p>
    <w:p w:rsidR="006A6B32" w:rsidRDefault="0027142F">
      <w:pPr>
        <w:spacing w:after="111"/>
        <w:ind w:left="295" w:right="75" w:firstLine="708"/>
      </w:pPr>
      <w:r>
        <w:t xml:space="preserve">“La que suscribe Alcaldesa-Presidenta del Ayuntamiento de Candelaria, tiene el honor de someter a la consideración del Ayuntamiento Pleno la siguiente propuesta: </w:t>
      </w:r>
    </w:p>
    <w:p w:rsidR="006A6B32" w:rsidRDefault="0027142F">
      <w:pPr>
        <w:spacing w:after="100" w:line="259" w:lineRule="auto"/>
        <w:ind w:left="284" w:firstLine="0"/>
        <w:jc w:val="left"/>
      </w:pPr>
      <w:r>
        <w:t xml:space="preserve">  </w:t>
      </w:r>
    </w:p>
    <w:p w:rsidR="006A6B32" w:rsidRDefault="0027142F">
      <w:pPr>
        <w:spacing w:after="114"/>
        <w:ind w:left="305" w:right="75"/>
      </w:pPr>
      <w:r>
        <w:t xml:space="preserve">      1º.- El día 25 de febrero ha tenido entrada en este Ayun</w:t>
      </w:r>
      <w:r>
        <w:t xml:space="preserve">tamiento el escrito de la Dirección General de Trabajo del Gobierno de Canarias, por el que se solicita se fijen los dos días de Fiestas Locales para 2022.  </w:t>
      </w:r>
    </w:p>
    <w:p w:rsidR="006A6B32" w:rsidRDefault="0027142F">
      <w:pPr>
        <w:spacing w:after="112"/>
        <w:ind w:left="305" w:right="75"/>
      </w:pPr>
      <w:r>
        <w:t xml:space="preserve">      2º.- El art. 37.2 del Real Decreto Legislativo 1/1995, de 24 de marzo, y el art. 46 del Real</w:t>
      </w:r>
      <w:r>
        <w:t xml:space="preserve"> Decreto 2001/1983, de 28 de julio, establecen que las fiestas de carácter local no recuperables no podrán exceder de dos al año.  </w:t>
      </w:r>
    </w:p>
    <w:p w:rsidR="006A6B32" w:rsidRDefault="0027142F">
      <w:pPr>
        <w:spacing w:after="112"/>
        <w:ind w:left="305" w:right="75"/>
      </w:pPr>
      <w:r>
        <w:t xml:space="preserve">      3º.- Al objeto de inclusión en el Calendario de las fiestas laborables del año 2022 es necesario que la Corporación Mu</w:t>
      </w:r>
      <w:r>
        <w:t xml:space="preserve">nicipal formule la correspondiente propuesta de fiestas de carácter local no recuperable.  </w:t>
      </w:r>
    </w:p>
    <w:p w:rsidR="006A6B32" w:rsidRDefault="0027142F">
      <w:pPr>
        <w:spacing w:after="100" w:line="259" w:lineRule="auto"/>
        <w:ind w:left="284" w:firstLine="0"/>
        <w:jc w:val="left"/>
      </w:pPr>
      <w:r>
        <w:t xml:space="preserve"> </w:t>
      </w:r>
    </w:p>
    <w:p w:rsidR="006A6B32" w:rsidRDefault="0027142F">
      <w:pPr>
        <w:spacing w:after="114"/>
        <w:ind w:left="305" w:right="75"/>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4684" name="Group 104684"/>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541" name="Rectangle 541"/>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542" name="Rectangle 542"/>
                        <wps:cNvSpPr/>
                        <wps:spPr>
                          <a:xfrm rot="-5399999">
                            <a:off x="-2014050" y="1356893"/>
                            <a:ext cx="4293726"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4 de 69 </w:t>
                              </w:r>
                            </w:p>
                          </w:txbxContent>
                        </wps:txbx>
                        <wps:bodyPr horzOverflow="overflow" vert="horz" lIns="0" tIns="0" rIns="0" bIns="0" rtlCol="0">
                          <a:noAutofit/>
                        </wps:bodyPr>
                      </wps:wsp>
                    </wpg:wgp>
                  </a:graphicData>
                </a:graphic>
              </wp:anchor>
            </w:drawing>
          </mc:Choice>
          <mc:Fallback xmlns:a="http://schemas.openxmlformats.org/drawingml/2006/main">
            <w:pict>
              <v:group id="Group 104684" style="width:12.7031pt;height:280.344pt;position:absolute;mso-position-horizontal-relative:page;mso-position-horizontal:absolute;margin-left:682.278pt;mso-position-vertical-relative:page;margin-top:531.576pt;" coordsize="1613,35603">
                <v:rect id="Rectangle 541"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542" style="position:absolute;width:42937;height:1132;left:-20140;top:135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69 </w:t>
                        </w:r>
                      </w:p>
                    </w:txbxContent>
                  </v:textbox>
                </v:rect>
                <w10:wrap type="square"/>
              </v:group>
            </w:pict>
          </mc:Fallback>
        </mc:AlternateContent>
      </w:r>
      <w:r>
        <w:t xml:space="preserve">      En base a lo expuesto, esta Alcaldía propone al Ayuntamiento Pleno la adopción del siguiente acuerdo: </w:t>
      </w:r>
    </w:p>
    <w:p w:rsidR="006A6B32" w:rsidRDefault="0027142F">
      <w:pPr>
        <w:spacing w:after="98" w:line="259" w:lineRule="auto"/>
        <w:ind w:left="284" w:firstLine="0"/>
        <w:jc w:val="left"/>
      </w:pPr>
      <w:r>
        <w:t xml:space="preserve"> </w:t>
      </w:r>
    </w:p>
    <w:p w:rsidR="006A6B32" w:rsidRDefault="0027142F">
      <w:pPr>
        <w:spacing w:after="109"/>
        <w:ind w:left="305" w:right="75"/>
      </w:pPr>
      <w:r>
        <w:t xml:space="preserve"> A) Proponer como fiestas de carácter local no recupe</w:t>
      </w:r>
      <w:r>
        <w:t xml:space="preserve">rables para el año 2022 las siguientes:  </w:t>
      </w:r>
    </w:p>
    <w:p w:rsidR="006A6B32" w:rsidRDefault="0027142F">
      <w:pPr>
        <w:spacing w:after="100" w:line="259" w:lineRule="auto"/>
        <w:ind w:left="284" w:firstLine="0"/>
        <w:jc w:val="left"/>
      </w:pPr>
      <w:r>
        <w:t xml:space="preserve"> </w:t>
      </w:r>
    </w:p>
    <w:p w:rsidR="006A6B32" w:rsidRDefault="0027142F">
      <w:pPr>
        <w:numPr>
          <w:ilvl w:val="0"/>
          <w:numId w:val="2"/>
        </w:numPr>
        <w:spacing w:after="109"/>
        <w:ind w:right="75" w:hanging="137"/>
      </w:pPr>
      <w:r>
        <w:t xml:space="preserve">Martes 1 de marzo (Martes de Carnaval).  </w:t>
      </w:r>
    </w:p>
    <w:p w:rsidR="006A6B32" w:rsidRDefault="0027142F">
      <w:pPr>
        <w:numPr>
          <w:ilvl w:val="0"/>
          <w:numId w:val="2"/>
        </w:numPr>
        <w:spacing w:after="112"/>
        <w:ind w:right="75" w:hanging="137"/>
      </w:pPr>
      <w:r>
        <w:t xml:space="preserve">Martes 26 de julio (Festividad de Santa Ana).  </w:t>
      </w:r>
    </w:p>
    <w:p w:rsidR="006A6B32" w:rsidRDefault="0027142F">
      <w:pPr>
        <w:spacing w:after="98" w:line="259" w:lineRule="auto"/>
        <w:ind w:left="284" w:firstLine="0"/>
        <w:jc w:val="left"/>
      </w:pPr>
      <w:r>
        <w:t xml:space="preserve"> </w:t>
      </w:r>
    </w:p>
    <w:p w:rsidR="006A6B32" w:rsidRDefault="0027142F">
      <w:pPr>
        <w:spacing w:after="98" w:line="259" w:lineRule="auto"/>
        <w:ind w:left="284" w:firstLine="0"/>
        <w:jc w:val="left"/>
      </w:pPr>
      <w:r>
        <w:t xml:space="preserve"> </w:t>
      </w:r>
    </w:p>
    <w:p w:rsidR="006A6B32" w:rsidRDefault="0027142F">
      <w:pPr>
        <w:spacing w:after="111"/>
        <w:ind w:left="305" w:right="75"/>
      </w:pPr>
      <w:r>
        <w:t xml:space="preserve">B) Dar traslado de éste acuerdo a:  </w:t>
      </w:r>
    </w:p>
    <w:p w:rsidR="006A6B32" w:rsidRDefault="0027142F">
      <w:pPr>
        <w:spacing w:after="114"/>
        <w:ind w:left="305" w:right="75"/>
      </w:pPr>
      <w:r>
        <w:t xml:space="preserve">Dirección General de Trabajo de la Consejería de Economía, Conocimiento y Empleo </w:t>
      </w:r>
      <w:r>
        <w:t xml:space="preserve">del Gobierno de Canarias.  </w:t>
      </w:r>
    </w:p>
    <w:p w:rsidR="006A6B32" w:rsidRDefault="0027142F">
      <w:pPr>
        <w:spacing w:after="109"/>
        <w:ind w:left="305" w:right="75"/>
      </w:pPr>
      <w:r>
        <w:t xml:space="preserve">Departamento de Recursos Humanos del Ayuntamiento.  </w:t>
      </w:r>
    </w:p>
    <w:p w:rsidR="006A6B32" w:rsidRDefault="0027142F">
      <w:pPr>
        <w:spacing w:after="109"/>
        <w:ind w:left="305" w:right="75"/>
      </w:pPr>
      <w:r>
        <w:t xml:space="preserve">Centros Escolares del Municipio.  </w:t>
      </w:r>
    </w:p>
    <w:p w:rsidR="006A6B32" w:rsidRDefault="0027142F">
      <w:pPr>
        <w:spacing w:after="139" w:line="259" w:lineRule="auto"/>
        <w:ind w:left="284" w:firstLine="0"/>
        <w:jc w:val="left"/>
      </w:pPr>
      <w:r>
        <w:t xml:space="preserve"> </w:t>
      </w:r>
    </w:p>
    <w:p w:rsidR="006A6B32" w:rsidRDefault="0027142F">
      <w:pPr>
        <w:spacing w:after="99" w:line="259" w:lineRule="auto"/>
        <w:ind w:left="209" w:right="2"/>
        <w:jc w:val="center"/>
      </w:pPr>
      <w:r>
        <w:t xml:space="preserve">No obstante, el Ayuntamiento Pleno acordará lo más procedente.” </w:t>
      </w:r>
    </w:p>
    <w:p w:rsidR="006A6B32" w:rsidRDefault="0027142F">
      <w:pPr>
        <w:spacing w:after="10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DICTAMEN FAVORABLE DE LA COMISIÓN INFORMATIVA DE HACIENDA, RECURSOS HUMANOS Y SERVICIOS GENERALES DE 22 DE MARZO DE 2021. </w:t>
      </w:r>
    </w:p>
    <w:p w:rsidR="006A6B32" w:rsidRDefault="0027142F">
      <w:pPr>
        <w:spacing w:after="0" w:line="259" w:lineRule="auto"/>
        <w:ind w:left="992" w:firstLine="0"/>
        <w:jc w:val="left"/>
      </w:pPr>
      <w:r>
        <w:rPr>
          <w:b/>
        </w:rPr>
        <w:t xml:space="preserve"> </w:t>
      </w:r>
    </w:p>
    <w:p w:rsidR="006A6B32" w:rsidRDefault="0027142F">
      <w:pPr>
        <w:spacing w:after="13" w:line="248" w:lineRule="auto"/>
        <w:ind w:left="269" w:right="74" w:firstLine="708"/>
      </w:pPr>
      <w:r>
        <w:rPr>
          <w:b/>
        </w:rPr>
        <w:t xml:space="preserve">Previa ratificación de la urgencia por la unanimidad de los concejales presentes se pasó a dictaminar sobre el fondo del asunto. </w:t>
      </w:r>
    </w:p>
    <w:p w:rsidR="006A6B32" w:rsidRDefault="0027142F">
      <w:pPr>
        <w:spacing w:after="0" w:line="259" w:lineRule="auto"/>
        <w:ind w:left="284" w:firstLine="0"/>
        <w:jc w:val="left"/>
      </w:pPr>
      <w:r>
        <w:t xml:space="preserve"> </w:t>
      </w:r>
    </w:p>
    <w:p w:rsidR="006A6B32" w:rsidRDefault="0027142F">
      <w:pPr>
        <w:ind w:left="305" w:right="75"/>
      </w:pPr>
      <w:r>
        <w:t xml:space="preserve">Votos a favor: La unanimidad de los 7 concejales presentes: </w:t>
      </w:r>
    </w:p>
    <w:p w:rsidR="006A6B32" w:rsidRDefault="0027142F">
      <w:pPr>
        <w:spacing w:after="0" w:line="259" w:lineRule="auto"/>
        <w:ind w:left="284" w:firstLine="0"/>
        <w:jc w:val="left"/>
      </w:pPr>
      <w:r>
        <w:t xml:space="preserve"> </w:t>
      </w:r>
    </w:p>
    <w:p w:rsidR="006A6B32" w:rsidRDefault="0027142F">
      <w:pPr>
        <w:ind w:left="305" w:right="75"/>
      </w:pPr>
      <w:r>
        <w:t xml:space="preserve">4 concejales del Grupo Socialista, Don Airam Pérez Chinea, Don José Francisco Pinto Ramos, Doña Margarita Eva Tendero Barroso y Don Olegario Francisco Alonso Bello. </w:t>
      </w:r>
    </w:p>
    <w:p w:rsidR="006A6B32" w:rsidRDefault="0027142F">
      <w:pPr>
        <w:ind w:left="305" w:right="75"/>
      </w:pPr>
      <w:r>
        <w:t xml:space="preserve">1 de la concejal del Grupo Popular, Doña Raquel Martín Castro. </w:t>
      </w:r>
    </w:p>
    <w:p w:rsidR="006A6B32" w:rsidRDefault="0027142F">
      <w:pPr>
        <w:ind w:left="305" w:right="1100"/>
      </w:pPr>
      <w:r>
        <w:t xml:space="preserve">1 de la concejal del Grupo Mixto, Doña Lourdes del Carmen Mondéjar Rondón (SSP). 1 de la concejal del Grupo Mixto, Doña Ángela Cruz Perera (CC-PNC).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JUNTA DE PORTAVOCES DE 22 DE MARZO DE </w:t>
      </w:r>
      <w:r>
        <w:rPr>
          <w:b/>
        </w:rPr>
        <w:t xml:space="preserve">2021. </w:t>
      </w:r>
    </w:p>
    <w:p w:rsidR="006A6B32" w:rsidRDefault="0027142F">
      <w:pPr>
        <w:ind w:left="305" w:right="75"/>
      </w:pPr>
      <w:r>
        <w:t xml:space="preserve">Quedó oída.  </w:t>
      </w:r>
    </w:p>
    <w:p w:rsidR="006A6B32" w:rsidRDefault="0027142F">
      <w:pPr>
        <w:spacing w:after="0" w:line="259" w:lineRule="auto"/>
        <w:ind w:left="284" w:firstLine="0"/>
        <w:jc w:val="left"/>
      </w:pPr>
      <w:r>
        <w:rPr>
          <w:b/>
        </w:rPr>
        <w:t xml:space="preserve"> </w:t>
      </w:r>
    </w:p>
    <w:p w:rsidR="006A6B32" w:rsidRDefault="0027142F">
      <w:pPr>
        <w:spacing w:after="112"/>
        <w:ind w:left="1003" w:right="3724" w:hanging="708"/>
      </w:pPr>
      <w:r>
        <w:rPr>
          <w:b/>
        </w:rPr>
        <w:t xml:space="preserve">VOTACIÓN EN EL PLENO DE 25 DE MARZO DE 2021.  </w:t>
      </w:r>
      <w:r>
        <w:t xml:space="preserve">La unanimidad de los 19 concejales presentes: </w:t>
      </w:r>
    </w:p>
    <w:p w:rsidR="006A6B32" w:rsidRDefault="0027142F">
      <w:pPr>
        <w:spacing w:after="112"/>
        <w:ind w:left="295" w:right="75" w:firstLine="708"/>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5258" name="Group 105258"/>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665" name="Rectangle 665"/>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666" name="Rectangle 666"/>
                        <wps:cNvSpPr/>
                        <wps:spPr>
                          <a:xfrm rot="-5399999">
                            <a:off x="-2014050" y="1356893"/>
                            <a:ext cx="4293726" cy="113224"/>
                          </a:xfrm>
                          <a:prstGeom prst="rect">
                            <a:avLst/>
                          </a:prstGeom>
                          <a:ln>
                            <a:noFill/>
                          </a:ln>
                        </wps:spPr>
                        <wps:txbx>
                          <w:txbxContent>
                            <w:p w:rsidR="006A6B32" w:rsidRDefault="0027142F">
                              <w:pPr>
                                <w:spacing w:after="160" w:line="259" w:lineRule="auto"/>
                                <w:ind w:left="0" w:firstLine="0"/>
                                <w:jc w:val="left"/>
                              </w:pPr>
                              <w:r>
                                <w:rPr>
                                  <w:sz w:val="12"/>
                                </w:rPr>
                                <w:t>Documento firmado electrónicamente de</w:t>
                              </w:r>
                              <w:r>
                                <w:rPr>
                                  <w:sz w:val="12"/>
                                </w:rPr>
                                <w:t xml:space="preserve">sde la plataforma esPublico Gestiona | Página 5 de 69 </w:t>
                              </w:r>
                            </w:p>
                          </w:txbxContent>
                        </wps:txbx>
                        <wps:bodyPr horzOverflow="overflow" vert="horz" lIns="0" tIns="0" rIns="0" bIns="0" rtlCol="0">
                          <a:noAutofit/>
                        </wps:bodyPr>
                      </wps:wsp>
                    </wpg:wgp>
                  </a:graphicData>
                </a:graphic>
              </wp:anchor>
            </w:drawing>
          </mc:Choice>
          <mc:Fallback xmlns:a="http://schemas.openxmlformats.org/drawingml/2006/main">
            <w:pict>
              <v:group id="Group 105258" style="width:12.7031pt;height:280.344pt;position:absolute;mso-position-horizontal-relative:page;mso-position-horizontal:absolute;margin-left:682.278pt;mso-position-vertical-relative:page;margin-top:531.576pt;" coordsize="1613,35603">
                <v:rect id="Rectangle 665"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666" style="position:absolute;width:42937;height:1132;left:-20140;top:135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69 </w:t>
                        </w:r>
                      </w:p>
                    </w:txbxContent>
                  </v:textbox>
                </v:rect>
                <w10:wrap type="square"/>
              </v:group>
            </w:pict>
          </mc:Fallback>
        </mc:AlternateContent>
      </w:r>
      <w:r>
        <w:t>11 concejales del Grupo Socialista: Doña María Concepción Brito Núñez, Don Jorge Baute Delgado, Doña Olivia Concepción Pérez Díaz, Don José Francisco Pinto Ramos, Doña Hilaria Cecilia Otazo González, D</w:t>
      </w:r>
      <w:r>
        <w:t xml:space="preserve">on Airam Pérez Chinea, Doña Margarita Eva Tendero Barroso, Don Manuel Alberto González Pestano, Doña María del Carmen Clemente Díaz, Don Olegario Francisco Alonso Bello y Don Reinaldo José Triviño Blanco. </w:t>
      </w:r>
    </w:p>
    <w:p w:rsidR="006A6B32" w:rsidRDefault="0027142F">
      <w:pPr>
        <w:spacing w:after="111"/>
        <w:ind w:left="295" w:right="75" w:firstLine="708"/>
      </w:pPr>
      <w:r>
        <w:t xml:space="preserve">3 concejales del Grupo Popular: Don Andrés Rodríguez Delgado, Don Jacobo López Fariña y Doña Raquel Martín Castro. </w:t>
      </w:r>
    </w:p>
    <w:p w:rsidR="006A6B32" w:rsidRDefault="0027142F">
      <w:pPr>
        <w:spacing w:after="109"/>
        <w:ind w:left="295" w:right="75" w:firstLine="708"/>
      </w:pPr>
      <w:r>
        <w:t>5 concejales del Grupo Mixto: Don Antonio Delgado García y Lourdes del Carmen Mondéjar Rondón (SSP), Doña Ángela Cruz Perera (CC-PNC), Don P</w:t>
      </w:r>
      <w:r>
        <w:t xml:space="preserve">edro Manuel Pérez Viña (Cs) y Don José Fernando Gómez Martín (VxC). </w:t>
      </w:r>
    </w:p>
    <w:p w:rsidR="006A6B32" w:rsidRDefault="0027142F">
      <w:pPr>
        <w:spacing w:after="0" w:line="259" w:lineRule="auto"/>
        <w:ind w:left="1702" w:firstLine="0"/>
        <w:jc w:val="left"/>
      </w:pPr>
      <w:r>
        <w:rPr>
          <w:b/>
        </w:rPr>
        <w:t xml:space="preserve"> </w:t>
      </w:r>
    </w:p>
    <w:p w:rsidR="006A6B32" w:rsidRDefault="0027142F">
      <w:pPr>
        <w:spacing w:after="13" w:line="248" w:lineRule="auto"/>
        <w:ind w:left="1712" w:right="74"/>
      </w:pPr>
      <w:r>
        <w:rPr>
          <w:b/>
        </w:rPr>
        <w:t xml:space="preserve">ACUERDO DEL PLENO DE 25 DE MARZO DE 2021 </w:t>
      </w:r>
    </w:p>
    <w:p w:rsidR="006A6B32" w:rsidRDefault="0027142F">
      <w:pPr>
        <w:spacing w:after="107" w:line="259" w:lineRule="auto"/>
        <w:ind w:left="284" w:firstLine="0"/>
        <w:jc w:val="left"/>
      </w:pPr>
      <w:r>
        <w:rPr>
          <w:b/>
        </w:rPr>
        <w:t xml:space="preserve"> </w:t>
      </w:r>
      <w:r>
        <w:rPr>
          <w:b/>
        </w:rPr>
        <w:tab/>
        <w:t xml:space="preserve"> </w:t>
      </w:r>
    </w:p>
    <w:p w:rsidR="006A6B32" w:rsidRDefault="0027142F">
      <w:pPr>
        <w:spacing w:after="108" w:line="248" w:lineRule="auto"/>
        <w:ind w:left="279" w:right="74"/>
      </w:pPr>
      <w:r>
        <w:rPr>
          <w:b/>
        </w:rPr>
        <w:t xml:space="preserve">A) Aprobar como fiestas de carácter local no recuperables para el año 2022 las siguientes:  </w:t>
      </w:r>
    </w:p>
    <w:p w:rsidR="006A6B32" w:rsidRDefault="0027142F">
      <w:pPr>
        <w:numPr>
          <w:ilvl w:val="0"/>
          <w:numId w:val="3"/>
        </w:numPr>
        <w:spacing w:after="111" w:line="248" w:lineRule="auto"/>
        <w:ind w:right="74" w:hanging="134"/>
      </w:pPr>
      <w:r>
        <w:rPr>
          <w:b/>
        </w:rPr>
        <w:t xml:space="preserve">Martes 1 de marzo (Martes de Carnaval).  </w:t>
      </w:r>
    </w:p>
    <w:p w:rsidR="006A6B32" w:rsidRDefault="0027142F">
      <w:pPr>
        <w:numPr>
          <w:ilvl w:val="0"/>
          <w:numId w:val="3"/>
        </w:numPr>
        <w:spacing w:after="111" w:line="248" w:lineRule="auto"/>
        <w:ind w:right="74" w:hanging="134"/>
      </w:pPr>
      <w:r>
        <w:rPr>
          <w:b/>
        </w:rPr>
        <w:t>Mart</w:t>
      </w:r>
      <w:r>
        <w:rPr>
          <w:b/>
        </w:rPr>
        <w:t xml:space="preserve">es 26 de julio (Festividad de Santa Ana).  </w:t>
      </w:r>
    </w:p>
    <w:p w:rsidR="006A6B32" w:rsidRDefault="0027142F">
      <w:pPr>
        <w:spacing w:after="95" w:line="259" w:lineRule="auto"/>
        <w:ind w:left="284" w:firstLine="0"/>
        <w:jc w:val="left"/>
      </w:pPr>
      <w:r>
        <w:t xml:space="preserve"> </w:t>
      </w:r>
    </w:p>
    <w:p w:rsidR="006A6B32" w:rsidRDefault="0027142F">
      <w:pPr>
        <w:spacing w:after="111" w:line="248" w:lineRule="auto"/>
        <w:ind w:left="279" w:right="74"/>
      </w:pPr>
      <w:r>
        <w:rPr>
          <w:b/>
        </w:rPr>
        <w:t xml:space="preserve">B) Dar traslado de éste acuerdo a:  </w:t>
      </w:r>
    </w:p>
    <w:p w:rsidR="006A6B32" w:rsidRDefault="0027142F">
      <w:pPr>
        <w:spacing w:after="114" w:line="248" w:lineRule="auto"/>
        <w:ind w:left="279" w:right="74"/>
      </w:pPr>
      <w:r>
        <w:rPr>
          <w:b/>
        </w:rPr>
        <w:t xml:space="preserve">Dirección General de Trabajo de la Consejería de Economía, Conocimiento y Empleo del Gobierno de Canarias.  </w:t>
      </w:r>
    </w:p>
    <w:p w:rsidR="006A6B32" w:rsidRDefault="0027142F">
      <w:pPr>
        <w:spacing w:after="109" w:line="248" w:lineRule="auto"/>
        <w:ind w:left="279" w:right="74"/>
      </w:pPr>
      <w:r>
        <w:rPr>
          <w:b/>
        </w:rPr>
        <w:t xml:space="preserve">Departamento de Recursos Humanos del Ayuntamiento.  </w:t>
      </w:r>
    </w:p>
    <w:p w:rsidR="006A6B32" w:rsidRDefault="0027142F">
      <w:pPr>
        <w:spacing w:after="13" w:line="248" w:lineRule="auto"/>
        <w:ind w:left="279" w:right="74"/>
      </w:pPr>
      <w:r>
        <w:rPr>
          <w:b/>
        </w:rPr>
        <w:t xml:space="preserve">Centros Escolares del Municipio. </w:t>
      </w:r>
      <w:r>
        <w:t xml:space="preserve"> </w:t>
      </w:r>
    </w:p>
    <w:p w:rsidR="006A6B32" w:rsidRDefault="0027142F">
      <w:pPr>
        <w:spacing w:after="110" w:line="250" w:lineRule="auto"/>
        <w:ind w:left="279" w:right="75"/>
      </w:pPr>
      <w:r>
        <w:rPr>
          <w:b/>
          <w:sz w:val="24"/>
        </w:rPr>
        <w:t>3.- Expediente 1283/2021. Propuesta del Concejal delegado de Hacienda de fecha 17 de marzo de 2021 de dación de cuenta al Pleno de la Liquidación del Presupuesto del año 2020.</w:t>
      </w:r>
      <w:r>
        <w:t xml:space="preserve"> </w:t>
      </w:r>
    </w:p>
    <w:p w:rsidR="006A6B32" w:rsidRDefault="0027142F">
      <w:pPr>
        <w:spacing w:after="114" w:line="259" w:lineRule="auto"/>
        <w:ind w:left="284" w:firstLine="0"/>
        <w:jc w:val="left"/>
      </w:pPr>
      <w:r>
        <w:rPr>
          <w:b/>
        </w:rPr>
        <w:t xml:space="preserve"> </w:t>
      </w:r>
    </w:p>
    <w:p w:rsidR="006A6B32" w:rsidRDefault="0027142F">
      <w:pPr>
        <w:spacing w:after="13" w:line="248" w:lineRule="auto"/>
        <w:ind w:left="279" w:right="74"/>
      </w:pPr>
      <w:r>
        <w:rPr>
          <w:rFonts w:ascii="Times New Roman" w:eastAsia="Times New Roman" w:hAnsi="Times New Roman" w:cs="Times New Roman"/>
          <w:b/>
          <w:sz w:val="24"/>
        </w:rPr>
        <w:t xml:space="preserve">   </w:t>
      </w:r>
      <w:r>
        <w:rPr>
          <w:b/>
        </w:rPr>
        <w:t>Consta en el expediente Informe de Inte</w:t>
      </w:r>
      <w:r>
        <w:rPr>
          <w:b/>
        </w:rPr>
        <w:t>rvención emitido por Don Nicolás Rojo Garnica, que desempeña el puesto de trabajo de Interventor Municipal, de 15 de marzo de 2021, del siguiente tenor literal:</w:t>
      </w:r>
      <w:r>
        <w:rPr>
          <w:rFonts w:ascii="Times New Roman" w:eastAsia="Times New Roman" w:hAnsi="Times New Roman" w:cs="Times New Roman"/>
          <w:sz w:val="24"/>
        </w:rPr>
        <w:t xml:space="preserve"> </w:t>
      </w:r>
    </w:p>
    <w:p w:rsidR="006A6B32" w:rsidRDefault="0027142F">
      <w:pPr>
        <w:spacing w:after="98" w:line="259" w:lineRule="auto"/>
        <w:ind w:left="284" w:firstLine="0"/>
        <w:jc w:val="left"/>
      </w:pPr>
      <w:r>
        <w:rPr>
          <w:b/>
        </w:rPr>
        <w:t xml:space="preserve"> </w:t>
      </w:r>
    </w:p>
    <w:p w:rsidR="006A6B32" w:rsidRDefault="0027142F">
      <w:pPr>
        <w:spacing w:after="139" w:line="259" w:lineRule="auto"/>
        <w:ind w:left="284" w:firstLine="0"/>
        <w:jc w:val="left"/>
      </w:pPr>
      <w:r>
        <w:rPr>
          <w:b/>
        </w:rPr>
        <w:t xml:space="preserve"> </w:t>
      </w:r>
    </w:p>
    <w:p w:rsidR="006A6B32" w:rsidRDefault="0027142F">
      <w:pPr>
        <w:pStyle w:val="Ttulo1"/>
        <w:ind w:left="216"/>
      </w:pPr>
      <w:r>
        <w:t xml:space="preserve">“INFORME DE INTERVENCIÓN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ASUNTO: Aprobación de la Liquidación del Presupuesto de 2020 del Ayuntamiento de Candelaria </w:t>
      </w:r>
    </w:p>
    <w:p w:rsidR="006A6B32" w:rsidRDefault="0027142F">
      <w:pPr>
        <w:spacing w:after="0" w:line="259" w:lineRule="auto"/>
        <w:ind w:left="187" w:firstLine="0"/>
        <w:jc w:val="center"/>
      </w:pPr>
      <w:r>
        <w:rPr>
          <w:rFonts w:ascii="Calibri" w:eastAsia="Calibri" w:hAnsi="Calibri" w:cs="Calibri"/>
          <w:noProof/>
        </w:rPr>
        <mc:AlternateContent>
          <mc:Choice Requires="wpg">
            <w:drawing>
              <wp:inline distT="0" distB="0" distL="0" distR="0">
                <wp:extent cx="6059170" cy="25908"/>
                <wp:effectExtent l="0" t="0" r="0" b="0"/>
                <wp:docPr id="105787" name="Group 105787"/>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797" name="Shape 797"/>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787" style="width:477.1pt;height:2.04pt;mso-position-horizontal-relative:char;mso-position-vertical-relative:line" coordsize="60591,259">
                <v:shape id="Shape 797" style="position:absolute;width:60591;height:0;left:0;top:0;" coordsize="6059170,0" path="m0,0l6059170,0">
                  <v:stroke weight="2.04pt" endcap="square" joinstyle="miter" miterlimit="10" on="true" color="#993366"/>
                  <v:fill on="false" color="#000000" opacity="0"/>
                </v:shape>
              </v:group>
            </w:pict>
          </mc:Fallback>
        </mc:AlternateConten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Una vez cerrada la liquidación de dicho ejercicio, se tramita el expediente para la aprobación de la </w:t>
      </w:r>
      <w:r>
        <w:rPr>
          <w:b/>
        </w:rPr>
        <w:t>Liquidación del Presupuesto General del ejercicio 2020 del Ilustre Ayuntamiento de Candelaria</w:t>
      </w:r>
      <w:r>
        <w:t>, que se compone de los Estados de ejecución de los Presupuestos de Gastos e Ingresos previstos por la Instrucción del Modelo Normal de Contabilidad de las Corpora</w:t>
      </w:r>
      <w:r>
        <w:t xml:space="preserve">ciones Locales, así como el Resultado Presupuestario y el Remanente de Tesorería, como magnitudes presupuestarias más importantes derivadas de la Ejecución del Presupuesto.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5788" name="Group 105788"/>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800" name="Rectangle 800"/>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https://candelaria.</w:t>
                              </w:r>
                              <w:r>
                                <w:rPr>
                                  <w:sz w:val="12"/>
                                </w:rPr>
                                <w:t xml:space="preserve">sedelectronica.es/ </w:t>
                              </w:r>
                            </w:p>
                          </w:txbxContent>
                        </wps:txbx>
                        <wps:bodyPr horzOverflow="overflow" vert="horz" lIns="0" tIns="0" rIns="0" bIns="0" rtlCol="0">
                          <a:noAutofit/>
                        </wps:bodyPr>
                      </wps:wsp>
                      <wps:wsp>
                        <wps:cNvPr id="801" name="Rectangle 801"/>
                        <wps:cNvSpPr/>
                        <wps:spPr>
                          <a:xfrm rot="-5399999">
                            <a:off x="-2014050" y="1356893"/>
                            <a:ext cx="4293726"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6 de 69 </w:t>
                              </w:r>
                            </w:p>
                          </w:txbxContent>
                        </wps:txbx>
                        <wps:bodyPr horzOverflow="overflow" vert="horz" lIns="0" tIns="0" rIns="0" bIns="0" rtlCol="0">
                          <a:noAutofit/>
                        </wps:bodyPr>
                      </wps:wsp>
                    </wpg:wgp>
                  </a:graphicData>
                </a:graphic>
              </wp:anchor>
            </w:drawing>
          </mc:Choice>
          <mc:Fallback xmlns:a="http://schemas.openxmlformats.org/drawingml/2006/main">
            <w:pict>
              <v:group id="Group 105788" style="width:12.7031pt;height:280.344pt;position:absolute;mso-position-horizontal-relative:page;mso-position-horizontal:absolute;margin-left:682.278pt;mso-position-vertical-relative:page;margin-top:531.576pt;" coordsize="1613,35603">
                <v:rect id="Rectangle 800"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801" style="position:absolute;width:42937;height:1132;left:-20140;top:135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69 </w:t>
                        </w:r>
                      </w:p>
                    </w:txbxContent>
                  </v:textbox>
                </v:rect>
                <w10:wrap type="square"/>
              </v:group>
            </w:pict>
          </mc:Fallback>
        </mc:AlternateContent>
      </w:r>
      <w:r>
        <w:t xml:space="preserve"> </w:t>
      </w:r>
    </w:p>
    <w:p w:rsidR="006A6B32" w:rsidRDefault="0027142F">
      <w:pPr>
        <w:spacing w:after="13" w:line="248" w:lineRule="auto"/>
        <w:ind w:left="279" w:right="74"/>
      </w:pPr>
      <w:r>
        <w:rPr>
          <w:b/>
        </w:rPr>
        <w:t xml:space="preserve">1.- LEGISLACIÓN APLICABLE </w:t>
      </w:r>
    </w:p>
    <w:p w:rsidR="006A6B32" w:rsidRDefault="0027142F">
      <w:pPr>
        <w:spacing w:after="0" w:line="259" w:lineRule="auto"/>
        <w:ind w:left="284" w:firstLine="0"/>
        <w:jc w:val="left"/>
      </w:pPr>
      <w:r>
        <w:rPr>
          <w:b/>
        </w:rPr>
        <w:t xml:space="preserve"> </w:t>
      </w:r>
    </w:p>
    <w:p w:rsidR="006A6B32" w:rsidRDefault="0027142F">
      <w:pPr>
        <w:ind w:left="305" w:right="75"/>
      </w:pPr>
      <w:r>
        <w:t xml:space="preserve"> La legislación aplicable a este expediente se encuentra recogida en los artículos 191, 192 y 193 del Real Decr</w:t>
      </w:r>
      <w:r>
        <w:t>eto Legislativo 2/2004, de 5 de marzo, por el que se aprueba el Texto Refundido de la Ley Reguladora de las Haciendas Locales, en los artículos 89 al 105 del RD 500/90, por el que se desarrollan las disposiciones del TRLRHL en materia de Presupuestos, la O</w:t>
      </w:r>
      <w:r>
        <w:t>rden HAP/1781/2013 de 20 de septiembre, por el que se aprueba la Instrucción del Modelo Normal de Contabilidad y la Orden EHA/419/2014 de 14 de marzo, por la que se aprueba la estructura de los presupuestos de las entidades locales.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Igualmente, son de </w:t>
      </w:r>
      <w:r>
        <w:t>aplicación el Real Decreto 1463/2007, de 2 de noviembre, por el que se aprueba el reglamento de desarrollo de la Ley 18/2001, de 12 de diciembre, de Estabilidad Presupuestaria, en su aplicación a las Entidades Locales y la Ley Orgánica 2/2012, de Estabilid</w:t>
      </w:r>
      <w:r>
        <w:t>ad Presupuestaria y Sostenibilidad Financiera.</w:t>
      </w:r>
      <w:r>
        <w:rPr>
          <w:rFonts w:ascii="Courier New" w:eastAsia="Courier New" w:hAnsi="Courier New" w:cs="Courier New"/>
          <w:sz w:val="31"/>
          <w:vertAlign w:val="subscript"/>
        </w:rPr>
        <w:t xml:space="preserve">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2.- AMBITO TEMPORAL </w:t>
      </w:r>
    </w:p>
    <w:p w:rsidR="006A6B32" w:rsidRDefault="0027142F">
      <w:pPr>
        <w:spacing w:after="0" w:line="259" w:lineRule="auto"/>
        <w:ind w:left="284" w:firstLine="0"/>
        <w:jc w:val="left"/>
      </w:pPr>
      <w:r>
        <w:rPr>
          <w:b/>
        </w:rPr>
        <w:t xml:space="preserve"> </w:t>
      </w:r>
    </w:p>
    <w:p w:rsidR="006A6B32" w:rsidRDefault="0027142F">
      <w:pPr>
        <w:ind w:left="305" w:right="75"/>
      </w:pPr>
      <w:r>
        <w:t xml:space="preserve"> El cierre y liquidación del Presupuesto se efectuará, en cuanto a la recaudación de derechos y el pago de obligaciones, el 31 de diciembre del año natural.</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w:t>
      </w:r>
      <w:r>
        <w:t xml:space="preserve">La confección de los Estados Demostrativos de la Liquidación del Presupuesto deberá realizarse antes del día primero de marzo del Ejercicio siguiente. </w:t>
      </w:r>
    </w:p>
    <w:p w:rsidR="006A6B32" w:rsidRDefault="0027142F">
      <w:pPr>
        <w:spacing w:after="0" w:line="259" w:lineRule="auto"/>
        <w:ind w:left="284" w:firstLine="0"/>
        <w:jc w:val="left"/>
      </w:pPr>
      <w:r>
        <w:t xml:space="preserve"> </w:t>
      </w:r>
      <w:r>
        <w:tab/>
        <w:t xml:space="preserve"> </w:t>
      </w:r>
    </w:p>
    <w:p w:rsidR="006A6B32" w:rsidRDefault="0027142F">
      <w:pPr>
        <w:spacing w:after="0" w:line="250" w:lineRule="auto"/>
        <w:ind w:left="10" w:right="70"/>
        <w:jc w:val="right"/>
      </w:pPr>
      <w:r>
        <w:t>Las Entidades Locales remitirán copia de la Liquidación de sus Presupuestos antes de finalizar el me</w:t>
      </w:r>
      <w:r>
        <w:t xml:space="preserve">s de marzo del Ejercicio siguiente al que corresponda, a los órganos competentes de la Comunidad Autónoma y de la Administración del Estado. </w:t>
      </w:r>
    </w:p>
    <w:p w:rsidR="006A6B32" w:rsidRDefault="0027142F">
      <w:pPr>
        <w:spacing w:after="0" w:line="259" w:lineRule="auto"/>
        <w:ind w:left="284" w:firstLine="0"/>
        <w:jc w:val="left"/>
      </w:pPr>
      <w:r>
        <w:t xml:space="preserve"> </w:t>
      </w:r>
    </w:p>
    <w:p w:rsidR="006A6B32" w:rsidRDefault="0027142F">
      <w:pPr>
        <w:spacing w:after="0" w:line="259" w:lineRule="auto"/>
        <w:ind w:left="999"/>
        <w:jc w:val="left"/>
      </w:pPr>
      <w:r>
        <w:rPr>
          <w:color w:val="1F4D78"/>
        </w:rPr>
        <w:t>3.-</w:t>
      </w:r>
      <w:r>
        <w:rPr>
          <w:b/>
          <w:color w:val="1F4D78"/>
        </w:rPr>
        <w:t xml:space="preserve"> </w:t>
      </w:r>
      <w:r>
        <w:rPr>
          <w:color w:val="1F4D78"/>
        </w:rPr>
        <w:t>RESULTADO PRESUPUESTARIO</w:t>
      </w:r>
      <w:r>
        <w:rPr>
          <w:rFonts w:ascii="Calibri" w:eastAsia="Calibri" w:hAnsi="Calibri" w:cs="Calibri"/>
          <w:color w:val="1F4D78"/>
          <w:sz w:val="24"/>
        </w:rPr>
        <w:t xml:space="preserve"> </w:t>
      </w:r>
    </w:p>
    <w:p w:rsidR="006A6B32" w:rsidRDefault="0027142F">
      <w:pPr>
        <w:spacing w:after="93" w:line="259" w:lineRule="auto"/>
        <w:ind w:left="284" w:firstLine="0"/>
        <w:jc w:val="left"/>
      </w:pPr>
      <w:r>
        <w:t xml:space="preserve"> </w:t>
      </w:r>
    </w:p>
    <w:p w:rsidR="006A6B32" w:rsidRDefault="0027142F">
      <w:pPr>
        <w:spacing w:after="50" w:line="259" w:lineRule="auto"/>
        <w:ind w:left="0" w:right="798" w:firstLine="0"/>
        <w:jc w:val="right"/>
      </w:pPr>
      <w:r>
        <w:rPr>
          <w:noProof/>
        </w:rPr>
        <w:drawing>
          <wp:inline distT="0" distB="0" distL="0" distR="0">
            <wp:extent cx="5577840" cy="2788920"/>
            <wp:effectExtent l="0" t="0" r="0" b="0"/>
            <wp:docPr id="845" name="Picture 845"/>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9"/>
                    <a:stretch>
                      <a:fillRect/>
                    </a:stretch>
                  </pic:blipFill>
                  <pic:spPr>
                    <a:xfrm>
                      <a:off x="0" y="0"/>
                      <a:ext cx="5577840" cy="2788920"/>
                    </a:xfrm>
                    <a:prstGeom prst="rect">
                      <a:avLst/>
                    </a:prstGeom>
                  </pic:spPr>
                </pic:pic>
              </a:graphicData>
            </a:graphic>
          </wp:inline>
        </w:drawing>
      </w:r>
      <w:r>
        <w:t xml:space="preserve"> </w:t>
      </w:r>
    </w:p>
    <w:p w:rsidR="006A6B32" w:rsidRDefault="0027142F">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6751015</wp:posOffset>
                </wp:positionV>
                <wp:extent cx="161330" cy="3560369"/>
                <wp:effectExtent l="0" t="0" r="0" b="0"/>
                <wp:wrapTopAndBottom/>
                <wp:docPr id="106878" name="Group 106878"/>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850" name="Rectangle 850"/>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851" name="Rectangle 851"/>
                        <wps:cNvSpPr/>
                        <wps:spPr>
                          <a:xfrm rot="-5399999">
                            <a:off x="-2014050" y="1356893"/>
                            <a:ext cx="4293726"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7 de 69 </w:t>
                              </w:r>
                            </w:p>
                          </w:txbxContent>
                        </wps:txbx>
                        <wps:bodyPr horzOverflow="overflow" vert="horz" lIns="0" tIns="0" rIns="0" bIns="0" rtlCol="0">
                          <a:noAutofit/>
                        </wps:bodyPr>
                      </wps:wsp>
                    </wpg:wgp>
                  </a:graphicData>
                </a:graphic>
              </wp:anchor>
            </w:drawing>
          </mc:Choice>
          <mc:Fallback xmlns:a="http://schemas.openxmlformats.org/drawingml/2006/main">
            <w:pict>
              <v:group id="Group 106878" style="width:12.7031pt;height:280.344pt;position:absolute;mso-position-horizontal-relative:page;mso-position-horizontal:absolute;margin-left:682.278pt;mso-position-vertical-relative:page;margin-top:531.576pt;" coordsize="1613,35603">
                <v:rect id="Rectangle 850"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851" style="position:absolute;width:42937;height:1132;left:-20140;top:135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69 </w:t>
                        </w:r>
                      </w:p>
                    </w:txbxContent>
                  </v:textbox>
                </v:rect>
                <w10:wrap type="topAndBottom"/>
              </v:group>
            </w:pict>
          </mc:Fallback>
        </mc:AlternateContent>
      </w:r>
      <w:r>
        <w:t xml:space="preserve"> </w:t>
      </w:r>
    </w:p>
    <w:p w:rsidR="006A6B32" w:rsidRDefault="0027142F">
      <w:pPr>
        <w:spacing w:after="95" w:line="259" w:lineRule="auto"/>
        <w:ind w:left="0" w:firstLine="0"/>
        <w:jc w:val="left"/>
      </w:pPr>
      <w:r>
        <w:t xml:space="preserve"> </w:t>
      </w:r>
    </w:p>
    <w:p w:rsidR="006A6B32" w:rsidRDefault="0027142F">
      <w:pPr>
        <w:spacing w:after="0" w:line="259" w:lineRule="auto"/>
        <w:ind w:left="1436" w:firstLine="0"/>
        <w:jc w:val="left"/>
      </w:pPr>
      <w:r>
        <w:rPr>
          <w:b/>
        </w:rPr>
        <w:t xml:space="preserve"> </w:t>
      </w:r>
    </w:p>
    <w:p w:rsidR="006A6B32" w:rsidRDefault="0027142F">
      <w:pPr>
        <w:spacing w:after="0" w:line="259" w:lineRule="auto"/>
        <w:ind w:left="1436" w:firstLine="0"/>
        <w:jc w:val="left"/>
      </w:pPr>
      <w:r>
        <w:rPr>
          <w:b/>
        </w:rPr>
        <w:t xml:space="preserve"> </w:t>
      </w:r>
    </w:p>
    <w:p w:rsidR="006A6B32" w:rsidRDefault="0027142F">
      <w:pPr>
        <w:spacing w:after="13" w:line="248" w:lineRule="auto"/>
        <w:ind w:left="1446" w:right="74"/>
      </w:pPr>
      <w:r>
        <w:rPr>
          <w:b/>
        </w:rPr>
        <w:t xml:space="preserve">4.-REMANENTE DE TESORERIA </w:t>
      </w:r>
    </w:p>
    <w:p w:rsidR="006A6B32" w:rsidRDefault="0027142F">
      <w:pPr>
        <w:spacing w:after="0" w:line="259" w:lineRule="auto"/>
        <w:ind w:left="284" w:firstLine="0"/>
        <w:jc w:val="left"/>
      </w:pPr>
      <w:r>
        <w:t xml:space="preserve"> </w:t>
      </w:r>
    </w:p>
    <w:p w:rsidR="006A6B32" w:rsidRDefault="0027142F">
      <w:pPr>
        <w:spacing w:after="0" w:line="259" w:lineRule="auto"/>
        <w:ind w:left="0" w:right="799" w:firstLine="0"/>
        <w:jc w:val="right"/>
      </w:pPr>
      <w:r>
        <w:rPr>
          <w:noProof/>
        </w:rPr>
        <w:drawing>
          <wp:inline distT="0" distB="0" distL="0" distR="0">
            <wp:extent cx="5576316" cy="2955036"/>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10"/>
                    <a:stretch>
                      <a:fillRect/>
                    </a:stretch>
                  </pic:blipFill>
                  <pic:spPr>
                    <a:xfrm>
                      <a:off x="0" y="0"/>
                      <a:ext cx="5576316" cy="2955036"/>
                    </a:xfrm>
                    <a:prstGeom prst="rect">
                      <a:avLst/>
                    </a:prstGeom>
                  </pic:spPr>
                </pic:pic>
              </a:graphicData>
            </a:graphic>
          </wp:inline>
        </w:drawing>
      </w:r>
      <w:r>
        <w:rPr>
          <w:rFonts w:ascii="Times New Roman" w:eastAsia="Times New Roman" w:hAnsi="Times New Roman" w:cs="Times New Roman"/>
          <w:sz w:val="24"/>
        </w:rPr>
        <w:t xml:space="preserve"> </w:t>
      </w:r>
    </w:p>
    <w:p w:rsidR="006A6B32" w:rsidRDefault="0027142F">
      <w:pPr>
        <w:spacing w:after="255"/>
        <w:ind w:left="295" w:right="75" w:firstLine="708"/>
      </w:pPr>
      <w:r>
        <w:t>Hay que señalar que con la entrada en vigor de la Ley 27/2013, de 27 de diciembre, de racionalización y sostenibilidad de la Administración Local, se incluye un nuevo artículo 193 bis, en el Texto Refundido de la Ley reguladora de las Haciendas Locales, ap</w:t>
      </w:r>
      <w:r>
        <w:t xml:space="preserve">robado mediante </w:t>
      </w:r>
      <w:r>
        <w:rPr>
          <w:color w:val="0000FF"/>
          <w:u w:val="single" w:color="0000FF"/>
        </w:rPr>
        <w:t>Real</w:t>
      </w:r>
      <w:r>
        <w:rPr>
          <w:color w:val="0000FF"/>
        </w:rPr>
        <w:t xml:space="preserve"> </w:t>
      </w:r>
      <w:r>
        <w:rPr>
          <w:color w:val="0000FF"/>
          <w:u w:val="single" w:color="0000FF"/>
        </w:rPr>
        <w:t>Decreto Legislativo 2/2004, de 5 de marzo</w:t>
      </w:r>
      <w:r>
        <w:t>, establece un nuevo criterio de cálculo de los derechos de difícil o imposible recaudación, para su aplicación a partir del ejercicio 2014, quedando con la siguiente redacción:</w:t>
      </w:r>
      <w:r>
        <w:rPr>
          <w:rFonts w:ascii="Times New Roman" w:eastAsia="Times New Roman" w:hAnsi="Times New Roman" w:cs="Times New Roman"/>
          <w:sz w:val="24"/>
        </w:rPr>
        <w:t xml:space="preserve"> </w:t>
      </w:r>
    </w:p>
    <w:p w:rsidR="006A6B32" w:rsidRDefault="0027142F">
      <w:pPr>
        <w:ind w:left="305" w:right="75"/>
      </w:pPr>
      <w:r>
        <w:t>«Artículo 193 b</w:t>
      </w:r>
      <w:r>
        <w:t xml:space="preserve">is Derechos de difícil o imposible recaudación  </w:t>
      </w:r>
    </w:p>
    <w:p w:rsidR="006A6B32" w:rsidRDefault="0027142F">
      <w:pPr>
        <w:spacing w:after="0" w:line="259" w:lineRule="auto"/>
        <w:ind w:left="284" w:firstLine="0"/>
        <w:jc w:val="left"/>
      </w:pPr>
      <w:r>
        <w:t xml:space="preserve"> </w:t>
      </w:r>
    </w:p>
    <w:p w:rsidR="006A6B32" w:rsidRDefault="0027142F">
      <w:pPr>
        <w:ind w:left="295" w:right="75" w:firstLine="708"/>
      </w:pPr>
      <w:r>
        <w:t>Las Entidades Locales deberán informar al Ministerio de Hacienda y Administraciones Públicas y a su Pleno, u órgano equivalente, del resultado de la aplicación de los criterios determinantes de los derecho</w:t>
      </w:r>
      <w:r>
        <w:t xml:space="preserve">s de difícil o imposible recaudación con los siguientes límites mínimos: </w:t>
      </w:r>
    </w:p>
    <w:p w:rsidR="006A6B32" w:rsidRDefault="0027142F">
      <w:pPr>
        <w:spacing w:after="0" w:line="259" w:lineRule="auto"/>
        <w:ind w:left="992" w:firstLine="0"/>
        <w:jc w:val="left"/>
      </w:pPr>
      <w:r>
        <w:rPr>
          <w:b/>
        </w:rPr>
        <w:t xml:space="preserve"> </w:t>
      </w:r>
    </w:p>
    <w:p w:rsidR="006A6B32" w:rsidRDefault="0027142F">
      <w:pPr>
        <w:numPr>
          <w:ilvl w:val="0"/>
          <w:numId w:val="4"/>
        </w:numPr>
        <w:ind w:right="75"/>
      </w:pPr>
      <w:r>
        <w:t>Los derechos pendientes de cobro liquidados dentro de los presupuestos de los dos ejercicios anteriores al que corresponde la liquidación, se minorarán, como mínimo, en un 25 por ciento.</w:t>
      </w:r>
      <w:r>
        <w:rPr>
          <w:rFonts w:ascii="Times New Roman" w:eastAsia="Times New Roman" w:hAnsi="Times New Roman" w:cs="Times New Roman"/>
          <w:sz w:val="24"/>
        </w:rPr>
        <w:t xml:space="preserve"> </w:t>
      </w:r>
    </w:p>
    <w:p w:rsidR="006A6B32" w:rsidRDefault="0027142F">
      <w:pPr>
        <w:numPr>
          <w:ilvl w:val="0"/>
          <w:numId w:val="4"/>
        </w:numPr>
        <w:ind w:right="75"/>
      </w:pPr>
      <w:r>
        <w:t>Los derechos pendientes de cobro liquidados dentro de los presupuest</w:t>
      </w:r>
      <w:r>
        <w:t>os del ejercicio tercero anterior al que corresponde la liquidación, se minorarán, como mínimo, en un 50 por ciento.</w:t>
      </w:r>
      <w:r>
        <w:rPr>
          <w:rFonts w:ascii="Times New Roman" w:eastAsia="Times New Roman" w:hAnsi="Times New Roman" w:cs="Times New Roman"/>
          <w:sz w:val="24"/>
        </w:rPr>
        <w:t xml:space="preserve"> </w:t>
      </w:r>
    </w:p>
    <w:p w:rsidR="006A6B32" w:rsidRDefault="0027142F">
      <w:pPr>
        <w:numPr>
          <w:ilvl w:val="0"/>
          <w:numId w:val="4"/>
        </w:numPr>
        <w:ind w:right="75"/>
      </w:pPr>
      <w:r>
        <w:t xml:space="preserve">Los derechos pendientes de cobro liquidados dentro de los presupuestos de los ejercicios cuarto a quinto anteriores al que corresponde la </w:t>
      </w:r>
      <w:r>
        <w:t>liquidación, se minorarán, como mínimo, en un 75 por ciento.</w:t>
      </w:r>
      <w:r>
        <w:rPr>
          <w:rFonts w:ascii="Times New Roman" w:eastAsia="Times New Roman" w:hAnsi="Times New Roman" w:cs="Times New Roman"/>
          <w:sz w:val="24"/>
        </w:rPr>
        <w:t xml:space="preserve"> </w:t>
      </w:r>
    </w:p>
    <w:p w:rsidR="006A6B32" w:rsidRDefault="0027142F">
      <w:pPr>
        <w:numPr>
          <w:ilvl w:val="0"/>
          <w:numId w:val="4"/>
        </w:numPr>
        <w:ind w:right="75"/>
      </w:pPr>
      <w:r>
        <w:t>Los derechos pendientes de cobro liquidados dentro de los presupuestos de los restantes ejercicios anteriores al que corresponde la liquidación, se minorarán en un 100 por ciento.»</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295" w:right="75" w:firstLine="708"/>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3042" name="Group 113042"/>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140" name="Rectangle 1140"/>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w:t>
                              </w:r>
                              <w:r>
                                <w:rPr>
                                  <w:sz w:val="12"/>
                                </w:rPr>
                                <w:t xml:space="preserve">lidación: 7PZDF7J5WNSW2NGHQS5LP3EKF | Verificación: https://candelaria.sedelectronica.es/ </w:t>
                              </w:r>
                            </w:p>
                          </w:txbxContent>
                        </wps:txbx>
                        <wps:bodyPr horzOverflow="overflow" vert="horz" lIns="0" tIns="0" rIns="0" bIns="0" rtlCol="0">
                          <a:noAutofit/>
                        </wps:bodyPr>
                      </wps:wsp>
                      <wps:wsp>
                        <wps:cNvPr id="1141" name="Rectangle 1141"/>
                        <wps:cNvSpPr/>
                        <wps:spPr>
                          <a:xfrm rot="-5399999">
                            <a:off x="-2014050" y="1356893"/>
                            <a:ext cx="4293726"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8 de 69 </w:t>
                              </w:r>
                            </w:p>
                          </w:txbxContent>
                        </wps:txbx>
                        <wps:bodyPr horzOverflow="overflow" vert="horz" lIns="0" tIns="0" rIns="0" bIns="0" rtlCol="0">
                          <a:noAutofit/>
                        </wps:bodyPr>
                      </wps:wsp>
                    </wpg:wgp>
                  </a:graphicData>
                </a:graphic>
              </wp:anchor>
            </w:drawing>
          </mc:Choice>
          <mc:Fallback xmlns:a="http://schemas.openxmlformats.org/drawingml/2006/main">
            <w:pict>
              <v:group id="Group 113042" style="width:12.7031pt;height:280.344pt;position:absolute;mso-position-horizontal-relative:page;mso-position-horizontal:absolute;margin-left:682.278pt;mso-position-vertical-relative:page;margin-top:531.576pt;" coordsize="1613,35603">
                <v:rect id="Rectangle 1140"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141" style="position:absolute;width:42937;height:1132;left:-20140;top:135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69 </w:t>
                        </w:r>
                      </w:p>
                    </w:txbxContent>
                  </v:textbox>
                </v:rect>
                <w10:wrap type="square"/>
              </v:group>
            </w:pict>
          </mc:Fallback>
        </mc:AlternateContent>
      </w:r>
      <w:r>
        <w:t xml:space="preserve">Este artículo modificado del Texto Refundido de la Ley Reguladora de las Haciendas Locales, ha dado lugar a su reflejo en las Bases de Ejecución del Presupuesto General vigente. </w:t>
      </w:r>
    </w:p>
    <w:p w:rsidR="006A6B32" w:rsidRDefault="0027142F">
      <w:pPr>
        <w:spacing w:after="0" w:line="259" w:lineRule="auto"/>
        <w:ind w:left="992" w:firstLine="0"/>
        <w:jc w:val="left"/>
      </w:pPr>
      <w:r>
        <w:t xml:space="preserve"> </w:t>
      </w:r>
    </w:p>
    <w:p w:rsidR="006A6B32" w:rsidRDefault="0027142F">
      <w:pPr>
        <w:ind w:left="295" w:right="75" w:firstLine="708"/>
      </w:pPr>
      <w:r>
        <w:t xml:space="preserve">Así, de los datos obtenidos de ejercicios cerrados, tenemos detallados los </w:t>
      </w:r>
      <w:r>
        <w:t xml:space="preserve">importes cobrados en dichos ejercicios, la cantidad que está pendiente de cobro y el saldo de dudoso cobro, de acuerdo con los porcentajes establecidos en las Bases del Presupuesto: </w:t>
      </w:r>
    </w:p>
    <w:p w:rsidR="006A6B32" w:rsidRDefault="0027142F">
      <w:pPr>
        <w:spacing w:after="0" w:line="259" w:lineRule="auto"/>
        <w:ind w:left="992" w:firstLine="0"/>
        <w:jc w:val="left"/>
      </w:pPr>
      <w:r>
        <w:t xml:space="preserve"> </w:t>
      </w:r>
    </w:p>
    <w:tbl>
      <w:tblPr>
        <w:tblStyle w:val="TableGrid"/>
        <w:tblW w:w="9165" w:type="dxa"/>
        <w:tblInd w:w="284" w:type="dxa"/>
        <w:tblCellMar>
          <w:top w:w="6" w:type="dxa"/>
          <w:left w:w="0" w:type="dxa"/>
          <w:bottom w:w="0" w:type="dxa"/>
          <w:right w:w="48" w:type="dxa"/>
        </w:tblCellMar>
        <w:tblLook w:val="04A0" w:firstRow="1" w:lastRow="0" w:firstColumn="1" w:lastColumn="0" w:noHBand="0" w:noVBand="1"/>
      </w:tblPr>
      <w:tblGrid>
        <w:gridCol w:w="2049"/>
        <w:gridCol w:w="2257"/>
        <w:gridCol w:w="2015"/>
        <w:gridCol w:w="256"/>
        <w:gridCol w:w="2588"/>
      </w:tblGrid>
      <w:tr w:rsidR="006A6B32">
        <w:trPr>
          <w:trHeight w:val="768"/>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rPr>
                <w:b/>
              </w:rPr>
              <w:t xml:space="preserve">EJERCICIO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rPr>
                <w:b/>
              </w:rPr>
              <w:t xml:space="preserve">IMPORTES COBRADOS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rPr>
                <w:b/>
              </w:rPr>
              <w:t xml:space="preserve">IMPORTES </w:t>
            </w:r>
          </w:p>
          <w:p w:rsidR="006A6B32" w:rsidRDefault="0027142F">
            <w:pPr>
              <w:spacing w:after="0" w:line="259" w:lineRule="auto"/>
              <w:ind w:left="108" w:firstLine="0"/>
              <w:jc w:val="left"/>
            </w:pPr>
            <w:r>
              <w:rPr>
                <w:b/>
              </w:rPr>
              <w:t xml:space="preserve">PENDIENTES </w:t>
            </w:r>
          </w:p>
          <w:p w:rsidR="006A6B32" w:rsidRDefault="0027142F">
            <w:pPr>
              <w:spacing w:after="0" w:line="259" w:lineRule="auto"/>
              <w:ind w:left="108" w:firstLine="0"/>
              <w:jc w:val="left"/>
            </w:pPr>
            <w:r>
              <w:rPr>
                <w:b/>
              </w:rPr>
              <w:t xml:space="preserve">31/12/2020 </w:t>
            </w:r>
          </w:p>
        </w:tc>
        <w:tc>
          <w:tcPr>
            <w:tcW w:w="256" w:type="dxa"/>
            <w:tcBorders>
              <w:top w:val="single" w:sz="4" w:space="0" w:color="000000"/>
              <w:left w:val="nil"/>
              <w:bottom w:val="single" w:sz="4" w:space="0" w:color="000000"/>
              <w:right w:val="single" w:sz="4" w:space="0" w:color="000000"/>
            </w:tcBorders>
            <w:vAlign w:val="center"/>
          </w:tcPr>
          <w:p w:rsidR="006A6B32" w:rsidRDefault="0027142F">
            <w:pPr>
              <w:spacing w:after="0" w:line="259" w:lineRule="auto"/>
              <w:ind w:left="0" w:firstLine="0"/>
            </w:pPr>
            <w:r>
              <w:rPr>
                <w:b/>
              </w:rPr>
              <w:t xml:space="preserve">A </w:t>
            </w:r>
          </w:p>
        </w:tc>
        <w:tc>
          <w:tcPr>
            <w:tcW w:w="2588" w:type="dxa"/>
            <w:tcBorders>
              <w:top w:val="single" w:sz="4" w:space="0" w:color="000000"/>
              <w:left w:val="single" w:sz="4" w:space="0" w:color="000000"/>
              <w:bottom w:val="single" w:sz="4" w:space="0" w:color="000000"/>
              <w:right w:val="single" w:sz="4" w:space="0" w:color="000000"/>
            </w:tcBorders>
          </w:tcPr>
          <w:p w:rsidR="006A6B32" w:rsidRDefault="0027142F">
            <w:pPr>
              <w:tabs>
                <w:tab w:val="right" w:pos="2540"/>
              </w:tabs>
              <w:spacing w:after="0" w:line="259" w:lineRule="auto"/>
              <w:ind w:left="0" w:firstLine="0"/>
              <w:jc w:val="left"/>
            </w:pPr>
            <w:r>
              <w:rPr>
                <w:b/>
              </w:rPr>
              <w:t xml:space="preserve">SALDO </w:t>
            </w:r>
            <w:r>
              <w:rPr>
                <w:b/>
              </w:rPr>
              <w:tab/>
              <w:t xml:space="preserve">DUDOSO </w:t>
            </w:r>
          </w:p>
          <w:p w:rsidR="006A6B32" w:rsidRDefault="0027142F">
            <w:pPr>
              <w:spacing w:after="0" w:line="259" w:lineRule="auto"/>
              <w:ind w:left="106" w:firstLine="0"/>
              <w:jc w:val="left"/>
            </w:pPr>
            <w:r>
              <w:rPr>
                <w:b/>
              </w:rPr>
              <w:t>COBRO</w:t>
            </w:r>
            <w:r>
              <w:rPr>
                <w:rFonts w:ascii="Times New Roman" w:eastAsia="Times New Roman" w:hAnsi="Times New Roman" w:cs="Times New Roman"/>
                <w:sz w:val="24"/>
              </w:rPr>
              <w:t xml:space="preserve"> </w:t>
            </w:r>
          </w:p>
        </w:tc>
      </w:tr>
      <w:tr w:rsidR="006A6B32">
        <w:trPr>
          <w:trHeight w:val="265"/>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2019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228.470,23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t xml:space="preserve">435.251,81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t>108.812,95</w:t>
            </w:r>
            <w:r>
              <w:rPr>
                <w:rFonts w:ascii="Times New Roman" w:eastAsia="Times New Roman" w:hAnsi="Times New Roman" w:cs="Times New Roman"/>
                <w:sz w:val="24"/>
              </w:rPr>
              <w:t xml:space="preserve"> </w:t>
            </w:r>
          </w:p>
        </w:tc>
      </w:tr>
      <w:tr w:rsidR="006A6B32">
        <w:trPr>
          <w:trHeight w:val="262"/>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2018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77.427,40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t xml:space="preserve">489.740,54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t>122.435,14</w:t>
            </w:r>
            <w:r>
              <w:rPr>
                <w:rFonts w:ascii="Times New Roman" w:eastAsia="Times New Roman" w:hAnsi="Times New Roman" w:cs="Times New Roman"/>
                <w:sz w:val="24"/>
              </w:rPr>
              <w:t xml:space="preserve"> </w:t>
            </w:r>
          </w:p>
        </w:tc>
      </w:tr>
      <w:tr w:rsidR="006A6B32">
        <w:trPr>
          <w:trHeight w:val="264"/>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2017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64.267,21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t xml:space="preserve">813.568,08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t>406.784,04</w:t>
            </w:r>
            <w:r>
              <w:rPr>
                <w:rFonts w:ascii="Times New Roman" w:eastAsia="Times New Roman" w:hAnsi="Times New Roman" w:cs="Times New Roman"/>
                <w:sz w:val="24"/>
              </w:rPr>
              <w:t xml:space="preserve"> </w:t>
            </w:r>
          </w:p>
        </w:tc>
      </w:tr>
      <w:tr w:rsidR="006A6B32">
        <w:trPr>
          <w:trHeight w:val="262"/>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2016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61.498,11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t xml:space="preserve">229.259,00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t>171.944,25</w:t>
            </w:r>
            <w:r>
              <w:rPr>
                <w:rFonts w:ascii="Times New Roman" w:eastAsia="Times New Roman" w:hAnsi="Times New Roman" w:cs="Times New Roman"/>
                <w:sz w:val="24"/>
              </w:rPr>
              <w:t xml:space="preserve"> </w:t>
            </w:r>
          </w:p>
        </w:tc>
      </w:tr>
      <w:tr w:rsidR="006A6B32">
        <w:trPr>
          <w:trHeight w:val="264"/>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2015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12.972,53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t xml:space="preserve">220.533,08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t>165.399,81</w:t>
            </w:r>
            <w:r>
              <w:rPr>
                <w:rFonts w:ascii="Times New Roman" w:eastAsia="Times New Roman" w:hAnsi="Times New Roman" w:cs="Times New Roman"/>
                <w:sz w:val="24"/>
              </w:rPr>
              <w:t xml:space="preserve"> </w:t>
            </w:r>
          </w:p>
        </w:tc>
      </w:tr>
      <w:tr w:rsidR="006A6B32">
        <w:trPr>
          <w:trHeight w:val="264"/>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2014-1991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33.499,05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t xml:space="preserve">8.182.695,13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t xml:space="preserve">8.182.695,13 </w:t>
            </w:r>
          </w:p>
        </w:tc>
      </w:tr>
      <w:tr w:rsidR="006A6B32">
        <w:trPr>
          <w:trHeight w:val="262"/>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rPr>
                <w:b/>
              </w:rPr>
              <w:t xml:space="preserve">TOTAL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rPr>
                <w:b/>
              </w:rPr>
              <w:t xml:space="preserve">478.134,53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rPr>
                <w:b/>
              </w:rPr>
              <w:t xml:space="preserve">10.371.047,64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rPr>
                <w:b/>
              </w:rPr>
              <w:t>9.158.071,32</w:t>
            </w:r>
            <w:r>
              <w:rPr>
                <w:rFonts w:ascii="Times New Roman" w:eastAsia="Times New Roman" w:hAnsi="Times New Roman" w:cs="Times New Roman"/>
                <w:sz w:val="24"/>
              </w:rPr>
              <w:t xml:space="preserve"> </w:t>
            </w:r>
          </w:p>
        </w:tc>
      </w:tr>
    </w:tbl>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5.- ORGANO COMPETENTE </w:t>
      </w:r>
    </w:p>
    <w:p w:rsidR="006A6B32" w:rsidRDefault="0027142F">
      <w:pPr>
        <w:spacing w:after="0" w:line="259" w:lineRule="auto"/>
        <w:ind w:left="284" w:firstLine="0"/>
        <w:jc w:val="left"/>
      </w:pPr>
      <w:r>
        <w:rPr>
          <w:b/>
        </w:rPr>
        <w:t xml:space="preserve"> </w:t>
      </w:r>
    </w:p>
    <w:p w:rsidR="006A6B32" w:rsidRDefault="0027142F">
      <w:pPr>
        <w:ind w:left="305" w:right="75"/>
      </w:pPr>
      <w:r>
        <w:rPr>
          <w:b/>
        </w:rPr>
        <w:t xml:space="preserve"> </w:t>
      </w:r>
      <w:r>
        <w:t>La competencia para la elaboración de la liquidación de los Presupuestos no está definida por la legislación citada (que utiliza expresiones tales como “se liquidará“, “se efectuará”, “deberá realizarse antes del 1 de marzo” pero en ningún caso señala el s</w:t>
      </w:r>
      <w:r>
        <w:t>ujeto activo) y la aprobación de la liquidación del Presupuesto es competencia del Alcalde- Presidente, previo informe de la Intervención.</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295" w:right="75" w:firstLine="708"/>
      </w:pPr>
      <w:r>
        <w:t>La liquidación aprobada ha de remitirse a la Comunidad Autónoma y al Ministerio de Economía y Hacienda, así como d</w:t>
      </w:r>
      <w:r>
        <w:t>ar cuenta al Pleno.</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6.- COMPOSICIÓN  </w:t>
      </w:r>
    </w:p>
    <w:p w:rsidR="006A6B32" w:rsidRDefault="0027142F">
      <w:pPr>
        <w:spacing w:after="0" w:line="259" w:lineRule="auto"/>
        <w:ind w:left="284" w:firstLine="0"/>
        <w:jc w:val="left"/>
      </w:pPr>
      <w:r>
        <w:rPr>
          <w:b/>
        </w:rPr>
        <w:t xml:space="preserve"> </w:t>
      </w:r>
    </w:p>
    <w:p w:rsidR="006A6B32" w:rsidRDefault="0027142F">
      <w:pPr>
        <w:tabs>
          <w:tab w:val="center" w:pos="284"/>
          <w:tab w:val="center" w:pos="4905"/>
        </w:tabs>
        <w:ind w:left="0" w:firstLine="0"/>
        <w:jc w:val="left"/>
      </w:pPr>
      <w:r>
        <w:rPr>
          <w:rFonts w:ascii="Calibri" w:eastAsia="Calibri" w:hAnsi="Calibri" w:cs="Calibri"/>
        </w:rPr>
        <w:tab/>
      </w:r>
      <w:r>
        <w:t xml:space="preserve"> </w:t>
      </w:r>
      <w:r>
        <w:tab/>
        <w:t xml:space="preserve">El Estado de liquidación del Presupuesto, se estructura en las siguientes partes: </w:t>
      </w:r>
    </w:p>
    <w:p w:rsidR="006A6B32" w:rsidRDefault="0027142F">
      <w:pPr>
        <w:spacing w:after="0" w:line="259" w:lineRule="auto"/>
        <w:ind w:left="284" w:firstLine="0"/>
        <w:jc w:val="left"/>
      </w:pPr>
      <w:r>
        <w:t xml:space="preserve"> </w:t>
      </w:r>
    </w:p>
    <w:p w:rsidR="006A6B32" w:rsidRDefault="0027142F">
      <w:pPr>
        <w:ind w:left="305" w:right="75"/>
      </w:pPr>
      <w:r>
        <w:t xml:space="preserve">PRIMERA: La liquidación del Presupuestos de Gastos, presenta la siguiente información:  </w:t>
      </w:r>
    </w:p>
    <w:p w:rsidR="006A6B32" w:rsidRDefault="0027142F">
      <w:pPr>
        <w:ind w:left="305" w:right="75"/>
      </w:pPr>
      <w:r>
        <w:t>1.- Liquidación del Estado de Gast</w:t>
      </w:r>
      <w:r>
        <w:t xml:space="preserve">os </w:t>
      </w:r>
    </w:p>
    <w:p w:rsidR="006A6B32" w:rsidRDefault="0027142F">
      <w:pPr>
        <w:ind w:left="305" w:right="75"/>
      </w:pPr>
      <w:r>
        <w:t xml:space="preserve">2.- Desarrollo de los pagos presupuestos </w:t>
      </w:r>
    </w:p>
    <w:p w:rsidR="006A6B32" w:rsidRDefault="0027142F">
      <w:pPr>
        <w:spacing w:after="0" w:line="259" w:lineRule="auto"/>
        <w:ind w:left="284" w:firstLine="0"/>
        <w:jc w:val="left"/>
      </w:pPr>
      <w:r>
        <w:t xml:space="preserve"> </w:t>
      </w:r>
    </w:p>
    <w:p w:rsidR="006A6B32" w:rsidRDefault="0027142F">
      <w:pPr>
        <w:ind w:left="654" w:right="75"/>
      </w:pPr>
      <w:r>
        <w:t xml:space="preserve">SEGUNDA: Liquidación del Presupuesto de Ingresos, que recoge: </w:t>
      </w:r>
    </w:p>
    <w:p w:rsidR="006A6B32" w:rsidRDefault="0027142F">
      <w:pPr>
        <w:ind w:left="305" w:right="75"/>
      </w:pPr>
      <w:r>
        <w:t xml:space="preserve">1.- Liquidación del estado de ingresos </w:t>
      </w:r>
    </w:p>
    <w:p w:rsidR="006A6B32" w:rsidRDefault="0027142F">
      <w:pPr>
        <w:ind w:left="305" w:right="75"/>
      </w:pPr>
      <w:r>
        <w:t xml:space="preserve">2.- Desarrollo de los compromisos de ingresos </w:t>
      </w:r>
    </w:p>
    <w:p w:rsidR="006A6B32" w:rsidRDefault="0027142F">
      <w:pPr>
        <w:ind w:left="305" w:right="75"/>
      </w:pPr>
      <w:r>
        <w:t xml:space="preserve">3.- Desarrollo del proceso de gestión  </w:t>
      </w:r>
    </w:p>
    <w:p w:rsidR="006A6B32" w:rsidRDefault="0027142F">
      <w:pPr>
        <w:ind w:left="305" w:right="75"/>
      </w:pPr>
      <w:r>
        <w:t>4.- Desarrollo del</w:t>
      </w:r>
      <w:r>
        <w:t xml:space="preserve"> reconocimiento y pago de las devoluciones de ingresos presupuestarios </w:t>
      </w:r>
    </w:p>
    <w:p w:rsidR="006A6B32" w:rsidRDefault="0027142F">
      <w:pPr>
        <w:spacing w:after="0" w:line="259" w:lineRule="auto"/>
        <w:ind w:left="284" w:firstLine="0"/>
        <w:jc w:val="left"/>
      </w:pPr>
      <w:r>
        <w:t xml:space="preserve"> </w:t>
      </w:r>
    </w:p>
    <w:p w:rsidR="006A6B32" w:rsidRDefault="0027142F">
      <w:pPr>
        <w:ind w:left="654" w:right="75"/>
      </w:pPr>
      <w:r>
        <w:t>TERCERA: El Resultado Presupuestario obtenido en el ejercicio.</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7.- INFORME</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99061" name="Group 99061"/>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277" name="Rectangle 1277"/>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278" name="Rectangle 1278"/>
                        <wps:cNvSpPr/>
                        <wps:spPr>
                          <a:xfrm rot="-5399999">
                            <a:off x="-2014050" y="1356893"/>
                            <a:ext cx="4293726"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9 de 69 </w:t>
                              </w:r>
                            </w:p>
                          </w:txbxContent>
                        </wps:txbx>
                        <wps:bodyPr horzOverflow="overflow" vert="horz" lIns="0" tIns="0" rIns="0" bIns="0" rtlCol="0">
                          <a:noAutofit/>
                        </wps:bodyPr>
                      </wps:wsp>
                    </wpg:wgp>
                  </a:graphicData>
                </a:graphic>
              </wp:anchor>
            </w:drawing>
          </mc:Choice>
          <mc:Fallback xmlns:a="http://schemas.openxmlformats.org/drawingml/2006/main">
            <w:pict>
              <v:group id="Group 99061" style="width:12.7031pt;height:280.344pt;position:absolute;mso-position-horizontal-relative:page;mso-position-horizontal:absolute;margin-left:682.278pt;mso-position-vertical-relative:page;margin-top:531.576pt;" coordsize="1613,35603">
                <v:rect id="Rectangle 1277"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278" style="position:absolute;width:42937;height:1132;left:-20140;top:135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69 </w:t>
                        </w:r>
                      </w:p>
                    </w:txbxContent>
                  </v:textbox>
                </v:rect>
                <w10:wrap type="square"/>
              </v:group>
            </w:pict>
          </mc:Fallback>
        </mc:AlternateContent>
      </w:r>
      <w:r>
        <w:t xml:space="preserve"> </w:t>
      </w:r>
    </w:p>
    <w:p w:rsidR="006A6B32" w:rsidRDefault="0027142F">
      <w:pPr>
        <w:ind w:left="305" w:right="75"/>
      </w:pPr>
      <w:r>
        <w:t xml:space="preserve"> </w:t>
      </w:r>
      <w:r>
        <w:t xml:space="preserve">El objeto de la Liquidación del Presupuesto es, en síntesis, obtener un análisis del grado de realización del presupuesto, por comparación entre los créditos asignados y los realmente gastados y los ingresos previstos y los realizados.  </w:t>
      </w:r>
    </w:p>
    <w:p w:rsidR="006A6B32" w:rsidRDefault="0027142F">
      <w:pPr>
        <w:spacing w:after="0" w:line="259" w:lineRule="auto"/>
        <w:ind w:left="992" w:firstLine="0"/>
        <w:jc w:val="left"/>
      </w:pPr>
      <w:r>
        <w:t xml:space="preserve"> </w:t>
      </w:r>
    </w:p>
    <w:p w:rsidR="006A6B32" w:rsidRDefault="0027142F">
      <w:pPr>
        <w:ind w:left="1002" w:right="75"/>
      </w:pPr>
      <w:r>
        <w:t>Nos da una estim</w:t>
      </w:r>
      <w:r>
        <w:t xml:space="preserve">ación cifrada del resultado de la gestión económica del Ayuntamiento. </w:t>
      </w:r>
    </w:p>
    <w:p w:rsidR="006A6B32" w:rsidRDefault="0027142F">
      <w:pPr>
        <w:spacing w:after="0" w:line="259" w:lineRule="auto"/>
        <w:ind w:left="992" w:firstLine="0"/>
        <w:jc w:val="left"/>
      </w:pPr>
      <w:r>
        <w:t xml:space="preserve"> </w:t>
      </w:r>
    </w:p>
    <w:p w:rsidR="006A6B32" w:rsidRDefault="0027142F">
      <w:pPr>
        <w:ind w:left="295" w:right="75" w:firstLine="708"/>
      </w:pPr>
      <w:r>
        <w:t xml:space="preserve"> En virtud del principio de anualidad en la ejecución del gasto al final de cada ejercicio económico es necesario cerrar definitivamente las operaciones en que dicha ejecución consist</w:t>
      </w:r>
      <w:r>
        <w:t xml:space="preserve">e, con lo cual puede obtenerse el resultado económico del ejercicio, el Balance de Situación que refleje la estructura patrimonial de la Entidad y unas magnitudes presupuestarias básicas para la medición del saneamiento financiero de la Entidad. </w:t>
      </w:r>
    </w:p>
    <w:p w:rsidR="006A6B32" w:rsidRDefault="0027142F">
      <w:pPr>
        <w:spacing w:after="0" w:line="259" w:lineRule="auto"/>
        <w:ind w:left="284" w:firstLine="0"/>
        <w:jc w:val="left"/>
      </w:pPr>
      <w:r>
        <w:t xml:space="preserve"> </w:t>
      </w:r>
    </w:p>
    <w:p w:rsidR="006A6B32" w:rsidRDefault="0027142F">
      <w:pPr>
        <w:tabs>
          <w:tab w:val="center" w:pos="284"/>
          <w:tab w:val="center" w:pos="4839"/>
        </w:tabs>
        <w:ind w:left="0" w:firstLine="0"/>
        <w:jc w:val="left"/>
      </w:pPr>
      <w:r>
        <w:rPr>
          <w:rFonts w:ascii="Calibri" w:eastAsia="Calibri" w:hAnsi="Calibri" w:cs="Calibri"/>
        </w:rPr>
        <w:tab/>
      </w:r>
      <w:r>
        <w:t xml:space="preserve"> </w:t>
      </w:r>
      <w:r>
        <w:tab/>
      </w:r>
      <w:r>
        <w:t xml:space="preserve">Como consecuencia de la Liquidación del Presupuesto, deberán determinarse: </w:t>
      </w:r>
    </w:p>
    <w:p w:rsidR="006A6B32" w:rsidRDefault="0027142F">
      <w:pPr>
        <w:spacing w:after="0" w:line="259" w:lineRule="auto"/>
        <w:ind w:left="284" w:firstLine="0"/>
        <w:jc w:val="left"/>
      </w:pPr>
      <w:r>
        <w:t xml:space="preserve"> </w:t>
      </w:r>
    </w:p>
    <w:p w:rsidR="006A6B32" w:rsidRDefault="0027142F">
      <w:pPr>
        <w:numPr>
          <w:ilvl w:val="0"/>
          <w:numId w:val="5"/>
        </w:numPr>
        <w:ind w:right="75" w:hanging="360"/>
      </w:pPr>
      <w:r>
        <w:t>los derechos pendientes de cobro (por diferencia entre los derechos reconocidos netos menos los cobros realizados) y las obligaciones pendientes de pago (por diferencia entre las</w:t>
      </w:r>
      <w:r>
        <w:t xml:space="preserve"> obligaciones reconocidas netas menos los pagos realizados) a 31 de diciembre, que a partir del 1 de enero del ejercicio siguiente integran la agrupación de presupuestos cerrados y tendrán la consideración de operaciones de tesorería. </w:t>
      </w:r>
    </w:p>
    <w:p w:rsidR="006A6B32" w:rsidRDefault="0027142F">
      <w:pPr>
        <w:numPr>
          <w:ilvl w:val="0"/>
          <w:numId w:val="5"/>
        </w:numPr>
        <w:ind w:right="75" w:hanging="360"/>
      </w:pPr>
      <w:r>
        <w:t>El resultado presupu</w:t>
      </w:r>
      <w:r>
        <w:t xml:space="preserve">estario del ejercicio. </w:t>
      </w:r>
    </w:p>
    <w:p w:rsidR="006A6B32" w:rsidRDefault="0027142F">
      <w:pPr>
        <w:numPr>
          <w:ilvl w:val="0"/>
          <w:numId w:val="5"/>
        </w:numPr>
        <w:ind w:right="75" w:hanging="360"/>
      </w:pPr>
      <w:r>
        <w:t xml:space="preserve">Los remanentes de crédito. </w:t>
      </w:r>
    </w:p>
    <w:p w:rsidR="006A6B32" w:rsidRDefault="0027142F">
      <w:pPr>
        <w:numPr>
          <w:ilvl w:val="0"/>
          <w:numId w:val="5"/>
        </w:numPr>
        <w:ind w:right="75" w:hanging="360"/>
      </w:pPr>
      <w:r>
        <w:t xml:space="preserve">El remanente de tesorería. </w:t>
      </w:r>
    </w:p>
    <w:p w:rsidR="006A6B32" w:rsidRDefault="0027142F">
      <w:pPr>
        <w:spacing w:after="0" w:line="259" w:lineRule="auto"/>
        <w:ind w:left="567" w:firstLine="0"/>
        <w:jc w:val="left"/>
      </w:pPr>
      <w:r>
        <w:t xml:space="preserve"> </w:t>
      </w:r>
    </w:p>
    <w:p w:rsidR="006A6B32" w:rsidRDefault="0027142F">
      <w:pPr>
        <w:spacing w:after="111"/>
        <w:ind w:left="567" w:right="75" w:firstLine="180"/>
      </w:pPr>
      <w:r>
        <w:t xml:space="preserve">Los datos oficiales de la Liquidación del Presupuesto reflejan un buen comportamiento de las variables económico financieras en el ejercicio 2020. </w:t>
      </w:r>
    </w:p>
    <w:p w:rsidR="006A6B32" w:rsidRDefault="0027142F">
      <w:pPr>
        <w:spacing w:after="98" w:line="259" w:lineRule="auto"/>
        <w:ind w:left="284" w:firstLine="0"/>
        <w:jc w:val="left"/>
      </w:pPr>
      <w:r>
        <w:t xml:space="preserve"> </w:t>
      </w:r>
    </w:p>
    <w:p w:rsidR="006A6B32" w:rsidRDefault="0027142F">
      <w:pPr>
        <w:ind w:left="295" w:right="75" w:firstLine="360"/>
      </w:pPr>
      <w:r>
        <w:t xml:space="preserve">En el </w:t>
      </w:r>
      <w:r>
        <w:rPr>
          <w:b/>
          <w:i/>
        </w:rPr>
        <w:t>Resultado Presupue</w:t>
      </w:r>
      <w:r>
        <w:rPr>
          <w:b/>
          <w:i/>
        </w:rPr>
        <w:t>stario</w:t>
      </w:r>
      <w:r>
        <w:t>, que se determina por la diferencia entre los derechos liquidados y las obligaciones presupuestarias reconocidas, ambos en términos netos, revela en qué medida los ingresos reconocidos en el ejercicio corriente han sido suficientes o no para financi</w:t>
      </w:r>
      <w:r>
        <w:t>ar los gastos realizados con cargo a los mismos, es decir, recoge el superávit (o exceso de recursos que incrementará el Remanente de Tesorería) o déficit (que dará lugar a un Remanente de Tesorería negativo a compensar de acuerdo con lo previsto en el art</w:t>
      </w:r>
      <w:r>
        <w:t xml:space="preserve">ículo 193 del TRLRHL) obtenido en el ejercicio por operaciones derivadas de la ejecución del presupuesto y que </w:t>
      </w:r>
      <w:r>
        <w:rPr>
          <w:b/>
        </w:rPr>
        <w:t>nos va a decir si hay capacidad o necesidad de financiación</w:t>
      </w:r>
      <w:r>
        <w:t xml:space="preserve">. </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ind w:left="295" w:right="75" w:firstLine="360"/>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7478" name="Group 107478"/>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391" name="Rectangle 1391"/>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392" name="Rectangle 1392"/>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10 de 69 </w:t>
                              </w:r>
                            </w:p>
                          </w:txbxContent>
                        </wps:txbx>
                        <wps:bodyPr horzOverflow="overflow" vert="horz" lIns="0" tIns="0" rIns="0" bIns="0" rtlCol="0">
                          <a:noAutofit/>
                        </wps:bodyPr>
                      </wps:wsp>
                    </wpg:wgp>
                  </a:graphicData>
                </a:graphic>
              </wp:anchor>
            </w:drawing>
          </mc:Choice>
          <mc:Fallback xmlns:a="http://schemas.openxmlformats.org/drawingml/2006/main">
            <w:pict>
              <v:group id="Group 107478" style="width:12.7031pt;height:280.344pt;position:absolute;mso-position-horizontal-relative:page;mso-position-horizontal:absolute;margin-left:682.278pt;mso-position-vertical-relative:page;margin-top:531.576pt;" coordsize="1613,35603">
                <v:rect id="Rectangle 1391"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392"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69 </w:t>
                        </w:r>
                      </w:p>
                    </w:txbxContent>
                  </v:textbox>
                </v:rect>
                <w10:wrap type="square"/>
              </v:group>
            </w:pict>
          </mc:Fallback>
        </mc:AlternateContent>
      </w:r>
      <w:r>
        <w:t>En dicha magnitud, deberán realizarse una serie de ajustes reco</w:t>
      </w:r>
      <w:r>
        <w:t>gidos en el artículo 97 del Real Decreto 500/90, de 20 de abril y Regla 347 de la Instrucción de Contabilidad, motivada por la existencia de desviaciones de financiación imputables en el ejercicio, bien por un exceso de recursos afectados contabilizados en</w:t>
      </w:r>
      <w:r>
        <w:t xml:space="preserve"> el propio ejercicio, pero que financieramente, amparan obligaciones no reconocidas en el ejercicio corriente, sino otras que se han realizados en ejercicios anteriores o que se devengarán con cargo a presupuestos de ejercicios posteriores, es decir, gasto</w:t>
      </w:r>
      <w:r>
        <w:t>s realizados en el ejercicio financiados con ingresos liquidados en ejercicios distintos (desviaciones de financiación de gastos con financiación afectada positivas), bien un déficit de financiación en el año que o bien ha sido compensado en ejercicios ant</w:t>
      </w:r>
      <w:r>
        <w:t>eriores o bien se solventará en ejercicios posteriores, es decir, ingresos realizados en el ejercicio que financia gastos de otros ejercicios (desviaciones de financiación de gastos con financiación afectada negativas). En definitiva, se trata de recoger l</w:t>
      </w:r>
      <w:r>
        <w:t xml:space="preserve">os gastos e ingresos que se corresponden con el ejercicio sin usar financiación de años anteriores. </w:t>
      </w:r>
    </w:p>
    <w:p w:rsidR="006A6B32" w:rsidRDefault="0027142F">
      <w:pPr>
        <w:spacing w:after="0" w:line="259" w:lineRule="auto"/>
        <w:ind w:left="644" w:firstLine="0"/>
        <w:jc w:val="left"/>
      </w:pPr>
      <w:r>
        <w:t xml:space="preserve"> </w:t>
      </w:r>
    </w:p>
    <w:p w:rsidR="006A6B32" w:rsidRDefault="0027142F">
      <w:pPr>
        <w:ind w:left="295" w:right="75" w:firstLine="360"/>
      </w:pPr>
      <w:r>
        <w:t>Pues bien, este Resultado Presupuestario sin ajustar es negativo en 2.905.494,92 Euros, frente al resultado positivo en 5.446.291,41 Euros obtenido en el</w:t>
      </w:r>
      <w:r>
        <w:t xml:space="preserve"> año 2019, mientras que el Resultado Presupuestario ajustado asciende a un importe positivo de más de 3.094.889,37</w:t>
      </w:r>
      <w:r>
        <w:rPr>
          <w:b/>
        </w:rPr>
        <w:t xml:space="preserve"> </w:t>
      </w:r>
      <w:r>
        <w:t>Euros (frente al resultado también positivo de 6.485.304,29</w:t>
      </w:r>
      <w:r>
        <w:rPr>
          <w:b/>
        </w:rPr>
        <w:t xml:space="preserve"> </w:t>
      </w:r>
      <w:r>
        <w:t>Euros, obtenido en el ejercicio precedente), lo cual implica que se ha gastado má</w:t>
      </w:r>
      <w:r>
        <w:t xml:space="preserve">s que lo ingresado, y que con los ajustes realizados para eliminar los gastos e ingresos que han tenido una financiación específica, han motivado un déficit que ha determinado que haya una </w:t>
      </w:r>
      <w:r>
        <w:rPr>
          <w:b/>
        </w:rPr>
        <w:t>capacidad de financiación</w:t>
      </w:r>
      <w:r>
        <w:t xml:space="preserve"> en el propio ejercicio.</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ind w:left="295" w:right="75" w:firstLine="360"/>
      </w:pPr>
      <w:r>
        <w:t>Destacar en es</w:t>
      </w:r>
      <w:r>
        <w:t>te ejercicio, al igual que en los ejercicios anteriores, del ajuste realizado, por importe de 5.177.644,00 Euros (frente a los 68.423,74 Euros del año anterior), en concepto de Créditos Gastados financiados con Remanente de Tesorería para Gastos Generales,</w:t>
      </w:r>
      <w:r>
        <w:t xml:space="preserve"> es decir, gastos realizados en el año 2020, mediante el uso del Remanente de Tesorería, tramitado a través de créditos extraordinarios y suplementos de crédito, principalmente, destacando la amortización anticipada de préstamos, por importe de 1.905.093,6</w:t>
      </w:r>
      <w:r>
        <w:t>5 Euros, la compra de una parcela UA-CO, denominada Empaquetadora de D. Sixto, por importe de 2.270.150,00 Euros y el abono de una indemnización por sentencia judicial, por el terreno de la calle Pasacola, por un importe total de 585.291,32 Euros. Es un aj</w:t>
      </w:r>
      <w:r>
        <w:t>uste positivo, ya que se ha generado gastos a través de esta fuente de financiación, que no genera derechos liquidados.</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ind w:left="295" w:right="75" w:firstLine="360"/>
      </w:pPr>
      <w:r>
        <w:t>Por tanto, en el ejercicio 2020, el Ayuntamiento de Candelaria no ha generado recursos suficientes para hacer frente a los gastos del</w:t>
      </w:r>
      <w:r>
        <w:t xml:space="preserve"> presente ejercicio, ya que los ingresos cayeron en un 16 % y los gastos aumentaron en un 15 % y que ha sido motivado por: </w:t>
      </w:r>
    </w:p>
    <w:p w:rsidR="006A6B32" w:rsidRDefault="0027142F">
      <w:pPr>
        <w:spacing w:after="0" w:line="259" w:lineRule="auto"/>
        <w:ind w:left="644" w:firstLine="0"/>
        <w:jc w:val="left"/>
      </w:pPr>
      <w:r>
        <w:t xml:space="preserve"> </w:t>
      </w:r>
    </w:p>
    <w:p w:rsidR="006A6B32" w:rsidRDefault="0027142F">
      <w:pPr>
        <w:numPr>
          <w:ilvl w:val="0"/>
          <w:numId w:val="6"/>
        </w:numPr>
        <w:ind w:right="75" w:hanging="360"/>
      </w:pPr>
      <w:r>
        <w:t xml:space="preserve">Aumenta un 144 % los gastos de amortización de deuda, por cancelación anticipada. </w:t>
      </w:r>
    </w:p>
    <w:p w:rsidR="006A6B32" w:rsidRDefault="0027142F">
      <w:pPr>
        <w:spacing w:after="0" w:line="259" w:lineRule="auto"/>
        <w:ind w:left="644" w:firstLine="0"/>
        <w:jc w:val="left"/>
      </w:pPr>
      <w:r>
        <w:t xml:space="preserve"> </w:t>
      </w:r>
    </w:p>
    <w:p w:rsidR="006A6B32" w:rsidRDefault="0027142F">
      <w:pPr>
        <w:numPr>
          <w:ilvl w:val="0"/>
          <w:numId w:val="6"/>
        </w:numPr>
        <w:ind w:right="75" w:hanging="360"/>
      </w:pPr>
      <w:r>
        <w:t xml:space="preserve">Aumento del 50 % de las inversiones reales. </w:t>
      </w:r>
    </w:p>
    <w:p w:rsidR="006A6B32" w:rsidRDefault="0027142F">
      <w:pPr>
        <w:spacing w:after="0" w:line="259" w:lineRule="auto"/>
        <w:ind w:left="284" w:firstLine="0"/>
        <w:jc w:val="left"/>
      </w:pPr>
      <w:r>
        <w:t xml:space="preserve"> </w:t>
      </w:r>
    </w:p>
    <w:p w:rsidR="006A6B32" w:rsidRDefault="0027142F">
      <w:pPr>
        <w:numPr>
          <w:ilvl w:val="0"/>
          <w:numId w:val="6"/>
        </w:numPr>
        <w:ind w:right="75" w:hanging="360"/>
      </w:pPr>
      <w:r>
        <w:t xml:space="preserve">Cae los impuestos indirectos en un 33,5 %, principalmente por las aportaciones del REF, que han disminuido en casi millón seiscientos mil euros. </w:t>
      </w:r>
    </w:p>
    <w:p w:rsidR="006A6B32" w:rsidRDefault="0027142F">
      <w:pPr>
        <w:spacing w:after="0" w:line="259" w:lineRule="auto"/>
        <w:ind w:left="284" w:firstLine="0"/>
        <w:jc w:val="left"/>
      </w:pPr>
      <w:r>
        <w:t xml:space="preserve"> </w:t>
      </w:r>
    </w:p>
    <w:p w:rsidR="006A6B32" w:rsidRDefault="0027142F">
      <w:pPr>
        <w:numPr>
          <w:ilvl w:val="0"/>
          <w:numId w:val="6"/>
        </w:numPr>
        <w:ind w:right="75" w:hanging="360"/>
      </w:pPr>
      <w:r>
        <w:t xml:space="preserve">Cae un 8,7 % y 61 %, respectivamente, los ingresos por transferencias corrientes y de capital. </w:t>
      </w:r>
    </w:p>
    <w:p w:rsidR="006A6B32" w:rsidRDefault="0027142F">
      <w:pPr>
        <w:spacing w:after="0" w:line="259" w:lineRule="auto"/>
        <w:ind w:left="1004" w:firstLine="0"/>
        <w:jc w:val="left"/>
      </w:pPr>
      <w:r>
        <w:t xml:space="preserve"> </w:t>
      </w:r>
    </w:p>
    <w:p w:rsidR="006A6B32" w:rsidRDefault="0027142F">
      <w:pPr>
        <w:numPr>
          <w:ilvl w:val="0"/>
          <w:numId w:val="6"/>
        </w:numPr>
        <w:ind w:right="75" w:hanging="360"/>
      </w:pPr>
      <w:r>
        <w:t xml:space="preserve">Caen las tasas casi un 16 %, por la menor recaudación en servicios de enseñanza, multas por infracción de tráfico y de empresas que explotan servicios de suministros, por utilización privativa del dominio público. </w:t>
      </w:r>
    </w:p>
    <w:p w:rsidR="006A6B32" w:rsidRDefault="0027142F">
      <w:pPr>
        <w:spacing w:after="0" w:line="259" w:lineRule="auto"/>
        <w:ind w:left="284" w:firstLine="0"/>
        <w:jc w:val="left"/>
      </w:pPr>
      <w:r>
        <w:t xml:space="preserve"> </w:t>
      </w:r>
    </w:p>
    <w:p w:rsidR="006A6B32" w:rsidRDefault="0027142F">
      <w:pPr>
        <w:tabs>
          <w:tab w:val="center" w:pos="284"/>
          <w:tab w:val="right" w:pos="9933"/>
        </w:tabs>
        <w:ind w:left="0" w:firstLine="0"/>
        <w:jc w:val="left"/>
      </w:pPr>
      <w:r>
        <w:rPr>
          <w:rFonts w:ascii="Calibri" w:eastAsia="Calibri" w:hAnsi="Calibri" w:cs="Calibri"/>
        </w:rPr>
        <w:tab/>
      </w:r>
      <w:r>
        <w:t xml:space="preserve">       </w:t>
      </w:r>
      <w:r>
        <w:tab/>
        <w:t>Lo anterior ha supuesto un déf</w:t>
      </w:r>
      <w:r>
        <w:t xml:space="preserve">icit, que asciende a 2.905.494,92 Euros, frente a los </w:t>
      </w:r>
    </w:p>
    <w:p w:rsidR="006A6B32" w:rsidRDefault="0027142F">
      <w:pPr>
        <w:ind w:left="305" w:right="75"/>
      </w:pPr>
      <w:r>
        <w:t xml:space="preserve">5.446.291,41 Euros de subida del año anterior, experimentando, por tanto, un decrecimiento de </w:t>
      </w:r>
    </w:p>
    <w:p w:rsidR="006A6B32" w:rsidRDefault="0027142F">
      <w:pPr>
        <w:ind w:left="305" w:right="75"/>
      </w:pPr>
      <w:r>
        <w:t>8.351.786,33 Euros, respecto al resultado presupuestario sin ajustar del ejercicio anterior.</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2985" name="Group 102985"/>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521" name="Rectangle 1521"/>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w:t>
                              </w:r>
                              <w:r>
                                <w:rPr>
                                  <w:sz w:val="12"/>
                                </w:rPr>
                                <w:t xml:space="preserve">lidación: 7PZDF7J5WNSW2NGHQS5LP3EKF | Verificación: https://candelaria.sedelectronica.es/ </w:t>
                              </w:r>
                            </w:p>
                          </w:txbxContent>
                        </wps:txbx>
                        <wps:bodyPr horzOverflow="overflow" vert="horz" lIns="0" tIns="0" rIns="0" bIns="0" rtlCol="0">
                          <a:noAutofit/>
                        </wps:bodyPr>
                      </wps:wsp>
                      <wps:wsp>
                        <wps:cNvPr id="1522" name="Rectangle 1522"/>
                        <wps:cNvSpPr/>
                        <wps:spPr>
                          <a:xfrm rot="-5399999">
                            <a:off x="-2038475" y="1332469"/>
                            <a:ext cx="43425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11 de 69 </w:t>
                              </w:r>
                            </w:p>
                          </w:txbxContent>
                        </wps:txbx>
                        <wps:bodyPr horzOverflow="overflow" vert="horz" lIns="0" tIns="0" rIns="0" bIns="0" rtlCol="0">
                          <a:noAutofit/>
                        </wps:bodyPr>
                      </wps:wsp>
                    </wpg:wgp>
                  </a:graphicData>
                </a:graphic>
              </wp:anchor>
            </w:drawing>
          </mc:Choice>
          <mc:Fallback xmlns:a="http://schemas.openxmlformats.org/drawingml/2006/main">
            <w:pict>
              <v:group id="Group 102985" style="width:12.7031pt;height:280.344pt;position:absolute;mso-position-horizontal-relative:page;mso-position-horizontal:absolute;margin-left:682.278pt;mso-position-vertical-relative:page;margin-top:531.576pt;" coordsize="1613,35603">
                <v:rect id="Rectangle 1521"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522" style="position:absolute;width:43425;height:1132;left:-20384;top:1332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69 </w:t>
                        </w:r>
                      </w:p>
                    </w:txbxContent>
                  </v:textbox>
                </v:rect>
                <w10:wrap type="square"/>
              </v:group>
            </w:pict>
          </mc:Fallback>
        </mc:AlternateContent>
      </w:r>
      <w:r>
        <w:t xml:space="preserve">           Asciende a 523.868,51 Euros, las Desviaciones positivas de </w:t>
      </w:r>
      <w:r>
        <w:t>financiación. Estas Desviaciones positivas, han dado lugar a un ajuste negativo en el resultado presupuestario y nos viene a decir que este año, respecto al anterior, ha sido superior el ritmo de ejecución de determinados ingresos en relación a los proyect</w:t>
      </w:r>
      <w:r>
        <w:t>os de gastos a los que está vinculado, destacando, que falta por ejecutar, varios proyectos subvencionados, tales como PLD Candelaria verde y accesible (187.469,09 Euros), Plan de Formación FPED (89.235,46 Euros) o Programa insular de rehabilitación de viv</w:t>
      </w:r>
      <w:r>
        <w:t xml:space="preserve">iendas (70.418,47 Euros). </w:t>
      </w:r>
    </w:p>
    <w:p w:rsidR="006A6B32" w:rsidRDefault="0027142F">
      <w:pPr>
        <w:spacing w:after="0" w:line="259" w:lineRule="auto"/>
        <w:ind w:left="284" w:firstLine="0"/>
        <w:jc w:val="left"/>
      </w:pPr>
      <w:r>
        <w:t xml:space="preserve"> </w:t>
      </w:r>
    </w:p>
    <w:p w:rsidR="006A6B32" w:rsidRDefault="0027142F">
      <w:pPr>
        <w:ind w:left="305" w:right="75"/>
      </w:pPr>
      <w:r>
        <w:t xml:space="preserve">           Asciende a  1.346.608,80 Euros, las Desviaciones negativas de financiación, que dan lugar a una ajuste positivo en el resultado presupuestario y viene motivado porque ha sido mayor, en el presente ejercicio, el ritmo</w:t>
      </w:r>
      <w:r>
        <w:t xml:space="preserve"> de ejecución de determinados proyectos de gastos en relación a los ingresos que los financian, destacando la ejecución del obras con cargo al préstamo, por importe de 387.145,88 Euros, proyectos subvencionados como Pfae Socorrismo ( 284.786,95 Euros), Pfa</w:t>
      </w:r>
      <w:r>
        <w:t xml:space="preserve">e Zerowaste (252.587,30 Euros), cuyos ritmos de ejecución del gasto, es superior a los ingresos que lo financian. </w:t>
      </w:r>
    </w:p>
    <w:p w:rsidR="006A6B32" w:rsidRDefault="0027142F">
      <w:pPr>
        <w:spacing w:after="0" w:line="259" w:lineRule="auto"/>
        <w:ind w:left="644" w:firstLine="0"/>
        <w:jc w:val="left"/>
      </w:pPr>
      <w:r>
        <w:t xml:space="preserve"> </w:t>
      </w:r>
    </w:p>
    <w:p w:rsidR="006A6B32" w:rsidRDefault="0027142F">
      <w:pPr>
        <w:ind w:left="295" w:right="75" w:firstLine="360"/>
      </w:pPr>
      <w:r>
        <w:t xml:space="preserve">Asimismo, el </w:t>
      </w:r>
      <w:r>
        <w:rPr>
          <w:b/>
          <w:i/>
        </w:rPr>
        <w:t>Remanente de Tesorería</w:t>
      </w:r>
      <w:r>
        <w:t xml:space="preserve">, </w:t>
      </w:r>
      <w:r>
        <w:rPr>
          <w:b/>
        </w:rPr>
        <w:t>que es el indicador que mide la buena o mala salud de la economía del Ayuntamiento</w:t>
      </w:r>
      <w:r>
        <w:t xml:space="preserve">, </w:t>
      </w:r>
      <w:r>
        <w:rPr>
          <w:b/>
        </w:rPr>
        <w:t>representa la posición de liquidez o iliquidez de un Ayuntamiento o posición financiera a corto plazo</w:t>
      </w:r>
      <w:r>
        <w:t>, bajo la hipótesis que a 31 de diciembre, se recaudan todos los derechos liquidados pendientes de cobrar y se pagan todos los gastos realizados pendientes</w:t>
      </w:r>
      <w:r>
        <w:t xml:space="preserve"> de pago, ha sido positivo en 16.083.268,34 Euros (frente a los 18.219.677,27 Euros obtenidos en la Liquidación del ejercicio 2019), generando una caída de 2.136.408,93 Euros, respecto al remanente de tesorería obtenido de la liquidación anterior. </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ind w:left="295" w:right="75" w:firstLine="360"/>
      </w:pPr>
      <w:r>
        <w:t>A tr</w:t>
      </w:r>
      <w:r>
        <w:t>avés de esta magnitud, se observa que los derechos pendientes de cobro, una vez descontados los saldos de dudoso cobro de esos derechos, es inferior en 1.056.643,92 Euros a las obligaciones pendientes de pago (en el ejercicio 2019, fue inferior en 1.142.14</w:t>
      </w:r>
      <w:r>
        <w:t>4,22 Euros). No obstante, dado que los fondos líquidos importan la cantidad de 20.083.947,03 Euros (en 2019, se elevó a 23.252.418,09 Euros), más dichos derechos pendientes de cobro, permiten hacer frente a los 2.634.146,28 Euros de las obligaciones pendie</w:t>
      </w:r>
      <w:r>
        <w:t xml:space="preserve">ntes de pago y los 2.881.562,99 Euros de gastos de excesos de financiación afectada, que hay que ejecutar en los próximos ejercicios, ya que los ingresos vinculados a esos gastos afectados ya se han obtenido. </w:t>
      </w:r>
    </w:p>
    <w:p w:rsidR="006A6B32" w:rsidRDefault="0027142F">
      <w:pPr>
        <w:spacing w:after="0" w:line="259" w:lineRule="auto"/>
        <w:ind w:left="644" w:firstLine="0"/>
        <w:jc w:val="left"/>
      </w:pPr>
      <w:r>
        <w:t xml:space="preserve"> </w:t>
      </w:r>
    </w:p>
    <w:p w:rsidR="006A6B32" w:rsidRDefault="0027142F">
      <w:pPr>
        <w:ind w:left="295" w:right="75" w:firstLine="360"/>
      </w:pPr>
      <w:r>
        <w:t xml:space="preserve">Esta </w:t>
      </w:r>
      <w:r>
        <w:rPr>
          <w:b/>
        </w:rPr>
        <w:t>situación de liquidez</w:t>
      </w:r>
      <w:r>
        <w:t xml:space="preserve"> obtenida en la li</w:t>
      </w:r>
      <w:r>
        <w:t>quidación de este ejercicio 2020, va a permitir al Ayuntamiento generar efectivo suficiente para hacer frente a todas las obligaciones de pago que vencerán en los ejercicios siguientes plasmados en dicha magnitud, y que viene motivado por:</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numPr>
          <w:ilvl w:val="0"/>
          <w:numId w:val="7"/>
        </w:numPr>
        <w:ind w:right="75" w:hanging="360"/>
      </w:pPr>
      <w:r>
        <w:t xml:space="preserve">Caen los derechos pendientes de cobro, un 3,3 %. </w:t>
      </w:r>
    </w:p>
    <w:p w:rsidR="006A6B32" w:rsidRDefault="0027142F">
      <w:pPr>
        <w:spacing w:after="0" w:line="259" w:lineRule="auto"/>
        <w:ind w:left="1004" w:firstLine="0"/>
        <w:jc w:val="left"/>
      </w:pPr>
      <w:r>
        <w:t xml:space="preserve"> </w:t>
      </w:r>
    </w:p>
    <w:p w:rsidR="006A6B32" w:rsidRDefault="0027142F">
      <w:pPr>
        <w:numPr>
          <w:ilvl w:val="0"/>
          <w:numId w:val="7"/>
        </w:numPr>
        <w:ind w:right="75" w:hanging="360"/>
      </w:pPr>
      <w:r>
        <w:t xml:space="preserve">Caída de un 19 % de las obligaciones pendientes de pago. </w:t>
      </w:r>
    </w:p>
    <w:p w:rsidR="006A6B32" w:rsidRDefault="0027142F">
      <w:pPr>
        <w:spacing w:after="0" w:line="259" w:lineRule="auto"/>
        <w:ind w:left="284" w:firstLine="0"/>
        <w:jc w:val="left"/>
      </w:pPr>
      <w:r>
        <w:t xml:space="preserve"> </w:t>
      </w:r>
    </w:p>
    <w:p w:rsidR="006A6B32" w:rsidRDefault="0027142F">
      <w:pPr>
        <w:numPr>
          <w:ilvl w:val="0"/>
          <w:numId w:val="7"/>
        </w:numPr>
        <w:ind w:right="75" w:hanging="360"/>
      </w:pPr>
      <w:r>
        <w:t>Caída de un 14 %, de los fondos líquidos del ayuntamiento. Esa caída ha sido motivada principalmente por los menores cobros de ejercicio corrien</w:t>
      </w:r>
      <w:r>
        <w:t xml:space="preserve">tes, como se demuestra en el siguiente cuadro: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644"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4568" name="Group 104568"/>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839" name="Rectangle 1839"/>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840" name="Rectangle 1840"/>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12 de 69 </w:t>
                              </w:r>
                            </w:p>
                          </w:txbxContent>
                        </wps:txbx>
                        <wps:bodyPr horzOverflow="overflow" vert="horz" lIns="0" tIns="0" rIns="0" bIns="0" rtlCol="0">
                          <a:noAutofit/>
                        </wps:bodyPr>
                      </wps:wsp>
                    </wpg:wgp>
                  </a:graphicData>
                </a:graphic>
              </wp:anchor>
            </w:drawing>
          </mc:Choice>
          <mc:Fallback xmlns:a="http://schemas.openxmlformats.org/drawingml/2006/main">
            <w:pict>
              <v:group id="Group 104568" style="width:12.7031pt;height:280.344pt;position:absolute;mso-position-horizontal-relative:page;mso-position-horizontal:absolute;margin-left:682.278pt;mso-position-vertical-relative:page;margin-top:531.576pt;" coordsize="1613,35603">
                <v:rect id="Rectangle 1839"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840"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69 </w:t>
                        </w:r>
                      </w:p>
                    </w:txbxContent>
                  </v:textbox>
                </v:rect>
                <w10:wrap type="square"/>
              </v:group>
            </w:pict>
          </mc:Fallback>
        </mc:AlternateContent>
      </w:r>
      <w:r>
        <w:t xml:space="preserve"> </w:t>
      </w:r>
      <w:r>
        <w:tab/>
      </w:r>
      <w:r>
        <w:rPr>
          <w:rFonts w:ascii="Times New Roman" w:eastAsia="Times New Roman" w:hAnsi="Times New Roman" w:cs="Times New Roman"/>
          <w:sz w:val="24"/>
        </w:rPr>
        <w:t xml:space="preserve"> </w:t>
      </w:r>
    </w:p>
    <w:tbl>
      <w:tblPr>
        <w:tblStyle w:val="TableGrid"/>
        <w:tblW w:w="9275" w:type="dxa"/>
        <w:tblInd w:w="336" w:type="dxa"/>
        <w:tblCellMar>
          <w:top w:w="7" w:type="dxa"/>
          <w:left w:w="106" w:type="dxa"/>
          <w:bottom w:w="0" w:type="dxa"/>
          <w:right w:w="47" w:type="dxa"/>
        </w:tblCellMar>
        <w:tblLook w:val="04A0" w:firstRow="1" w:lastRow="0" w:firstColumn="1" w:lastColumn="0" w:noHBand="0" w:noVBand="1"/>
      </w:tblPr>
      <w:tblGrid>
        <w:gridCol w:w="535"/>
        <w:gridCol w:w="1253"/>
        <w:gridCol w:w="1071"/>
        <w:gridCol w:w="1186"/>
        <w:gridCol w:w="1263"/>
        <w:gridCol w:w="1274"/>
        <w:gridCol w:w="1419"/>
        <w:gridCol w:w="1274"/>
      </w:tblGrid>
      <w:tr w:rsidR="006A6B32">
        <w:trPr>
          <w:trHeight w:val="1527"/>
        </w:trPr>
        <w:tc>
          <w:tcPr>
            <w:tcW w:w="53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rPr>
                <w:b/>
              </w:rPr>
              <w:t>AÑ</w:t>
            </w:r>
          </w:p>
          <w:p w:rsidR="006A6B32" w:rsidRDefault="0027142F">
            <w:pPr>
              <w:spacing w:after="0" w:line="259" w:lineRule="auto"/>
              <w:ind w:left="2" w:firstLine="0"/>
              <w:jc w:val="left"/>
            </w:pPr>
            <w:r>
              <w:rPr>
                <w:b/>
              </w:rPr>
              <w:t>O</w:t>
            </w:r>
            <w:r>
              <w:rPr>
                <w:b/>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15" w:firstLine="0"/>
              <w:jc w:val="left"/>
            </w:pPr>
            <w:r>
              <w:rPr>
                <w:b/>
              </w:rPr>
              <w:t>COBRO</w:t>
            </w:r>
          </w:p>
          <w:p w:rsidR="006A6B32" w:rsidRDefault="0027142F">
            <w:pPr>
              <w:spacing w:after="0" w:line="259" w:lineRule="auto"/>
              <w:ind w:left="115" w:firstLine="0"/>
              <w:jc w:val="left"/>
            </w:pPr>
            <w:r>
              <w:rPr>
                <w:b/>
              </w:rPr>
              <w:t xml:space="preserve">S  </w:t>
            </w:r>
          </w:p>
          <w:p w:rsidR="006A6B32" w:rsidRDefault="0027142F">
            <w:pPr>
              <w:spacing w:after="0" w:line="259" w:lineRule="auto"/>
              <w:ind w:left="115" w:firstLine="0"/>
              <w:jc w:val="left"/>
            </w:pPr>
            <w:r>
              <w:rPr>
                <w:b/>
              </w:rPr>
              <w:t>EJERCI</w:t>
            </w:r>
          </w:p>
          <w:p w:rsidR="006A6B32" w:rsidRDefault="0027142F">
            <w:pPr>
              <w:spacing w:after="0" w:line="259" w:lineRule="auto"/>
              <w:ind w:left="115" w:firstLine="0"/>
              <w:jc w:val="left"/>
            </w:pPr>
            <w:r>
              <w:rPr>
                <w:b/>
              </w:rPr>
              <w:t xml:space="preserve">CIO  </w:t>
            </w:r>
          </w:p>
          <w:p w:rsidR="006A6B32" w:rsidRDefault="0027142F">
            <w:pPr>
              <w:spacing w:after="0" w:line="259" w:lineRule="auto"/>
              <w:ind w:left="115" w:firstLine="0"/>
              <w:jc w:val="left"/>
            </w:pPr>
            <w:r>
              <w:rPr>
                <w:b/>
              </w:rPr>
              <w:t>CORRIE</w:t>
            </w:r>
          </w:p>
          <w:p w:rsidR="006A6B32" w:rsidRDefault="0027142F">
            <w:pPr>
              <w:spacing w:after="0" w:line="259" w:lineRule="auto"/>
              <w:ind w:left="115" w:firstLine="0"/>
              <w:jc w:val="left"/>
            </w:pPr>
            <w:r>
              <w:rPr>
                <w:b/>
              </w:rPr>
              <w:t xml:space="preserve">NTE </w:t>
            </w:r>
          </w:p>
        </w:tc>
        <w:tc>
          <w:tcPr>
            <w:tcW w:w="10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rPr>
                <w:b/>
              </w:rPr>
              <w:t>COBRO</w:t>
            </w:r>
          </w:p>
          <w:p w:rsidR="006A6B32" w:rsidRDefault="0027142F">
            <w:pPr>
              <w:spacing w:after="0" w:line="259" w:lineRule="auto"/>
              <w:ind w:left="0" w:firstLine="0"/>
            </w:pPr>
            <w:r>
              <w:rPr>
                <w:b/>
              </w:rPr>
              <w:t xml:space="preserve">S AÑOS </w:t>
            </w:r>
          </w:p>
          <w:p w:rsidR="006A6B32" w:rsidRDefault="0027142F">
            <w:pPr>
              <w:spacing w:after="0" w:line="259" w:lineRule="auto"/>
              <w:ind w:left="0" w:firstLine="0"/>
              <w:jc w:val="left"/>
            </w:pPr>
            <w:r>
              <w:rPr>
                <w:b/>
              </w:rPr>
              <w:t>ANTERI</w:t>
            </w:r>
          </w:p>
          <w:p w:rsidR="006A6B32" w:rsidRDefault="0027142F">
            <w:pPr>
              <w:spacing w:after="0" w:line="259" w:lineRule="auto"/>
              <w:ind w:left="0" w:firstLine="0"/>
              <w:jc w:val="left"/>
            </w:pPr>
            <w:r>
              <w:rPr>
                <w:b/>
              </w:rPr>
              <w:t xml:space="preserve">ORES </w:t>
            </w:r>
          </w:p>
        </w:tc>
        <w:tc>
          <w:tcPr>
            <w:tcW w:w="118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INGRES</w:t>
            </w:r>
          </w:p>
          <w:p w:rsidR="006A6B32" w:rsidRDefault="0027142F">
            <w:pPr>
              <w:tabs>
                <w:tab w:val="right" w:pos="1033"/>
              </w:tabs>
              <w:spacing w:after="0" w:line="259" w:lineRule="auto"/>
              <w:ind w:left="0" w:firstLine="0"/>
              <w:jc w:val="left"/>
            </w:pPr>
            <w:r>
              <w:rPr>
                <w:b/>
              </w:rPr>
              <w:t xml:space="preserve">OS </w:t>
            </w:r>
            <w:r>
              <w:rPr>
                <w:b/>
              </w:rPr>
              <w:tab/>
              <w:t xml:space="preserve">NO </w:t>
            </w:r>
          </w:p>
          <w:p w:rsidR="006A6B32" w:rsidRDefault="0027142F">
            <w:pPr>
              <w:spacing w:after="0" w:line="259" w:lineRule="auto"/>
              <w:ind w:left="0" w:firstLine="0"/>
              <w:jc w:val="left"/>
            </w:pPr>
            <w:r>
              <w:rPr>
                <w:b/>
              </w:rPr>
              <w:t>PRESUP</w:t>
            </w:r>
          </w:p>
          <w:p w:rsidR="006A6B32" w:rsidRDefault="0027142F">
            <w:pPr>
              <w:spacing w:after="0" w:line="259" w:lineRule="auto"/>
              <w:ind w:left="0" w:firstLine="0"/>
            </w:pPr>
            <w:r>
              <w:rPr>
                <w:b/>
              </w:rPr>
              <w:t>UESTARI</w:t>
            </w:r>
          </w:p>
          <w:p w:rsidR="006A6B32" w:rsidRDefault="0027142F">
            <w:pPr>
              <w:spacing w:after="0" w:line="259" w:lineRule="auto"/>
              <w:ind w:left="0" w:firstLine="0"/>
              <w:jc w:val="left"/>
            </w:pPr>
            <w:r>
              <w:rPr>
                <w:b/>
              </w:rPr>
              <w:t xml:space="preserve">OS </w:t>
            </w:r>
          </w:p>
        </w:tc>
        <w:tc>
          <w:tcPr>
            <w:tcW w:w="12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 xml:space="preserve">PAGOS </w:t>
            </w:r>
          </w:p>
          <w:p w:rsidR="006A6B32" w:rsidRDefault="0027142F">
            <w:pPr>
              <w:spacing w:after="0" w:line="259" w:lineRule="auto"/>
              <w:ind w:left="0" w:firstLine="0"/>
              <w:jc w:val="left"/>
            </w:pPr>
            <w:r>
              <w:rPr>
                <w:b/>
              </w:rPr>
              <w:t xml:space="preserve">DEL </w:t>
            </w:r>
          </w:p>
          <w:p w:rsidR="006A6B32" w:rsidRDefault="0027142F">
            <w:pPr>
              <w:spacing w:after="0" w:line="238" w:lineRule="auto"/>
              <w:ind w:left="0" w:firstLine="0"/>
              <w:jc w:val="left"/>
            </w:pPr>
            <w:r>
              <w:rPr>
                <w:b/>
              </w:rPr>
              <w:t xml:space="preserve">EJERCICI O </w:t>
            </w:r>
          </w:p>
          <w:p w:rsidR="006A6B32" w:rsidRDefault="0027142F">
            <w:pPr>
              <w:spacing w:after="0" w:line="259" w:lineRule="auto"/>
              <w:ind w:left="0" w:firstLine="0"/>
            </w:pPr>
            <w:r>
              <w:rPr>
                <w:b/>
              </w:rPr>
              <w:t>CORRIEN</w:t>
            </w:r>
          </w:p>
          <w:p w:rsidR="006A6B32" w:rsidRDefault="0027142F">
            <w:pPr>
              <w:spacing w:after="0" w:line="259" w:lineRule="auto"/>
              <w:ind w:left="0" w:firstLine="0"/>
              <w:jc w:val="left"/>
            </w:pPr>
            <w:r>
              <w:rPr>
                <w:b/>
              </w:rPr>
              <w:t xml:space="preserve">TE </w:t>
            </w:r>
          </w:p>
        </w:tc>
        <w:tc>
          <w:tcPr>
            <w:tcW w:w="12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 xml:space="preserve">PAGOS </w:t>
            </w:r>
          </w:p>
          <w:p w:rsidR="006A6B32" w:rsidRDefault="0027142F">
            <w:pPr>
              <w:spacing w:after="0" w:line="259" w:lineRule="auto"/>
              <w:ind w:left="0" w:firstLine="0"/>
            </w:pPr>
            <w:r>
              <w:rPr>
                <w:b/>
              </w:rPr>
              <w:t xml:space="preserve">DE AÑOS </w:t>
            </w:r>
          </w:p>
          <w:p w:rsidR="006A6B32" w:rsidRDefault="0027142F">
            <w:pPr>
              <w:spacing w:after="0" w:line="259" w:lineRule="auto"/>
              <w:ind w:left="0" w:firstLine="0"/>
              <w:jc w:val="left"/>
            </w:pPr>
            <w:r>
              <w:rPr>
                <w:b/>
              </w:rPr>
              <w:t>ANTERIO</w:t>
            </w:r>
          </w:p>
          <w:p w:rsidR="006A6B32" w:rsidRDefault="0027142F">
            <w:pPr>
              <w:spacing w:after="0" w:line="259" w:lineRule="auto"/>
              <w:ind w:left="0" w:firstLine="0"/>
              <w:jc w:val="left"/>
            </w:pPr>
            <w:r>
              <w:rPr>
                <w:b/>
              </w:rPr>
              <w:t xml:space="preserve">RES </w:t>
            </w:r>
          </w:p>
        </w:tc>
        <w:tc>
          <w:tcPr>
            <w:tcW w:w="141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rPr>
                <w:b/>
              </w:rPr>
              <w:t xml:space="preserve">PAGOS NO </w:t>
            </w:r>
          </w:p>
          <w:p w:rsidR="006A6B32" w:rsidRDefault="0027142F">
            <w:pPr>
              <w:spacing w:after="0" w:line="259" w:lineRule="auto"/>
              <w:ind w:left="2" w:firstLine="0"/>
              <w:jc w:val="left"/>
            </w:pPr>
            <w:r>
              <w:rPr>
                <w:b/>
              </w:rPr>
              <w:t>PRESUPU</w:t>
            </w:r>
          </w:p>
          <w:p w:rsidR="006A6B32" w:rsidRDefault="0027142F">
            <w:pPr>
              <w:spacing w:after="0" w:line="259" w:lineRule="auto"/>
              <w:ind w:left="2" w:firstLine="0"/>
              <w:jc w:val="left"/>
            </w:pPr>
            <w:r>
              <w:rPr>
                <w:b/>
              </w:rPr>
              <w:t xml:space="preserve">ESTARIOS </w:t>
            </w:r>
          </w:p>
        </w:tc>
        <w:tc>
          <w:tcPr>
            <w:tcW w:w="12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DIFEREN</w:t>
            </w:r>
          </w:p>
          <w:p w:rsidR="006A6B32" w:rsidRDefault="0027142F">
            <w:pPr>
              <w:spacing w:after="0" w:line="259" w:lineRule="auto"/>
              <w:ind w:left="0" w:firstLine="0"/>
              <w:jc w:val="left"/>
            </w:pPr>
            <w:r>
              <w:rPr>
                <w:b/>
              </w:rPr>
              <w:t xml:space="preserve">CIA </w:t>
            </w:r>
          </w:p>
          <w:p w:rsidR="006A6B32" w:rsidRDefault="0027142F">
            <w:pPr>
              <w:spacing w:after="0" w:line="259" w:lineRule="auto"/>
              <w:ind w:left="0" w:firstLine="0"/>
              <w:jc w:val="left"/>
            </w:pPr>
            <w:r>
              <w:rPr>
                <w:b/>
              </w:rPr>
              <w:t xml:space="preserve">ENTRE </w:t>
            </w:r>
          </w:p>
          <w:p w:rsidR="006A6B32" w:rsidRDefault="0027142F">
            <w:pPr>
              <w:spacing w:after="0" w:line="259" w:lineRule="auto"/>
              <w:ind w:left="0" w:firstLine="0"/>
            </w:pPr>
            <w:r>
              <w:rPr>
                <w:b/>
              </w:rPr>
              <w:t xml:space="preserve">COBROS </w:t>
            </w:r>
          </w:p>
          <w:p w:rsidR="006A6B32" w:rsidRDefault="0027142F">
            <w:pPr>
              <w:spacing w:after="0" w:line="259" w:lineRule="auto"/>
              <w:ind w:left="0" w:firstLine="0"/>
            </w:pPr>
            <w:r>
              <w:rPr>
                <w:b/>
              </w:rPr>
              <w:t>Y PAGOS</w:t>
            </w:r>
            <w:r>
              <w:rPr>
                <w:rFonts w:ascii="Times New Roman" w:eastAsia="Times New Roman" w:hAnsi="Times New Roman" w:cs="Times New Roman"/>
                <w:sz w:val="24"/>
              </w:rPr>
              <w:t xml:space="preserve"> </w:t>
            </w:r>
          </w:p>
        </w:tc>
      </w:tr>
      <w:tr w:rsidR="006A6B32">
        <w:trPr>
          <w:trHeight w:val="516"/>
        </w:trPr>
        <w:tc>
          <w:tcPr>
            <w:tcW w:w="53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20 19 </w:t>
            </w:r>
          </w:p>
        </w:tc>
        <w:tc>
          <w:tcPr>
            <w:tcW w:w="125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29.424.83</w:t>
            </w:r>
          </w:p>
          <w:p w:rsidR="006A6B32" w:rsidRDefault="0027142F">
            <w:pPr>
              <w:spacing w:after="0" w:line="259" w:lineRule="auto"/>
              <w:ind w:left="2" w:firstLine="0"/>
              <w:jc w:val="left"/>
            </w:pPr>
            <w:r>
              <w:t xml:space="preserve">5,67 </w:t>
            </w:r>
          </w:p>
        </w:tc>
        <w:tc>
          <w:tcPr>
            <w:tcW w:w="10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556.026</w:t>
            </w:r>
          </w:p>
          <w:p w:rsidR="006A6B32" w:rsidRDefault="0027142F">
            <w:pPr>
              <w:spacing w:after="0" w:line="259" w:lineRule="auto"/>
              <w:ind w:left="0" w:firstLine="0"/>
              <w:jc w:val="left"/>
            </w:pPr>
            <w:r>
              <w:t xml:space="preserve">,68 </w:t>
            </w:r>
          </w:p>
        </w:tc>
        <w:tc>
          <w:tcPr>
            <w:tcW w:w="118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7.461.91</w:t>
            </w:r>
          </w:p>
          <w:p w:rsidR="006A6B32" w:rsidRDefault="0027142F">
            <w:pPr>
              <w:spacing w:after="0" w:line="259" w:lineRule="auto"/>
              <w:ind w:left="0" w:firstLine="0"/>
              <w:jc w:val="left"/>
            </w:pPr>
            <w:r>
              <w:t xml:space="preserve">6,51 </w:t>
            </w:r>
          </w:p>
        </w:tc>
        <w:tc>
          <w:tcPr>
            <w:tcW w:w="12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22.747.25</w:t>
            </w:r>
          </w:p>
          <w:p w:rsidR="006A6B32" w:rsidRDefault="0027142F">
            <w:pPr>
              <w:spacing w:after="0" w:line="259" w:lineRule="auto"/>
              <w:ind w:left="0" w:firstLine="0"/>
              <w:jc w:val="left"/>
            </w:pPr>
            <w:r>
              <w:t xml:space="preserve">1,13 </w:t>
            </w:r>
          </w:p>
        </w:tc>
        <w:tc>
          <w:tcPr>
            <w:tcW w:w="12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702.628,1</w:t>
            </w:r>
          </w:p>
          <w:p w:rsidR="006A6B32" w:rsidRDefault="0027142F">
            <w:pPr>
              <w:spacing w:after="0" w:line="259" w:lineRule="auto"/>
              <w:ind w:left="0" w:firstLine="0"/>
              <w:jc w:val="left"/>
            </w:pPr>
            <w:r>
              <w:t xml:space="preserve">3 </w:t>
            </w:r>
          </w:p>
        </w:tc>
        <w:tc>
          <w:tcPr>
            <w:tcW w:w="141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7.299.830,5</w:t>
            </w:r>
          </w:p>
          <w:p w:rsidR="006A6B32" w:rsidRDefault="0027142F">
            <w:pPr>
              <w:spacing w:after="0" w:line="259" w:lineRule="auto"/>
              <w:ind w:left="2" w:firstLine="0"/>
              <w:jc w:val="left"/>
            </w:pPr>
            <w:r>
              <w:t>0</w:t>
            </w: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6.693.069,</w:t>
            </w:r>
          </w:p>
          <w:p w:rsidR="006A6B32" w:rsidRDefault="0027142F">
            <w:pPr>
              <w:spacing w:after="0" w:line="259" w:lineRule="auto"/>
              <w:ind w:left="0" w:firstLine="0"/>
              <w:jc w:val="left"/>
            </w:pPr>
            <w:r>
              <w:rPr>
                <w:b/>
              </w:rPr>
              <w:t>10</w:t>
            </w:r>
            <w:r>
              <w:rPr>
                <w:rFonts w:ascii="Times New Roman" w:eastAsia="Times New Roman" w:hAnsi="Times New Roman" w:cs="Times New Roman"/>
                <w:sz w:val="24"/>
              </w:rPr>
              <w:t xml:space="preserve"> </w:t>
            </w:r>
          </w:p>
        </w:tc>
      </w:tr>
      <w:tr w:rsidR="006A6B32">
        <w:trPr>
          <w:trHeight w:val="770"/>
        </w:trPr>
        <w:tc>
          <w:tcPr>
            <w:tcW w:w="53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20 20 </w:t>
            </w:r>
          </w:p>
        </w:tc>
        <w:tc>
          <w:tcPr>
            <w:tcW w:w="125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24.602.77</w:t>
            </w:r>
          </w:p>
          <w:p w:rsidR="006A6B32" w:rsidRDefault="0027142F">
            <w:pPr>
              <w:spacing w:after="0" w:line="259" w:lineRule="auto"/>
              <w:ind w:left="2" w:firstLine="0"/>
              <w:jc w:val="left"/>
            </w:pPr>
            <w:r>
              <w:t xml:space="preserve">5,92 </w:t>
            </w:r>
          </w:p>
        </w:tc>
        <w:tc>
          <w:tcPr>
            <w:tcW w:w="10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478.134</w:t>
            </w:r>
          </w:p>
          <w:p w:rsidR="006A6B32" w:rsidRDefault="0027142F">
            <w:pPr>
              <w:spacing w:after="0" w:line="259" w:lineRule="auto"/>
              <w:ind w:left="0" w:firstLine="0"/>
              <w:jc w:val="left"/>
            </w:pPr>
            <w:r>
              <w:t xml:space="preserve">,53 </w:t>
            </w:r>
          </w:p>
        </w:tc>
        <w:tc>
          <w:tcPr>
            <w:tcW w:w="118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7.699.88</w:t>
            </w:r>
          </w:p>
          <w:p w:rsidR="006A6B32" w:rsidRDefault="0027142F">
            <w:pPr>
              <w:spacing w:after="0" w:line="259" w:lineRule="auto"/>
              <w:ind w:left="0" w:firstLine="0"/>
              <w:jc w:val="left"/>
            </w:pPr>
            <w:r>
              <w:t xml:space="preserve">4,63 </w:t>
            </w:r>
          </w:p>
        </w:tc>
        <w:tc>
          <w:tcPr>
            <w:tcW w:w="12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26.897.95</w:t>
            </w:r>
          </w:p>
          <w:p w:rsidR="006A6B32" w:rsidRDefault="0027142F">
            <w:pPr>
              <w:spacing w:after="0" w:line="259" w:lineRule="auto"/>
              <w:ind w:left="0" w:firstLine="0"/>
              <w:jc w:val="left"/>
            </w:pPr>
            <w:r>
              <w:t xml:space="preserve">3,50 </w:t>
            </w:r>
          </w:p>
        </w:tc>
        <w:tc>
          <w:tcPr>
            <w:tcW w:w="12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1.387.267,</w:t>
            </w:r>
          </w:p>
          <w:p w:rsidR="006A6B32" w:rsidRDefault="0027142F">
            <w:pPr>
              <w:spacing w:after="0" w:line="259" w:lineRule="auto"/>
              <w:ind w:left="0" w:firstLine="0"/>
              <w:jc w:val="left"/>
            </w:pPr>
            <w:r>
              <w:t xml:space="preserve">79 </w:t>
            </w:r>
          </w:p>
        </w:tc>
        <w:tc>
          <w:tcPr>
            <w:tcW w:w="141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7.666.296,5</w:t>
            </w:r>
          </w:p>
          <w:p w:rsidR="006A6B32" w:rsidRDefault="0027142F">
            <w:pPr>
              <w:spacing w:after="0" w:line="259" w:lineRule="auto"/>
              <w:ind w:left="2" w:firstLine="0"/>
              <w:jc w:val="left"/>
            </w:pPr>
            <w:r>
              <w:t>4</w:t>
            </w: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w:t>
            </w:r>
          </w:p>
          <w:p w:rsidR="006A6B32" w:rsidRDefault="0027142F">
            <w:pPr>
              <w:spacing w:after="0" w:line="259" w:lineRule="auto"/>
              <w:ind w:left="0" w:firstLine="0"/>
              <w:jc w:val="left"/>
            </w:pPr>
            <w:r>
              <w:rPr>
                <w:b/>
              </w:rPr>
              <w:t>3.170.442,</w:t>
            </w:r>
          </w:p>
          <w:p w:rsidR="006A6B32" w:rsidRDefault="0027142F">
            <w:pPr>
              <w:spacing w:after="0" w:line="259" w:lineRule="auto"/>
              <w:ind w:left="0" w:firstLine="0"/>
              <w:jc w:val="left"/>
            </w:pPr>
            <w:r>
              <w:rPr>
                <w:b/>
              </w:rPr>
              <w:t>75</w:t>
            </w:r>
            <w:r>
              <w:rPr>
                <w:rFonts w:ascii="Times New Roman" w:eastAsia="Times New Roman" w:hAnsi="Times New Roman" w:cs="Times New Roman"/>
                <w:sz w:val="24"/>
              </w:rPr>
              <w:t xml:space="preserve"> </w:t>
            </w:r>
          </w:p>
        </w:tc>
      </w:tr>
      <w:tr w:rsidR="006A6B32">
        <w:trPr>
          <w:trHeight w:val="262"/>
        </w:trPr>
        <w:tc>
          <w:tcPr>
            <w:tcW w:w="53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rPr>
                <w:b/>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rPr>
                <w:b/>
              </w:rPr>
              <w:t xml:space="preserve"> </w:t>
            </w:r>
          </w:p>
        </w:tc>
        <w:tc>
          <w:tcPr>
            <w:tcW w:w="10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rPr>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r>
    </w:tbl>
    <w:p w:rsidR="006A6B32" w:rsidRDefault="0027142F">
      <w:pPr>
        <w:spacing w:after="0" w:line="259" w:lineRule="auto"/>
        <w:ind w:left="644" w:firstLine="0"/>
        <w:jc w:val="left"/>
      </w:pPr>
      <w:r>
        <w:t xml:space="preserve"> </w:t>
      </w:r>
    </w:p>
    <w:p w:rsidR="006A6B32" w:rsidRDefault="0027142F">
      <w:pPr>
        <w:spacing w:after="275"/>
        <w:ind w:left="305" w:right="75"/>
      </w:pPr>
      <w:r>
        <w:t xml:space="preserve">     </w:t>
      </w:r>
      <w:r>
        <w:t xml:space="preserve">Se ha generado un menor ritmo de los cobros respecto de los pagos, en 3.170.442,75 Euros, en el año 2020. </w:t>
      </w:r>
    </w:p>
    <w:p w:rsidR="006A6B32" w:rsidRDefault="0027142F">
      <w:pPr>
        <w:spacing w:after="255"/>
        <w:ind w:left="305" w:right="75"/>
      </w:pPr>
      <w:r>
        <w:t xml:space="preserve"> Cabe Destacar que, de acuerdo a los datos obtenidos en la liquidación del ejercicio 2020, el Ayuntamiento de Candelaria, cumple los niveles de endeu</w:t>
      </w:r>
      <w:r>
        <w:t>damiento y superávit en términos de contabilidad nacional y remanente de tesorería positivo para gastos generales, por lo que es posible la incorporación de remanentes de crédito en el ejercicio 2021.</w:t>
      </w:r>
      <w:r>
        <w:rPr>
          <w:rFonts w:ascii="Times New Roman" w:eastAsia="Times New Roman" w:hAnsi="Times New Roman" w:cs="Times New Roman"/>
          <w:sz w:val="24"/>
        </w:rPr>
        <w:t xml:space="preserve"> </w:t>
      </w:r>
    </w:p>
    <w:p w:rsidR="006A6B32" w:rsidRDefault="0027142F">
      <w:pPr>
        <w:spacing w:after="111"/>
        <w:ind w:left="283" w:right="75" w:hanging="360"/>
      </w:pPr>
      <w:r>
        <w:t xml:space="preserve">  En la Liquidación de este ejercicio 2020, se han obt</w:t>
      </w:r>
      <w:r>
        <w:t>enido unas variables económicas financieras que han tenido una buena evolución y que se refleja en el cumplimiento de los cinco indicadores de saneamiento y condicionantes de libre disposición, que se imponen para la distribución del Fondo Canario de Finan</w:t>
      </w:r>
      <w:r>
        <w:t xml:space="preserve">ciación Municipal, esto es, remanente de tesorería para gastos generales, gestión recaudatoria, endeudamiento a largo plazo, esfuerzo fiscal y el ratio de Ahorro Neto. </w:t>
      </w:r>
    </w:p>
    <w:p w:rsidR="006A6B32" w:rsidRDefault="0027142F">
      <w:pPr>
        <w:spacing w:after="0" w:line="259" w:lineRule="auto"/>
        <w:ind w:left="284" w:firstLine="0"/>
        <w:jc w:val="left"/>
      </w:pPr>
      <w:r>
        <w:t xml:space="preserve"> </w:t>
      </w:r>
    </w:p>
    <w:p w:rsidR="006A6B32" w:rsidRDefault="0027142F">
      <w:pPr>
        <w:ind w:left="305" w:right="75"/>
      </w:pPr>
      <w:r>
        <w:t xml:space="preserve">  </w:t>
      </w:r>
      <w:r>
        <w:t xml:space="preserve">Para el cálculo de las citados ratios, hay que determinar los derechos liquidados corrientes, que importa la cantidad de 23.635.552,90 Euros, con el siguiente detalle: </w:t>
      </w:r>
    </w:p>
    <w:p w:rsidR="006A6B32" w:rsidRDefault="0027142F">
      <w:pPr>
        <w:spacing w:after="29" w:line="259" w:lineRule="auto"/>
        <w:ind w:left="284" w:firstLine="0"/>
        <w:jc w:val="left"/>
      </w:pPr>
      <w:r>
        <w:t xml:space="preserve"> </w:t>
      </w:r>
    </w:p>
    <w:p w:rsidR="006A6B32" w:rsidRDefault="0027142F">
      <w:pPr>
        <w:numPr>
          <w:ilvl w:val="0"/>
          <w:numId w:val="8"/>
        </w:numPr>
        <w:ind w:right="75" w:hanging="360"/>
      </w:pPr>
      <w:r>
        <w:t xml:space="preserve">Capítulo I de Impuestos Directos: 8.384.666,14 Euros. </w:t>
      </w:r>
    </w:p>
    <w:p w:rsidR="006A6B32" w:rsidRDefault="0027142F">
      <w:pPr>
        <w:numPr>
          <w:ilvl w:val="0"/>
          <w:numId w:val="8"/>
        </w:numPr>
        <w:ind w:right="75" w:hanging="360"/>
      </w:pPr>
      <w:r>
        <w:t>Capítulo II de Impuestos Indir</w:t>
      </w:r>
      <w:r>
        <w:t xml:space="preserve">ectos: 3.168.588,53 Euros. </w:t>
      </w:r>
    </w:p>
    <w:p w:rsidR="006A6B32" w:rsidRDefault="0027142F">
      <w:pPr>
        <w:numPr>
          <w:ilvl w:val="0"/>
          <w:numId w:val="8"/>
        </w:numPr>
        <w:ind w:right="75" w:hanging="360"/>
      </w:pPr>
      <w:r>
        <w:t xml:space="preserve">Capítulo III de Tasas, Precios Públicos y Otros Ingresos: 2.154.494,58 Euros. </w:t>
      </w:r>
    </w:p>
    <w:p w:rsidR="006A6B32" w:rsidRDefault="0027142F">
      <w:pPr>
        <w:numPr>
          <w:ilvl w:val="0"/>
          <w:numId w:val="8"/>
        </w:numPr>
        <w:ind w:right="75" w:hanging="360"/>
      </w:pPr>
      <w:r>
        <w:t xml:space="preserve">Capítulo IV de Transferencias Corrientes: 9.915.782,65 Euros. </w:t>
      </w:r>
    </w:p>
    <w:p w:rsidR="006A6B32" w:rsidRDefault="0027142F">
      <w:pPr>
        <w:numPr>
          <w:ilvl w:val="0"/>
          <w:numId w:val="8"/>
        </w:numPr>
        <w:ind w:right="75" w:hanging="360"/>
      </w:pPr>
      <w:r>
        <w:t xml:space="preserve">Capítulo V de Ingresos Patrimoniales: 12.021,00 Euros. </w:t>
      </w:r>
    </w:p>
    <w:p w:rsidR="006A6B32" w:rsidRDefault="0027142F">
      <w:pPr>
        <w:spacing w:after="100" w:line="259" w:lineRule="auto"/>
        <w:ind w:left="567" w:firstLine="0"/>
        <w:jc w:val="left"/>
      </w:pPr>
      <w:r>
        <w:t xml:space="preserve"> </w:t>
      </w:r>
    </w:p>
    <w:p w:rsidR="006A6B32" w:rsidRDefault="0027142F">
      <w:pPr>
        <w:ind w:left="305" w:right="75"/>
      </w:pPr>
      <w:r>
        <w:t xml:space="preserve"> Para el cálculo de los Rati</w:t>
      </w:r>
      <w:r>
        <w:t>os del Ahorro Neto y Endeudamiento a Largo Plazo hay que tener en cuenta la Disposición final trigésima tercera de la Ley 17/2012, de 27 de junio, de Presupuestos Generales del Estado para el año 2013, que modifica el Real Decreto-ley 20/2011, de 30 de dic</w:t>
      </w:r>
      <w:r>
        <w:t>iembre, de medidas urgentes en materia presupuestaria, tributaria y financiera para la corrección del déficit público”, recoge un nuevo marco normativo en materia de límite de deuda, modificando el Real Decreto-ley 20/2011, de 30 de diciembre, de medidas u</w:t>
      </w:r>
      <w:r>
        <w:t>rgentes en materia presupuestaria, tributaria y financiera para la corrección del déficit público, que se mantiene en el momento presente:</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4" w:line="248" w:lineRule="auto"/>
        <w:ind w:left="279" w:right="70"/>
      </w:pPr>
      <w:r>
        <w:t>“</w:t>
      </w:r>
      <w:r>
        <w:rPr>
          <w:i/>
        </w:rPr>
        <w:t>Con efectos de la entrada en vigor de esta Ley y vigencia indefinida, la disposición adicional decimocuarta del R</w:t>
      </w:r>
      <w:r>
        <w:rPr>
          <w:i/>
        </w:rPr>
        <w:t>eal Decreto-ley 20/2011, de 30 de diciembre, de medidas urgentes en materia presupuestaria, tributaria y financiera para la corrección del déficit público, queda redactada como sigue:</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4" w:line="248" w:lineRule="auto"/>
        <w:ind w:left="279" w:right="70"/>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7487" name="Group 107487"/>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2001" name="Rectangle 2001"/>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w:t>
                              </w:r>
                              <w:r>
                                <w:rPr>
                                  <w:sz w:val="12"/>
                                </w:rPr>
                                <w:t xml:space="preserve">/candelaria.sedelectronica.es/ </w:t>
                              </w:r>
                            </w:p>
                          </w:txbxContent>
                        </wps:txbx>
                        <wps:bodyPr horzOverflow="overflow" vert="horz" lIns="0" tIns="0" rIns="0" bIns="0" rtlCol="0">
                          <a:noAutofit/>
                        </wps:bodyPr>
                      </wps:wsp>
                      <wps:wsp>
                        <wps:cNvPr id="2002" name="Rectangle 2002"/>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13 de 69 </w:t>
                              </w:r>
                            </w:p>
                          </w:txbxContent>
                        </wps:txbx>
                        <wps:bodyPr horzOverflow="overflow" vert="horz" lIns="0" tIns="0" rIns="0" bIns="0" rtlCol="0">
                          <a:noAutofit/>
                        </wps:bodyPr>
                      </wps:wsp>
                    </wpg:wgp>
                  </a:graphicData>
                </a:graphic>
              </wp:anchor>
            </w:drawing>
          </mc:Choice>
          <mc:Fallback xmlns:a="http://schemas.openxmlformats.org/drawingml/2006/main">
            <w:pict>
              <v:group id="Group 107487" style="width:12.7031pt;height:280.344pt;position:absolute;mso-position-horizontal-relative:page;mso-position-horizontal:absolute;margin-left:682.278pt;mso-position-vertical-relative:page;margin-top:531.576pt;" coordsize="1613,35603">
                <v:rect id="Rectangle 2001"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2002"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69 </w:t>
                        </w:r>
                      </w:p>
                    </w:txbxContent>
                  </v:textbox>
                </v:rect>
                <w10:wrap type="square"/>
              </v:group>
            </w:pict>
          </mc:Fallback>
        </mc:AlternateContent>
      </w:r>
      <w:r>
        <w:rPr>
          <w:i/>
        </w:rPr>
        <w:t xml:space="preserve"> </w:t>
      </w:r>
      <w:r>
        <w:rPr>
          <w:i/>
        </w:rPr>
        <w:t>Las Entidades Locales y sus entidades dependientes clasificadas en el sector Administraciones Públicas, de acuerdo con la definición y delimitación del Sistema Europeo de Cuentas, que liquiden el ejercicio inmediato anterior con ahorro neto positivo, calcu</w:t>
      </w:r>
      <w:r>
        <w:rPr>
          <w:i/>
        </w:rPr>
        <w:t xml:space="preserve">lado en la forma que establece </w:t>
      </w:r>
      <w:r>
        <w:t xml:space="preserve">el </w:t>
      </w:r>
      <w:r>
        <w:rPr>
          <w:color w:val="0000FF"/>
          <w:u w:val="single" w:color="0000FF"/>
        </w:rPr>
        <w:t>artículo 53 del Texto Refundido de la Ley Reguladora de las Haciendas Locales,</w:t>
      </w:r>
      <w:r>
        <w:rPr>
          <w:color w:val="0000FF"/>
        </w:rPr>
        <w:t xml:space="preserve"> </w:t>
      </w:r>
      <w:r>
        <w:rPr>
          <w:color w:val="0000FF"/>
          <w:u w:val="single" w:color="0000FF"/>
        </w:rPr>
        <w:t>aprobado por Real Decreto Legislativo 2/2004, de 5 de marzo</w:t>
      </w:r>
      <w:r>
        <w:rPr>
          <w:i/>
        </w:rPr>
        <w:t xml:space="preserve">, </w:t>
      </w:r>
      <w:r>
        <w:rPr>
          <w:b/>
          <w:i/>
        </w:rPr>
        <w:t xml:space="preserve">podrán concertar nuevas operaciones de crédito a largo plazo para la financiación </w:t>
      </w:r>
      <w:r>
        <w:rPr>
          <w:b/>
          <w:i/>
        </w:rPr>
        <w:t>de inversiones, cuando el volumen total del capital vivo no exceda del 75 % de los ingresos corrientes liquidados o devengados</w:t>
      </w:r>
      <w:r>
        <w:rPr>
          <w:i/>
        </w:rPr>
        <w:t xml:space="preserve"> según las cifras deducidas de los estados contables consolidados, con sujeción, en su caso, al Texto Refundido de la Ley Regulado</w:t>
      </w:r>
      <w:r>
        <w:rPr>
          <w:i/>
        </w:rPr>
        <w:t>ra de las Haciendas Locales y a la Normativa de Estabilidad Presupuestaria.</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10" w:line="248" w:lineRule="auto"/>
        <w:ind w:left="279" w:right="67"/>
      </w:pPr>
      <w:r>
        <w:rPr>
          <w:i/>
        </w:rPr>
        <w:t xml:space="preserve"> Las Entidades Locales que tengan un </w:t>
      </w:r>
      <w:r>
        <w:rPr>
          <w:b/>
          <w:i/>
        </w:rPr>
        <w:t xml:space="preserve">volumen de endeudamiento que, excediendo al citado en el párrafo anterior, no supere al establecido (que asciende al 110 por 100) en el </w:t>
      </w:r>
      <w:r>
        <w:rPr>
          <w:b/>
          <w:i/>
          <w:color w:val="0000FF"/>
          <w:u w:val="single" w:color="0000FF"/>
        </w:rPr>
        <w:t>artículo 53 del Texto Refundido de la Ley Reguladora de las Haciendas Locales, aprobado</w:t>
      </w:r>
      <w:r>
        <w:rPr>
          <w:b/>
          <w:i/>
          <w:color w:val="0000FF"/>
        </w:rPr>
        <w:t xml:space="preserve"> </w:t>
      </w:r>
      <w:r>
        <w:rPr>
          <w:b/>
          <w:i/>
          <w:color w:val="0000FF"/>
          <w:u w:val="single" w:color="0000FF"/>
        </w:rPr>
        <w:t>por Real Decreto Legislativo 2/2004, de 5 de marzo</w:t>
      </w:r>
      <w:r>
        <w:rPr>
          <w:b/>
          <w:i/>
        </w:rPr>
        <w:t>, podrán concertar operaciones de endeudamiento previa autorización del órgano competente que tenga atribuida la tutel</w:t>
      </w:r>
      <w:r>
        <w:rPr>
          <w:b/>
          <w:i/>
        </w:rPr>
        <w:t>a financiera de las entidades locales</w:t>
      </w:r>
      <w:r>
        <w:rPr>
          <w:i/>
        </w:rPr>
        <w:t>.</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i/>
        </w:rPr>
        <w:t xml:space="preserve"> </w:t>
      </w:r>
    </w:p>
    <w:p w:rsidR="006A6B32" w:rsidRDefault="0027142F">
      <w:pPr>
        <w:spacing w:after="10" w:line="248" w:lineRule="auto"/>
        <w:ind w:left="279" w:right="67"/>
      </w:pPr>
      <w:r>
        <w:rPr>
          <w:i/>
        </w:rPr>
        <w:t xml:space="preserve"> Las entidades que presenten </w:t>
      </w:r>
      <w:r>
        <w:rPr>
          <w:b/>
          <w:i/>
        </w:rPr>
        <w:t xml:space="preserve">ahorro neto negativo o un volumen de endeudamiento vivo superior al recogido en el </w:t>
      </w:r>
      <w:r>
        <w:rPr>
          <w:b/>
          <w:i/>
          <w:color w:val="0000FF"/>
          <w:u w:val="single" w:color="0000FF"/>
        </w:rPr>
        <w:t>artículo 53 del Texto Refundido de la Ley Reguladora de las</w:t>
      </w:r>
      <w:r>
        <w:rPr>
          <w:b/>
          <w:i/>
          <w:color w:val="0000FF"/>
        </w:rPr>
        <w:t xml:space="preserve"> </w:t>
      </w:r>
      <w:r>
        <w:rPr>
          <w:b/>
          <w:i/>
          <w:color w:val="0000FF"/>
          <w:u w:val="single" w:color="0000FF"/>
        </w:rPr>
        <w:t>Haciendas Locales, aprobado por Real Decre</w:t>
      </w:r>
      <w:r>
        <w:rPr>
          <w:b/>
          <w:i/>
          <w:color w:val="0000FF"/>
          <w:u w:val="single" w:color="0000FF"/>
        </w:rPr>
        <w:t>to Legislativo 2/2004, de 5 de marzo</w:t>
      </w:r>
      <w:r>
        <w:rPr>
          <w:b/>
          <w:i/>
        </w:rPr>
        <w:t>, no podrán concertar operaciones de crédito a largo plazo</w:t>
      </w:r>
      <w:r>
        <w:rPr>
          <w:i/>
        </w:rPr>
        <w:t>.</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Para la determinación de los ingresos corrientes a computar en el cálculo del ahorro neto y del nivel de endeudamiento, se deducirá el importe de los ingres</w:t>
      </w:r>
      <w:r>
        <w:t xml:space="preserve">os afectados a operaciones de capital y cualesquiera otros ingresos extraordinarios aplicados a los capítulos 1 a 5 que, por su afectación legal y/o carácter no recurrente, no tienen la consideración de ingresos ordinarios. </w:t>
      </w:r>
    </w:p>
    <w:p w:rsidR="006A6B32" w:rsidRDefault="0027142F">
      <w:pPr>
        <w:spacing w:after="0" w:line="259" w:lineRule="auto"/>
        <w:ind w:left="284" w:firstLine="0"/>
        <w:jc w:val="left"/>
      </w:pPr>
      <w:r>
        <w:t xml:space="preserve"> </w:t>
      </w:r>
    </w:p>
    <w:p w:rsidR="006A6B32" w:rsidRDefault="0027142F">
      <w:pPr>
        <w:spacing w:after="10" w:line="248" w:lineRule="auto"/>
        <w:ind w:left="279" w:right="67"/>
      </w:pPr>
      <w:r>
        <w:rPr>
          <w:b/>
          <w:i/>
        </w:rPr>
        <w:t xml:space="preserve"> A efectos del cálculo del ca</w:t>
      </w:r>
      <w:r>
        <w:rPr>
          <w:b/>
          <w:i/>
        </w:rPr>
        <w:t>pital vivo, se considerarán todas las operaciones vigentes a 31 de diciembre del año anterior, incluido el riesgo deducido de avales, incrementado, en su caso, en los saldos de operaciones formalizadas no dispuestos y en el importe de la operación proyecta</w:t>
      </w:r>
      <w:r>
        <w:rPr>
          <w:b/>
          <w:i/>
        </w:rPr>
        <w:t>da. En ese importe no se incluirán los saldos que deban reintegrar las Entidades Locales derivados de las liquidaciones definitivas de la participación en tributos del Estado</w:t>
      </w:r>
      <w:r>
        <w:rPr>
          <w:i/>
        </w:rPr>
        <w:t>.</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4" w:line="248" w:lineRule="auto"/>
        <w:ind w:left="269" w:right="70" w:firstLine="360"/>
      </w:pPr>
      <w:r>
        <w:t xml:space="preserve">Las Entidades Locales pondrán a disposición de las entidades financieras que </w:t>
      </w:r>
      <w:r>
        <w:rPr>
          <w:i/>
        </w:rPr>
        <w:t>participen en sus procedimientos para la concertación de operaciones de crédito, el informe de la Intervención local regulado en el apartado 2 del artículo 52 del Texto Refundido de la Ley reguladora de las Haciendas Locales, en el que se incluirán los cál</w:t>
      </w:r>
      <w:r>
        <w:rPr>
          <w:i/>
        </w:rPr>
        <w:t>culos que acrediten el cumplimiento de los límites citados en los párrafos anteriores y cualesquiera otros ajustes que afecten a la medición de la capacidad de pago, así como el cumplimiento, en los casos que resulte de aplicación, de la autorización prece</w:t>
      </w:r>
      <w:r>
        <w:rPr>
          <w:i/>
        </w:rPr>
        <w:t xml:space="preserve">ptiva regulada en el artículo 53.5 de la citada norma y en el </w:t>
      </w:r>
      <w:r>
        <w:rPr>
          <w:i/>
          <w:color w:val="0000FF"/>
          <w:u w:val="single" w:color="0000FF"/>
        </w:rPr>
        <w:t>artículo 20 de la Ley</w:t>
      </w:r>
      <w:r>
        <w:rPr>
          <w:i/>
          <w:color w:val="0000FF"/>
        </w:rPr>
        <w:t xml:space="preserve"> </w:t>
      </w:r>
      <w:r>
        <w:rPr>
          <w:i/>
          <w:color w:val="0000FF"/>
          <w:u w:val="single" w:color="0000FF"/>
        </w:rPr>
        <w:t>Orgánica 2/2012, de 27 de abril, de Estabilidad Presupuestaria y Sostenibilidad Financiera</w:t>
      </w:r>
      <w:r>
        <w:rPr>
          <w:i/>
        </w:rPr>
        <w:t>, pudiendo las entidades financieras, en su caso, modificar o retirar sus ofertas,</w:t>
      </w:r>
      <w:r>
        <w:rPr>
          <w:i/>
        </w:rPr>
        <w:t xml:space="preserve"> una vez conocido el contenido del informe.</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ind w:left="295" w:right="75" w:firstLine="360"/>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7029" name="Group 107029"/>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2113" name="Rectangle 2113"/>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2114" name="Rectangle 2114"/>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14 de 69 </w:t>
                              </w:r>
                            </w:p>
                          </w:txbxContent>
                        </wps:txbx>
                        <wps:bodyPr horzOverflow="overflow" vert="horz" lIns="0" tIns="0" rIns="0" bIns="0" rtlCol="0">
                          <a:noAutofit/>
                        </wps:bodyPr>
                      </wps:wsp>
                    </wpg:wgp>
                  </a:graphicData>
                </a:graphic>
              </wp:anchor>
            </w:drawing>
          </mc:Choice>
          <mc:Fallback xmlns:a="http://schemas.openxmlformats.org/drawingml/2006/main">
            <w:pict>
              <v:group id="Group 107029" style="width:12.7031pt;height:280.344pt;position:absolute;mso-position-horizontal-relative:page;mso-position-horizontal:absolute;margin-left:682.278pt;mso-position-vertical-relative:page;margin-top:531.576pt;" coordsize="1613,35603">
                <v:rect id="Rectangle 2113"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2114"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69 </w:t>
                        </w:r>
                      </w:p>
                    </w:txbxContent>
                  </v:textbox>
                </v:rect>
                <w10:wrap type="square"/>
              </v:group>
            </w:pict>
          </mc:Fallback>
        </mc:AlternateContent>
      </w:r>
      <w:r>
        <w:t>En el cálculo de las ratios de ahorro neto y nivel de deuda viva, habrán de descontarse, al menos, los INGRESOS AFECTADOS A OPERACIONES DE CAPITAL que se citan a continuación, sin perjuicio, de otras correcciones o ajustes que, según la percepción de la In</w:t>
      </w:r>
      <w:r>
        <w:t xml:space="preserve">tervención local, en su condición de órgano de control, afecten a la capacidad de devolución futura de la deuda viva, incluida la operación u operaciones proyectadas: </w:t>
      </w:r>
    </w:p>
    <w:p w:rsidR="006A6B32" w:rsidRDefault="0027142F">
      <w:pPr>
        <w:spacing w:after="0" w:line="259" w:lineRule="auto"/>
        <w:ind w:left="284" w:firstLine="0"/>
        <w:jc w:val="left"/>
      </w:pPr>
      <w:r>
        <w:t xml:space="preserve"> </w:t>
      </w:r>
    </w:p>
    <w:p w:rsidR="006A6B32" w:rsidRDefault="0027142F">
      <w:pPr>
        <w:ind w:left="305" w:right="75"/>
      </w:pPr>
      <w:r>
        <w:t>1.- Ingresos por multas coercitivas, o derivados de convenios urbanísticos de planeami</w:t>
      </w:r>
      <w:r>
        <w:t xml:space="preserve">ento, o cualesquiera otros, que expresamente hayan sido declarados como integrantes del Patrimonio Público del Suelo. No consta en la liquidación presupuestaria, derecho liquidado alguno de este concepto. </w:t>
      </w:r>
    </w:p>
    <w:p w:rsidR="006A6B32" w:rsidRDefault="0027142F">
      <w:pPr>
        <w:spacing w:after="0" w:line="259" w:lineRule="auto"/>
        <w:ind w:left="284" w:firstLine="0"/>
        <w:jc w:val="left"/>
      </w:pPr>
      <w:r>
        <w:t xml:space="preserve"> </w:t>
      </w:r>
    </w:p>
    <w:p w:rsidR="006A6B32" w:rsidRDefault="0027142F">
      <w:pPr>
        <w:ind w:left="305" w:right="75"/>
      </w:pPr>
      <w:r>
        <w:t>2.- Ingresos por actuaciones de urbanización, ta</w:t>
      </w:r>
      <w:r>
        <w:t xml:space="preserve">les como el canon de urbanización, cuotas de urbanización, o cualquier otro de este carácter. No consta en la liquidación. </w:t>
      </w:r>
    </w:p>
    <w:p w:rsidR="006A6B32" w:rsidRDefault="0027142F">
      <w:pPr>
        <w:spacing w:after="0" w:line="259" w:lineRule="auto"/>
        <w:ind w:left="284" w:firstLine="0"/>
        <w:jc w:val="left"/>
      </w:pPr>
      <w:r>
        <w:t xml:space="preserve"> </w:t>
      </w:r>
    </w:p>
    <w:p w:rsidR="006A6B32" w:rsidRDefault="0027142F">
      <w:pPr>
        <w:ind w:left="305" w:right="75"/>
      </w:pPr>
      <w:r>
        <w:t>3.- Aprovechamientos urbanísticos, y otros ingresos por aprovechamientos edificatorios distintos de los anteriores (entre otros, l</w:t>
      </w:r>
      <w:r>
        <w:t>os aprovechamientos edificatorios en suelo rústico, regulados en el artículo 62.3 del texto refundido de las Leyes de ordenación del territorio de Canarias y Espacios Naturales de Canarias). Consta en la liquidación presupuestaria, derechos liquidados de e</w:t>
      </w:r>
      <w:r>
        <w:t>ste concepto, por importe de 18.314,71 Euros, se corresponde con el canon por aprovechamiento en suelo rústico, pero no ha supuesto la obligatoria modificación presupuestaria para su afectación a gastos concretos y específico, generalmente de capital, pero</w:t>
      </w:r>
      <w:r>
        <w:t xml:space="preserve"> que al no realizarse, no procede ajuste alguno. </w:t>
      </w:r>
    </w:p>
    <w:p w:rsidR="006A6B32" w:rsidRDefault="0027142F">
      <w:pPr>
        <w:spacing w:after="0" w:line="259" w:lineRule="auto"/>
        <w:ind w:left="284" w:firstLine="0"/>
        <w:jc w:val="left"/>
      </w:pPr>
      <w:r>
        <w:t xml:space="preserve"> </w:t>
      </w:r>
    </w:p>
    <w:p w:rsidR="006A6B32" w:rsidRDefault="0027142F">
      <w:pPr>
        <w:ind w:left="305" w:right="75"/>
      </w:pPr>
      <w:r>
        <w:t>4.- Ingresos por multas impuestas por infracciones urbanísticas, expresamente afectados a operaciones de igual carácter, que no hayan de integrarse en el Patrimonio Público del Suelo. No consta en la liqu</w:t>
      </w:r>
      <w:r>
        <w:t xml:space="preserve">idación presupuestaria, derecho liquidado alguno de este concepto. </w:t>
      </w:r>
    </w:p>
    <w:p w:rsidR="006A6B32" w:rsidRDefault="0027142F">
      <w:pPr>
        <w:spacing w:after="0" w:line="259" w:lineRule="auto"/>
        <w:ind w:left="284" w:firstLine="0"/>
        <w:jc w:val="left"/>
      </w:pPr>
      <w:r>
        <w:t xml:space="preserve"> </w:t>
      </w:r>
    </w:p>
    <w:p w:rsidR="006A6B32" w:rsidRDefault="0027142F">
      <w:pPr>
        <w:ind w:left="305" w:right="75"/>
      </w:pPr>
      <w:r>
        <w:t xml:space="preserve">5.- Contribuciones especiales afectadas a operaciones de capital. No consta en la liquidación presupuestaria, derecho liquidado alguno de este concepto. </w:t>
      </w:r>
    </w:p>
    <w:p w:rsidR="006A6B32" w:rsidRDefault="0027142F">
      <w:pPr>
        <w:spacing w:after="0" w:line="259" w:lineRule="auto"/>
        <w:ind w:left="284" w:firstLine="0"/>
        <w:jc w:val="left"/>
      </w:pPr>
      <w:r>
        <w:t xml:space="preserve"> </w:t>
      </w:r>
    </w:p>
    <w:p w:rsidR="006A6B32" w:rsidRDefault="0027142F">
      <w:pPr>
        <w:ind w:left="305" w:right="75"/>
      </w:pPr>
      <w:r>
        <w:t>6.- Ingresos por el canon de m</w:t>
      </w:r>
      <w:r>
        <w:t>ejora del servicio de agua o canon de saneamiento cuando esté afectado, por la normativa sectorial, a la financiación de inversiones de capital relacionadas con el servicio prestado, tales como infraestructuras hidráulicas, o redes de saneamiento y depurac</w:t>
      </w:r>
      <w:r>
        <w:t xml:space="preserve">ión, entre otras. No consta en la liquidación presupuestaria, derecho liquidado alguno de este concepto. </w:t>
      </w:r>
    </w:p>
    <w:p w:rsidR="006A6B32" w:rsidRDefault="0027142F">
      <w:pPr>
        <w:spacing w:after="0" w:line="259" w:lineRule="auto"/>
        <w:ind w:left="284" w:firstLine="0"/>
        <w:jc w:val="left"/>
      </w:pPr>
      <w:r>
        <w:t xml:space="preserve"> </w:t>
      </w:r>
    </w:p>
    <w:p w:rsidR="006A6B32" w:rsidRDefault="0027142F">
      <w:pPr>
        <w:ind w:left="305" w:right="75"/>
      </w:pPr>
      <w:r>
        <w:t>7.- Aprovechamientos agrícolas y forestales de carácter afectado; en particular el Fondo de Mejora de Montes cuando esté afectado a la realización d</w:t>
      </w:r>
      <w:r>
        <w:t xml:space="preserve">e inversiones, tales como la ejecución de mejoras en los montes de titularidad municipal, o la realización de mejoras de interés forestal general de la provincia. No consta en la liquidación presupuestaria, derecho liquidado alguno de este concepto. </w:t>
      </w:r>
    </w:p>
    <w:p w:rsidR="006A6B32" w:rsidRDefault="0027142F">
      <w:pPr>
        <w:spacing w:after="0" w:line="259" w:lineRule="auto"/>
        <w:ind w:left="284" w:firstLine="0"/>
        <w:jc w:val="left"/>
      </w:pPr>
      <w:r>
        <w:t xml:space="preserve"> </w:t>
      </w:r>
    </w:p>
    <w:p w:rsidR="006A6B32" w:rsidRDefault="0027142F">
      <w:pPr>
        <w:ind w:left="305" w:right="75"/>
      </w:pPr>
      <w:r>
        <w:t>8.-</w:t>
      </w:r>
      <w:r>
        <w:t xml:space="preserve"> Otras concesiones y aprovechamientos, afectados por la normativa aplicable a la financiación de operaciones de capital. No consta en la liquidación presupuestaria, derecho liquidado alguno de este concepto. </w:t>
      </w:r>
    </w:p>
    <w:p w:rsidR="006A6B32" w:rsidRDefault="0027142F">
      <w:pPr>
        <w:spacing w:after="0" w:line="259" w:lineRule="auto"/>
        <w:ind w:left="284" w:firstLine="0"/>
        <w:jc w:val="left"/>
      </w:pPr>
      <w:r>
        <w:t xml:space="preserve"> </w:t>
      </w:r>
    </w:p>
    <w:p w:rsidR="006A6B32" w:rsidRDefault="0027142F">
      <w:pPr>
        <w:ind w:left="305" w:right="75"/>
      </w:pPr>
      <w:r>
        <w:t>9.- Otros ingresos afectados a operaciones de</w:t>
      </w:r>
      <w:r>
        <w:t xml:space="preserve"> capital distintos de los anteriores. A diferencia del año anterior, no consta ingreso alguno. </w:t>
      </w:r>
    </w:p>
    <w:p w:rsidR="006A6B32" w:rsidRDefault="0027142F">
      <w:pPr>
        <w:spacing w:after="150" w:line="259" w:lineRule="auto"/>
        <w:ind w:left="567" w:firstLine="0"/>
        <w:jc w:val="left"/>
      </w:pPr>
      <w:r>
        <w:t xml:space="preserve"> </w:t>
      </w:r>
    </w:p>
    <w:p w:rsidR="006A6B32" w:rsidRDefault="0027142F">
      <w:pPr>
        <w:numPr>
          <w:ilvl w:val="0"/>
          <w:numId w:val="9"/>
        </w:numPr>
        <w:ind w:right="75" w:hanging="360"/>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99920" name="Group 99920"/>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2242" name="Rectangle 2242"/>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2243" name="Rectangle 2243"/>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15 de 69 </w:t>
                              </w:r>
                            </w:p>
                          </w:txbxContent>
                        </wps:txbx>
                        <wps:bodyPr horzOverflow="overflow" vert="horz" lIns="0" tIns="0" rIns="0" bIns="0" rtlCol="0">
                          <a:noAutofit/>
                        </wps:bodyPr>
                      </wps:wsp>
                    </wpg:wgp>
                  </a:graphicData>
                </a:graphic>
              </wp:anchor>
            </w:drawing>
          </mc:Choice>
          <mc:Fallback xmlns:a="http://schemas.openxmlformats.org/drawingml/2006/main">
            <w:pict>
              <v:group id="Group 99920" style="width:12.7031pt;height:280.344pt;position:absolute;mso-position-horizontal-relative:page;mso-position-horizontal:absolute;margin-left:682.278pt;mso-position-vertical-relative:page;margin-top:531.576pt;" coordsize="1613,35603">
                <v:rect id="Rectangle 2242"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2243"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69 </w:t>
                        </w:r>
                      </w:p>
                    </w:txbxContent>
                  </v:textbox>
                </v:rect>
                <w10:wrap type="square"/>
              </v:group>
            </w:pict>
          </mc:Fallback>
        </mc:AlternateContent>
      </w:r>
      <w:r>
        <w:rPr>
          <w:b/>
          <w:i/>
        </w:rPr>
        <w:t>Remanente de Tesorería para Gastos Generales</w:t>
      </w:r>
      <w:r>
        <w:t xml:space="preserve">, que importa la cantidad de 16.083.205,94 Euros, se impone que sea superior al 1 %, de los derechos reconocidos netos </w:t>
      </w:r>
      <w:r>
        <w:t>por capítulos I al V de Ingresos en la Liquidación del Presupuesto, que asciende a 23.635.552,90 Euros, sale positivo en el 68,05 % frente al 68,7 %, también con signo positivo, del ejercicio anterior.</w:t>
      </w:r>
      <w:r>
        <w:rPr>
          <w:rFonts w:ascii="Times New Roman" w:eastAsia="Times New Roman" w:hAnsi="Times New Roman" w:cs="Times New Roman"/>
          <w:sz w:val="24"/>
        </w:rPr>
        <w:t xml:space="preserve"> </w:t>
      </w:r>
    </w:p>
    <w:p w:rsidR="006A6B32" w:rsidRDefault="0027142F">
      <w:pPr>
        <w:spacing w:after="29" w:line="259" w:lineRule="auto"/>
        <w:ind w:left="284" w:firstLine="0"/>
        <w:jc w:val="left"/>
      </w:pPr>
      <w:r>
        <w:t xml:space="preserve"> </w:t>
      </w:r>
    </w:p>
    <w:p w:rsidR="006A6B32" w:rsidRDefault="0027142F">
      <w:pPr>
        <w:numPr>
          <w:ilvl w:val="0"/>
          <w:numId w:val="9"/>
        </w:numPr>
        <w:ind w:right="75" w:hanging="360"/>
      </w:pPr>
      <w:r>
        <w:rPr>
          <w:b/>
          <w:i/>
        </w:rPr>
        <w:t>Ahorro Neto,</w:t>
      </w:r>
      <w:r>
        <w:t xml:space="preserve"> es un ratio que, a diferencia del rati</w:t>
      </w:r>
      <w:r>
        <w:t>o de ahorro bruto que mide la capacidad de autofinanciación de las inversiones, es un ratio que nos indica la capacidad  de</w:t>
      </w:r>
      <w:r>
        <w:rPr>
          <w:b/>
          <w:i/>
        </w:rPr>
        <w:t xml:space="preserve"> </w:t>
      </w:r>
      <w:r>
        <w:t>endeudamiento de la entidad Local, que se establece que sea superior al 6 por 100  de los derechos reconocidos netos por capítulos I</w:t>
      </w:r>
      <w:r>
        <w:t xml:space="preserve"> al V de Ingresos en la Liquidación del presupuesto, viene dado por la diferencia de los derechos reconocidos netos por los capítulos I al V de Ingresos (23.635.552,90 Euros) y las obligaciones reconocidas netas por los capítulos I, II y IV (21.145.771,53 </w:t>
      </w:r>
      <w:r>
        <w:t xml:space="preserve">Euros) y una anualidad teórica de amortización (2.736.005,30 Euros), que incluye los capítulos III y IX. </w:t>
      </w:r>
      <w:r>
        <w:rPr>
          <w:rFonts w:ascii="Times New Roman" w:eastAsia="Times New Roman" w:hAnsi="Times New Roman" w:cs="Times New Roman"/>
          <w:sz w:val="24"/>
        </w:rPr>
        <w:t xml:space="preserve"> </w:t>
      </w:r>
    </w:p>
    <w:p w:rsidR="006A6B32" w:rsidRDefault="0027142F">
      <w:pPr>
        <w:spacing w:after="100" w:line="259" w:lineRule="auto"/>
        <w:ind w:left="567" w:firstLine="0"/>
        <w:jc w:val="left"/>
      </w:pPr>
      <w:r>
        <w:t xml:space="preserve"> </w:t>
      </w:r>
    </w:p>
    <w:p w:rsidR="006A6B32" w:rsidRDefault="0027142F">
      <w:pPr>
        <w:ind w:left="644" w:right="75" w:firstLine="348"/>
      </w:pPr>
      <w:r>
        <w:t xml:space="preserve">Ello nos da un Ahorro Neto negativo de 246.223,93 Euros (4.945.760,50 Euros en el año 2019), esto es, un porcentaje negativo del 0,01 %, frente al </w:t>
      </w:r>
      <w:r>
        <w:t xml:space="preserve">18,6 %, de los derechos reconocidos netos por capítulos I al V de Ingresos en la Liquidación del Presupuesto del ejercicio anterior.  </w:t>
      </w:r>
    </w:p>
    <w:p w:rsidR="006A6B32" w:rsidRDefault="0027142F">
      <w:pPr>
        <w:spacing w:after="29" w:line="259" w:lineRule="auto"/>
        <w:ind w:left="284" w:firstLine="0"/>
        <w:jc w:val="left"/>
      </w:pPr>
      <w:r>
        <w:t xml:space="preserve"> </w:t>
      </w:r>
    </w:p>
    <w:p w:rsidR="006A6B32" w:rsidRDefault="0027142F">
      <w:pPr>
        <w:numPr>
          <w:ilvl w:val="0"/>
          <w:numId w:val="9"/>
        </w:numPr>
        <w:ind w:right="75" w:hanging="360"/>
      </w:pPr>
      <w:r>
        <w:rPr>
          <w:b/>
          <w:i/>
        </w:rPr>
        <w:t>Endeudamiento a Largo Plazo</w:t>
      </w:r>
      <w:r>
        <w:t xml:space="preserve"> que se impone que sea inferior al 70 por 100 de los derechos reconocidos netos por capítulo</w:t>
      </w:r>
      <w:r>
        <w:t xml:space="preserve">s I al V de Ingresos en la Liquidación del Presupuesto. </w:t>
      </w:r>
      <w:r>
        <w:rPr>
          <w:rFonts w:ascii="Times New Roman" w:eastAsia="Times New Roman" w:hAnsi="Times New Roman" w:cs="Times New Roman"/>
          <w:sz w:val="24"/>
        </w:rPr>
        <w:t xml:space="preserve"> </w:t>
      </w:r>
    </w:p>
    <w:p w:rsidR="006A6B32" w:rsidRDefault="0027142F">
      <w:pPr>
        <w:spacing w:after="0" w:line="259" w:lineRule="auto"/>
        <w:ind w:left="992" w:firstLine="0"/>
        <w:jc w:val="left"/>
      </w:pPr>
      <w:r>
        <w:t xml:space="preserve"> </w:t>
      </w:r>
    </w:p>
    <w:p w:rsidR="006A6B32" w:rsidRDefault="0027142F">
      <w:pPr>
        <w:ind w:left="1002" w:right="75"/>
      </w:pPr>
      <w:r>
        <w:t>La deuda financiera del Ayuntamiento, a 31 de diciembre de 2020, es nula.</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644" w:firstLine="0"/>
        <w:jc w:val="left"/>
      </w:pPr>
      <w:r>
        <w:t xml:space="preserve"> </w:t>
      </w:r>
    </w:p>
    <w:p w:rsidR="006A6B32" w:rsidRDefault="0027142F">
      <w:pPr>
        <w:ind w:left="295" w:right="75" w:firstLine="360"/>
      </w:pPr>
      <w:r>
        <w:t>Dado que los derechos reconocidos netos por los capítulos I al V de Ingresos, asciende a 23.635.552,90 Euros, este Ratio importa un 0 %, frente al 9,07 %, obtenido en la Liquidación del presupuesto del ejercicio 2019.</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numPr>
          <w:ilvl w:val="0"/>
          <w:numId w:val="9"/>
        </w:numPr>
        <w:ind w:right="75" w:hanging="360"/>
      </w:pPr>
      <w:r>
        <w:rPr>
          <w:b/>
          <w:i/>
        </w:rPr>
        <w:t>Gestión Recaudatoria</w:t>
      </w:r>
      <w:r>
        <w:t xml:space="preserve"> superior al 75</w:t>
      </w:r>
      <w:r>
        <w:t xml:space="preserve"> % de los derechos reconocidos netos por capítulos I al III de Ingresos en la Liquidación del Presupuesto, viene dado por el cociente entre los derechos recaudados por esos capítulos de ingresos (13.477.735,32 Euros) y los derechos reconocidos netos por lo</w:t>
      </w:r>
      <w:r>
        <w:t xml:space="preserve">s mismos capítulos I, II y III (13.707.749,25 Euros), llega al 98,3 %, frente al 95,74 % del ejercicio 2019. </w:t>
      </w:r>
      <w:r>
        <w:rPr>
          <w:rFonts w:ascii="Times New Roman" w:eastAsia="Times New Roman" w:hAnsi="Times New Roman" w:cs="Times New Roman"/>
          <w:sz w:val="24"/>
        </w:rPr>
        <w:t xml:space="preserve"> </w:t>
      </w:r>
    </w:p>
    <w:p w:rsidR="006A6B32" w:rsidRDefault="0027142F">
      <w:pPr>
        <w:spacing w:after="29" w:line="259" w:lineRule="auto"/>
        <w:ind w:left="284" w:firstLine="0"/>
        <w:jc w:val="left"/>
      </w:pPr>
      <w:r>
        <w:t xml:space="preserve"> </w:t>
      </w:r>
    </w:p>
    <w:p w:rsidR="006A6B32" w:rsidRDefault="0027142F">
      <w:pPr>
        <w:numPr>
          <w:ilvl w:val="0"/>
          <w:numId w:val="9"/>
        </w:numPr>
        <w:ind w:right="75" w:hanging="360"/>
      </w:pPr>
      <w:r>
        <w:rPr>
          <w:b/>
          <w:i/>
        </w:rPr>
        <w:t>Esfuerzo Fiscal</w:t>
      </w:r>
      <w:r>
        <w:t>, que se exige que sea superior al 70,66 por 100, se encuentra por encima del ochenta y cinco por ciento, como en el ejercicio d</w:t>
      </w:r>
      <w:r>
        <w:t>el 2019.</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0" w:line="248" w:lineRule="auto"/>
        <w:ind w:left="279" w:right="67"/>
      </w:pPr>
      <w:r>
        <w:rPr>
          <w:b/>
          <w:i/>
        </w:rPr>
        <w:t>1.- LIQUIDACIÓN DEL PRESUPUESTO DE INGRESOS</w:t>
      </w:r>
      <w:r>
        <w:rPr>
          <w:rFonts w:ascii="Times New Roman" w:eastAsia="Times New Roman" w:hAnsi="Times New Roman" w:cs="Times New Roman"/>
          <w:sz w:val="24"/>
        </w:rPr>
        <w:t xml:space="preserve"> </w:t>
      </w:r>
    </w:p>
    <w:p w:rsidR="006A6B32" w:rsidRDefault="0027142F">
      <w:pPr>
        <w:spacing w:after="95" w:line="259" w:lineRule="auto"/>
        <w:ind w:left="567" w:firstLine="0"/>
        <w:jc w:val="left"/>
      </w:pPr>
      <w:r>
        <w:t xml:space="preserve"> </w:t>
      </w:r>
    </w:p>
    <w:p w:rsidR="006A6B32" w:rsidRDefault="0027142F">
      <w:pPr>
        <w:spacing w:after="111"/>
        <w:ind w:left="567" w:right="75" w:firstLine="180"/>
      </w:pPr>
      <w:r>
        <w:t xml:space="preserve">El estado de ejecución de </w:t>
      </w:r>
      <w:r>
        <w:rPr>
          <w:b/>
        </w:rPr>
        <w:t>ingresos</w:t>
      </w:r>
      <w:r>
        <w:t xml:space="preserve"> en el 2020 y 2019, así como la comparativa con las previsiones presupuestarias de esos ejercicios, da lugar a los siguientes importes: </w:t>
      </w:r>
    </w:p>
    <w:p w:rsidR="006A6B32" w:rsidRDefault="0027142F">
      <w:pPr>
        <w:spacing w:after="98" w:line="259" w:lineRule="auto"/>
        <w:ind w:left="747" w:firstLine="0"/>
        <w:jc w:val="left"/>
      </w:pPr>
      <w:r>
        <w:t xml:space="preserve"> </w:t>
      </w:r>
    </w:p>
    <w:p w:rsidR="006A6B32" w:rsidRDefault="0027142F">
      <w:pPr>
        <w:spacing w:after="0" w:line="259" w:lineRule="auto"/>
        <w:ind w:left="567"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7771" name="Group 107771"/>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2626" name="Rectangle 2626"/>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2627" name="Rectangle 2627"/>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16 de 69 </w:t>
                              </w:r>
                            </w:p>
                          </w:txbxContent>
                        </wps:txbx>
                        <wps:bodyPr horzOverflow="overflow" vert="horz" lIns="0" tIns="0" rIns="0" bIns="0" rtlCol="0">
                          <a:noAutofit/>
                        </wps:bodyPr>
                      </wps:wsp>
                    </wpg:wgp>
                  </a:graphicData>
                </a:graphic>
              </wp:anchor>
            </w:drawing>
          </mc:Choice>
          <mc:Fallback xmlns:a="http://schemas.openxmlformats.org/drawingml/2006/main">
            <w:pict>
              <v:group id="Group 107771" style="width:12.7031pt;height:280.344pt;position:absolute;mso-position-horizontal-relative:page;mso-position-horizontal:absolute;margin-left:682.278pt;mso-position-vertical-relative:page;margin-top:531.576pt;" coordsize="1613,35603">
                <v:rect id="Rectangle 2626"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2627"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69 </w:t>
                        </w:r>
                      </w:p>
                    </w:txbxContent>
                  </v:textbox>
                </v:rect>
                <w10:wrap type="square"/>
              </v:group>
            </w:pict>
          </mc:Fallback>
        </mc:AlternateContent>
      </w:r>
      <w:r>
        <w:t xml:space="preserve"> </w:t>
      </w:r>
    </w:p>
    <w:tbl>
      <w:tblPr>
        <w:tblStyle w:val="TableGrid"/>
        <w:tblW w:w="8790" w:type="dxa"/>
        <w:tblInd w:w="358" w:type="dxa"/>
        <w:tblCellMar>
          <w:top w:w="7" w:type="dxa"/>
          <w:left w:w="70" w:type="dxa"/>
          <w:bottom w:w="0" w:type="dxa"/>
          <w:right w:w="12" w:type="dxa"/>
        </w:tblCellMar>
        <w:tblLook w:val="04A0" w:firstRow="1" w:lastRow="0" w:firstColumn="1" w:lastColumn="0" w:noHBand="0" w:noVBand="1"/>
      </w:tblPr>
      <w:tblGrid>
        <w:gridCol w:w="3120"/>
        <w:gridCol w:w="2552"/>
        <w:gridCol w:w="1985"/>
        <w:gridCol w:w="1133"/>
      </w:tblGrid>
      <w:tr w:rsidR="006A6B32">
        <w:trPr>
          <w:trHeight w:val="1275"/>
        </w:trPr>
        <w:tc>
          <w:tcPr>
            <w:tcW w:w="31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403" w:right="402" w:firstLine="0"/>
              <w:jc w:val="center"/>
            </w:pPr>
            <w:r>
              <w:t xml:space="preserve">Liquidación 2020 </w:t>
            </w:r>
          </w:p>
        </w:tc>
        <w:tc>
          <w:tcPr>
            <w:tcW w:w="19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648" w:hanging="283"/>
              <w:jc w:val="left"/>
            </w:pPr>
            <w:r>
              <w:t xml:space="preserve">Liquidación  2019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3" w:line="238" w:lineRule="auto"/>
              <w:ind w:left="0" w:firstLine="0"/>
              <w:jc w:val="left"/>
            </w:pPr>
            <w:r>
              <w:t>Variación Liquidació</w:t>
            </w:r>
          </w:p>
          <w:p w:rsidR="006A6B32" w:rsidRDefault="0027142F">
            <w:pPr>
              <w:spacing w:after="2" w:line="238" w:lineRule="auto"/>
              <w:ind w:left="0" w:firstLine="0"/>
              <w:jc w:val="left"/>
            </w:pPr>
            <w:r>
              <w:t>n</w:t>
            </w:r>
            <w:r>
              <w:t xml:space="preserve"> 2019/202</w:t>
            </w:r>
          </w:p>
          <w:p w:rsidR="006A6B32" w:rsidRDefault="0027142F">
            <w:pPr>
              <w:spacing w:after="0" w:line="259" w:lineRule="auto"/>
              <w:ind w:left="0" w:firstLine="0"/>
              <w:jc w:val="left"/>
            </w:pPr>
            <w:r>
              <w:t xml:space="preserve">0 </w:t>
            </w:r>
          </w:p>
        </w:tc>
      </w:tr>
      <w:tr w:rsidR="006A6B32">
        <w:trPr>
          <w:trHeight w:val="516"/>
        </w:trPr>
        <w:tc>
          <w:tcPr>
            <w:tcW w:w="31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1.-Impuestos Directos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8.384.666,14 Euros. </w:t>
            </w:r>
          </w:p>
        </w:tc>
        <w:tc>
          <w:tcPr>
            <w:tcW w:w="19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center"/>
            </w:pPr>
            <w:r>
              <w:t xml:space="preserve">8.438.336,78 Euros.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5" w:firstLine="0"/>
              <w:jc w:val="center"/>
            </w:pPr>
            <w:r>
              <w:t xml:space="preserve">-1 % </w:t>
            </w:r>
          </w:p>
        </w:tc>
      </w:tr>
      <w:tr w:rsidR="006A6B32">
        <w:trPr>
          <w:trHeight w:val="516"/>
        </w:trPr>
        <w:tc>
          <w:tcPr>
            <w:tcW w:w="31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2.-Impuestos Indirectos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3.168.588,53 Euros. </w:t>
            </w:r>
          </w:p>
        </w:tc>
        <w:tc>
          <w:tcPr>
            <w:tcW w:w="19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center"/>
            </w:pPr>
            <w:r>
              <w:t xml:space="preserve">4.757.714,66 Euros.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18" w:firstLine="0"/>
              <w:jc w:val="left"/>
            </w:pPr>
            <w:r>
              <w:t xml:space="preserve">-33,5 % </w:t>
            </w:r>
          </w:p>
        </w:tc>
      </w:tr>
      <w:tr w:rsidR="006A6B32">
        <w:trPr>
          <w:trHeight w:val="516"/>
        </w:trPr>
        <w:tc>
          <w:tcPr>
            <w:tcW w:w="31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3.- Tasas y Otros Ingresos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2.154.494,58 Euros. </w:t>
            </w:r>
          </w:p>
        </w:tc>
        <w:tc>
          <w:tcPr>
            <w:tcW w:w="19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center"/>
            </w:pPr>
            <w:r>
              <w:t xml:space="preserve">2.497.963,44 Euros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18" w:firstLine="0"/>
              <w:jc w:val="left"/>
            </w:pPr>
            <w:r>
              <w:t xml:space="preserve">-15,8 % </w:t>
            </w:r>
          </w:p>
        </w:tc>
      </w:tr>
      <w:tr w:rsidR="006A6B32">
        <w:trPr>
          <w:trHeight w:val="516"/>
        </w:trPr>
        <w:tc>
          <w:tcPr>
            <w:tcW w:w="31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4.-</w:t>
            </w:r>
            <w:r>
              <w:t xml:space="preserve">Transferencias Corrientes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9.915.782,65 Euros. </w:t>
            </w:r>
          </w:p>
        </w:tc>
        <w:tc>
          <w:tcPr>
            <w:tcW w:w="19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center"/>
            </w:pPr>
            <w:r>
              <w:t xml:space="preserve">10.804.057,40 Euros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8" w:firstLine="0"/>
              <w:jc w:val="center"/>
            </w:pPr>
            <w:r>
              <w:t xml:space="preserve">-8,3 % </w:t>
            </w:r>
          </w:p>
        </w:tc>
      </w:tr>
      <w:tr w:rsidR="006A6B32">
        <w:trPr>
          <w:trHeight w:val="264"/>
        </w:trPr>
        <w:tc>
          <w:tcPr>
            <w:tcW w:w="31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5.- Ingresos Patrimoniales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6" w:firstLine="0"/>
              <w:jc w:val="center"/>
            </w:pPr>
            <w:r>
              <w:t>12.021,00 Euros</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84" w:firstLine="0"/>
              <w:jc w:val="left"/>
            </w:pPr>
            <w:r>
              <w:t xml:space="preserve">29.661,13  Euros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18" w:firstLine="0"/>
              <w:jc w:val="left"/>
            </w:pPr>
            <w:r>
              <w:t xml:space="preserve">-59,6 % </w:t>
            </w:r>
          </w:p>
        </w:tc>
      </w:tr>
      <w:tr w:rsidR="006A6B32">
        <w:trPr>
          <w:trHeight w:val="517"/>
        </w:trPr>
        <w:tc>
          <w:tcPr>
            <w:tcW w:w="31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6.-Enajenación de Inversión </w:t>
            </w:r>
          </w:p>
          <w:p w:rsidR="006A6B32" w:rsidRDefault="0027142F">
            <w:pPr>
              <w:spacing w:after="0" w:line="259" w:lineRule="auto"/>
              <w:ind w:left="0" w:firstLine="0"/>
              <w:jc w:val="left"/>
            </w:pPr>
            <w:r>
              <w:t>Real</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7" w:firstLine="0"/>
              <w:jc w:val="center"/>
            </w:pPr>
            <w:r>
              <w:t>0,00 Euros.</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7" w:firstLine="0"/>
              <w:jc w:val="center"/>
            </w:pPr>
            <w:r>
              <w:t xml:space="preserve">0,00 Euros.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8" w:firstLine="0"/>
              <w:jc w:val="center"/>
            </w:pPr>
            <w:r>
              <w:t xml:space="preserve">-- </w:t>
            </w:r>
          </w:p>
        </w:tc>
      </w:tr>
      <w:tr w:rsidR="006A6B32">
        <w:trPr>
          <w:trHeight w:val="516"/>
        </w:trPr>
        <w:tc>
          <w:tcPr>
            <w:tcW w:w="31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7.-Transferencias de Capital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8" w:firstLine="0"/>
              <w:jc w:val="center"/>
            </w:pPr>
            <w:r>
              <w:t xml:space="preserve">1.197.236,95 Euros </w:t>
            </w:r>
          </w:p>
        </w:tc>
        <w:tc>
          <w:tcPr>
            <w:tcW w:w="19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center"/>
            </w:pPr>
            <w:r>
              <w:t>3.067.404,75 Euros</w:t>
            </w: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8" w:firstLine="0"/>
              <w:jc w:val="center"/>
            </w:pPr>
            <w:r>
              <w:t xml:space="preserve">-61 % </w:t>
            </w:r>
          </w:p>
        </w:tc>
      </w:tr>
      <w:tr w:rsidR="006A6B32">
        <w:trPr>
          <w:trHeight w:val="262"/>
        </w:trPr>
        <w:tc>
          <w:tcPr>
            <w:tcW w:w="31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8.-Activos Financieros</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6" w:firstLine="0"/>
              <w:jc w:val="center"/>
            </w:pPr>
            <w:r>
              <w:t>0,00 Euros</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6" w:firstLine="0"/>
              <w:jc w:val="center"/>
            </w:pPr>
            <w:r>
              <w:t xml:space="preserve">0,00 Euros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8" w:firstLine="0"/>
              <w:jc w:val="center"/>
            </w:pPr>
            <w:r>
              <w:t xml:space="preserve">-- </w:t>
            </w:r>
          </w:p>
        </w:tc>
      </w:tr>
      <w:tr w:rsidR="006A6B32">
        <w:trPr>
          <w:trHeight w:val="264"/>
        </w:trPr>
        <w:tc>
          <w:tcPr>
            <w:tcW w:w="31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9.-Pasivos Financieros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6" w:firstLine="0"/>
              <w:jc w:val="center"/>
            </w:pPr>
            <w:r>
              <w:t xml:space="preserve">0,00 Euros </w:t>
            </w:r>
          </w:p>
        </w:tc>
        <w:tc>
          <w:tcPr>
            <w:tcW w:w="19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6" w:firstLine="0"/>
              <w:jc w:val="center"/>
            </w:pPr>
            <w:r>
              <w:t xml:space="preserve">0,00 Euros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8" w:firstLine="0"/>
              <w:jc w:val="center"/>
            </w:pPr>
            <w:r>
              <w:t xml:space="preserve">-- </w:t>
            </w:r>
          </w:p>
        </w:tc>
      </w:tr>
      <w:tr w:rsidR="006A6B32">
        <w:trPr>
          <w:trHeight w:val="516"/>
        </w:trPr>
        <w:tc>
          <w:tcPr>
            <w:tcW w:w="31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432" w:firstLine="0"/>
              <w:jc w:val="left"/>
            </w:pPr>
            <w:r>
              <w:rPr>
                <w:b/>
              </w:rPr>
              <w:t xml:space="preserve">TOTAL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7" w:firstLine="0"/>
              <w:jc w:val="center"/>
            </w:pPr>
            <w:r>
              <w:rPr>
                <w:b/>
              </w:rPr>
              <w:t xml:space="preserve">24.832.789,85 Euros </w:t>
            </w:r>
          </w:p>
        </w:tc>
        <w:tc>
          <w:tcPr>
            <w:tcW w:w="19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center"/>
            </w:pPr>
            <w:r>
              <w:rPr>
                <w:b/>
              </w:rPr>
              <w:t xml:space="preserve">29.595.138,66 Euros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18" w:firstLine="0"/>
              <w:jc w:val="left"/>
            </w:pPr>
            <w:r>
              <w:rPr>
                <w:b/>
              </w:rPr>
              <w:t xml:space="preserve">-16,3 % </w:t>
            </w:r>
          </w:p>
        </w:tc>
      </w:tr>
    </w:tbl>
    <w:p w:rsidR="006A6B32" w:rsidRDefault="0027142F">
      <w:pPr>
        <w:spacing w:after="0" w:line="259" w:lineRule="auto"/>
        <w:ind w:left="284" w:firstLine="0"/>
        <w:jc w:val="left"/>
      </w:pPr>
      <w:r>
        <w:t xml:space="preserve"> </w:t>
      </w:r>
    </w:p>
    <w:p w:rsidR="006A6B32" w:rsidRDefault="0027142F">
      <w:pPr>
        <w:spacing w:after="0" w:line="259" w:lineRule="auto"/>
        <w:ind w:left="644" w:firstLine="0"/>
        <w:jc w:val="left"/>
      </w:pPr>
      <w:r>
        <w:t xml:space="preserve"> </w:t>
      </w:r>
    </w:p>
    <w:p w:rsidR="006A6B32" w:rsidRDefault="0027142F">
      <w:pPr>
        <w:ind w:left="295" w:right="75" w:firstLine="360"/>
      </w:pPr>
      <w:r>
        <w:t xml:space="preserve">Del cuadro anterior, se observan algunas variaciones en los capítulos de ingresos, destacando una subida de los impuestos directos, indirectos y transferencias corrientes, mientras que disminuyen los demás capítulos de ingresos.  </w:t>
      </w:r>
    </w:p>
    <w:p w:rsidR="006A6B32" w:rsidRDefault="0027142F">
      <w:pPr>
        <w:spacing w:after="0" w:line="259" w:lineRule="auto"/>
        <w:ind w:left="644" w:firstLine="0"/>
        <w:jc w:val="left"/>
      </w:pPr>
      <w:r>
        <w:t xml:space="preserve"> </w:t>
      </w:r>
    </w:p>
    <w:p w:rsidR="006A6B32" w:rsidRDefault="0027142F">
      <w:pPr>
        <w:spacing w:after="0" w:line="259" w:lineRule="auto"/>
        <w:ind w:left="644" w:firstLine="0"/>
        <w:jc w:val="left"/>
      </w:pPr>
      <w:r>
        <w:t xml:space="preserve"> </w:t>
      </w:r>
    </w:p>
    <w:p w:rsidR="006A6B32" w:rsidRDefault="0027142F">
      <w:pPr>
        <w:spacing w:after="0" w:line="259" w:lineRule="auto"/>
        <w:ind w:left="644" w:firstLine="0"/>
        <w:jc w:val="left"/>
      </w:pPr>
      <w:r>
        <w:t xml:space="preserve"> </w:t>
      </w:r>
    </w:p>
    <w:p w:rsidR="006A6B32" w:rsidRDefault="0027142F">
      <w:pPr>
        <w:spacing w:after="13" w:line="248" w:lineRule="auto"/>
        <w:ind w:left="654" w:right="74"/>
      </w:pPr>
      <w:r>
        <w:rPr>
          <w:b/>
        </w:rPr>
        <w:t>A) IMPUESTOS DIRECT</w:t>
      </w:r>
      <w:r>
        <w:rPr>
          <w:b/>
        </w:rPr>
        <w:t xml:space="preserve">OS </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ind w:left="295" w:right="75" w:firstLine="360"/>
      </w:pPr>
      <w:r>
        <w:t>Así, en materia de Impuestos directos, disminuye levemente un 1 %, frente al aumento del 5,3 % del año anterior, motivado por la gestión al Consorcio, del Impuesto de Vehículos de Tracción Mecánica, por lo que solamente se puede contabilizar el cont</w:t>
      </w:r>
      <w:r>
        <w:t xml:space="preserve">raído de derechos reconocidos, por la cantidad recaudada, tal como dispone la Instrucción de Contabilidad Normal de las Entidades Locales. Es el mismo criterio que se aplica al Impuesto de Bienes Inmuebles y de Actividades Económicas. </w:t>
      </w:r>
    </w:p>
    <w:p w:rsidR="006A6B32" w:rsidRDefault="0027142F">
      <w:pPr>
        <w:spacing w:after="0" w:line="259" w:lineRule="auto"/>
        <w:ind w:left="644" w:firstLine="0"/>
        <w:jc w:val="left"/>
      </w:pPr>
      <w:r>
        <w:t xml:space="preserve"> </w:t>
      </w:r>
    </w:p>
    <w:p w:rsidR="006A6B32" w:rsidRDefault="0027142F">
      <w:pPr>
        <w:ind w:left="295" w:right="75" w:firstLine="360"/>
      </w:pPr>
      <w:r>
        <w:t>Por su cuantía, de</w:t>
      </w:r>
      <w:r>
        <w:t xml:space="preserve">staca el Impuesto de Bienes Inmuebles, que representa el 91,7 % de las cantidades liquidadas en este capítulo.  </w:t>
      </w:r>
    </w:p>
    <w:p w:rsidR="006A6B32" w:rsidRDefault="0027142F">
      <w:pPr>
        <w:spacing w:after="0" w:line="259" w:lineRule="auto"/>
        <w:ind w:left="284" w:firstLine="0"/>
        <w:jc w:val="left"/>
      </w:pPr>
      <w:r>
        <w:t xml:space="preserve"> </w:t>
      </w:r>
    </w:p>
    <w:p w:rsidR="006A6B32" w:rsidRDefault="0027142F">
      <w:pPr>
        <w:spacing w:after="0" w:line="259" w:lineRule="auto"/>
        <w:ind w:left="279"/>
        <w:jc w:val="left"/>
      </w:pPr>
      <w:r>
        <w:rPr>
          <w:i/>
          <w:u w:val="single" w:color="000000"/>
        </w:rPr>
        <w:t>IBI URBANA (incluida los bienes de características especiales)</w:t>
      </w:r>
      <w:r>
        <w:rPr>
          <w:i/>
        </w:rPr>
        <w:t xml:space="preserve"> </w:t>
      </w:r>
    </w:p>
    <w:p w:rsidR="006A6B32" w:rsidRDefault="0027142F">
      <w:pPr>
        <w:spacing w:after="0" w:line="259" w:lineRule="auto"/>
        <w:ind w:left="284" w:firstLine="0"/>
        <w:jc w:val="left"/>
      </w:pPr>
      <w:r>
        <w:rPr>
          <w:i/>
        </w:rPr>
        <w:t xml:space="preserve"> </w:t>
      </w:r>
    </w:p>
    <w:p w:rsidR="006A6B32" w:rsidRDefault="0027142F">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4189" name="Group 124189"/>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3378" name="Rectangle 3378"/>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3379" name="Rectangle 3379"/>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17 de 69 </w:t>
                              </w:r>
                            </w:p>
                          </w:txbxContent>
                        </wps:txbx>
                        <wps:bodyPr horzOverflow="overflow" vert="horz" lIns="0" tIns="0" rIns="0" bIns="0" rtlCol="0">
                          <a:noAutofit/>
                        </wps:bodyPr>
                      </wps:wsp>
                    </wpg:wgp>
                  </a:graphicData>
                </a:graphic>
              </wp:anchor>
            </w:drawing>
          </mc:Choice>
          <mc:Fallback xmlns:a="http://schemas.openxmlformats.org/drawingml/2006/main">
            <w:pict>
              <v:group id="Group 124189" style="width:12.7031pt;height:280.344pt;position:absolute;mso-position-horizontal-relative:page;mso-position-horizontal:absolute;margin-left:682.278pt;mso-position-vertical-relative:page;margin-top:531.576pt;" coordsize="1613,35603">
                <v:rect id="Rectangle 3378"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3379"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69 </w:t>
                        </w:r>
                      </w:p>
                    </w:txbxContent>
                  </v:textbox>
                </v:rect>
                <w10:wrap type="square"/>
              </v:group>
            </w:pict>
          </mc:Fallback>
        </mc:AlternateContent>
      </w:r>
      <w:r>
        <w:rPr>
          <w:i/>
        </w:rPr>
        <w:t xml:space="preserve"> </w:t>
      </w:r>
    </w:p>
    <w:tbl>
      <w:tblPr>
        <w:tblStyle w:val="TableGrid"/>
        <w:tblW w:w="9120" w:type="dxa"/>
        <w:tblInd w:w="173" w:type="dxa"/>
        <w:tblCellMar>
          <w:top w:w="9" w:type="dxa"/>
          <w:left w:w="67" w:type="dxa"/>
          <w:bottom w:w="0" w:type="dxa"/>
          <w:right w:w="42" w:type="dxa"/>
        </w:tblCellMar>
        <w:tblLook w:val="04A0" w:firstRow="1" w:lastRow="0" w:firstColumn="1" w:lastColumn="0" w:noHBand="0" w:noVBand="1"/>
      </w:tblPr>
      <w:tblGrid>
        <w:gridCol w:w="522"/>
        <w:gridCol w:w="1097"/>
        <w:gridCol w:w="494"/>
        <w:gridCol w:w="730"/>
        <w:gridCol w:w="432"/>
        <w:gridCol w:w="882"/>
        <w:gridCol w:w="1277"/>
        <w:gridCol w:w="425"/>
        <w:gridCol w:w="1274"/>
        <w:gridCol w:w="427"/>
        <w:gridCol w:w="1133"/>
        <w:gridCol w:w="427"/>
      </w:tblGrid>
      <w:tr w:rsidR="006A6B32">
        <w:trPr>
          <w:trHeight w:val="1022"/>
        </w:trPr>
        <w:tc>
          <w:tcPr>
            <w:tcW w:w="5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pPr>
            <w:r>
              <w:t>AÑ</w:t>
            </w:r>
          </w:p>
          <w:p w:rsidR="006A6B32" w:rsidRDefault="0027142F">
            <w:pPr>
              <w:spacing w:after="0" w:line="259" w:lineRule="auto"/>
              <w:ind w:left="3" w:firstLine="0"/>
              <w:jc w:val="left"/>
            </w:pPr>
            <w:r>
              <w:t xml:space="preserve">O </w:t>
            </w:r>
          </w:p>
        </w:tc>
        <w:tc>
          <w:tcPr>
            <w:tcW w:w="109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PADRON </w:t>
            </w:r>
          </w:p>
        </w:tc>
        <w:tc>
          <w:tcPr>
            <w:tcW w:w="49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Nº </w:t>
            </w:r>
          </w:p>
          <w:p w:rsidR="006A6B32" w:rsidRDefault="0027142F">
            <w:pPr>
              <w:spacing w:after="0" w:line="259" w:lineRule="auto"/>
              <w:ind w:left="2" w:firstLine="0"/>
              <w:jc w:val="left"/>
            </w:pPr>
            <w:r>
              <w:t>RECI</w:t>
            </w:r>
          </w:p>
          <w:p w:rsidR="006A6B32" w:rsidRDefault="0027142F">
            <w:pPr>
              <w:spacing w:after="0" w:line="259" w:lineRule="auto"/>
              <w:ind w:left="2" w:firstLine="0"/>
              <w:jc w:val="left"/>
            </w:pPr>
            <w:r>
              <w:t xml:space="preserve">BOS </w:t>
            </w:r>
          </w:p>
        </w:tc>
        <w:tc>
          <w:tcPr>
            <w:tcW w:w="43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TIPO </w:t>
            </w:r>
          </w:p>
          <w:p w:rsidR="006A6B32" w:rsidRDefault="0027142F">
            <w:pPr>
              <w:spacing w:after="0" w:line="259" w:lineRule="auto"/>
              <w:ind w:left="2" w:firstLine="0"/>
            </w:pPr>
            <w:r>
              <w:t>GRAVA</w:t>
            </w:r>
          </w:p>
          <w:p w:rsidR="006A6B32" w:rsidRDefault="0027142F">
            <w:pPr>
              <w:spacing w:after="0" w:line="259" w:lineRule="auto"/>
              <w:ind w:left="2" w:firstLine="0"/>
              <w:jc w:val="left"/>
            </w:pPr>
            <w:r>
              <w:t xml:space="preserve">MEN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PRESUPU ESTO </w:t>
            </w:r>
          </w:p>
        </w:tc>
        <w:tc>
          <w:tcPr>
            <w:tcW w:w="4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INGRESO</w:t>
            </w:r>
          </w:p>
          <w:p w:rsidR="006A6B32" w:rsidRDefault="0027142F">
            <w:pPr>
              <w:spacing w:after="0" w:line="259" w:lineRule="auto"/>
              <w:ind w:left="2" w:firstLine="0"/>
              <w:jc w:val="left"/>
            </w:pPr>
            <w:r>
              <w:t xml:space="preserve">S </w:t>
            </w:r>
          </w:p>
          <w:p w:rsidR="006A6B32" w:rsidRDefault="0027142F">
            <w:pPr>
              <w:spacing w:after="0" w:line="259" w:lineRule="auto"/>
              <w:ind w:left="2" w:firstLine="0"/>
              <w:jc w:val="left"/>
            </w:pPr>
            <w:r>
              <w:t>LIQUIDAD</w:t>
            </w:r>
          </w:p>
          <w:p w:rsidR="006A6B32" w:rsidRDefault="0027142F">
            <w:pPr>
              <w:spacing w:after="0" w:line="259" w:lineRule="auto"/>
              <w:ind w:left="2" w:firstLine="0"/>
              <w:jc w:val="left"/>
            </w:pPr>
            <w:r>
              <w:t xml:space="preserve">OS </w:t>
            </w:r>
          </w:p>
        </w:tc>
        <w:tc>
          <w:tcPr>
            <w:tcW w:w="4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RECAUD</w:t>
            </w:r>
          </w:p>
          <w:p w:rsidR="006A6B32" w:rsidRDefault="0027142F">
            <w:pPr>
              <w:spacing w:after="0" w:line="259" w:lineRule="auto"/>
              <w:ind w:left="0" w:firstLine="0"/>
              <w:jc w:val="left"/>
            </w:pPr>
            <w:r>
              <w:t xml:space="preserve">ACIÓN </w:t>
            </w:r>
          </w:p>
          <w:p w:rsidR="006A6B32" w:rsidRDefault="0027142F">
            <w:pPr>
              <w:spacing w:after="0" w:line="259" w:lineRule="auto"/>
              <w:ind w:left="0" w:firstLine="0"/>
              <w:jc w:val="left"/>
            </w:pPr>
            <w:r>
              <w:t xml:space="preserve">LÍQUIDA </w:t>
            </w:r>
          </w:p>
        </w:tc>
        <w:tc>
          <w:tcPr>
            <w:tcW w:w="4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 </w:t>
            </w:r>
          </w:p>
        </w:tc>
      </w:tr>
      <w:tr w:rsidR="006A6B32">
        <w:trPr>
          <w:trHeight w:val="771"/>
        </w:trPr>
        <w:tc>
          <w:tcPr>
            <w:tcW w:w="5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pPr>
            <w:r>
              <w:t>202</w:t>
            </w:r>
          </w:p>
          <w:p w:rsidR="006A6B32" w:rsidRDefault="0027142F">
            <w:pPr>
              <w:spacing w:after="0" w:line="259" w:lineRule="auto"/>
              <w:ind w:left="3" w:firstLine="0"/>
              <w:jc w:val="left"/>
            </w:pPr>
            <w:r>
              <w:t xml:space="preserve">0 </w:t>
            </w:r>
          </w:p>
        </w:tc>
        <w:tc>
          <w:tcPr>
            <w:tcW w:w="109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6.546.84</w:t>
            </w:r>
          </w:p>
          <w:p w:rsidR="006A6B32" w:rsidRDefault="0027142F">
            <w:pPr>
              <w:spacing w:after="0" w:line="259" w:lineRule="auto"/>
              <w:ind w:left="2" w:firstLine="0"/>
              <w:jc w:val="left"/>
            </w:pPr>
            <w:r>
              <w:t xml:space="preserve">9,75 </w:t>
            </w:r>
          </w:p>
        </w:tc>
        <w:tc>
          <w:tcPr>
            <w:tcW w:w="49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0,3 </w:t>
            </w:r>
          </w:p>
        </w:tc>
        <w:tc>
          <w:tcPr>
            <w:tcW w:w="73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22.10</w:t>
            </w:r>
          </w:p>
          <w:p w:rsidR="006A6B32" w:rsidRDefault="0027142F">
            <w:pPr>
              <w:spacing w:after="0" w:line="259" w:lineRule="auto"/>
              <w:ind w:left="2" w:firstLine="0"/>
              <w:jc w:val="left"/>
            </w:pPr>
            <w:r>
              <w:t xml:space="preserve">2 </w:t>
            </w:r>
          </w:p>
        </w:tc>
        <w:tc>
          <w:tcPr>
            <w:tcW w:w="43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0,</w:t>
            </w:r>
          </w:p>
          <w:p w:rsidR="006A6B32" w:rsidRDefault="0027142F">
            <w:pPr>
              <w:spacing w:after="0" w:line="259" w:lineRule="auto"/>
              <w:ind w:left="2" w:firstLine="0"/>
              <w:jc w:val="left"/>
            </w:pPr>
            <w:r>
              <w:t xml:space="preserve">6 </w:t>
            </w:r>
          </w:p>
        </w:tc>
        <w:tc>
          <w:tcPr>
            <w:tcW w:w="88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0,53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6.069.385,</w:t>
            </w:r>
          </w:p>
          <w:p w:rsidR="006A6B32" w:rsidRDefault="0027142F">
            <w:pPr>
              <w:spacing w:after="0" w:line="259" w:lineRule="auto"/>
              <w:ind w:left="2" w:firstLine="0"/>
              <w:jc w:val="left"/>
            </w:pPr>
            <w:r>
              <w:t xml:space="preserve">00 </w:t>
            </w:r>
          </w:p>
        </w:tc>
        <w:tc>
          <w:tcPr>
            <w:tcW w:w="4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41" w:lineRule="auto"/>
              <w:ind w:left="2" w:right="56" w:firstLine="0"/>
              <w:jc w:val="left"/>
            </w:pPr>
            <w:r>
              <w:t>1,</w:t>
            </w:r>
          </w:p>
          <w:p w:rsidR="006A6B32" w:rsidRDefault="0027142F">
            <w:pPr>
              <w:spacing w:after="0" w:line="259" w:lineRule="auto"/>
              <w:ind w:left="2" w:firstLine="0"/>
              <w:jc w:val="left"/>
            </w:pPr>
            <w: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6.353.574,</w:t>
            </w:r>
          </w:p>
          <w:p w:rsidR="006A6B32" w:rsidRDefault="0027142F">
            <w:pPr>
              <w:spacing w:after="0" w:line="259" w:lineRule="auto"/>
              <w:ind w:left="2" w:firstLine="0"/>
              <w:jc w:val="left"/>
            </w:pPr>
            <w:r>
              <w:t xml:space="preserve">18 </w:t>
            </w:r>
          </w:p>
        </w:tc>
        <w:tc>
          <w:tcPr>
            <w:tcW w:w="4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3,</w:t>
            </w:r>
          </w:p>
          <w:p w:rsidR="006A6B32" w:rsidRDefault="0027142F">
            <w:pPr>
              <w:spacing w:after="0" w:line="259" w:lineRule="auto"/>
              <w:ind w:left="2" w:firstLine="0"/>
              <w:jc w:val="left"/>
            </w:pPr>
            <w: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6.353.574</w:t>
            </w:r>
          </w:p>
          <w:p w:rsidR="006A6B32" w:rsidRDefault="0027142F">
            <w:pPr>
              <w:spacing w:after="0" w:line="259" w:lineRule="auto"/>
              <w:ind w:left="0" w:firstLine="0"/>
              <w:jc w:val="left"/>
            </w:pPr>
            <w:r>
              <w:t xml:space="preserve">,18 </w:t>
            </w:r>
          </w:p>
        </w:tc>
        <w:tc>
          <w:tcPr>
            <w:tcW w:w="4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3,</w:t>
            </w:r>
          </w:p>
          <w:p w:rsidR="006A6B32" w:rsidRDefault="0027142F">
            <w:pPr>
              <w:spacing w:after="0" w:line="259" w:lineRule="auto"/>
              <w:ind w:left="2" w:firstLine="0"/>
              <w:jc w:val="left"/>
            </w:pPr>
            <w:r>
              <w:t xml:space="preserve">5 </w:t>
            </w:r>
          </w:p>
        </w:tc>
      </w:tr>
      <w:tr w:rsidR="006A6B32">
        <w:trPr>
          <w:trHeight w:val="516"/>
        </w:trPr>
        <w:tc>
          <w:tcPr>
            <w:tcW w:w="5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pPr>
            <w:r>
              <w:t>201</w:t>
            </w:r>
          </w:p>
          <w:p w:rsidR="006A6B32" w:rsidRDefault="0027142F">
            <w:pPr>
              <w:spacing w:after="0" w:line="259" w:lineRule="auto"/>
              <w:ind w:left="3" w:firstLine="0"/>
              <w:jc w:val="left"/>
            </w:pPr>
            <w:r>
              <w:t xml:space="preserve">9 </w:t>
            </w:r>
          </w:p>
        </w:tc>
        <w:tc>
          <w:tcPr>
            <w:tcW w:w="109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6.523.38</w:t>
            </w:r>
          </w:p>
          <w:p w:rsidR="006A6B32" w:rsidRDefault="0027142F">
            <w:pPr>
              <w:spacing w:after="0" w:line="259" w:lineRule="auto"/>
              <w:ind w:left="2" w:firstLine="0"/>
              <w:jc w:val="left"/>
            </w:pPr>
            <w:r>
              <w:t xml:space="preserve">9,94 </w:t>
            </w:r>
          </w:p>
        </w:tc>
        <w:tc>
          <w:tcPr>
            <w:tcW w:w="49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w:t>
            </w:r>
          </w:p>
          <w:p w:rsidR="006A6B32" w:rsidRDefault="0027142F">
            <w:pPr>
              <w:spacing w:after="0" w:line="259" w:lineRule="auto"/>
              <w:ind w:left="0" w:firstLine="0"/>
            </w:pPr>
            <w:r>
              <w:t xml:space="preserve">2,2 </w:t>
            </w:r>
          </w:p>
        </w:tc>
        <w:tc>
          <w:tcPr>
            <w:tcW w:w="73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21.96</w:t>
            </w:r>
          </w:p>
          <w:p w:rsidR="006A6B32" w:rsidRDefault="0027142F">
            <w:pPr>
              <w:spacing w:after="0" w:line="259" w:lineRule="auto"/>
              <w:ind w:left="2" w:firstLine="0"/>
              <w:jc w:val="left"/>
            </w:pPr>
            <w:r>
              <w:t xml:space="preserve">3 </w:t>
            </w:r>
          </w:p>
        </w:tc>
        <w:tc>
          <w:tcPr>
            <w:tcW w:w="43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0,</w:t>
            </w:r>
          </w:p>
          <w:p w:rsidR="006A6B32" w:rsidRDefault="0027142F">
            <w:pPr>
              <w:spacing w:after="0" w:line="259" w:lineRule="auto"/>
              <w:ind w:left="2" w:firstLine="0"/>
              <w:jc w:val="left"/>
            </w:pPr>
            <w:r>
              <w:t xml:space="preserve">3 </w:t>
            </w:r>
          </w:p>
        </w:tc>
        <w:tc>
          <w:tcPr>
            <w:tcW w:w="88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0,53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6.159.385,</w:t>
            </w:r>
          </w:p>
          <w:p w:rsidR="006A6B32" w:rsidRDefault="0027142F">
            <w:pPr>
              <w:spacing w:after="0" w:line="259" w:lineRule="auto"/>
              <w:ind w:left="2" w:firstLine="0"/>
              <w:jc w:val="left"/>
            </w:pPr>
            <w:r>
              <w:t xml:space="preserve">00 </w:t>
            </w:r>
          </w:p>
        </w:tc>
        <w:tc>
          <w:tcPr>
            <w:tcW w:w="4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6.135.598,</w:t>
            </w:r>
          </w:p>
          <w:p w:rsidR="006A6B32" w:rsidRDefault="0027142F">
            <w:pPr>
              <w:spacing w:after="0" w:line="259" w:lineRule="auto"/>
              <w:ind w:left="2" w:firstLine="0"/>
              <w:jc w:val="left"/>
            </w:pPr>
            <w:r>
              <w:t xml:space="preserve">34 </w:t>
            </w:r>
          </w:p>
        </w:tc>
        <w:tc>
          <w:tcPr>
            <w:tcW w:w="4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7,</w:t>
            </w:r>
          </w:p>
          <w:p w:rsidR="006A6B32" w:rsidRDefault="0027142F">
            <w:pPr>
              <w:spacing w:after="0" w:line="259" w:lineRule="auto"/>
              <w:ind w:left="2" w:firstLine="0"/>
              <w:jc w:val="left"/>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6.135.598</w:t>
            </w:r>
          </w:p>
          <w:p w:rsidR="006A6B32" w:rsidRDefault="0027142F">
            <w:pPr>
              <w:spacing w:after="0" w:line="259" w:lineRule="auto"/>
              <w:ind w:left="0" w:firstLine="0"/>
              <w:jc w:val="left"/>
            </w:pPr>
            <w:r>
              <w:t xml:space="preserve">,34 </w:t>
            </w:r>
          </w:p>
        </w:tc>
        <w:tc>
          <w:tcPr>
            <w:tcW w:w="4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5,</w:t>
            </w:r>
          </w:p>
          <w:p w:rsidR="006A6B32" w:rsidRDefault="0027142F">
            <w:pPr>
              <w:spacing w:after="0" w:line="259" w:lineRule="auto"/>
              <w:ind w:left="2" w:firstLine="0"/>
              <w:jc w:val="left"/>
            </w:pPr>
            <w:r>
              <w:t xml:space="preserve">8 </w:t>
            </w:r>
          </w:p>
        </w:tc>
      </w:tr>
      <w:tr w:rsidR="006A6B32">
        <w:trPr>
          <w:trHeight w:val="516"/>
        </w:trPr>
        <w:tc>
          <w:tcPr>
            <w:tcW w:w="52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pPr>
            <w:r>
              <w:t>201</w:t>
            </w:r>
          </w:p>
          <w:p w:rsidR="006A6B32" w:rsidRDefault="0027142F">
            <w:pPr>
              <w:spacing w:after="0" w:line="259" w:lineRule="auto"/>
              <w:ind w:left="3" w:firstLine="0"/>
              <w:jc w:val="left"/>
            </w:pPr>
            <w:r>
              <w:t xml:space="preserve">8 </w:t>
            </w:r>
          </w:p>
        </w:tc>
        <w:tc>
          <w:tcPr>
            <w:tcW w:w="109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6.669.91</w:t>
            </w:r>
          </w:p>
          <w:p w:rsidR="006A6B32" w:rsidRDefault="0027142F">
            <w:pPr>
              <w:spacing w:after="0" w:line="259" w:lineRule="auto"/>
              <w:ind w:left="2" w:firstLine="0"/>
              <w:jc w:val="left"/>
            </w:pPr>
            <w:r>
              <w:t xml:space="preserve">6,29 </w:t>
            </w:r>
          </w:p>
        </w:tc>
        <w:tc>
          <w:tcPr>
            <w:tcW w:w="49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3,4 </w:t>
            </w:r>
          </w:p>
        </w:tc>
        <w:tc>
          <w:tcPr>
            <w:tcW w:w="73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21.88</w:t>
            </w:r>
          </w:p>
          <w:p w:rsidR="006A6B32" w:rsidRDefault="0027142F">
            <w:pPr>
              <w:spacing w:after="0" w:line="259" w:lineRule="auto"/>
              <w:ind w:left="2" w:firstLine="0"/>
              <w:jc w:val="left"/>
            </w:pPr>
            <w:r>
              <w:t xml:space="preserve">3 </w:t>
            </w:r>
          </w:p>
        </w:tc>
        <w:tc>
          <w:tcPr>
            <w:tcW w:w="43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2,</w:t>
            </w:r>
          </w:p>
          <w:p w:rsidR="006A6B32" w:rsidRDefault="0027142F">
            <w:pPr>
              <w:spacing w:after="0" w:line="259" w:lineRule="auto"/>
              <w:ind w:left="2" w:firstLine="0"/>
              <w:jc w:val="left"/>
            </w:pPr>
            <w:r>
              <w:t xml:space="preserve">3 </w:t>
            </w:r>
          </w:p>
        </w:tc>
        <w:tc>
          <w:tcPr>
            <w:tcW w:w="88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0,53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6.159.385,</w:t>
            </w:r>
          </w:p>
          <w:p w:rsidR="006A6B32" w:rsidRDefault="0027142F">
            <w:pPr>
              <w:spacing w:after="0" w:line="259" w:lineRule="auto"/>
              <w:ind w:left="2" w:firstLine="0"/>
              <w:jc w:val="left"/>
            </w:pPr>
            <w:r>
              <w:t xml:space="preserve">00 </w:t>
            </w:r>
          </w:p>
        </w:tc>
        <w:tc>
          <w:tcPr>
            <w:tcW w:w="4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1,</w:t>
            </w:r>
          </w:p>
          <w:p w:rsidR="006A6B32" w:rsidRDefault="0027142F">
            <w:pPr>
              <w:spacing w:after="0" w:line="259" w:lineRule="auto"/>
              <w:ind w:left="2" w:firstLine="0"/>
              <w:jc w:val="left"/>
            </w:pPr>
            <w: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5.725.984,</w:t>
            </w:r>
          </w:p>
          <w:p w:rsidR="006A6B32" w:rsidRDefault="0027142F">
            <w:pPr>
              <w:spacing w:after="0" w:line="259" w:lineRule="auto"/>
              <w:ind w:left="2" w:firstLine="0"/>
              <w:jc w:val="left"/>
            </w:pPr>
            <w:r>
              <w:t xml:space="preserve">36 </w:t>
            </w:r>
          </w:p>
        </w:tc>
        <w:tc>
          <w:tcPr>
            <w:tcW w:w="4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-7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5.725.984</w:t>
            </w:r>
          </w:p>
          <w:p w:rsidR="006A6B32" w:rsidRDefault="0027142F">
            <w:pPr>
              <w:spacing w:after="0" w:line="259" w:lineRule="auto"/>
              <w:ind w:left="0" w:firstLine="0"/>
              <w:jc w:val="left"/>
            </w:pPr>
            <w:r>
              <w:t xml:space="preserve">,36 </w:t>
            </w:r>
          </w:p>
        </w:tc>
        <w:tc>
          <w:tcPr>
            <w:tcW w:w="4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-7 </w:t>
            </w:r>
          </w:p>
        </w:tc>
      </w:tr>
    </w:tbl>
    <w:p w:rsidR="006A6B32" w:rsidRDefault="0027142F">
      <w:pPr>
        <w:spacing w:after="0" w:line="259" w:lineRule="auto"/>
        <w:ind w:left="284" w:firstLine="0"/>
        <w:jc w:val="left"/>
      </w:pPr>
      <w:r>
        <w:t xml:space="preserve"> </w:t>
      </w:r>
    </w:p>
    <w:p w:rsidR="006A6B32" w:rsidRDefault="0027142F">
      <w:pPr>
        <w:ind w:left="305" w:right="75"/>
      </w:pPr>
      <w:r>
        <w:t xml:space="preserve"> </w:t>
      </w:r>
      <w:r>
        <w:t xml:space="preserve">Crece un 3,5 %, respecto al año anterior, los importes previstos en este tributo, gracias a un aumento del padrón y recibos (139 recibos).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rPr>
          <w:i/>
        </w:rPr>
        <w:t xml:space="preserve"> </w:t>
      </w:r>
    </w:p>
    <w:p w:rsidR="006A6B32" w:rsidRDefault="0027142F">
      <w:pPr>
        <w:spacing w:after="0" w:line="259" w:lineRule="auto"/>
        <w:ind w:left="279"/>
        <w:jc w:val="left"/>
      </w:pPr>
      <w:r>
        <w:rPr>
          <w:i/>
          <w:u w:val="single" w:color="000000"/>
        </w:rPr>
        <w:t>IBI RUSTICA</w:t>
      </w:r>
      <w:r>
        <w:rPr>
          <w:i/>
        </w:rPr>
        <w:t xml:space="preserve"> </w:t>
      </w:r>
    </w:p>
    <w:p w:rsidR="006A6B32" w:rsidRDefault="0027142F">
      <w:pPr>
        <w:spacing w:after="0" w:line="259" w:lineRule="auto"/>
        <w:ind w:left="284" w:firstLine="0"/>
        <w:jc w:val="left"/>
      </w:pPr>
      <w:r>
        <w:rPr>
          <w:i/>
        </w:rPr>
        <w:t xml:space="preserve"> </w:t>
      </w:r>
    </w:p>
    <w:p w:rsidR="006A6B32" w:rsidRDefault="0027142F">
      <w:pPr>
        <w:tabs>
          <w:tab w:val="center" w:pos="284"/>
          <w:tab w:val="center" w:pos="4299"/>
        </w:tabs>
        <w:ind w:left="0" w:firstLine="0"/>
        <w:jc w:val="left"/>
      </w:pPr>
      <w:r>
        <w:rPr>
          <w:rFonts w:ascii="Calibri" w:eastAsia="Calibri" w:hAnsi="Calibri" w:cs="Calibri"/>
        </w:rPr>
        <w:tab/>
      </w:r>
      <w:r>
        <w:t xml:space="preserve"> </w:t>
      </w:r>
      <w:r>
        <w:tab/>
        <w:t xml:space="preserve"> A continuación, se refleja en cuadro, la evolución de este impuesto: </w:t>
      </w:r>
    </w:p>
    <w:p w:rsidR="006A6B32" w:rsidRDefault="0027142F">
      <w:pPr>
        <w:spacing w:after="0" w:line="259" w:lineRule="auto"/>
        <w:ind w:left="284" w:firstLine="0"/>
        <w:jc w:val="left"/>
      </w:pPr>
      <w:r>
        <w:t xml:space="preserve"> </w:t>
      </w:r>
    </w:p>
    <w:tbl>
      <w:tblPr>
        <w:tblStyle w:val="TableGrid"/>
        <w:tblW w:w="8884" w:type="dxa"/>
        <w:tblInd w:w="185" w:type="dxa"/>
        <w:tblCellMar>
          <w:top w:w="9" w:type="dxa"/>
          <w:left w:w="67" w:type="dxa"/>
          <w:bottom w:w="0" w:type="dxa"/>
          <w:right w:w="25" w:type="dxa"/>
        </w:tblCellMar>
        <w:tblLook w:val="04A0" w:firstRow="1" w:lastRow="0" w:firstColumn="1" w:lastColumn="0" w:noHBand="0" w:noVBand="1"/>
      </w:tblPr>
      <w:tblGrid>
        <w:gridCol w:w="482"/>
        <w:gridCol w:w="893"/>
        <w:gridCol w:w="425"/>
        <w:gridCol w:w="739"/>
        <w:gridCol w:w="471"/>
        <w:gridCol w:w="917"/>
        <w:gridCol w:w="1111"/>
        <w:gridCol w:w="502"/>
        <w:gridCol w:w="1075"/>
        <w:gridCol w:w="504"/>
        <w:gridCol w:w="1136"/>
        <w:gridCol w:w="629"/>
      </w:tblGrid>
      <w:tr w:rsidR="006A6B32">
        <w:trPr>
          <w:trHeight w:val="1022"/>
        </w:trPr>
        <w:tc>
          <w:tcPr>
            <w:tcW w:w="48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pPr>
            <w:r>
              <w:t>AÑ</w:t>
            </w:r>
          </w:p>
          <w:p w:rsidR="006A6B32" w:rsidRDefault="0027142F">
            <w:pPr>
              <w:spacing w:after="0" w:line="259" w:lineRule="auto"/>
              <w:ind w:left="3" w:firstLine="0"/>
              <w:jc w:val="left"/>
            </w:pPr>
            <w:r>
              <w:t xml:space="preserve">O </w:t>
            </w:r>
          </w:p>
        </w:tc>
        <w:tc>
          <w:tcPr>
            <w:tcW w:w="89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PADR ON </w:t>
            </w:r>
          </w:p>
        </w:tc>
        <w:tc>
          <w:tcPr>
            <w:tcW w:w="4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 </w:t>
            </w:r>
          </w:p>
        </w:tc>
        <w:tc>
          <w:tcPr>
            <w:tcW w:w="73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Nº </w:t>
            </w:r>
          </w:p>
          <w:p w:rsidR="006A6B32" w:rsidRDefault="0027142F">
            <w:pPr>
              <w:spacing w:after="0" w:line="259" w:lineRule="auto"/>
              <w:ind w:left="2" w:firstLine="0"/>
              <w:jc w:val="left"/>
            </w:pPr>
            <w:r>
              <w:t>RECI</w:t>
            </w:r>
          </w:p>
          <w:p w:rsidR="006A6B32" w:rsidRDefault="0027142F">
            <w:pPr>
              <w:spacing w:after="0" w:line="259" w:lineRule="auto"/>
              <w:ind w:left="2" w:firstLine="0"/>
              <w:jc w:val="left"/>
            </w:pPr>
            <w:r>
              <w:t xml:space="preserve">BOS </w:t>
            </w:r>
          </w:p>
        </w:tc>
        <w:tc>
          <w:tcPr>
            <w:tcW w:w="4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TIPO </w:t>
            </w:r>
          </w:p>
          <w:p w:rsidR="006A6B32" w:rsidRDefault="0027142F">
            <w:pPr>
              <w:spacing w:after="0" w:line="259" w:lineRule="auto"/>
              <w:ind w:left="0" w:firstLine="0"/>
            </w:pPr>
            <w:r>
              <w:t>GRAVA</w:t>
            </w:r>
          </w:p>
          <w:p w:rsidR="006A6B32" w:rsidRDefault="0027142F">
            <w:pPr>
              <w:spacing w:after="0" w:line="259" w:lineRule="auto"/>
              <w:ind w:left="0" w:firstLine="0"/>
              <w:jc w:val="left"/>
            </w:pPr>
            <w:r>
              <w:t xml:space="preserve">MEN </w:t>
            </w:r>
          </w:p>
        </w:tc>
        <w:tc>
          <w:tcPr>
            <w:tcW w:w="111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PRESUP UESTO </w:t>
            </w:r>
          </w:p>
        </w:tc>
        <w:tc>
          <w:tcPr>
            <w:tcW w:w="5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c>
          <w:tcPr>
            <w:tcW w:w="107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INGRES</w:t>
            </w:r>
          </w:p>
          <w:p w:rsidR="006A6B32" w:rsidRDefault="0027142F">
            <w:pPr>
              <w:spacing w:after="0" w:line="259" w:lineRule="auto"/>
              <w:ind w:left="2" w:firstLine="0"/>
              <w:jc w:val="left"/>
            </w:pPr>
            <w:r>
              <w:t xml:space="preserve">OS </w:t>
            </w:r>
          </w:p>
          <w:p w:rsidR="006A6B32" w:rsidRDefault="0027142F">
            <w:pPr>
              <w:spacing w:after="0" w:line="259" w:lineRule="auto"/>
              <w:ind w:left="2" w:firstLine="0"/>
            </w:pPr>
            <w:r>
              <w:t>LIQUIDA</w:t>
            </w:r>
          </w:p>
          <w:p w:rsidR="006A6B32" w:rsidRDefault="0027142F">
            <w:pPr>
              <w:spacing w:after="0" w:line="259" w:lineRule="auto"/>
              <w:ind w:left="2" w:firstLine="0"/>
              <w:jc w:val="left"/>
            </w:pPr>
            <w:r>
              <w:t xml:space="preserve">DOS </w:t>
            </w:r>
          </w:p>
        </w:tc>
        <w:tc>
          <w:tcPr>
            <w:tcW w:w="50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RECAUD</w:t>
            </w:r>
          </w:p>
          <w:p w:rsidR="006A6B32" w:rsidRDefault="0027142F">
            <w:pPr>
              <w:spacing w:after="0" w:line="259" w:lineRule="auto"/>
              <w:ind w:left="2" w:firstLine="0"/>
              <w:jc w:val="left"/>
            </w:pPr>
            <w:r>
              <w:t xml:space="preserve">ACIÓN </w:t>
            </w:r>
          </w:p>
          <w:p w:rsidR="006A6B32" w:rsidRDefault="0027142F">
            <w:pPr>
              <w:spacing w:after="0" w:line="259" w:lineRule="auto"/>
              <w:ind w:left="2" w:firstLine="0"/>
              <w:jc w:val="left"/>
            </w:pPr>
            <w:r>
              <w:t xml:space="preserve">LÍQUIDA </w:t>
            </w:r>
          </w:p>
        </w:tc>
        <w:tc>
          <w:tcPr>
            <w:tcW w:w="62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r>
      <w:tr w:rsidR="006A6B32">
        <w:trPr>
          <w:trHeight w:val="516"/>
        </w:trPr>
        <w:tc>
          <w:tcPr>
            <w:tcW w:w="48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jc w:val="left"/>
            </w:pPr>
            <w:r>
              <w:t xml:space="preserve">20 20 </w:t>
            </w:r>
          </w:p>
        </w:tc>
        <w:tc>
          <w:tcPr>
            <w:tcW w:w="89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129.73</w:t>
            </w:r>
          </w:p>
          <w:p w:rsidR="006A6B32" w:rsidRDefault="0027142F">
            <w:pPr>
              <w:spacing w:after="0" w:line="259" w:lineRule="auto"/>
              <w:ind w:left="2" w:firstLine="0"/>
              <w:jc w:val="left"/>
            </w:pPr>
            <w:r>
              <w:t xml:space="preserve">7,82 </w:t>
            </w:r>
          </w:p>
        </w:tc>
        <w:tc>
          <w:tcPr>
            <w:tcW w:w="4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2,</w:t>
            </w:r>
          </w:p>
          <w:p w:rsidR="006A6B32" w:rsidRDefault="0027142F">
            <w:pPr>
              <w:spacing w:after="0" w:line="259" w:lineRule="auto"/>
              <w:ind w:left="2" w:firstLine="0"/>
              <w:jc w:val="left"/>
            </w:pPr>
            <w:r>
              <w:t xml:space="preserve">2 </w:t>
            </w:r>
          </w:p>
        </w:tc>
        <w:tc>
          <w:tcPr>
            <w:tcW w:w="73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937 </w:t>
            </w:r>
          </w:p>
        </w:tc>
        <w:tc>
          <w:tcPr>
            <w:tcW w:w="4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2,1 </w:t>
            </w:r>
          </w:p>
        </w:tc>
        <w:tc>
          <w:tcPr>
            <w:tcW w:w="91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0,53 </w:t>
            </w:r>
          </w:p>
        </w:tc>
        <w:tc>
          <w:tcPr>
            <w:tcW w:w="111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100.000,</w:t>
            </w:r>
          </w:p>
          <w:p w:rsidR="006A6B32" w:rsidRDefault="0027142F">
            <w:pPr>
              <w:spacing w:after="0" w:line="259" w:lineRule="auto"/>
              <w:ind w:left="2" w:firstLine="0"/>
              <w:jc w:val="left"/>
            </w:pPr>
            <w:r>
              <w:t xml:space="preserve">00 </w:t>
            </w:r>
          </w:p>
        </w:tc>
        <w:tc>
          <w:tcPr>
            <w:tcW w:w="5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c>
          <w:tcPr>
            <w:tcW w:w="107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118.196,</w:t>
            </w:r>
          </w:p>
          <w:p w:rsidR="006A6B32" w:rsidRDefault="0027142F">
            <w:pPr>
              <w:spacing w:after="0" w:line="259" w:lineRule="auto"/>
              <w:ind w:left="2" w:firstLine="0"/>
              <w:jc w:val="left"/>
            </w:pPr>
            <w:r>
              <w:t xml:space="preserve">69 </w:t>
            </w:r>
          </w:p>
        </w:tc>
        <w:tc>
          <w:tcPr>
            <w:tcW w:w="50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7,8 </w:t>
            </w:r>
          </w:p>
        </w:tc>
        <w:tc>
          <w:tcPr>
            <w:tcW w:w="113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118.196,6</w:t>
            </w:r>
          </w:p>
          <w:p w:rsidR="006A6B32" w:rsidRDefault="0027142F">
            <w:pPr>
              <w:spacing w:after="0" w:line="259" w:lineRule="auto"/>
              <w:ind w:left="2" w:firstLine="0"/>
              <w:jc w:val="left"/>
            </w:pPr>
            <w:r>
              <w:t xml:space="preserve">9 </w:t>
            </w:r>
          </w:p>
        </w:tc>
        <w:tc>
          <w:tcPr>
            <w:tcW w:w="62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7,8 </w:t>
            </w:r>
          </w:p>
        </w:tc>
      </w:tr>
      <w:tr w:rsidR="006A6B32">
        <w:trPr>
          <w:trHeight w:val="516"/>
        </w:trPr>
        <w:tc>
          <w:tcPr>
            <w:tcW w:w="48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jc w:val="left"/>
            </w:pPr>
            <w:r>
              <w:t xml:space="preserve">20 19 </w:t>
            </w:r>
          </w:p>
        </w:tc>
        <w:tc>
          <w:tcPr>
            <w:tcW w:w="89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126.83</w:t>
            </w:r>
          </w:p>
          <w:p w:rsidR="006A6B32" w:rsidRDefault="0027142F">
            <w:pPr>
              <w:spacing w:after="0" w:line="259" w:lineRule="auto"/>
              <w:ind w:left="2" w:firstLine="0"/>
              <w:jc w:val="left"/>
            </w:pPr>
            <w:r>
              <w:t xml:space="preserve">7,52 </w:t>
            </w:r>
          </w:p>
        </w:tc>
        <w:tc>
          <w:tcPr>
            <w:tcW w:w="4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5,</w:t>
            </w:r>
          </w:p>
          <w:p w:rsidR="006A6B32" w:rsidRDefault="0027142F">
            <w:pPr>
              <w:spacing w:after="0" w:line="259" w:lineRule="auto"/>
              <w:ind w:left="2" w:firstLine="0"/>
              <w:jc w:val="left"/>
            </w:pPr>
            <w:r>
              <w:t xml:space="preserve">1 </w:t>
            </w:r>
          </w:p>
        </w:tc>
        <w:tc>
          <w:tcPr>
            <w:tcW w:w="73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917 </w:t>
            </w:r>
          </w:p>
        </w:tc>
        <w:tc>
          <w:tcPr>
            <w:tcW w:w="4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0,7 </w:t>
            </w:r>
          </w:p>
        </w:tc>
        <w:tc>
          <w:tcPr>
            <w:tcW w:w="91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0,53 </w:t>
            </w:r>
          </w:p>
        </w:tc>
        <w:tc>
          <w:tcPr>
            <w:tcW w:w="111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108.000,</w:t>
            </w:r>
          </w:p>
          <w:p w:rsidR="006A6B32" w:rsidRDefault="0027142F">
            <w:pPr>
              <w:spacing w:after="0" w:line="259" w:lineRule="auto"/>
              <w:ind w:left="2" w:firstLine="0"/>
              <w:jc w:val="left"/>
            </w:pPr>
            <w:r>
              <w:t xml:space="preserve">00 </w:t>
            </w:r>
          </w:p>
        </w:tc>
        <w:tc>
          <w:tcPr>
            <w:tcW w:w="5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c>
          <w:tcPr>
            <w:tcW w:w="107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109.546,</w:t>
            </w:r>
          </w:p>
          <w:p w:rsidR="006A6B32" w:rsidRDefault="0027142F">
            <w:pPr>
              <w:spacing w:after="0" w:line="259" w:lineRule="auto"/>
              <w:ind w:left="2" w:firstLine="0"/>
              <w:jc w:val="left"/>
            </w:pPr>
            <w:r>
              <w:t xml:space="preserve">39 </w:t>
            </w:r>
          </w:p>
        </w:tc>
        <w:tc>
          <w:tcPr>
            <w:tcW w:w="50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30,</w:t>
            </w:r>
          </w:p>
          <w:p w:rsidR="006A6B32" w:rsidRDefault="0027142F">
            <w:pPr>
              <w:spacing w:after="0" w:line="259" w:lineRule="auto"/>
              <w:ind w:left="2" w:firstLine="0"/>
              <w:jc w:val="left"/>
            </w:pPr>
            <w:r>
              <w:t xml:space="preserve">6 </w:t>
            </w:r>
          </w:p>
        </w:tc>
        <w:tc>
          <w:tcPr>
            <w:tcW w:w="113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109.546,3</w:t>
            </w:r>
          </w:p>
          <w:p w:rsidR="006A6B32" w:rsidRDefault="0027142F">
            <w:pPr>
              <w:spacing w:after="0" w:line="259" w:lineRule="auto"/>
              <w:ind w:left="2" w:firstLine="0"/>
              <w:jc w:val="left"/>
            </w:pPr>
            <w:r>
              <w:t xml:space="preserve">9 </w:t>
            </w:r>
          </w:p>
        </w:tc>
        <w:tc>
          <w:tcPr>
            <w:tcW w:w="62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30,6 </w:t>
            </w:r>
          </w:p>
        </w:tc>
      </w:tr>
      <w:tr w:rsidR="006A6B32">
        <w:trPr>
          <w:trHeight w:val="771"/>
        </w:trPr>
        <w:tc>
          <w:tcPr>
            <w:tcW w:w="48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jc w:val="left"/>
            </w:pPr>
            <w:r>
              <w:t xml:space="preserve">20 18 </w:t>
            </w:r>
          </w:p>
        </w:tc>
        <w:tc>
          <w:tcPr>
            <w:tcW w:w="89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120.61</w:t>
            </w:r>
          </w:p>
          <w:p w:rsidR="006A6B32" w:rsidRDefault="0027142F">
            <w:pPr>
              <w:spacing w:after="0" w:line="259" w:lineRule="auto"/>
              <w:ind w:left="2" w:firstLine="0"/>
              <w:jc w:val="left"/>
            </w:pPr>
            <w:r>
              <w:t xml:space="preserve">3,08 </w:t>
            </w:r>
          </w:p>
        </w:tc>
        <w:tc>
          <w:tcPr>
            <w:tcW w:w="4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9 </w:t>
            </w:r>
          </w:p>
        </w:tc>
        <w:tc>
          <w:tcPr>
            <w:tcW w:w="73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910 </w:t>
            </w:r>
          </w:p>
        </w:tc>
        <w:tc>
          <w:tcPr>
            <w:tcW w:w="4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w:t>
            </w:r>
          </w:p>
          <w:p w:rsidR="006A6B32" w:rsidRDefault="0027142F">
            <w:pPr>
              <w:spacing w:after="0" w:line="259" w:lineRule="auto"/>
              <w:ind w:left="2" w:firstLine="0"/>
            </w:pPr>
            <w:r>
              <w:t>14,</w:t>
            </w:r>
          </w:p>
          <w:p w:rsidR="006A6B32" w:rsidRDefault="0027142F">
            <w:pPr>
              <w:spacing w:after="0" w:line="259" w:lineRule="auto"/>
              <w:ind w:left="2" w:firstLine="0"/>
              <w:jc w:val="left"/>
            </w:pPr>
            <w:r>
              <w:t xml:space="preserve">5 </w:t>
            </w:r>
          </w:p>
        </w:tc>
        <w:tc>
          <w:tcPr>
            <w:tcW w:w="91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0,53 </w:t>
            </w:r>
          </w:p>
        </w:tc>
        <w:tc>
          <w:tcPr>
            <w:tcW w:w="111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108.000,</w:t>
            </w:r>
          </w:p>
          <w:p w:rsidR="006A6B32" w:rsidRDefault="0027142F">
            <w:pPr>
              <w:spacing w:after="0" w:line="259" w:lineRule="auto"/>
              <w:ind w:left="2" w:firstLine="0"/>
              <w:jc w:val="left"/>
            </w:pPr>
            <w:r>
              <w:t xml:space="preserve">00 </w:t>
            </w:r>
          </w:p>
        </w:tc>
        <w:tc>
          <w:tcPr>
            <w:tcW w:w="5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42 </w:t>
            </w:r>
          </w:p>
        </w:tc>
        <w:tc>
          <w:tcPr>
            <w:tcW w:w="107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p w:rsidR="006A6B32" w:rsidRDefault="0027142F">
            <w:pPr>
              <w:spacing w:after="0" w:line="259" w:lineRule="auto"/>
              <w:ind w:left="2" w:firstLine="0"/>
              <w:jc w:val="left"/>
            </w:pPr>
            <w:r>
              <w:t>82.512,0</w:t>
            </w:r>
          </w:p>
          <w:p w:rsidR="006A6B32" w:rsidRDefault="0027142F">
            <w:pPr>
              <w:spacing w:after="0" w:line="259" w:lineRule="auto"/>
              <w:ind w:left="2" w:firstLine="0"/>
              <w:jc w:val="left"/>
            </w:pPr>
            <w:r>
              <w:t xml:space="preserve">8 </w:t>
            </w:r>
          </w:p>
        </w:tc>
        <w:tc>
          <w:tcPr>
            <w:tcW w:w="50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w:t>
            </w:r>
          </w:p>
          <w:p w:rsidR="006A6B32" w:rsidRDefault="0027142F">
            <w:pPr>
              <w:spacing w:after="0" w:line="259" w:lineRule="auto"/>
              <w:ind w:left="2" w:firstLine="0"/>
              <w:jc w:val="left"/>
            </w:pPr>
            <w:r>
              <w:t>23,</w:t>
            </w:r>
          </w:p>
          <w:p w:rsidR="006A6B32" w:rsidRDefault="0027142F">
            <w:pPr>
              <w:spacing w:after="0" w:line="259" w:lineRule="auto"/>
              <w:ind w:left="2" w:firstLine="0"/>
              <w:jc w:val="left"/>
            </w:pPr>
            <w:r>
              <w:t xml:space="preserve">5 </w:t>
            </w:r>
          </w:p>
        </w:tc>
        <w:tc>
          <w:tcPr>
            <w:tcW w:w="113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p w:rsidR="006A6B32" w:rsidRDefault="0027142F">
            <w:pPr>
              <w:spacing w:after="0" w:line="259" w:lineRule="auto"/>
              <w:ind w:left="2" w:firstLine="0"/>
            </w:pPr>
            <w:r>
              <w:t xml:space="preserve">82.512,08 </w:t>
            </w:r>
          </w:p>
        </w:tc>
        <w:tc>
          <w:tcPr>
            <w:tcW w:w="62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w:t>
            </w:r>
          </w:p>
          <w:p w:rsidR="006A6B32" w:rsidRDefault="0027142F">
            <w:pPr>
              <w:spacing w:after="0" w:line="259" w:lineRule="auto"/>
              <w:ind w:left="2" w:firstLine="0"/>
            </w:pPr>
            <w:r>
              <w:t xml:space="preserve">23,5 </w:t>
            </w:r>
          </w:p>
        </w:tc>
      </w:tr>
    </w:tbl>
    <w:p w:rsidR="006A6B32" w:rsidRDefault="0027142F">
      <w:pPr>
        <w:spacing w:after="0" w:line="259" w:lineRule="auto"/>
        <w:ind w:left="284" w:firstLine="0"/>
        <w:jc w:val="left"/>
      </w:pPr>
      <w:r>
        <w:t xml:space="preserve"> </w:t>
      </w:r>
    </w:p>
    <w:p w:rsidR="006A6B32" w:rsidRDefault="0027142F">
      <w:pPr>
        <w:ind w:left="305" w:right="75"/>
      </w:pPr>
      <w:r>
        <w:t xml:space="preserve">Aumenta un 7,8 % las cantidades liquidadas e ingresadas, al aumentar el padrón. </w:t>
      </w:r>
    </w:p>
    <w:p w:rsidR="006A6B32" w:rsidRDefault="0027142F">
      <w:pPr>
        <w:spacing w:after="0" w:line="259" w:lineRule="auto"/>
        <w:ind w:left="279"/>
        <w:jc w:val="left"/>
      </w:pPr>
      <w:r>
        <w:rPr>
          <w:i/>
          <w:u w:val="single" w:color="000000"/>
        </w:rPr>
        <w:t>IVTM</w:t>
      </w:r>
      <w:r>
        <w:rPr>
          <w:i/>
        </w:rPr>
        <w:t xml:space="preserve"> </w:t>
      </w:r>
    </w:p>
    <w:p w:rsidR="006A6B32" w:rsidRDefault="0027142F">
      <w:pPr>
        <w:spacing w:after="0" w:line="259" w:lineRule="auto"/>
        <w:ind w:left="992" w:firstLine="0"/>
        <w:jc w:val="left"/>
      </w:pPr>
      <w:r>
        <w:rPr>
          <w:i/>
        </w:rPr>
        <w:t xml:space="preserve"> </w:t>
      </w:r>
    </w:p>
    <w:p w:rsidR="006A6B32" w:rsidRDefault="0027142F">
      <w:pPr>
        <w:ind w:left="1002" w:right="75"/>
      </w:pPr>
      <w:r>
        <w:t xml:space="preserve"> </w:t>
      </w:r>
      <w:r>
        <w:t xml:space="preserve">A continuación, se refleja en cuadro, la evolución de este impuesto: </w:t>
      </w:r>
    </w:p>
    <w:p w:rsidR="006A6B32" w:rsidRDefault="0027142F">
      <w:pPr>
        <w:spacing w:after="0" w:line="259" w:lineRule="auto"/>
        <w:ind w:left="992" w:firstLine="0"/>
        <w:jc w:val="left"/>
      </w:pPr>
      <w:r>
        <w:t xml:space="preserve"> </w:t>
      </w:r>
    </w:p>
    <w:tbl>
      <w:tblPr>
        <w:tblStyle w:val="TableGrid"/>
        <w:tblW w:w="8824" w:type="dxa"/>
        <w:tblInd w:w="212" w:type="dxa"/>
        <w:tblCellMar>
          <w:top w:w="9" w:type="dxa"/>
          <w:left w:w="70" w:type="dxa"/>
          <w:bottom w:w="0" w:type="dxa"/>
          <w:right w:w="11" w:type="dxa"/>
        </w:tblCellMar>
        <w:tblLook w:val="04A0" w:firstRow="1" w:lastRow="0" w:firstColumn="1" w:lastColumn="0" w:noHBand="0" w:noVBand="1"/>
      </w:tblPr>
      <w:tblGrid>
        <w:gridCol w:w="483"/>
        <w:gridCol w:w="992"/>
        <w:gridCol w:w="338"/>
        <w:gridCol w:w="737"/>
        <w:gridCol w:w="363"/>
        <w:gridCol w:w="989"/>
        <w:gridCol w:w="1111"/>
        <w:gridCol w:w="377"/>
        <w:gridCol w:w="1010"/>
        <w:gridCol w:w="463"/>
        <w:gridCol w:w="1162"/>
        <w:gridCol w:w="799"/>
      </w:tblGrid>
      <w:tr w:rsidR="006A6B32">
        <w:trPr>
          <w:trHeight w:val="1023"/>
        </w:trPr>
        <w:tc>
          <w:tcPr>
            <w:tcW w:w="4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AÑ</w:t>
            </w:r>
          </w:p>
          <w:p w:rsidR="006A6B32" w:rsidRDefault="0027142F">
            <w:pPr>
              <w:spacing w:after="0" w:line="259" w:lineRule="auto"/>
              <w:ind w:left="0" w:firstLine="0"/>
              <w:jc w:val="left"/>
            </w:pPr>
            <w:r>
              <w:t xml:space="preserve">O </w:t>
            </w:r>
          </w:p>
        </w:tc>
        <w:tc>
          <w:tcPr>
            <w:tcW w:w="99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PADRO</w:t>
            </w:r>
          </w:p>
          <w:p w:rsidR="006A6B32" w:rsidRDefault="0027142F">
            <w:pPr>
              <w:spacing w:after="0" w:line="259" w:lineRule="auto"/>
              <w:ind w:left="0" w:firstLine="0"/>
              <w:jc w:val="left"/>
            </w:pPr>
            <w:r>
              <w:t xml:space="preserve">N </w:t>
            </w:r>
          </w:p>
        </w:tc>
        <w:tc>
          <w:tcPr>
            <w:tcW w:w="33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Nº </w:t>
            </w:r>
          </w:p>
          <w:p w:rsidR="006A6B32" w:rsidRDefault="0027142F">
            <w:pPr>
              <w:spacing w:after="0" w:line="259" w:lineRule="auto"/>
              <w:ind w:left="0" w:firstLine="0"/>
              <w:jc w:val="left"/>
            </w:pPr>
            <w:r>
              <w:t>RECI</w:t>
            </w:r>
          </w:p>
          <w:p w:rsidR="006A6B32" w:rsidRDefault="0027142F">
            <w:pPr>
              <w:spacing w:after="0" w:line="259" w:lineRule="auto"/>
              <w:ind w:left="0" w:firstLine="0"/>
              <w:jc w:val="left"/>
            </w:pPr>
            <w:r>
              <w:t xml:space="preserve">BOS </w:t>
            </w:r>
          </w:p>
        </w:tc>
        <w:tc>
          <w:tcPr>
            <w:tcW w:w="3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TIPO </w:t>
            </w:r>
          </w:p>
          <w:p w:rsidR="006A6B32" w:rsidRDefault="0027142F">
            <w:pPr>
              <w:spacing w:after="0" w:line="259" w:lineRule="auto"/>
              <w:ind w:left="0" w:firstLine="0"/>
              <w:jc w:val="left"/>
            </w:pPr>
            <w:r>
              <w:t>GRAVA</w:t>
            </w:r>
          </w:p>
          <w:p w:rsidR="006A6B32" w:rsidRDefault="0027142F">
            <w:pPr>
              <w:spacing w:after="0" w:line="259" w:lineRule="auto"/>
              <w:ind w:left="0" w:firstLine="0"/>
              <w:jc w:val="left"/>
            </w:pPr>
            <w:r>
              <w:t xml:space="preserve">MEN </w:t>
            </w:r>
          </w:p>
        </w:tc>
        <w:tc>
          <w:tcPr>
            <w:tcW w:w="111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PRESUP UESTO </w:t>
            </w:r>
          </w:p>
        </w:tc>
        <w:tc>
          <w:tcPr>
            <w:tcW w:w="3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 </w:t>
            </w:r>
          </w:p>
        </w:tc>
        <w:tc>
          <w:tcPr>
            <w:tcW w:w="101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INGRES</w:t>
            </w:r>
          </w:p>
          <w:p w:rsidR="006A6B32" w:rsidRDefault="0027142F">
            <w:pPr>
              <w:spacing w:after="0" w:line="259" w:lineRule="auto"/>
              <w:ind w:left="0" w:firstLine="0"/>
              <w:jc w:val="left"/>
            </w:pPr>
            <w:r>
              <w:t xml:space="preserve">OS </w:t>
            </w:r>
          </w:p>
          <w:p w:rsidR="006A6B32" w:rsidRDefault="0027142F">
            <w:pPr>
              <w:spacing w:after="0" w:line="259" w:lineRule="auto"/>
              <w:ind w:left="0" w:firstLine="0"/>
              <w:jc w:val="left"/>
            </w:pPr>
            <w:r>
              <w:t>LIQUID</w:t>
            </w:r>
          </w:p>
          <w:p w:rsidR="006A6B32" w:rsidRDefault="0027142F">
            <w:pPr>
              <w:spacing w:after="0" w:line="259" w:lineRule="auto"/>
              <w:ind w:left="0" w:firstLine="0"/>
              <w:jc w:val="left"/>
            </w:pPr>
            <w:r>
              <w:t xml:space="preserve">ADOS </w:t>
            </w:r>
          </w:p>
        </w:tc>
        <w:tc>
          <w:tcPr>
            <w:tcW w:w="4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116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RECAUD</w:t>
            </w:r>
          </w:p>
          <w:p w:rsidR="006A6B32" w:rsidRDefault="0027142F">
            <w:pPr>
              <w:spacing w:after="0" w:line="259" w:lineRule="auto"/>
              <w:ind w:left="0" w:firstLine="0"/>
              <w:jc w:val="left"/>
            </w:pPr>
            <w:r>
              <w:t xml:space="preserve">ACIÓN </w:t>
            </w:r>
          </w:p>
          <w:p w:rsidR="006A6B32" w:rsidRDefault="0027142F">
            <w:pPr>
              <w:spacing w:after="0" w:line="259" w:lineRule="auto"/>
              <w:ind w:left="0" w:firstLine="0"/>
              <w:jc w:val="left"/>
            </w:pPr>
            <w:r>
              <w:t xml:space="preserve">LÍQUIDA </w:t>
            </w:r>
          </w:p>
        </w:tc>
        <w:tc>
          <w:tcPr>
            <w:tcW w:w="79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r>
      <w:tr w:rsidR="006A6B32">
        <w:trPr>
          <w:trHeight w:val="768"/>
        </w:trPr>
        <w:tc>
          <w:tcPr>
            <w:tcW w:w="4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20 20 </w:t>
            </w:r>
          </w:p>
        </w:tc>
        <w:tc>
          <w:tcPr>
            <w:tcW w:w="99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1.086.3</w:t>
            </w:r>
          </w:p>
          <w:p w:rsidR="006A6B32" w:rsidRDefault="0027142F">
            <w:pPr>
              <w:spacing w:after="0" w:line="259" w:lineRule="auto"/>
              <w:ind w:left="0" w:firstLine="0"/>
              <w:jc w:val="left"/>
            </w:pPr>
            <w:r>
              <w:t xml:space="preserve">98,99 </w:t>
            </w:r>
          </w:p>
        </w:tc>
        <w:tc>
          <w:tcPr>
            <w:tcW w:w="33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0,</w:t>
            </w:r>
          </w:p>
          <w:p w:rsidR="006A6B32" w:rsidRDefault="0027142F">
            <w:pPr>
              <w:spacing w:after="0" w:line="259" w:lineRule="auto"/>
              <w:ind w:left="0" w:firstLine="0"/>
            </w:pPr>
            <w:r>
              <w:t xml:space="preserve">9 </w:t>
            </w:r>
          </w:p>
        </w:tc>
        <w:tc>
          <w:tcPr>
            <w:tcW w:w="73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17.86</w:t>
            </w:r>
          </w:p>
          <w:p w:rsidR="006A6B32" w:rsidRDefault="0027142F">
            <w:pPr>
              <w:spacing w:after="0" w:line="259" w:lineRule="auto"/>
              <w:ind w:left="0" w:firstLine="0"/>
              <w:jc w:val="left"/>
            </w:pPr>
            <w:r>
              <w:t xml:space="preserve">8 </w:t>
            </w:r>
          </w:p>
        </w:tc>
        <w:tc>
          <w:tcPr>
            <w:tcW w:w="3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1,33 </w:t>
            </w:r>
          </w:p>
        </w:tc>
        <w:tc>
          <w:tcPr>
            <w:tcW w:w="111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750.00,0</w:t>
            </w:r>
          </w:p>
          <w:p w:rsidR="006A6B32" w:rsidRDefault="0027142F">
            <w:pPr>
              <w:spacing w:after="0" w:line="259" w:lineRule="auto"/>
              <w:ind w:left="0" w:firstLine="0"/>
              <w:jc w:val="left"/>
            </w:pPr>
            <w:r>
              <w:t xml:space="preserve">0 </w:t>
            </w:r>
          </w:p>
        </w:tc>
        <w:tc>
          <w:tcPr>
            <w:tcW w:w="3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101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777.712,</w:t>
            </w:r>
          </w:p>
          <w:p w:rsidR="006A6B32" w:rsidRDefault="0027142F">
            <w:pPr>
              <w:spacing w:after="0" w:line="259" w:lineRule="auto"/>
              <w:ind w:left="0" w:firstLine="0"/>
              <w:jc w:val="left"/>
            </w:pPr>
            <w:r>
              <w:t xml:space="preserve">42 </w:t>
            </w:r>
          </w:p>
        </w:tc>
        <w:tc>
          <w:tcPr>
            <w:tcW w:w="4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w:t>
            </w:r>
          </w:p>
          <w:p w:rsidR="006A6B32" w:rsidRDefault="0027142F">
            <w:pPr>
              <w:spacing w:after="0" w:line="259" w:lineRule="auto"/>
              <w:ind w:left="0" w:firstLine="0"/>
            </w:pPr>
            <w:r>
              <w:t>28,</w:t>
            </w:r>
          </w:p>
          <w:p w:rsidR="006A6B32" w:rsidRDefault="0027142F">
            <w:pPr>
              <w:spacing w:after="0" w:line="259" w:lineRule="auto"/>
              <w:ind w:left="0" w:firstLine="0"/>
              <w:jc w:val="left"/>
            </w:pPr>
            <w:r>
              <w:t xml:space="preserve">7 </w:t>
            </w:r>
          </w:p>
        </w:tc>
        <w:tc>
          <w:tcPr>
            <w:tcW w:w="116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777.712,4</w:t>
            </w:r>
          </w:p>
          <w:p w:rsidR="006A6B32" w:rsidRDefault="0027142F">
            <w:pPr>
              <w:spacing w:after="0" w:line="259" w:lineRule="auto"/>
              <w:ind w:left="0" w:firstLine="0"/>
              <w:jc w:val="left"/>
            </w:pPr>
            <w:r>
              <w:t xml:space="preserve">2 </w:t>
            </w:r>
          </w:p>
        </w:tc>
        <w:tc>
          <w:tcPr>
            <w:tcW w:w="79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r>
      <w:tr w:rsidR="006A6B32">
        <w:trPr>
          <w:trHeight w:val="516"/>
        </w:trPr>
        <w:tc>
          <w:tcPr>
            <w:tcW w:w="4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20 19 </w:t>
            </w:r>
          </w:p>
        </w:tc>
        <w:tc>
          <w:tcPr>
            <w:tcW w:w="99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1.075.9</w:t>
            </w:r>
          </w:p>
          <w:p w:rsidR="006A6B32" w:rsidRDefault="0027142F">
            <w:pPr>
              <w:spacing w:after="0" w:line="259" w:lineRule="auto"/>
              <w:ind w:left="0" w:firstLine="0"/>
              <w:jc w:val="left"/>
            </w:pPr>
            <w:r>
              <w:t xml:space="preserve">22,73 </w:t>
            </w:r>
          </w:p>
        </w:tc>
        <w:tc>
          <w:tcPr>
            <w:tcW w:w="33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2,</w:t>
            </w:r>
          </w:p>
          <w:p w:rsidR="006A6B32" w:rsidRDefault="0027142F">
            <w:pPr>
              <w:spacing w:after="0" w:line="259" w:lineRule="auto"/>
              <w:ind w:left="0" w:firstLine="0"/>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3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1,33 </w:t>
            </w:r>
          </w:p>
        </w:tc>
        <w:tc>
          <w:tcPr>
            <w:tcW w:w="111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800.000,</w:t>
            </w:r>
          </w:p>
          <w:p w:rsidR="006A6B32" w:rsidRDefault="0027142F">
            <w:pPr>
              <w:spacing w:after="0" w:line="259" w:lineRule="auto"/>
              <w:ind w:left="0" w:firstLine="0"/>
              <w:jc w:val="left"/>
            </w:pPr>
            <w:r>
              <w:t xml:space="preserve">00 </w:t>
            </w:r>
          </w:p>
        </w:tc>
        <w:tc>
          <w:tcPr>
            <w:tcW w:w="3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101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1.090.53</w:t>
            </w:r>
          </w:p>
          <w:p w:rsidR="006A6B32" w:rsidRDefault="0027142F">
            <w:pPr>
              <w:spacing w:after="0" w:line="259" w:lineRule="auto"/>
              <w:ind w:left="0" w:firstLine="0"/>
              <w:jc w:val="left"/>
            </w:pPr>
            <w:r>
              <w:t xml:space="preserve">3,30 </w:t>
            </w:r>
          </w:p>
        </w:tc>
        <w:tc>
          <w:tcPr>
            <w:tcW w:w="4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1,4 </w:t>
            </w:r>
          </w:p>
        </w:tc>
        <w:tc>
          <w:tcPr>
            <w:tcW w:w="116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777.288,0</w:t>
            </w:r>
          </w:p>
          <w:p w:rsidR="006A6B32" w:rsidRDefault="0027142F">
            <w:pPr>
              <w:spacing w:after="0" w:line="259" w:lineRule="auto"/>
              <w:ind w:left="0" w:firstLine="0"/>
              <w:jc w:val="left"/>
            </w:pPr>
            <w:r>
              <w:t xml:space="preserve">9 </w:t>
            </w:r>
          </w:p>
        </w:tc>
        <w:tc>
          <w:tcPr>
            <w:tcW w:w="79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r>
      <w:tr w:rsidR="006A6B32">
        <w:trPr>
          <w:trHeight w:val="518"/>
        </w:trPr>
        <w:tc>
          <w:tcPr>
            <w:tcW w:w="4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20 18 </w:t>
            </w:r>
          </w:p>
        </w:tc>
        <w:tc>
          <w:tcPr>
            <w:tcW w:w="99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1.053.2</w:t>
            </w:r>
          </w:p>
          <w:p w:rsidR="006A6B32" w:rsidRDefault="0027142F">
            <w:pPr>
              <w:spacing w:after="0" w:line="259" w:lineRule="auto"/>
              <w:ind w:left="0" w:firstLine="0"/>
              <w:jc w:val="left"/>
            </w:pPr>
            <w:r>
              <w:t xml:space="preserve">18,27 </w:t>
            </w:r>
          </w:p>
        </w:tc>
        <w:tc>
          <w:tcPr>
            <w:tcW w:w="33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2,</w:t>
            </w:r>
          </w:p>
          <w:p w:rsidR="006A6B32" w:rsidRDefault="0027142F">
            <w:pPr>
              <w:spacing w:after="0" w:line="259" w:lineRule="auto"/>
              <w:ind w:left="0" w:firstLine="0"/>
            </w:pPr>
            <w:r>
              <w:t xml:space="preserve">5 </w:t>
            </w:r>
          </w:p>
        </w:tc>
        <w:tc>
          <w:tcPr>
            <w:tcW w:w="73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16.76</w:t>
            </w:r>
          </w:p>
          <w:p w:rsidR="006A6B32" w:rsidRDefault="0027142F">
            <w:pPr>
              <w:spacing w:after="0" w:line="259" w:lineRule="auto"/>
              <w:ind w:left="0" w:firstLine="0"/>
              <w:jc w:val="left"/>
            </w:pPr>
            <w:r>
              <w:t xml:space="preserve">3 </w:t>
            </w:r>
          </w:p>
        </w:tc>
        <w:tc>
          <w:tcPr>
            <w:tcW w:w="3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2,</w:t>
            </w:r>
          </w:p>
          <w:p w:rsidR="006A6B32" w:rsidRDefault="0027142F">
            <w:pPr>
              <w:spacing w:after="0" w:line="259" w:lineRule="auto"/>
              <w:ind w:left="0" w:firstLine="0"/>
              <w:jc w:val="left"/>
            </w:pPr>
            <w:r>
              <w:t xml:space="preserve">5 </w:t>
            </w:r>
          </w:p>
        </w:tc>
        <w:tc>
          <w:tcPr>
            <w:tcW w:w="98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1,33 </w:t>
            </w:r>
          </w:p>
        </w:tc>
        <w:tc>
          <w:tcPr>
            <w:tcW w:w="111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800.000,</w:t>
            </w:r>
          </w:p>
          <w:p w:rsidR="006A6B32" w:rsidRDefault="0027142F">
            <w:pPr>
              <w:spacing w:after="0" w:line="259" w:lineRule="auto"/>
              <w:ind w:left="0" w:firstLine="0"/>
              <w:jc w:val="left"/>
            </w:pPr>
            <w:r>
              <w:t xml:space="preserve">00 </w:t>
            </w:r>
          </w:p>
        </w:tc>
        <w:tc>
          <w:tcPr>
            <w:tcW w:w="3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101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1.075.38</w:t>
            </w:r>
          </w:p>
          <w:p w:rsidR="006A6B32" w:rsidRDefault="0027142F">
            <w:pPr>
              <w:spacing w:after="0" w:line="259" w:lineRule="auto"/>
              <w:ind w:left="0" w:firstLine="0"/>
              <w:jc w:val="left"/>
            </w:pPr>
            <w:r>
              <w:t xml:space="preserve">9,38 </w:t>
            </w:r>
          </w:p>
        </w:tc>
        <w:tc>
          <w:tcPr>
            <w:tcW w:w="4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2,2 </w:t>
            </w:r>
          </w:p>
        </w:tc>
        <w:tc>
          <w:tcPr>
            <w:tcW w:w="116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776.982,0</w:t>
            </w:r>
          </w:p>
          <w:p w:rsidR="006A6B32" w:rsidRDefault="0027142F">
            <w:pPr>
              <w:spacing w:after="0" w:line="259" w:lineRule="auto"/>
              <w:ind w:left="0" w:firstLine="0"/>
              <w:jc w:val="left"/>
            </w:pPr>
            <w:r>
              <w:t xml:space="preserve">2 </w:t>
            </w:r>
          </w:p>
        </w:tc>
        <w:tc>
          <w:tcPr>
            <w:tcW w:w="79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-3 </w:t>
            </w:r>
          </w:p>
        </w:tc>
      </w:tr>
    </w:tbl>
    <w:p w:rsidR="006A6B32" w:rsidRDefault="0027142F">
      <w:pPr>
        <w:spacing w:after="0" w:line="259" w:lineRule="auto"/>
        <w:ind w:left="284" w:firstLine="0"/>
        <w:jc w:val="left"/>
      </w:pPr>
      <w:r>
        <w:t xml:space="preserve"> </w:t>
      </w:r>
    </w:p>
    <w:p w:rsidR="006A6B32" w:rsidRDefault="0027142F">
      <w:pPr>
        <w:ind w:left="142" w:right="75" w:firstLine="142"/>
      </w:pPr>
      <w:r>
        <w:t xml:space="preserve"> </w:t>
      </w:r>
      <w:r>
        <w:t xml:space="preserve">Se mantiene la recaudación estable, pero baja, por la asunción de la gestión, por el Consorcio de Tributos y, conforme lo previsto, en la Instrucción de Contabilidad, un 28,7 %, las cantidades liquidadas. </w:t>
      </w:r>
    </w:p>
    <w:p w:rsidR="006A6B32" w:rsidRDefault="0027142F">
      <w:pPr>
        <w:spacing w:after="0" w:line="259" w:lineRule="auto"/>
        <w:ind w:left="284" w:firstLine="0"/>
        <w:jc w:val="left"/>
      </w:pPr>
      <w:r>
        <w:t xml:space="preserve"> </w:t>
      </w:r>
    </w:p>
    <w:p w:rsidR="006A6B32" w:rsidRDefault="0027142F">
      <w:pPr>
        <w:spacing w:after="0" w:line="259" w:lineRule="auto"/>
        <w:ind w:left="279"/>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2023" name="Group 122023"/>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4220" name="Rectangle 4220"/>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4221" name="Rectangle 4221"/>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18 de 69 </w:t>
                              </w:r>
                            </w:p>
                          </w:txbxContent>
                        </wps:txbx>
                        <wps:bodyPr horzOverflow="overflow" vert="horz" lIns="0" tIns="0" rIns="0" bIns="0" rtlCol="0">
                          <a:noAutofit/>
                        </wps:bodyPr>
                      </wps:wsp>
                    </wpg:wgp>
                  </a:graphicData>
                </a:graphic>
              </wp:anchor>
            </w:drawing>
          </mc:Choice>
          <mc:Fallback xmlns:a="http://schemas.openxmlformats.org/drawingml/2006/main">
            <w:pict>
              <v:group id="Group 122023" style="width:12.7031pt;height:280.344pt;position:absolute;mso-position-horizontal-relative:page;mso-position-horizontal:absolute;margin-left:682.278pt;mso-position-vertical-relative:page;margin-top:531.576pt;" coordsize="1613,35603">
                <v:rect id="Rectangle 4220"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4221"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69 </w:t>
                        </w:r>
                      </w:p>
                    </w:txbxContent>
                  </v:textbox>
                </v:rect>
                <w10:wrap type="square"/>
              </v:group>
            </w:pict>
          </mc:Fallback>
        </mc:AlternateContent>
      </w:r>
      <w:r>
        <w:rPr>
          <w:i/>
          <w:u w:val="single" w:color="000000"/>
        </w:rPr>
        <w:t>IIVTNU</w:t>
      </w:r>
      <w:r>
        <w:rPr>
          <w:rFonts w:ascii="Times New Roman" w:eastAsia="Times New Roman" w:hAnsi="Times New Roman" w:cs="Times New Roman"/>
          <w:sz w:val="24"/>
        </w:rPr>
        <w:t xml:space="preserve"> </w:t>
      </w:r>
    </w:p>
    <w:p w:rsidR="006A6B32" w:rsidRDefault="0027142F">
      <w:pPr>
        <w:spacing w:after="0" w:line="259" w:lineRule="auto"/>
        <w:ind w:left="992" w:firstLine="0"/>
        <w:jc w:val="left"/>
      </w:pPr>
      <w:r>
        <w:t xml:space="preserve">  </w:t>
      </w:r>
    </w:p>
    <w:p w:rsidR="006A6B32" w:rsidRDefault="0027142F">
      <w:pPr>
        <w:ind w:left="305" w:right="75"/>
      </w:pPr>
      <w:r>
        <w:t xml:space="preserve">A continuación, se refleja en cuadro, la evolución de este impuesto de plusvalías: </w:t>
      </w:r>
    </w:p>
    <w:p w:rsidR="006A6B32" w:rsidRDefault="0027142F">
      <w:pPr>
        <w:spacing w:after="0" w:line="259" w:lineRule="auto"/>
        <w:ind w:left="992" w:firstLine="0"/>
        <w:jc w:val="left"/>
      </w:pPr>
      <w:r>
        <w:t xml:space="preserve"> </w:t>
      </w:r>
    </w:p>
    <w:tbl>
      <w:tblPr>
        <w:tblStyle w:val="TableGrid"/>
        <w:tblW w:w="7228" w:type="dxa"/>
        <w:tblInd w:w="190" w:type="dxa"/>
        <w:tblCellMar>
          <w:top w:w="9" w:type="dxa"/>
          <w:left w:w="70" w:type="dxa"/>
          <w:bottom w:w="0" w:type="dxa"/>
          <w:right w:w="42" w:type="dxa"/>
        </w:tblCellMar>
        <w:tblLook w:val="04A0" w:firstRow="1" w:lastRow="0" w:firstColumn="1" w:lastColumn="0" w:noHBand="0" w:noVBand="1"/>
      </w:tblPr>
      <w:tblGrid>
        <w:gridCol w:w="576"/>
        <w:gridCol w:w="1013"/>
        <w:gridCol w:w="1150"/>
        <w:gridCol w:w="511"/>
        <w:gridCol w:w="1090"/>
        <w:gridCol w:w="600"/>
        <w:gridCol w:w="1275"/>
        <w:gridCol w:w="1013"/>
      </w:tblGrid>
      <w:tr w:rsidR="006A6B32">
        <w:trPr>
          <w:trHeight w:val="1022"/>
        </w:trPr>
        <w:tc>
          <w:tcPr>
            <w:tcW w:w="57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AÑ</w:t>
            </w:r>
          </w:p>
          <w:p w:rsidR="006A6B32" w:rsidRDefault="0027142F">
            <w:pPr>
              <w:spacing w:after="0" w:line="259" w:lineRule="auto"/>
              <w:ind w:left="0" w:firstLine="0"/>
              <w:jc w:val="left"/>
            </w:pPr>
            <w:r>
              <w:t xml:space="preserve">O </w:t>
            </w:r>
          </w:p>
        </w:tc>
        <w:tc>
          <w:tcPr>
            <w:tcW w:w="101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TIPO </w:t>
            </w:r>
          </w:p>
          <w:p w:rsidR="006A6B32" w:rsidRDefault="0027142F">
            <w:pPr>
              <w:spacing w:after="0" w:line="259" w:lineRule="auto"/>
              <w:ind w:left="0" w:firstLine="0"/>
              <w:jc w:val="left"/>
            </w:pPr>
            <w:r>
              <w:t>GRAVA</w:t>
            </w:r>
          </w:p>
          <w:p w:rsidR="006A6B32" w:rsidRDefault="0027142F">
            <w:pPr>
              <w:spacing w:after="0" w:line="259" w:lineRule="auto"/>
              <w:ind w:left="0" w:firstLine="0"/>
              <w:jc w:val="left"/>
            </w:pPr>
            <w:r>
              <w:t xml:space="preserve">MEN </w:t>
            </w:r>
          </w:p>
        </w:tc>
        <w:tc>
          <w:tcPr>
            <w:tcW w:w="11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PRESUP UESTO </w:t>
            </w:r>
          </w:p>
        </w:tc>
        <w:tc>
          <w:tcPr>
            <w:tcW w:w="51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109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INGRES</w:t>
            </w:r>
          </w:p>
          <w:p w:rsidR="006A6B32" w:rsidRDefault="0027142F">
            <w:pPr>
              <w:spacing w:after="0" w:line="259" w:lineRule="auto"/>
              <w:ind w:left="0" w:firstLine="0"/>
              <w:jc w:val="left"/>
            </w:pPr>
            <w:r>
              <w:t xml:space="preserve">OS </w:t>
            </w:r>
          </w:p>
          <w:p w:rsidR="006A6B32" w:rsidRDefault="0027142F">
            <w:pPr>
              <w:spacing w:after="0" w:line="259" w:lineRule="auto"/>
              <w:ind w:left="0" w:firstLine="0"/>
              <w:jc w:val="left"/>
            </w:pPr>
            <w:r>
              <w:t>LIQUIDA</w:t>
            </w:r>
          </w:p>
          <w:p w:rsidR="006A6B32" w:rsidRDefault="0027142F">
            <w:pPr>
              <w:spacing w:after="0" w:line="259" w:lineRule="auto"/>
              <w:ind w:left="0" w:firstLine="0"/>
              <w:jc w:val="left"/>
            </w:pPr>
            <w:r>
              <w:t xml:space="preserve">DOS </w:t>
            </w:r>
          </w:p>
        </w:tc>
        <w:tc>
          <w:tcPr>
            <w:tcW w:w="6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RECAUDA</w:t>
            </w:r>
          </w:p>
          <w:p w:rsidR="006A6B32" w:rsidRDefault="0027142F">
            <w:pPr>
              <w:spacing w:after="0" w:line="259" w:lineRule="auto"/>
              <w:ind w:left="0" w:firstLine="0"/>
              <w:jc w:val="left"/>
            </w:pPr>
            <w:r>
              <w:t xml:space="preserve">CIÓN </w:t>
            </w:r>
          </w:p>
          <w:p w:rsidR="006A6B32" w:rsidRDefault="0027142F">
            <w:pPr>
              <w:spacing w:after="0" w:line="259" w:lineRule="auto"/>
              <w:ind w:left="0" w:firstLine="0"/>
              <w:jc w:val="left"/>
            </w:pPr>
            <w:r>
              <w:t xml:space="preserve">LÍQUIDA </w:t>
            </w:r>
          </w:p>
        </w:tc>
        <w:tc>
          <w:tcPr>
            <w:tcW w:w="101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r>
      <w:tr w:rsidR="006A6B32">
        <w:trPr>
          <w:trHeight w:val="768"/>
        </w:trPr>
        <w:tc>
          <w:tcPr>
            <w:tcW w:w="57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202</w:t>
            </w:r>
          </w:p>
          <w:p w:rsidR="006A6B32" w:rsidRDefault="0027142F">
            <w:pPr>
              <w:spacing w:after="0" w:line="259" w:lineRule="auto"/>
              <w:ind w:left="0" w:firstLine="0"/>
              <w:jc w:val="left"/>
            </w:pPr>
            <w:r>
              <w:t xml:space="preserve">0 </w:t>
            </w:r>
          </w:p>
        </w:tc>
        <w:tc>
          <w:tcPr>
            <w:tcW w:w="101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27 </w:t>
            </w:r>
          </w:p>
        </w:tc>
        <w:tc>
          <w:tcPr>
            <w:tcW w:w="11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150.000,0</w:t>
            </w:r>
          </w:p>
          <w:p w:rsidR="006A6B32" w:rsidRDefault="0027142F">
            <w:pPr>
              <w:spacing w:after="0" w:line="259" w:lineRule="auto"/>
              <w:ind w:left="0" w:firstLine="0"/>
              <w:jc w:val="left"/>
            </w:pPr>
            <w:r>
              <w:t xml:space="preserve">0 </w:t>
            </w:r>
          </w:p>
        </w:tc>
        <w:tc>
          <w:tcPr>
            <w:tcW w:w="51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29" w:firstLine="0"/>
              <w:jc w:val="center"/>
            </w:pPr>
            <w:r>
              <w:t>-</w:t>
            </w:r>
          </w:p>
          <w:p w:rsidR="006A6B32" w:rsidRDefault="0027142F">
            <w:pPr>
              <w:spacing w:after="0" w:line="259" w:lineRule="auto"/>
              <w:ind w:left="34" w:firstLine="0"/>
              <w:jc w:val="left"/>
            </w:pPr>
            <w:r>
              <w:t>72,</w:t>
            </w:r>
          </w:p>
          <w:p w:rsidR="006A6B32" w:rsidRDefault="0027142F">
            <w:pPr>
              <w:spacing w:after="0" w:line="259" w:lineRule="auto"/>
              <w:ind w:left="0" w:right="27" w:firstLine="0"/>
              <w:jc w:val="center"/>
            </w:pPr>
            <w:r>
              <w:t xml:space="preserve">4 </w:t>
            </w:r>
          </w:p>
        </w:tc>
        <w:tc>
          <w:tcPr>
            <w:tcW w:w="109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447.215,</w:t>
            </w:r>
          </w:p>
          <w:p w:rsidR="006A6B32" w:rsidRDefault="0027142F">
            <w:pPr>
              <w:spacing w:after="0" w:line="259" w:lineRule="auto"/>
              <w:ind w:left="0" w:firstLine="0"/>
              <w:jc w:val="left"/>
            </w:pPr>
            <w:r>
              <w:t xml:space="preserve">65 </w:t>
            </w:r>
          </w:p>
        </w:tc>
        <w:tc>
          <w:tcPr>
            <w:tcW w:w="6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29,5 </w:t>
            </w:r>
          </w:p>
        </w:tc>
        <w:tc>
          <w:tcPr>
            <w:tcW w:w="127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378.513,77 </w:t>
            </w:r>
          </w:p>
        </w:tc>
        <w:tc>
          <w:tcPr>
            <w:tcW w:w="101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53,6 </w:t>
            </w:r>
          </w:p>
        </w:tc>
      </w:tr>
      <w:tr w:rsidR="006A6B32">
        <w:trPr>
          <w:trHeight w:val="517"/>
        </w:trPr>
        <w:tc>
          <w:tcPr>
            <w:tcW w:w="57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201</w:t>
            </w:r>
          </w:p>
          <w:p w:rsidR="006A6B32" w:rsidRDefault="0027142F">
            <w:pPr>
              <w:spacing w:after="0" w:line="259" w:lineRule="auto"/>
              <w:ind w:left="0" w:firstLine="0"/>
              <w:jc w:val="left"/>
            </w:pPr>
            <w:r>
              <w:t>9</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27 </w:t>
            </w:r>
          </w:p>
        </w:tc>
        <w:tc>
          <w:tcPr>
            <w:tcW w:w="11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542.000,0</w:t>
            </w:r>
          </w:p>
          <w:p w:rsidR="006A6B32" w:rsidRDefault="0027142F">
            <w:pPr>
              <w:spacing w:after="0" w:line="259" w:lineRule="auto"/>
              <w:ind w:left="0" w:firstLine="0"/>
              <w:jc w:val="left"/>
            </w:pPr>
            <w:r>
              <w:t xml:space="preserve">0 </w:t>
            </w:r>
          </w:p>
        </w:tc>
        <w:tc>
          <w:tcPr>
            <w:tcW w:w="51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26" w:firstLine="0"/>
              <w:jc w:val="center"/>
            </w:pPr>
            <w:r>
              <w:t xml:space="preserve">-- </w:t>
            </w:r>
          </w:p>
        </w:tc>
        <w:tc>
          <w:tcPr>
            <w:tcW w:w="109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345.114,</w:t>
            </w:r>
          </w:p>
          <w:p w:rsidR="006A6B32" w:rsidRDefault="0027142F">
            <w:pPr>
              <w:spacing w:after="0" w:line="259" w:lineRule="auto"/>
              <w:ind w:left="0" w:firstLine="0"/>
              <w:jc w:val="left"/>
            </w:pPr>
            <w:r>
              <w:t xml:space="preserve">33 </w:t>
            </w:r>
          </w:p>
        </w:tc>
        <w:tc>
          <w:tcPr>
            <w:tcW w:w="6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-63 </w:t>
            </w:r>
          </w:p>
        </w:tc>
        <w:tc>
          <w:tcPr>
            <w:tcW w:w="127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246.391,33 </w:t>
            </w:r>
          </w:p>
        </w:tc>
        <w:tc>
          <w:tcPr>
            <w:tcW w:w="101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-57 </w:t>
            </w:r>
          </w:p>
        </w:tc>
      </w:tr>
      <w:tr w:rsidR="006A6B32">
        <w:trPr>
          <w:trHeight w:val="518"/>
        </w:trPr>
        <w:tc>
          <w:tcPr>
            <w:tcW w:w="57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201</w:t>
            </w:r>
          </w:p>
          <w:p w:rsidR="006A6B32" w:rsidRDefault="0027142F">
            <w:pPr>
              <w:spacing w:after="0" w:line="259" w:lineRule="auto"/>
              <w:ind w:left="0" w:firstLine="0"/>
              <w:jc w:val="left"/>
            </w:pPr>
            <w:r>
              <w:t xml:space="preserve">8 </w:t>
            </w:r>
          </w:p>
        </w:tc>
        <w:tc>
          <w:tcPr>
            <w:tcW w:w="101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27 </w:t>
            </w:r>
          </w:p>
        </w:tc>
        <w:tc>
          <w:tcPr>
            <w:tcW w:w="11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542.000,0</w:t>
            </w:r>
          </w:p>
          <w:p w:rsidR="006A6B32" w:rsidRDefault="0027142F">
            <w:pPr>
              <w:spacing w:after="0" w:line="259" w:lineRule="auto"/>
              <w:ind w:left="0" w:firstLine="0"/>
              <w:jc w:val="left"/>
            </w:pPr>
            <w:r>
              <w:t xml:space="preserve">0 </w:t>
            </w:r>
          </w:p>
        </w:tc>
        <w:tc>
          <w:tcPr>
            <w:tcW w:w="51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26" w:firstLine="0"/>
              <w:jc w:val="center"/>
            </w:pPr>
            <w:r>
              <w:t xml:space="preserve">-- </w:t>
            </w:r>
          </w:p>
        </w:tc>
        <w:tc>
          <w:tcPr>
            <w:tcW w:w="109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932.586,</w:t>
            </w:r>
          </w:p>
          <w:p w:rsidR="006A6B32" w:rsidRDefault="0027142F">
            <w:pPr>
              <w:spacing w:after="0" w:line="259" w:lineRule="auto"/>
              <w:ind w:left="0" w:firstLine="0"/>
              <w:jc w:val="left"/>
            </w:pPr>
            <w:r>
              <w:t xml:space="preserve">12 </w:t>
            </w:r>
          </w:p>
        </w:tc>
        <w:tc>
          <w:tcPr>
            <w:tcW w:w="6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16 </w:t>
            </w:r>
          </w:p>
        </w:tc>
        <w:tc>
          <w:tcPr>
            <w:tcW w:w="127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570.377,67 </w:t>
            </w:r>
          </w:p>
        </w:tc>
        <w:tc>
          <w:tcPr>
            <w:tcW w:w="101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3,6 </w:t>
            </w:r>
          </w:p>
        </w:tc>
      </w:tr>
    </w:tbl>
    <w:p w:rsidR="006A6B32" w:rsidRDefault="0027142F">
      <w:pPr>
        <w:spacing w:after="0" w:line="259" w:lineRule="auto"/>
        <w:ind w:left="992" w:firstLine="0"/>
        <w:jc w:val="left"/>
      </w:pPr>
      <w:r>
        <w:t xml:space="preserve"> </w:t>
      </w:r>
    </w:p>
    <w:p w:rsidR="006A6B32" w:rsidRDefault="0027142F">
      <w:pPr>
        <w:ind w:left="1002" w:right="75"/>
      </w:pPr>
      <w:r>
        <w:t xml:space="preserve">Destaca un importante crecimiento del 29,5 %, las cantidades liquidadas. </w:t>
      </w:r>
    </w:p>
    <w:p w:rsidR="006A6B32" w:rsidRDefault="0027142F">
      <w:pPr>
        <w:spacing w:after="0" w:line="259" w:lineRule="auto"/>
        <w:ind w:left="992" w:firstLine="0"/>
        <w:jc w:val="left"/>
      </w:pPr>
      <w:r>
        <w:t xml:space="preserve"> </w:t>
      </w:r>
    </w:p>
    <w:p w:rsidR="006A6B32" w:rsidRDefault="0027142F">
      <w:pPr>
        <w:spacing w:after="0" w:line="259" w:lineRule="auto"/>
        <w:ind w:left="279"/>
        <w:jc w:val="left"/>
      </w:pPr>
      <w:r>
        <w:rPr>
          <w:i/>
          <w:u w:val="single" w:color="000000"/>
        </w:rPr>
        <w:t>IAE</w:t>
      </w:r>
      <w:r>
        <w:rPr>
          <w:i/>
        </w:rPr>
        <w:t xml:space="preserve"> </w:t>
      </w:r>
    </w:p>
    <w:p w:rsidR="006A6B32" w:rsidRDefault="0027142F">
      <w:pPr>
        <w:spacing w:after="0" w:line="259" w:lineRule="auto"/>
        <w:ind w:left="284" w:firstLine="0"/>
        <w:jc w:val="left"/>
      </w:pPr>
      <w:r>
        <w:rPr>
          <w:i/>
        </w:rPr>
        <w:t xml:space="preserve"> </w:t>
      </w:r>
    </w:p>
    <w:p w:rsidR="006A6B32" w:rsidRDefault="0027142F">
      <w:pPr>
        <w:ind w:left="1002" w:right="75"/>
      </w:pPr>
      <w:r>
        <w:t xml:space="preserve">A continuación, se refleja en cuadro, la evolución de este impuesto: </w:t>
      </w:r>
    </w:p>
    <w:p w:rsidR="006A6B32" w:rsidRDefault="0027142F">
      <w:pPr>
        <w:spacing w:after="0" w:line="259" w:lineRule="auto"/>
        <w:ind w:left="992" w:firstLine="0"/>
        <w:jc w:val="left"/>
      </w:pPr>
      <w:r>
        <w:t xml:space="preserve"> </w:t>
      </w:r>
    </w:p>
    <w:tbl>
      <w:tblPr>
        <w:tblStyle w:val="TableGrid"/>
        <w:tblW w:w="8784" w:type="dxa"/>
        <w:tblInd w:w="161" w:type="dxa"/>
        <w:tblCellMar>
          <w:top w:w="9" w:type="dxa"/>
          <w:left w:w="67" w:type="dxa"/>
          <w:bottom w:w="0" w:type="dxa"/>
          <w:right w:w="35" w:type="dxa"/>
        </w:tblCellMar>
        <w:tblLook w:val="04A0" w:firstRow="1" w:lastRow="0" w:firstColumn="1" w:lastColumn="0" w:noHBand="0" w:noVBand="1"/>
      </w:tblPr>
      <w:tblGrid>
        <w:gridCol w:w="465"/>
        <w:gridCol w:w="1025"/>
        <w:gridCol w:w="410"/>
        <w:gridCol w:w="763"/>
        <w:gridCol w:w="373"/>
        <w:gridCol w:w="1133"/>
        <w:gridCol w:w="398"/>
        <w:gridCol w:w="1085"/>
        <w:gridCol w:w="437"/>
        <w:gridCol w:w="1850"/>
        <w:gridCol w:w="845"/>
      </w:tblGrid>
      <w:tr w:rsidR="006A6B32">
        <w:trPr>
          <w:trHeight w:val="1023"/>
        </w:trPr>
        <w:tc>
          <w:tcPr>
            <w:tcW w:w="46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pPr>
            <w:r>
              <w:t>AÑ</w:t>
            </w:r>
          </w:p>
          <w:p w:rsidR="006A6B32" w:rsidRDefault="0027142F">
            <w:pPr>
              <w:spacing w:after="0" w:line="259" w:lineRule="auto"/>
              <w:ind w:left="3" w:firstLine="0"/>
              <w:jc w:val="left"/>
            </w:pPr>
            <w:r>
              <w:t xml:space="preserve">O </w:t>
            </w:r>
          </w:p>
        </w:tc>
        <w:tc>
          <w:tcPr>
            <w:tcW w:w="10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MATRÍC ULA </w:t>
            </w:r>
          </w:p>
        </w:tc>
        <w:tc>
          <w:tcPr>
            <w:tcW w:w="41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 </w:t>
            </w:r>
          </w:p>
        </w:tc>
        <w:tc>
          <w:tcPr>
            <w:tcW w:w="7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Nº </w:t>
            </w:r>
          </w:p>
          <w:p w:rsidR="006A6B32" w:rsidRDefault="0027142F">
            <w:pPr>
              <w:spacing w:after="0" w:line="259" w:lineRule="auto"/>
              <w:ind w:left="2" w:firstLine="0"/>
              <w:jc w:val="left"/>
            </w:pPr>
            <w:r>
              <w:t>RECI</w:t>
            </w:r>
          </w:p>
          <w:p w:rsidR="006A6B32" w:rsidRDefault="0027142F">
            <w:pPr>
              <w:spacing w:after="0" w:line="259" w:lineRule="auto"/>
              <w:ind w:left="2" w:firstLine="0"/>
              <w:jc w:val="left"/>
            </w:pPr>
            <w:r>
              <w:t xml:space="preserve">BOS </w:t>
            </w:r>
          </w:p>
        </w:tc>
        <w:tc>
          <w:tcPr>
            <w:tcW w:w="37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PRESUP UESTO </w:t>
            </w:r>
          </w:p>
        </w:tc>
        <w:tc>
          <w:tcPr>
            <w:tcW w:w="39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 </w:t>
            </w:r>
          </w:p>
        </w:tc>
        <w:tc>
          <w:tcPr>
            <w:tcW w:w="10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INGRES</w:t>
            </w:r>
          </w:p>
          <w:p w:rsidR="006A6B32" w:rsidRDefault="0027142F">
            <w:pPr>
              <w:spacing w:after="0" w:line="259" w:lineRule="auto"/>
              <w:ind w:left="2" w:firstLine="0"/>
              <w:jc w:val="left"/>
            </w:pPr>
            <w:r>
              <w:t xml:space="preserve">OS </w:t>
            </w:r>
          </w:p>
          <w:p w:rsidR="006A6B32" w:rsidRDefault="0027142F">
            <w:pPr>
              <w:spacing w:after="0" w:line="259" w:lineRule="auto"/>
              <w:ind w:left="2" w:firstLine="0"/>
              <w:jc w:val="left"/>
            </w:pPr>
            <w:r>
              <w:t>LIQUIDA</w:t>
            </w:r>
          </w:p>
          <w:p w:rsidR="006A6B32" w:rsidRDefault="0027142F">
            <w:pPr>
              <w:spacing w:after="0" w:line="259" w:lineRule="auto"/>
              <w:ind w:left="2" w:firstLine="0"/>
              <w:jc w:val="left"/>
            </w:pPr>
            <w:r>
              <w:t xml:space="preserve">DOS </w:t>
            </w:r>
          </w:p>
        </w:tc>
        <w:tc>
          <w:tcPr>
            <w:tcW w:w="43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 </w:t>
            </w:r>
          </w:p>
        </w:tc>
        <w:tc>
          <w:tcPr>
            <w:tcW w:w="18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RECAUDACIÓN LÍQUIDA </w:t>
            </w:r>
          </w:p>
        </w:tc>
        <w:tc>
          <w:tcPr>
            <w:tcW w:w="84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r>
      <w:tr w:rsidR="006A6B32">
        <w:trPr>
          <w:trHeight w:val="264"/>
        </w:trPr>
        <w:tc>
          <w:tcPr>
            <w:tcW w:w="46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jc w:val="left"/>
            </w:pPr>
            <w:r>
              <w:t>20</w:t>
            </w:r>
          </w:p>
        </w:tc>
        <w:tc>
          <w:tcPr>
            <w:tcW w:w="10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443.556,</w:t>
            </w:r>
          </w:p>
        </w:tc>
        <w:tc>
          <w:tcPr>
            <w:tcW w:w="41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w:t>
            </w:r>
          </w:p>
        </w:tc>
        <w:tc>
          <w:tcPr>
            <w:tcW w:w="7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228 </w:t>
            </w:r>
          </w:p>
        </w:tc>
        <w:tc>
          <w:tcPr>
            <w:tcW w:w="37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jc w:val="left"/>
            </w:pPr>
            <w:r>
              <w:t>-</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770.000,0</w:t>
            </w:r>
          </w:p>
        </w:tc>
        <w:tc>
          <w:tcPr>
            <w:tcW w:w="39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687.967,</w:t>
            </w:r>
          </w:p>
        </w:tc>
        <w:tc>
          <w:tcPr>
            <w:tcW w:w="43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-9 </w:t>
            </w:r>
          </w:p>
        </w:tc>
        <w:tc>
          <w:tcPr>
            <w:tcW w:w="18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687.967,20 </w:t>
            </w:r>
          </w:p>
        </w:tc>
        <w:tc>
          <w:tcPr>
            <w:tcW w:w="84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-9 </w:t>
            </w:r>
          </w:p>
        </w:tc>
      </w:tr>
      <w:tr w:rsidR="006A6B32">
        <w:trPr>
          <w:trHeight w:val="516"/>
        </w:trPr>
        <w:tc>
          <w:tcPr>
            <w:tcW w:w="46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pPr>
            <w:r>
              <w:t xml:space="preserve">20 </w:t>
            </w:r>
          </w:p>
        </w:tc>
        <w:tc>
          <w:tcPr>
            <w:tcW w:w="10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52 </w:t>
            </w:r>
          </w:p>
        </w:tc>
        <w:tc>
          <w:tcPr>
            <w:tcW w:w="41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22 </w:t>
            </w:r>
          </w:p>
        </w:tc>
        <w:tc>
          <w:tcPr>
            <w:tcW w:w="763" w:type="dxa"/>
            <w:tcBorders>
              <w:top w:val="single" w:sz="4" w:space="0" w:color="000000"/>
              <w:left w:val="single" w:sz="4" w:space="0" w:color="000000"/>
              <w:bottom w:val="single" w:sz="4" w:space="0" w:color="000000"/>
              <w:right w:val="single" w:sz="4" w:space="0" w:color="000000"/>
            </w:tcBorders>
          </w:tcPr>
          <w:p w:rsidR="006A6B32" w:rsidRDefault="006A6B32">
            <w:pPr>
              <w:spacing w:after="160" w:line="259" w:lineRule="auto"/>
              <w:ind w:left="0" w:firstLine="0"/>
              <w:jc w:val="left"/>
            </w:pPr>
          </w:p>
        </w:tc>
        <w:tc>
          <w:tcPr>
            <w:tcW w:w="37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jc w:val="left"/>
            </w:pPr>
            <w:r>
              <w:t>4</w:t>
            </w:r>
          </w:p>
          <w:p w:rsidR="006A6B32" w:rsidRDefault="0027142F">
            <w:pPr>
              <w:spacing w:after="0" w:line="259" w:lineRule="auto"/>
              <w:ind w:left="3" w:firstLine="0"/>
              <w:jc w:val="left"/>
            </w:pPr>
            <w:r>
              <w:t xml:space="preserve">9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0 </w:t>
            </w:r>
          </w:p>
        </w:tc>
        <w:tc>
          <w:tcPr>
            <w:tcW w:w="398" w:type="dxa"/>
            <w:tcBorders>
              <w:top w:val="single" w:sz="4" w:space="0" w:color="000000"/>
              <w:left w:val="single" w:sz="4" w:space="0" w:color="000000"/>
              <w:bottom w:val="single" w:sz="4" w:space="0" w:color="000000"/>
              <w:right w:val="single" w:sz="4" w:space="0" w:color="000000"/>
            </w:tcBorders>
          </w:tcPr>
          <w:p w:rsidR="006A6B32" w:rsidRDefault="006A6B32">
            <w:pPr>
              <w:spacing w:after="160" w:line="259" w:lineRule="auto"/>
              <w:ind w:left="0" w:firstLine="0"/>
              <w:jc w:val="left"/>
            </w:pPr>
          </w:p>
        </w:tc>
        <w:tc>
          <w:tcPr>
            <w:tcW w:w="10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20 </w:t>
            </w:r>
          </w:p>
        </w:tc>
        <w:tc>
          <w:tcPr>
            <w:tcW w:w="437" w:type="dxa"/>
            <w:tcBorders>
              <w:top w:val="single" w:sz="4" w:space="0" w:color="000000"/>
              <w:left w:val="single" w:sz="4" w:space="0" w:color="000000"/>
              <w:bottom w:val="single" w:sz="4" w:space="0" w:color="000000"/>
              <w:right w:val="single" w:sz="4" w:space="0" w:color="000000"/>
            </w:tcBorders>
          </w:tcPr>
          <w:p w:rsidR="006A6B32" w:rsidRDefault="006A6B32">
            <w:pPr>
              <w:spacing w:after="160" w:line="259" w:lineRule="auto"/>
              <w:ind w:left="0" w:firstLine="0"/>
              <w:jc w:val="left"/>
            </w:pPr>
          </w:p>
        </w:tc>
        <w:tc>
          <w:tcPr>
            <w:tcW w:w="1850" w:type="dxa"/>
            <w:tcBorders>
              <w:top w:val="single" w:sz="4" w:space="0" w:color="000000"/>
              <w:left w:val="single" w:sz="4" w:space="0" w:color="000000"/>
              <w:bottom w:val="single" w:sz="4" w:space="0" w:color="000000"/>
              <w:right w:val="single" w:sz="4" w:space="0" w:color="000000"/>
            </w:tcBorders>
          </w:tcPr>
          <w:p w:rsidR="006A6B32" w:rsidRDefault="006A6B32">
            <w:pPr>
              <w:spacing w:after="160" w:line="259" w:lineRule="auto"/>
              <w:ind w:lef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6A6B32" w:rsidRDefault="006A6B32">
            <w:pPr>
              <w:spacing w:after="160" w:line="259" w:lineRule="auto"/>
              <w:ind w:left="0" w:firstLine="0"/>
              <w:jc w:val="left"/>
            </w:pPr>
          </w:p>
        </w:tc>
      </w:tr>
      <w:tr w:rsidR="006A6B32">
        <w:trPr>
          <w:trHeight w:val="770"/>
        </w:trPr>
        <w:tc>
          <w:tcPr>
            <w:tcW w:w="46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jc w:val="left"/>
            </w:pPr>
            <w:r>
              <w:t xml:space="preserve">20 19 </w:t>
            </w:r>
          </w:p>
        </w:tc>
        <w:tc>
          <w:tcPr>
            <w:tcW w:w="10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567.262,</w:t>
            </w:r>
          </w:p>
          <w:p w:rsidR="006A6B32" w:rsidRDefault="0027142F">
            <w:pPr>
              <w:spacing w:after="0" w:line="259" w:lineRule="auto"/>
              <w:ind w:left="2" w:firstLine="0"/>
              <w:jc w:val="left"/>
            </w:pPr>
            <w:r>
              <w:t xml:space="preserve">38 </w:t>
            </w:r>
          </w:p>
        </w:tc>
        <w:tc>
          <w:tcPr>
            <w:tcW w:w="41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40" w:lineRule="auto"/>
              <w:ind w:left="2" w:right="49" w:firstLine="0"/>
              <w:jc w:val="left"/>
            </w:pPr>
            <w:r>
              <w:t>1,</w:t>
            </w:r>
          </w:p>
          <w:p w:rsidR="006A6B32" w:rsidRDefault="0027142F">
            <w:pPr>
              <w:spacing w:after="0" w:line="259" w:lineRule="auto"/>
              <w:ind w:left="2" w:firstLine="0"/>
              <w:jc w:val="left"/>
            </w:pPr>
            <w:r>
              <w:t xml:space="preserve">5 </w:t>
            </w:r>
          </w:p>
        </w:tc>
        <w:tc>
          <w:tcPr>
            <w:tcW w:w="7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448 </w:t>
            </w:r>
          </w:p>
        </w:tc>
        <w:tc>
          <w:tcPr>
            <w:tcW w:w="37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jc w:val="left"/>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770.000,0</w:t>
            </w:r>
          </w:p>
          <w:p w:rsidR="006A6B32" w:rsidRDefault="0027142F">
            <w:pPr>
              <w:spacing w:after="0" w:line="259" w:lineRule="auto"/>
              <w:ind w:left="0" w:firstLine="0"/>
              <w:jc w:val="left"/>
            </w:pPr>
            <w:r>
              <w:t xml:space="preserve">0 </w:t>
            </w:r>
          </w:p>
        </w:tc>
        <w:tc>
          <w:tcPr>
            <w:tcW w:w="39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757.544,</w:t>
            </w:r>
          </w:p>
          <w:p w:rsidR="006A6B32" w:rsidRDefault="0027142F">
            <w:pPr>
              <w:spacing w:after="0" w:line="259" w:lineRule="auto"/>
              <w:ind w:left="2" w:firstLine="0"/>
              <w:jc w:val="left"/>
            </w:pPr>
            <w:r>
              <w:t xml:space="preserve">42 </w:t>
            </w:r>
          </w:p>
        </w:tc>
        <w:tc>
          <w:tcPr>
            <w:tcW w:w="43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1,</w:t>
            </w:r>
          </w:p>
          <w:p w:rsidR="006A6B32" w:rsidRDefault="0027142F">
            <w:pPr>
              <w:spacing w:after="0" w:line="259" w:lineRule="auto"/>
              <w:ind w:left="2" w:firstLine="0"/>
              <w:jc w:val="left"/>
            </w:pPr>
            <w: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757.544,42 </w:t>
            </w:r>
          </w:p>
        </w:tc>
        <w:tc>
          <w:tcPr>
            <w:tcW w:w="84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1,1 </w:t>
            </w:r>
          </w:p>
        </w:tc>
      </w:tr>
      <w:tr w:rsidR="006A6B32">
        <w:trPr>
          <w:trHeight w:val="516"/>
        </w:trPr>
        <w:tc>
          <w:tcPr>
            <w:tcW w:w="46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jc w:val="left"/>
            </w:pPr>
            <w:r>
              <w:t xml:space="preserve">20 18 </w:t>
            </w:r>
          </w:p>
        </w:tc>
        <w:tc>
          <w:tcPr>
            <w:tcW w:w="10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575.530,</w:t>
            </w:r>
          </w:p>
          <w:p w:rsidR="006A6B32" w:rsidRDefault="0027142F">
            <w:pPr>
              <w:spacing w:after="0" w:line="259" w:lineRule="auto"/>
              <w:ind w:left="2" w:firstLine="0"/>
              <w:jc w:val="left"/>
            </w:pPr>
            <w:r>
              <w:t xml:space="preserve">61 </w:t>
            </w:r>
          </w:p>
        </w:tc>
        <w:tc>
          <w:tcPr>
            <w:tcW w:w="41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c>
          <w:tcPr>
            <w:tcW w:w="76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430 </w:t>
            </w:r>
          </w:p>
        </w:tc>
        <w:tc>
          <w:tcPr>
            <w:tcW w:w="37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 w:firstLine="0"/>
              <w:jc w:val="left"/>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770.000,0</w:t>
            </w:r>
          </w:p>
          <w:p w:rsidR="006A6B32" w:rsidRDefault="0027142F">
            <w:pPr>
              <w:spacing w:after="0" w:line="259" w:lineRule="auto"/>
              <w:ind w:left="0" w:firstLine="0"/>
              <w:jc w:val="left"/>
            </w:pPr>
            <w:r>
              <w:t xml:space="preserve">0 </w:t>
            </w:r>
          </w:p>
        </w:tc>
        <w:tc>
          <w:tcPr>
            <w:tcW w:w="39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w:t>
            </w:r>
          </w:p>
          <w:p w:rsidR="006A6B32" w:rsidRDefault="0027142F">
            <w:pPr>
              <w:spacing w:after="0" w:line="259" w:lineRule="auto"/>
              <w:ind w:left="2" w:firstLine="0"/>
            </w:pPr>
            <w:r>
              <w:t xml:space="preserve">11 </w:t>
            </w:r>
          </w:p>
        </w:tc>
        <w:tc>
          <w:tcPr>
            <w:tcW w:w="10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693.229,</w:t>
            </w:r>
          </w:p>
          <w:p w:rsidR="006A6B32" w:rsidRDefault="0027142F">
            <w:pPr>
              <w:spacing w:after="0" w:line="259" w:lineRule="auto"/>
              <w:ind w:left="2" w:firstLine="0"/>
              <w:jc w:val="left"/>
            </w:pPr>
            <w:r>
              <w:t xml:space="preserve">68 </w:t>
            </w:r>
          </w:p>
        </w:tc>
        <w:tc>
          <w:tcPr>
            <w:tcW w:w="43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w:t>
            </w:r>
          </w:p>
          <w:p w:rsidR="006A6B32" w:rsidRDefault="0027142F">
            <w:pPr>
              <w:spacing w:after="0" w:line="259" w:lineRule="auto"/>
              <w:ind w:left="2" w:firstLine="0"/>
            </w:pPr>
            <w:r>
              <w:t xml:space="preserve">10 </w:t>
            </w:r>
          </w:p>
        </w:tc>
        <w:tc>
          <w:tcPr>
            <w:tcW w:w="18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693.229,68 </w:t>
            </w:r>
          </w:p>
        </w:tc>
        <w:tc>
          <w:tcPr>
            <w:tcW w:w="84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-10 </w:t>
            </w:r>
          </w:p>
        </w:tc>
      </w:tr>
    </w:tbl>
    <w:p w:rsidR="006A6B32" w:rsidRDefault="0027142F">
      <w:pPr>
        <w:spacing w:after="0" w:line="259" w:lineRule="auto"/>
        <w:ind w:left="284" w:firstLine="0"/>
        <w:jc w:val="left"/>
      </w:pPr>
      <w:r>
        <w:t xml:space="preserve"> </w:t>
      </w:r>
    </w:p>
    <w:p w:rsidR="006A6B32" w:rsidRDefault="0027142F">
      <w:pPr>
        <w:ind w:left="295" w:right="75" w:firstLine="708"/>
      </w:pPr>
      <w:r>
        <w:t>Hay que destacar que, en este concepto, se incluyen los ingresos que realiza la Hacienda estatal en concepto de compensación por la eliminación en el pago de la cuota del impuesto a los contribuyentes que tengan un importe neto de la cifra de negocios infe</w:t>
      </w:r>
      <w:r>
        <w:t>rior a un millón de euros, y que en el ejercicio 2020, ascendió a 232.723,56 Euros (223.428,36 Euros en el año anterior). Igualmente hay que incluir las cuotas nacionales y provinciales, que, en el ejercicio anterior, ascendió a 100.341,18 euros (112.916,9</w:t>
      </w:r>
      <w:r>
        <w:t xml:space="preserve">5 Euros en 2018). La recaudación del Consorcio de Tributos de este impuesto fue de 354.902,46 Euros (421.199,11 Euros en 2019). </w:t>
      </w:r>
      <w:r>
        <w:rPr>
          <w:rFonts w:ascii="Times New Roman" w:eastAsia="Times New Roman" w:hAnsi="Times New Roman" w:cs="Times New Roman"/>
          <w:sz w:val="24"/>
        </w:rPr>
        <w:t xml:space="preserve"> </w:t>
      </w:r>
    </w:p>
    <w:p w:rsidR="006A6B32" w:rsidRDefault="0027142F">
      <w:pPr>
        <w:spacing w:after="0" w:line="259" w:lineRule="auto"/>
        <w:ind w:left="992" w:firstLine="0"/>
        <w:jc w:val="left"/>
      </w:pPr>
      <w:r>
        <w:rPr>
          <w:i/>
        </w:rP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B) IMPUESTOS INDIRECTOS </w:t>
      </w:r>
    </w:p>
    <w:p w:rsidR="006A6B32" w:rsidRDefault="0027142F">
      <w:pPr>
        <w:spacing w:after="0" w:line="259" w:lineRule="auto"/>
        <w:ind w:left="644" w:firstLine="0"/>
        <w:jc w:val="left"/>
      </w:pPr>
      <w:r>
        <w:rPr>
          <w:b/>
        </w:rPr>
        <w:t xml:space="preserve"> </w:t>
      </w:r>
    </w:p>
    <w:p w:rsidR="006A6B32" w:rsidRDefault="0027142F">
      <w:pPr>
        <w:ind w:left="305" w:right="75"/>
      </w:pPr>
      <w:r>
        <w:t xml:space="preserve"> </w:t>
      </w:r>
      <w:r>
        <w:t>Este capítulo experimenta una caída del 33,5 %, frente al 7,2 % de decremento del año 2019, e incluye, además del Impuesto de Construcciones, Instalaciones y Obras, los recursos del Régimen Económico Fiscal: Arbitrios sobre la Importación y Entregas de Mer</w:t>
      </w:r>
      <w:r>
        <w:t>cancías en Canarias (AIEM), el Impuesto de Matriculación y el Impuesto General Indirecto Canario (IGIC).</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295" w:right="75" w:firstLine="708"/>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5281" name="Group 115281"/>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4770" name="Rectangle 4770"/>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4771" name="Rectangle 4771"/>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Documento firmado electrónicamente desde la p</w:t>
                              </w:r>
                              <w:r>
                                <w:rPr>
                                  <w:sz w:val="12"/>
                                </w:rPr>
                                <w:t xml:space="preserve">lataforma esPublico Gestiona | Página 19 de 69 </w:t>
                              </w:r>
                            </w:p>
                          </w:txbxContent>
                        </wps:txbx>
                        <wps:bodyPr horzOverflow="overflow" vert="horz" lIns="0" tIns="0" rIns="0" bIns="0" rtlCol="0">
                          <a:noAutofit/>
                        </wps:bodyPr>
                      </wps:wsp>
                    </wpg:wgp>
                  </a:graphicData>
                </a:graphic>
              </wp:anchor>
            </w:drawing>
          </mc:Choice>
          <mc:Fallback xmlns:a="http://schemas.openxmlformats.org/drawingml/2006/main">
            <w:pict>
              <v:group id="Group 115281" style="width:12.7031pt;height:280.344pt;position:absolute;mso-position-horizontal-relative:page;mso-position-horizontal:absolute;margin-left:682.278pt;mso-position-vertical-relative:page;margin-top:531.576pt;" coordsize="1613,35603">
                <v:rect id="Rectangle 4770"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4771"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69 </w:t>
                        </w:r>
                      </w:p>
                    </w:txbxContent>
                  </v:textbox>
                </v:rect>
                <w10:wrap type="square"/>
              </v:group>
            </w:pict>
          </mc:Fallback>
        </mc:AlternateContent>
      </w:r>
      <w:r>
        <w:t xml:space="preserve"> Los recursos del REF se reparten los municipios en los siguientes porcentajes: un sesenta por ciento los Cabildos y un cuarenta por ciento, los Ayuntamientos, distribuyéndose, de conformidad con los porcenta</w:t>
      </w:r>
      <w:r>
        <w:t xml:space="preserve">jes de reparto establecidos por el Cabildo Insular de Tenerife: un 89,31 por 100 para el Impuesto General Indirecto Canario (IGIC); un 9,92 por 100 para los Arbitrios sobre la Importación y Entregas de Mercancías en Canarias (AIEM) y un 0,77 por 100, para </w:t>
      </w:r>
      <w:r>
        <w:t>el Impuesto de Matriculación. Estos recursos han generado unos ingresos en el año 2020, de 2.925.457,93 Euros, frente a los 4.556.596,05 Euros del ejercicio anterior, un 36 % menos, respecto al año anterior, cuya bajada había sido del 6,5 %.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79"/>
        <w:jc w:val="left"/>
      </w:pPr>
      <w:r>
        <w:rPr>
          <w:i/>
          <w:u w:val="single" w:color="000000"/>
        </w:rPr>
        <w:t>ICIO</w:t>
      </w:r>
      <w:r>
        <w:rPr>
          <w:rFonts w:ascii="Times New Roman" w:eastAsia="Times New Roman" w:hAnsi="Times New Roman" w:cs="Times New Roman"/>
          <w:sz w:val="24"/>
        </w:rPr>
        <w:t xml:space="preserve"> </w:t>
      </w:r>
    </w:p>
    <w:p w:rsidR="006A6B32" w:rsidRDefault="0027142F">
      <w:pPr>
        <w:spacing w:after="0" w:line="259" w:lineRule="auto"/>
        <w:ind w:left="992" w:firstLine="0"/>
        <w:jc w:val="left"/>
      </w:pPr>
      <w:r>
        <w:t xml:space="preserve"> </w:t>
      </w:r>
    </w:p>
    <w:tbl>
      <w:tblPr>
        <w:tblStyle w:val="TableGrid"/>
        <w:tblW w:w="7938" w:type="dxa"/>
        <w:tblInd w:w="1493" w:type="dxa"/>
        <w:tblCellMar>
          <w:top w:w="9" w:type="dxa"/>
          <w:left w:w="67" w:type="dxa"/>
          <w:bottom w:w="0" w:type="dxa"/>
          <w:right w:w="51" w:type="dxa"/>
        </w:tblCellMar>
        <w:tblLook w:val="04A0" w:firstRow="1" w:lastRow="0" w:firstColumn="1" w:lastColumn="0" w:noHBand="0" w:noVBand="1"/>
      </w:tblPr>
      <w:tblGrid>
        <w:gridCol w:w="566"/>
        <w:gridCol w:w="1136"/>
        <w:gridCol w:w="1133"/>
        <w:gridCol w:w="427"/>
        <w:gridCol w:w="1558"/>
        <w:gridCol w:w="566"/>
        <w:gridCol w:w="1561"/>
        <w:gridCol w:w="991"/>
      </w:tblGrid>
      <w:tr w:rsidR="006A6B32">
        <w:trPr>
          <w:trHeight w:val="770"/>
        </w:trPr>
        <w:tc>
          <w:tcPr>
            <w:tcW w:w="56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AÑ</w:t>
            </w:r>
          </w:p>
          <w:p w:rsidR="006A6B32" w:rsidRDefault="0027142F">
            <w:pPr>
              <w:spacing w:after="0" w:line="259" w:lineRule="auto"/>
              <w:ind w:left="2" w:firstLine="0"/>
              <w:jc w:val="left"/>
            </w:pPr>
            <w:r>
              <w:t xml:space="preserve">O </w:t>
            </w:r>
          </w:p>
        </w:tc>
        <w:tc>
          <w:tcPr>
            <w:tcW w:w="113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TIPO </w:t>
            </w:r>
          </w:p>
          <w:p w:rsidR="006A6B32" w:rsidRDefault="0027142F">
            <w:pPr>
              <w:spacing w:after="0" w:line="259" w:lineRule="auto"/>
              <w:ind w:left="2" w:firstLine="0"/>
            </w:pPr>
            <w:r>
              <w:t>GRAVAM</w:t>
            </w:r>
          </w:p>
          <w:p w:rsidR="006A6B32" w:rsidRDefault="0027142F">
            <w:pPr>
              <w:spacing w:after="0" w:line="259" w:lineRule="auto"/>
              <w:ind w:left="2" w:firstLine="0"/>
              <w:jc w:val="left"/>
            </w:pPr>
            <w:r>
              <w:t xml:space="preserve">EN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PRESUP UESTO </w:t>
            </w:r>
          </w:p>
        </w:tc>
        <w:tc>
          <w:tcPr>
            <w:tcW w:w="4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INGRESOS LIQUIDADOS </w:t>
            </w:r>
          </w:p>
        </w:tc>
        <w:tc>
          <w:tcPr>
            <w:tcW w:w="56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RECAUDACI ÓN LÍQUIDA </w:t>
            </w:r>
          </w:p>
        </w:tc>
        <w:tc>
          <w:tcPr>
            <w:tcW w:w="99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r>
      <w:tr w:rsidR="006A6B32">
        <w:trPr>
          <w:trHeight w:val="516"/>
        </w:trPr>
        <w:tc>
          <w:tcPr>
            <w:tcW w:w="56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202</w:t>
            </w:r>
          </w:p>
          <w:p w:rsidR="006A6B32" w:rsidRDefault="0027142F">
            <w:pPr>
              <w:spacing w:after="0" w:line="259" w:lineRule="auto"/>
              <w:ind w:left="2" w:firstLine="0"/>
              <w:jc w:val="left"/>
            </w:pPr>
            <w:r>
              <w:t xml:space="preserve">0 </w:t>
            </w:r>
          </w:p>
        </w:tc>
        <w:tc>
          <w:tcPr>
            <w:tcW w:w="113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3,8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160.000,0</w:t>
            </w:r>
          </w:p>
          <w:p w:rsidR="006A6B32" w:rsidRDefault="0027142F">
            <w:pPr>
              <w:spacing w:after="0" w:line="259" w:lineRule="auto"/>
              <w:ind w:left="0" w:firstLine="0"/>
              <w:jc w:val="left"/>
            </w:pPr>
            <w:r>
              <w:t xml:space="preserve">0 </w:t>
            </w:r>
          </w:p>
        </w:tc>
        <w:tc>
          <w:tcPr>
            <w:tcW w:w="4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243.130,60 </w:t>
            </w:r>
          </w:p>
        </w:tc>
        <w:tc>
          <w:tcPr>
            <w:tcW w:w="56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20,</w:t>
            </w:r>
          </w:p>
          <w:p w:rsidR="006A6B32" w:rsidRDefault="0027142F">
            <w:pPr>
              <w:spacing w:after="0" w:line="259" w:lineRule="auto"/>
              <w:ind w:left="2" w:firstLine="0"/>
              <w:jc w:val="left"/>
            </w:pPr>
            <w:r>
              <w:t xml:space="preserve">7 </w:t>
            </w:r>
          </w:p>
        </w:tc>
        <w:tc>
          <w:tcPr>
            <w:tcW w:w="156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242.908,77 </w:t>
            </w:r>
          </w:p>
        </w:tc>
        <w:tc>
          <w:tcPr>
            <w:tcW w:w="99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25,7 </w:t>
            </w:r>
          </w:p>
        </w:tc>
      </w:tr>
      <w:tr w:rsidR="006A6B32">
        <w:trPr>
          <w:trHeight w:val="516"/>
        </w:trPr>
        <w:tc>
          <w:tcPr>
            <w:tcW w:w="56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201</w:t>
            </w:r>
          </w:p>
          <w:p w:rsidR="006A6B32" w:rsidRDefault="0027142F">
            <w:pPr>
              <w:spacing w:after="0" w:line="259" w:lineRule="auto"/>
              <w:ind w:left="2" w:firstLine="0"/>
              <w:jc w:val="left"/>
            </w:pPr>
            <w:r>
              <w:t xml:space="preserve">9 </w:t>
            </w:r>
          </w:p>
        </w:tc>
        <w:tc>
          <w:tcPr>
            <w:tcW w:w="113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3,8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160.000,0</w:t>
            </w:r>
          </w:p>
          <w:p w:rsidR="006A6B32" w:rsidRDefault="0027142F">
            <w:pPr>
              <w:spacing w:after="0" w:line="259" w:lineRule="auto"/>
              <w:ind w:left="0" w:firstLine="0"/>
              <w:jc w:val="left"/>
            </w:pPr>
            <w:r>
              <w:t xml:space="preserve">0 </w:t>
            </w:r>
          </w:p>
        </w:tc>
        <w:tc>
          <w:tcPr>
            <w:tcW w:w="4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201.118,61 </w:t>
            </w:r>
          </w:p>
        </w:tc>
        <w:tc>
          <w:tcPr>
            <w:tcW w:w="56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-21 </w:t>
            </w:r>
          </w:p>
        </w:tc>
        <w:tc>
          <w:tcPr>
            <w:tcW w:w="156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193.274,47 </w:t>
            </w:r>
          </w:p>
        </w:tc>
        <w:tc>
          <w:tcPr>
            <w:tcW w:w="99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-21 </w:t>
            </w:r>
          </w:p>
        </w:tc>
      </w:tr>
      <w:tr w:rsidR="006A6B32">
        <w:trPr>
          <w:trHeight w:val="516"/>
        </w:trPr>
        <w:tc>
          <w:tcPr>
            <w:tcW w:w="56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201</w:t>
            </w:r>
          </w:p>
          <w:p w:rsidR="006A6B32" w:rsidRDefault="0027142F">
            <w:pPr>
              <w:spacing w:after="0" w:line="259" w:lineRule="auto"/>
              <w:ind w:left="2" w:firstLine="0"/>
              <w:jc w:val="left"/>
            </w:pPr>
            <w:r>
              <w:t xml:space="preserve">8 </w:t>
            </w:r>
          </w:p>
        </w:tc>
        <w:tc>
          <w:tcPr>
            <w:tcW w:w="113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3,8 </w:t>
            </w:r>
          </w:p>
        </w:tc>
        <w:tc>
          <w:tcPr>
            <w:tcW w:w="113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160.000,0</w:t>
            </w:r>
          </w:p>
          <w:p w:rsidR="006A6B32" w:rsidRDefault="0027142F">
            <w:pPr>
              <w:spacing w:after="0" w:line="259" w:lineRule="auto"/>
              <w:ind w:left="0" w:firstLine="0"/>
              <w:jc w:val="left"/>
            </w:pPr>
            <w:r>
              <w:t xml:space="preserve">0 </w:t>
            </w:r>
          </w:p>
        </w:tc>
        <w:tc>
          <w:tcPr>
            <w:tcW w:w="4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60 </w:t>
            </w:r>
          </w:p>
        </w:tc>
        <w:tc>
          <w:tcPr>
            <w:tcW w:w="155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253.724,70 </w:t>
            </w:r>
          </w:p>
        </w:tc>
        <w:tc>
          <w:tcPr>
            <w:tcW w:w="56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50,</w:t>
            </w:r>
          </w:p>
          <w:p w:rsidR="006A6B32" w:rsidRDefault="0027142F">
            <w:pPr>
              <w:spacing w:after="0" w:line="259" w:lineRule="auto"/>
              <w:ind w:left="2" w:firstLine="0"/>
              <w:jc w:val="left"/>
            </w:pPr>
            <w:r>
              <w:t xml:space="preserve">7 </w:t>
            </w:r>
          </w:p>
        </w:tc>
        <w:tc>
          <w:tcPr>
            <w:tcW w:w="156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243.631,68 </w:t>
            </w:r>
          </w:p>
        </w:tc>
        <w:tc>
          <w:tcPr>
            <w:tcW w:w="99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51 </w:t>
            </w:r>
          </w:p>
        </w:tc>
      </w:tr>
    </w:tbl>
    <w:p w:rsidR="006A6B32" w:rsidRDefault="0027142F">
      <w:pPr>
        <w:spacing w:after="0" w:line="259" w:lineRule="auto"/>
        <w:ind w:left="1056" w:firstLine="0"/>
        <w:jc w:val="left"/>
      </w:pPr>
      <w:r>
        <w:t xml:space="preserve"> </w:t>
      </w:r>
    </w:p>
    <w:p w:rsidR="006A6B32" w:rsidRDefault="0027142F">
      <w:pPr>
        <w:ind w:left="295" w:right="75" w:firstLine="708"/>
      </w:pPr>
      <w:r>
        <w:t xml:space="preserve">Destaca una subida del 20,7 %, respecto al año anterior, que había experimentado un decrecimiento. </w:t>
      </w:r>
    </w:p>
    <w:p w:rsidR="006A6B32" w:rsidRDefault="0027142F">
      <w:pPr>
        <w:spacing w:after="0" w:line="259" w:lineRule="auto"/>
        <w:ind w:left="284" w:firstLine="0"/>
        <w:jc w:val="left"/>
      </w:pPr>
      <w:r>
        <w:t xml:space="preserve"> </w:t>
      </w:r>
      <w:r>
        <w:tab/>
        <w:t xml:space="preserve"> </w:t>
      </w:r>
    </w:p>
    <w:p w:rsidR="006A6B32" w:rsidRDefault="0027142F">
      <w:pPr>
        <w:spacing w:after="13" w:line="248" w:lineRule="auto"/>
        <w:ind w:left="279" w:right="74"/>
      </w:pPr>
      <w:r>
        <w:rPr>
          <w:b/>
        </w:rPr>
        <w:t>C) TASAS, PRECIOS PÚBLICOS Y OTROS INGRESOS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rPr>
          <w:b/>
        </w:rPr>
        <w:t xml:space="preserve"> </w:t>
      </w:r>
      <w:r>
        <w:rPr>
          <w:b/>
        </w:rPr>
        <w:tab/>
      </w:r>
      <w:r>
        <w:t>A continuación, se refleja en cuadro, la evolución de este capítulo de Tasas, que disminuye un 16 %, frente a la subida de un 10 %, en el ejercicio anterior:</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tbl>
      <w:tblPr>
        <w:tblStyle w:val="TableGrid"/>
        <w:tblW w:w="6515" w:type="dxa"/>
        <w:tblInd w:w="332" w:type="dxa"/>
        <w:tblCellMar>
          <w:top w:w="9" w:type="dxa"/>
          <w:left w:w="67" w:type="dxa"/>
          <w:bottom w:w="0" w:type="dxa"/>
          <w:right w:w="44" w:type="dxa"/>
        </w:tblCellMar>
        <w:tblLook w:val="04A0" w:firstRow="1" w:lastRow="0" w:firstColumn="1" w:lastColumn="0" w:noHBand="0" w:noVBand="1"/>
      </w:tblPr>
      <w:tblGrid>
        <w:gridCol w:w="691"/>
        <w:gridCol w:w="1188"/>
        <w:gridCol w:w="574"/>
        <w:gridCol w:w="1227"/>
        <w:gridCol w:w="600"/>
        <w:gridCol w:w="1292"/>
        <w:gridCol w:w="943"/>
      </w:tblGrid>
      <w:tr w:rsidR="006A6B32">
        <w:trPr>
          <w:trHeight w:val="1021"/>
        </w:trPr>
        <w:tc>
          <w:tcPr>
            <w:tcW w:w="69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AÑO </w:t>
            </w:r>
          </w:p>
        </w:tc>
        <w:tc>
          <w:tcPr>
            <w:tcW w:w="11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PRESUP</w:t>
            </w:r>
          </w:p>
          <w:p w:rsidR="006A6B32" w:rsidRDefault="0027142F">
            <w:pPr>
              <w:spacing w:after="0" w:line="259" w:lineRule="auto"/>
              <w:ind w:left="2" w:firstLine="0"/>
              <w:jc w:val="left"/>
            </w:pPr>
            <w:r>
              <w:t xml:space="preserve">UESTO </w:t>
            </w:r>
          </w:p>
          <w:p w:rsidR="006A6B32" w:rsidRDefault="0027142F">
            <w:pPr>
              <w:spacing w:after="0" w:line="259" w:lineRule="auto"/>
              <w:ind w:left="2" w:firstLine="0"/>
              <w:jc w:val="left"/>
            </w:pPr>
            <w:r>
              <w:t xml:space="preserve"> </w:t>
            </w:r>
          </w:p>
        </w:tc>
        <w:tc>
          <w:tcPr>
            <w:tcW w:w="5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12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INGRESO</w:t>
            </w:r>
          </w:p>
          <w:p w:rsidR="006A6B32" w:rsidRDefault="0027142F">
            <w:pPr>
              <w:spacing w:after="0" w:line="259" w:lineRule="auto"/>
              <w:ind w:left="2" w:firstLine="0"/>
              <w:jc w:val="left"/>
            </w:pPr>
            <w:r>
              <w:t xml:space="preserve">S </w:t>
            </w:r>
          </w:p>
          <w:p w:rsidR="006A6B32" w:rsidRDefault="0027142F">
            <w:pPr>
              <w:spacing w:after="0" w:line="259" w:lineRule="auto"/>
              <w:ind w:left="2" w:firstLine="0"/>
            </w:pPr>
            <w:r>
              <w:t>LIQUIDAD</w:t>
            </w:r>
          </w:p>
          <w:p w:rsidR="006A6B32" w:rsidRDefault="0027142F">
            <w:pPr>
              <w:spacing w:after="0" w:line="259" w:lineRule="auto"/>
              <w:ind w:left="2" w:firstLine="0"/>
              <w:jc w:val="left"/>
            </w:pPr>
            <w:r>
              <w:t xml:space="preserve">OS </w:t>
            </w:r>
          </w:p>
        </w:tc>
        <w:tc>
          <w:tcPr>
            <w:tcW w:w="6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129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RECAUDA</w:t>
            </w:r>
          </w:p>
          <w:p w:rsidR="006A6B32" w:rsidRDefault="0027142F">
            <w:pPr>
              <w:spacing w:after="0" w:line="259" w:lineRule="auto"/>
              <w:ind w:left="0" w:firstLine="0"/>
              <w:jc w:val="left"/>
            </w:pPr>
            <w:r>
              <w:t xml:space="preserve">CIÓN </w:t>
            </w:r>
          </w:p>
          <w:p w:rsidR="006A6B32" w:rsidRDefault="0027142F">
            <w:pPr>
              <w:spacing w:after="0" w:line="259" w:lineRule="auto"/>
              <w:ind w:left="0" w:firstLine="0"/>
              <w:jc w:val="left"/>
            </w:pPr>
            <w:r>
              <w:t xml:space="preserve">LÍQUIDA </w:t>
            </w:r>
          </w:p>
        </w:tc>
        <w:tc>
          <w:tcPr>
            <w:tcW w:w="94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r>
      <w:tr w:rsidR="006A6B32">
        <w:trPr>
          <w:trHeight w:val="516"/>
        </w:trPr>
        <w:tc>
          <w:tcPr>
            <w:tcW w:w="69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2020 </w:t>
            </w:r>
          </w:p>
        </w:tc>
        <w:tc>
          <w:tcPr>
            <w:tcW w:w="11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1.975.450,</w:t>
            </w:r>
          </w:p>
          <w:p w:rsidR="006A6B32" w:rsidRDefault="0027142F">
            <w:pPr>
              <w:spacing w:after="0" w:line="259" w:lineRule="auto"/>
              <w:ind w:left="2" w:firstLine="0"/>
              <w:jc w:val="left"/>
            </w:pPr>
            <w:r>
              <w:t xml:space="preserve">00 </w:t>
            </w:r>
          </w:p>
        </w:tc>
        <w:tc>
          <w:tcPr>
            <w:tcW w:w="5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-16 </w:t>
            </w:r>
          </w:p>
        </w:tc>
        <w:tc>
          <w:tcPr>
            <w:tcW w:w="12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2.154.494,</w:t>
            </w:r>
          </w:p>
          <w:p w:rsidR="006A6B32" w:rsidRDefault="0027142F">
            <w:pPr>
              <w:spacing w:after="0" w:line="259" w:lineRule="auto"/>
              <w:ind w:left="2" w:firstLine="0"/>
              <w:jc w:val="left"/>
            </w:pPr>
            <w:r>
              <w:t xml:space="preserve">58 </w:t>
            </w:r>
          </w:p>
        </w:tc>
        <w:tc>
          <w:tcPr>
            <w:tcW w:w="6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-14 </w:t>
            </w:r>
          </w:p>
        </w:tc>
        <w:tc>
          <w:tcPr>
            <w:tcW w:w="129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1.993.404,</w:t>
            </w:r>
          </w:p>
          <w:p w:rsidR="006A6B32" w:rsidRDefault="0027142F">
            <w:pPr>
              <w:spacing w:after="0" w:line="259" w:lineRule="auto"/>
              <w:ind w:left="0" w:firstLine="0"/>
              <w:jc w:val="left"/>
            </w:pPr>
            <w:r>
              <w:t xml:space="preserve">36 </w:t>
            </w:r>
          </w:p>
        </w:tc>
        <w:tc>
          <w:tcPr>
            <w:tcW w:w="94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-11,5 </w:t>
            </w:r>
          </w:p>
        </w:tc>
      </w:tr>
      <w:tr w:rsidR="006A6B32">
        <w:trPr>
          <w:trHeight w:val="516"/>
        </w:trPr>
        <w:tc>
          <w:tcPr>
            <w:tcW w:w="69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2019 </w:t>
            </w:r>
          </w:p>
        </w:tc>
        <w:tc>
          <w:tcPr>
            <w:tcW w:w="11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2.345.324,</w:t>
            </w:r>
          </w:p>
          <w:p w:rsidR="006A6B32" w:rsidRDefault="0027142F">
            <w:pPr>
              <w:spacing w:after="0" w:line="259" w:lineRule="auto"/>
              <w:ind w:left="2" w:firstLine="0"/>
              <w:jc w:val="left"/>
            </w:pPr>
            <w:r>
              <w:t xml:space="preserve">00 </w:t>
            </w:r>
          </w:p>
        </w:tc>
        <w:tc>
          <w:tcPr>
            <w:tcW w:w="5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 </w:t>
            </w:r>
          </w:p>
        </w:tc>
        <w:tc>
          <w:tcPr>
            <w:tcW w:w="12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2.497.963,</w:t>
            </w:r>
          </w:p>
          <w:p w:rsidR="006A6B32" w:rsidRDefault="0027142F">
            <w:pPr>
              <w:spacing w:after="0" w:line="259" w:lineRule="auto"/>
              <w:ind w:left="2" w:firstLine="0"/>
              <w:jc w:val="left"/>
            </w:pPr>
            <w:r>
              <w:t xml:space="preserve">94 </w:t>
            </w:r>
          </w:p>
        </w:tc>
        <w:tc>
          <w:tcPr>
            <w:tcW w:w="6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9,8 </w:t>
            </w:r>
          </w:p>
        </w:tc>
        <w:tc>
          <w:tcPr>
            <w:tcW w:w="129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2.248.778,</w:t>
            </w:r>
          </w:p>
          <w:p w:rsidR="006A6B32" w:rsidRDefault="0027142F">
            <w:pPr>
              <w:spacing w:after="0" w:line="259" w:lineRule="auto"/>
              <w:ind w:left="0" w:firstLine="0"/>
              <w:jc w:val="left"/>
            </w:pPr>
            <w:r>
              <w:t xml:space="preserve">71 </w:t>
            </w:r>
          </w:p>
        </w:tc>
        <w:tc>
          <w:tcPr>
            <w:tcW w:w="94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9,9 </w:t>
            </w:r>
          </w:p>
        </w:tc>
      </w:tr>
      <w:tr w:rsidR="006A6B32">
        <w:trPr>
          <w:trHeight w:val="518"/>
        </w:trPr>
        <w:tc>
          <w:tcPr>
            <w:tcW w:w="69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2018 </w:t>
            </w:r>
          </w:p>
        </w:tc>
        <w:tc>
          <w:tcPr>
            <w:tcW w:w="11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2.391.159,</w:t>
            </w:r>
          </w:p>
          <w:p w:rsidR="006A6B32" w:rsidRDefault="0027142F">
            <w:pPr>
              <w:spacing w:after="0" w:line="259" w:lineRule="auto"/>
              <w:ind w:left="2" w:firstLine="0"/>
              <w:jc w:val="left"/>
            </w:pPr>
            <w:r>
              <w:t xml:space="preserve">57 </w:t>
            </w:r>
          </w:p>
        </w:tc>
        <w:tc>
          <w:tcPr>
            <w:tcW w:w="5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7,4 </w:t>
            </w:r>
          </w:p>
        </w:tc>
        <w:tc>
          <w:tcPr>
            <w:tcW w:w="12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2.274.712,</w:t>
            </w:r>
          </w:p>
          <w:p w:rsidR="006A6B32" w:rsidRDefault="0027142F">
            <w:pPr>
              <w:spacing w:after="0" w:line="259" w:lineRule="auto"/>
              <w:ind w:left="2" w:firstLine="0"/>
              <w:jc w:val="left"/>
            </w:pPr>
            <w:r>
              <w:t xml:space="preserve">15 </w:t>
            </w:r>
          </w:p>
        </w:tc>
        <w:tc>
          <w:tcPr>
            <w:tcW w:w="6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w:t>
            </w:r>
          </w:p>
          <w:p w:rsidR="006A6B32" w:rsidRDefault="0027142F">
            <w:pPr>
              <w:spacing w:after="0" w:line="259" w:lineRule="auto"/>
              <w:ind w:left="0" w:firstLine="0"/>
            </w:pPr>
            <w:r>
              <w:t xml:space="preserve">36,4 </w:t>
            </w:r>
          </w:p>
        </w:tc>
        <w:tc>
          <w:tcPr>
            <w:tcW w:w="129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2.045.681,</w:t>
            </w:r>
          </w:p>
          <w:p w:rsidR="006A6B32" w:rsidRDefault="0027142F">
            <w:pPr>
              <w:spacing w:after="0" w:line="259" w:lineRule="auto"/>
              <w:ind w:left="0" w:firstLine="0"/>
              <w:jc w:val="left"/>
            </w:pPr>
            <w:r>
              <w:t xml:space="preserve">99 </w:t>
            </w:r>
          </w:p>
        </w:tc>
        <w:tc>
          <w:tcPr>
            <w:tcW w:w="94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-26 </w:t>
            </w:r>
          </w:p>
        </w:tc>
      </w:tr>
    </w:tbl>
    <w:p w:rsidR="006A6B32" w:rsidRDefault="0027142F">
      <w:pPr>
        <w:spacing w:after="0" w:line="259" w:lineRule="auto"/>
        <w:ind w:left="284" w:firstLine="0"/>
        <w:jc w:val="left"/>
      </w:pPr>
      <w:r>
        <w:t xml:space="preserve"> </w:t>
      </w:r>
      <w:r>
        <w:tab/>
        <w:t xml:space="preserve"> </w:t>
      </w:r>
    </w:p>
    <w:p w:rsidR="006A6B32" w:rsidRDefault="0027142F">
      <w:pPr>
        <w:spacing w:after="0" w:line="259" w:lineRule="auto"/>
        <w:ind w:left="284" w:firstLine="0"/>
        <w:jc w:val="left"/>
      </w:pPr>
      <w:r>
        <w:t xml:space="preserve"> </w:t>
      </w:r>
    </w:p>
    <w:p w:rsidR="006A6B32" w:rsidRDefault="0027142F">
      <w:pPr>
        <w:ind w:left="305" w:right="75"/>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4767" name="Group 114767"/>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5264" name="Rectangle 5264"/>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5265" name="Rectangle 5265"/>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20 de 69 </w:t>
                              </w:r>
                            </w:p>
                          </w:txbxContent>
                        </wps:txbx>
                        <wps:bodyPr horzOverflow="overflow" vert="horz" lIns="0" tIns="0" rIns="0" bIns="0" rtlCol="0">
                          <a:noAutofit/>
                        </wps:bodyPr>
                      </wps:wsp>
                    </wpg:wgp>
                  </a:graphicData>
                </a:graphic>
              </wp:anchor>
            </w:drawing>
          </mc:Choice>
          <mc:Fallback xmlns:a="http://schemas.openxmlformats.org/drawingml/2006/main">
            <w:pict>
              <v:group id="Group 114767" style="width:12.7031pt;height:280.344pt;position:absolute;mso-position-horizontal-relative:page;mso-position-horizontal:absolute;margin-left:682.278pt;mso-position-vertical-relative:page;margin-top:531.576pt;" coordsize="1613,35603">
                <v:rect id="Rectangle 5264"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5265"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69 </w:t>
                        </w:r>
                      </w:p>
                    </w:txbxContent>
                  </v:textbox>
                </v:rect>
                <w10:wrap type="square"/>
              </v:group>
            </w:pict>
          </mc:Fallback>
        </mc:AlternateContent>
      </w:r>
      <w:r>
        <w:t xml:space="preserve"> En el lado de las Tasas por prestación de servicios o realizac</w:t>
      </w:r>
      <w:r>
        <w:t>ión de actividades de competencia municipal, destaca el aumento de la liquidación de la tasa por recogida de residuos, en un 9,2 %, hasta llegar a los 1.174.123,88 Euros (representa esta tasa el 55,7 %, frente 49,7 %, en el ejercicio anterior, de este capí</w:t>
      </w:r>
      <w:r>
        <w:t xml:space="preserve">tulo de ingresos, que importó 1.152.219,82 Euros).  </w:t>
      </w:r>
    </w:p>
    <w:p w:rsidR="006A6B32" w:rsidRDefault="0027142F">
      <w:pPr>
        <w:spacing w:after="0" w:line="259" w:lineRule="auto"/>
        <w:ind w:left="284" w:firstLine="0"/>
        <w:jc w:val="left"/>
      </w:pPr>
      <w:r>
        <w:t xml:space="preserve"> </w:t>
      </w:r>
    </w:p>
    <w:p w:rsidR="006A6B32" w:rsidRDefault="0027142F">
      <w:pPr>
        <w:ind w:left="305" w:right="75"/>
      </w:pPr>
      <w:r>
        <w:t xml:space="preserve"> Cae la liquidación de tasas por enseñanzas especiales un 60,5 % y la tasa por utilización privativa por empresas de suministro eléctrico, un 43 %. </w:t>
      </w:r>
    </w:p>
    <w:p w:rsidR="006A6B32" w:rsidRDefault="0027142F">
      <w:pPr>
        <w:spacing w:after="0" w:line="259" w:lineRule="auto"/>
        <w:ind w:left="284" w:firstLine="0"/>
        <w:jc w:val="left"/>
      </w:pPr>
      <w:r>
        <w:t xml:space="preserve"> </w:t>
      </w:r>
    </w:p>
    <w:p w:rsidR="006A6B32" w:rsidRDefault="0027142F">
      <w:pPr>
        <w:ind w:left="305" w:right="75"/>
      </w:pPr>
      <w:r>
        <w:t xml:space="preserve"> </w:t>
      </w:r>
      <w:r>
        <w:t xml:space="preserve">Caen la liquidación de multas por infracción de la ordenanza de tráfico en un 50,5 %, al igual, que en el ejercicio anterior, que descendió un 55 %. </w:t>
      </w:r>
    </w:p>
    <w:p w:rsidR="006A6B32" w:rsidRDefault="0027142F">
      <w:pPr>
        <w:spacing w:after="0" w:line="259" w:lineRule="auto"/>
        <w:ind w:left="284" w:firstLine="0"/>
        <w:jc w:val="left"/>
      </w:pPr>
      <w:r>
        <w:t xml:space="preserve"> </w:t>
      </w:r>
    </w:p>
    <w:p w:rsidR="006A6B32" w:rsidRDefault="0027142F">
      <w:pPr>
        <w:ind w:left="305" w:right="75"/>
      </w:pPr>
      <w:r>
        <w:t xml:space="preserve"> Cae el recargo de apremio en un 45 %, de los recursos tributarios y no tributarios municipales, que ges</w:t>
      </w:r>
      <w:r>
        <w:t>tiona el Consorcio de tributos de Tenerife, si bien es un recurso que corresponde a dicho ente.</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numPr>
          <w:ilvl w:val="0"/>
          <w:numId w:val="10"/>
        </w:numPr>
        <w:spacing w:after="13" w:line="248" w:lineRule="auto"/>
        <w:ind w:right="74" w:hanging="302"/>
      </w:pPr>
      <w:r>
        <w:rPr>
          <w:b/>
        </w:rPr>
        <w:t>TRANSFERENCIAS CORRIENTES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w:t>
      </w:r>
      <w:r>
        <w:tab/>
        <w:t xml:space="preserve">En materia de Transferencias Corrientes, cae un 8,7 %, frente a la subida de un 22,4 % en año anterior. </w:t>
      </w:r>
    </w:p>
    <w:p w:rsidR="006A6B32" w:rsidRDefault="0027142F">
      <w:pPr>
        <w:spacing w:after="0" w:line="259" w:lineRule="auto"/>
        <w:ind w:left="284" w:firstLine="0"/>
        <w:jc w:val="left"/>
      </w:pPr>
      <w:r>
        <w:t xml:space="preserve"> </w:t>
      </w:r>
    </w:p>
    <w:tbl>
      <w:tblPr>
        <w:tblStyle w:val="TableGrid"/>
        <w:tblW w:w="5965" w:type="dxa"/>
        <w:tblInd w:w="320" w:type="dxa"/>
        <w:tblCellMar>
          <w:top w:w="9" w:type="dxa"/>
          <w:left w:w="70" w:type="dxa"/>
          <w:bottom w:w="0" w:type="dxa"/>
          <w:right w:w="59" w:type="dxa"/>
        </w:tblCellMar>
        <w:tblLook w:val="04A0" w:firstRow="1" w:lastRow="0" w:firstColumn="1" w:lastColumn="0" w:noHBand="0" w:noVBand="1"/>
      </w:tblPr>
      <w:tblGrid>
        <w:gridCol w:w="600"/>
        <w:gridCol w:w="1082"/>
        <w:gridCol w:w="456"/>
        <w:gridCol w:w="1383"/>
        <w:gridCol w:w="494"/>
        <w:gridCol w:w="1150"/>
        <w:gridCol w:w="800"/>
      </w:tblGrid>
      <w:tr w:rsidR="006A6B32">
        <w:trPr>
          <w:trHeight w:val="768"/>
        </w:trPr>
        <w:tc>
          <w:tcPr>
            <w:tcW w:w="6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AÑ</w:t>
            </w:r>
          </w:p>
          <w:p w:rsidR="006A6B32" w:rsidRDefault="0027142F">
            <w:pPr>
              <w:spacing w:after="0" w:line="259" w:lineRule="auto"/>
              <w:ind w:left="0" w:firstLine="0"/>
              <w:jc w:val="left"/>
            </w:pPr>
            <w:r>
              <w:t xml:space="preserve">O </w:t>
            </w:r>
          </w:p>
        </w:tc>
        <w:tc>
          <w:tcPr>
            <w:tcW w:w="10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PRESUP</w:t>
            </w:r>
          </w:p>
          <w:p w:rsidR="006A6B32" w:rsidRDefault="0027142F">
            <w:pPr>
              <w:spacing w:after="0" w:line="259" w:lineRule="auto"/>
              <w:ind w:left="0" w:firstLine="0"/>
              <w:jc w:val="left"/>
            </w:pPr>
            <w:r>
              <w:t xml:space="preserve">UESTO </w:t>
            </w:r>
          </w:p>
          <w:p w:rsidR="006A6B32" w:rsidRDefault="0027142F">
            <w:pPr>
              <w:spacing w:after="0" w:line="259" w:lineRule="auto"/>
              <w:ind w:left="0" w:firstLine="0"/>
              <w:jc w:val="left"/>
            </w:pPr>
            <w:r>
              <w:t xml:space="preserve"> </w:t>
            </w:r>
          </w:p>
        </w:tc>
        <w:tc>
          <w:tcPr>
            <w:tcW w:w="45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 </w:t>
            </w:r>
          </w:p>
        </w:tc>
        <w:tc>
          <w:tcPr>
            <w:tcW w:w="138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INGRESOS </w:t>
            </w:r>
          </w:p>
          <w:p w:rsidR="006A6B32" w:rsidRDefault="0027142F">
            <w:pPr>
              <w:spacing w:after="0" w:line="259" w:lineRule="auto"/>
              <w:ind w:left="0" w:firstLine="0"/>
            </w:pPr>
            <w:r>
              <w:t>LIQUIDADO</w:t>
            </w:r>
          </w:p>
          <w:p w:rsidR="006A6B32" w:rsidRDefault="0027142F">
            <w:pPr>
              <w:spacing w:after="0" w:line="259" w:lineRule="auto"/>
              <w:ind w:left="0" w:firstLine="0"/>
              <w:jc w:val="left"/>
            </w:pPr>
            <w:r>
              <w:t xml:space="preserve">S </w:t>
            </w:r>
          </w:p>
        </w:tc>
        <w:tc>
          <w:tcPr>
            <w:tcW w:w="49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11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RECAUD</w:t>
            </w:r>
          </w:p>
          <w:p w:rsidR="006A6B32" w:rsidRDefault="0027142F">
            <w:pPr>
              <w:spacing w:after="0" w:line="259" w:lineRule="auto"/>
              <w:ind w:left="0" w:firstLine="0"/>
              <w:jc w:val="left"/>
            </w:pPr>
            <w:r>
              <w:t xml:space="preserve">ACIÓN </w:t>
            </w:r>
          </w:p>
          <w:p w:rsidR="006A6B32" w:rsidRDefault="0027142F">
            <w:pPr>
              <w:spacing w:after="0" w:line="259" w:lineRule="auto"/>
              <w:ind w:left="0" w:firstLine="0"/>
              <w:jc w:val="left"/>
            </w:pPr>
            <w:r>
              <w:t xml:space="preserve">LÍQUIDA </w:t>
            </w:r>
          </w:p>
        </w:tc>
        <w:tc>
          <w:tcPr>
            <w:tcW w:w="8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r>
      <w:tr w:rsidR="006A6B32">
        <w:trPr>
          <w:trHeight w:val="516"/>
        </w:trPr>
        <w:tc>
          <w:tcPr>
            <w:tcW w:w="6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202</w:t>
            </w:r>
          </w:p>
          <w:p w:rsidR="006A6B32" w:rsidRDefault="0027142F">
            <w:pPr>
              <w:spacing w:after="0" w:line="259" w:lineRule="auto"/>
              <w:ind w:left="0" w:firstLine="0"/>
              <w:jc w:val="left"/>
            </w:pPr>
            <w:r>
              <w:t xml:space="preserve">0 </w:t>
            </w:r>
          </w:p>
        </w:tc>
        <w:tc>
          <w:tcPr>
            <w:tcW w:w="10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7.022.22</w:t>
            </w:r>
          </w:p>
          <w:p w:rsidR="006A6B32" w:rsidRDefault="0027142F">
            <w:pPr>
              <w:spacing w:after="0" w:line="259" w:lineRule="auto"/>
              <w:ind w:left="0" w:firstLine="0"/>
              <w:jc w:val="left"/>
            </w:pPr>
            <w:r>
              <w:t xml:space="preserve">8,63 </w:t>
            </w:r>
          </w:p>
        </w:tc>
        <w:tc>
          <w:tcPr>
            <w:tcW w:w="45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w:t>
            </w:r>
          </w:p>
          <w:p w:rsidR="006A6B32" w:rsidRDefault="0027142F">
            <w:pPr>
              <w:spacing w:after="0" w:line="259" w:lineRule="auto"/>
              <w:ind w:left="0" w:firstLine="0"/>
            </w:pPr>
            <w:r>
              <w:t xml:space="preserve">28 </w:t>
            </w:r>
          </w:p>
        </w:tc>
        <w:tc>
          <w:tcPr>
            <w:tcW w:w="138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9.915.782,6</w:t>
            </w:r>
          </w:p>
          <w:p w:rsidR="006A6B32" w:rsidRDefault="0027142F">
            <w:pPr>
              <w:spacing w:after="0" w:line="259" w:lineRule="auto"/>
              <w:ind w:left="0" w:firstLine="0"/>
              <w:jc w:val="left"/>
            </w:pPr>
            <w:r>
              <w:t xml:space="preserve">5 </w:t>
            </w:r>
          </w:p>
        </w:tc>
        <w:tc>
          <w:tcPr>
            <w:tcW w:w="49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w:t>
            </w:r>
          </w:p>
          <w:p w:rsidR="006A6B32" w:rsidRDefault="0027142F">
            <w:pPr>
              <w:spacing w:after="0" w:line="259" w:lineRule="auto"/>
              <w:ind w:left="0" w:firstLine="0"/>
            </w:pPr>
            <w:r>
              <w:t xml:space="preserve">8,3 </w:t>
            </w:r>
          </w:p>
        </w:tc>
        <w:tc>
          <w:tcPr>
            <w:tcW w:w="11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9.915.782</w:t>
            </w:r>
          </w:p>
          <w:p w:rsidR="006A6B32" w:rsidRDefault="0027142F">
            <w:pPr>
              <w:spacing w:after="0" w:line="259" w:lineRule="auto"/>
              <w:ind w:left="0" w:firstLine="0"/>
              <w:jc w:val="left"/>
            </w:pPr>
            <w:r>
              <w:t xml:space="preserve">,65 </w:t>
            </w:r>
          </w:p>
        </w:tc>
        <w:tc>
          <w:tcPr>
            <w:tcW w:w="8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-8,3 </w:t>
            </w:r>
          </w:p>
        </w:tc>
      </w:tr>
      <w:tr w:rsidR="006A6B32">
        <w:trPr>
          <w:trHeight w:val="516"/>
        </w:trPr>
        <w:tc>
          <w:tcPr>
            <w:tcW w:w="6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201</w:t>
            </w:r>
          </w:p>
          <w:p w:rsidR="006A6B32" w:rsidRDefault="0027142F">
            <w:pPr>
              <w:spacing w:after="0" w:line="259" w:lineRule="auto"/>
              <w:ind w:left="0" w:firstLine="0"/>
              <w:jc w:val="left"/>
            </w:pPr>
            <w:r>
              <w:t xml:space="preserve">9 </w:t>
            </w:r>
          </w:p>
        </w:tc>
        <w:tc>
          <w:tcPr>
            <w:tcW w:w="10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9.780.50</w:t>
            </w:r>
          </w:p>
          <w:p w:rsidR="006A6B32" w:rsidRDefault="0027142F">
            <w:pPr>
              <w:spacing w:after="0" w:line="259" w:lineRule="auto"/>
              <w:ind w:left="0" w:firstLine="0"/>
              <w:jc w:val="left"/>
            </w:pPr>
            <w:r>
              <w:t xml:space="preserve">9,42 </w:t>
            </w:r>
          </w:p>
        </w:tc>
        <w:tc>
          <w:tcPr>
            <w:tcW w:w="45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-4 </w:t>
            </w:r>
          </w:p>
        </w:tc>
        <w:tc>
          <w:tcPr>
            <w:tcW w:w="138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10.804.057,</w:t>
            </w:r>
          </w:p>
          <w:p w:rsidR="006A6B32" w:rsidRDefault="0027142F">
            <w:pPr>
              <w:spacing w:after="0" w:line="259" w:lineRule="auto"/>
              <w:ind w:left="0" w:firstLine="0"/>
              <w:jc w:val="left"/>
            </w:pPr>
            <w:r>
              <w:t xml:space="preserve">40 </w:t>
            </w:r>
          </w:p>
        </w:tc>
        <w:tc>
          <w:tcPr>
            <w:tcW w:w="49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22,</w:t>
            </w:r>
          </w:p>
          <w:p w:rsidR="006A6B32" w:rsidRDefault="0027142F">
            <w:pPr>
              <w:spacing w:after="0" w:line="259" w:lineRule="auto"/>
              <w:ind w:left="0" w:firstLine="0"/>
              <w:jc w:val="left"/>
            </w:pPr>
            <w:r>
              <w:t xml:space="preserve">4 </w:t>
            </w:r>
          </w:p>
        </w:tc>
        <w:tc>
          <w:tcPr>
            <w:tcW w:w="11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10.804.05</w:t>
            </w:r>
          </w:p>
          <w:p w:rsidR="006A6B32" w:rsidRDefault="0027142F">
            <w:pPr>
              <w:spacing w:after="0" w:line="259" w:lineRule="auto"/>
              <w:ind w:left="0" w:firstLine="0"/>
              <w:jc w:val="left"/>
            </w:pPr>
            <w:r>
              <w:t xml:space="preserve">7,40 </w:t>
            </w:r>
          </w:p>
        </w:tc>
        <w:tc>
          <w:tcPr>
            <w:tcW w:w="8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22,4 </w:t>
            </w:r>
          </w:p>
        </w:tc>
      </w:tr>
      <w:tr w:rsidR="006A6B32">
        <w:trPr>
          <w:trHeight w:val="516"/>
        </w:trPr>
        <w:tc>
          <w:tcPr>
            <w:tcW w:w="6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201</w:t>
            </w:r>
          </w:p>
          <w:p w:rsidR="006A6B32" w:rsidRDefault="0027142F">
            <w:pPr>
              <w:spacing w:after="0" w:line="259" w:lineRule="auto"/>
              <w:ind w:left="0" w:firstLine="0"/>
              <w:jc w:val="left"/>
            </w:pPr>
            <w:r>
              <w:t xml:space="preserve">8 </w:t>
            </w:r>
          </w:p>
        </w:tc>
        <w:tc>
          <w:tcPr>
            <w:tcW w:w="10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10.201.6</w:t>
            </w:r>
          </w:p>
          <w:p w:rsidR="006A6B32" w:rsidRDefault="0027142F">
            <w:pPr>
              <w:spacing w:after="0" w:line="259" w:lineRule="auto"/>
              <w:ind w:left="0" w:firstLine="0"/>
              <w:jc w:val="left"/>
            </w:pPr>
            <w:r>
              <w:t xml:space="preserve">86,33 </w:t>
            </w:r>
          </w:p>
        </w:tc>
        <w:tc>
          <w:tcPr>
            <w:tcW w:w="45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38 </w:t>
            </w:r>
          </w:p>
        </w:tc>
        <w:tc>
          <w:tcPr>
            <w:tcW w:w="138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8.824.131,1</w:t>
            </w:r>
          </w:p>
          <w:p w:rsidR="006A6B32" w:rsidRDefault="0027142F">
            <w:pPr>
              <w:spacing w:after="0" w:line="259" w:lineRule="auto"/>
              <w:ind w:left="0" w:firstLine="0"/>
              <w:jc w:val="left"/>
            </w:pPr>
            <w:r>
              <w:t xml:space="preserve">2 </w:t>
            </w:r>
          </w:p>
        </w:tc>
        <w:tc>
          <w:tcPr>
            <w:tcW w:w="49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1,7 </w:t>
            </w:r>
          </w:p>
        </w:tc>
        <w:tc>
          <w:tcPr>
            <w:tcW w:w="11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8.824.131</w:t>
            </w:r>
          </w:p>
          <w:p w:rsidR="006A6B32" w:rsidRDefault="0027142F">
            <w:pPr>
              <w:spacing w:after="0" w:line="259" w:lineRule="auto"/>
              <w:ind w:left="0" w:firstLine="0"/>
              <w:jc w:val="left"/>
            </w:pPr>
            <w:r>
              <w:t xml:space="preserve">,12 </w:t>
            </w:r>
          </w:p>
        </w:tc>
        <w:tc>
          <w:tcPr>
            <w:tcW w:w="8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1,7 </w:t>
            </w:r>
          </w:p>
        </w:tc>
      </w:tr>
    </w:tbl>
    <w:p w:rsidR="006A6B32" w:rsidRDefault="0027142F">
      <w:pPr>
        <w:spacing w:after="0" w:line="259" w:lineRule="auto"/>
        <w:ind w:left="284" w:firstLine="0"/>
        <w:jc w:val="left"/>
      </w:pPr>
      <w:r>
        <w:rPr>
          <w:b/>
        </w:rPr>
        <w:t xml:space="preserve"> </w:t>
      </w:r>
    </w:p>
    <w:p w:rsidR="006A6B32" w:rsidRDefault="0027142F">
      <w:pPr>
        <w:ind w:left="305" w:right="75"/>
      </w:pPr>
      <w:r>
        <w:rPr>
          <w:b/>
        </w:rPr>
        <w:t xml:space="preserve"> </w:t>
      </w:r>
      <w:r>
        <w:t>En este capítulo se han liquidado a 8,3 % menos, destacando la subida de un 7 % de la Participación de los Tributos del Estado, caída de un 28 % de las subvenciones de la Comunidad Autónoma, incluido el Fondo Canario (en el ejercicio anterior 2018, no se i</w:t>
      </w:r>
      <w:r>
        <w:t>ngresó más que un 35 % del total, ingresándose el resto, en enero de 2019).</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Los ingresos del Cabildo Insular, subió un 31,7 % a 446.557,71 Euros, frente a los 339.041,21 Euros del año anterior, destacando el ingreso del IASS. </w:t>
      </w:r>
    </w:p>
    <w:p w:rsidR="006A6B32" w:rsidRDefault="0027142F">
      <w:pPr>
        <w:spacing w:after="0" w:line="259" w:lineRule="auto"/>
        <w:ind w:left="284" w:firstLine="0"/>
        <w:jc w:val="left"/>
      </w:pPr>
      <w:r>
        <w:t xml:space="preserve"> </w:t>
      </w:r>
    </w:p>
    <w:p w:rsidR="006A6B32" w:rsidRDefault="0027142F">
      <w:pPr>
        <w:ind w:left="305" w:right="75"/>
      </w:pPr>
      <w:r>
        <w:t xml:space="preserve"> Las transferencias de </w:t>
      </w:r>
      <w:r>
        <w:t xml:space="preserve">empresas cayeron un 30 %, al no aportarse por IDECO, la aportación para las Fiestas de la Virgen, por importe de 50.000,00 Euros. </w:t>
      </w:r>
    </w:p>
    <w:p w:rsidR="006A6B32" w:rsidRDefault="0027142F">
      <w:pPr>
        <w:spacing w:after="0" w:line="259" w:lineRule="auto"/>
        <w:ind w:left="284" w:firstLine="0"/>
        <w:jc w:val="left"/>
      </w:pPr>
      <w:r>
        <w:t xml:space="preserve"> </w:t>
      </w:r>
    </w:p>
    <w:p w:rsidR="006A6B32" w:rsidRDefault="0027142F">
      <w:pPr>
        <w:numPr>
          <w:ilvl w:val="0"/>
          <w:numId w:val="10"/>
        </w:numPr>
        <w:spacing w:after="13" w:line="248" w:lineRule="auto"/>
        <w:ind w:right="74" w:hanging="302"/>
      </w:pPr>
      <w:r>
        <w:rPr>
          <w:b/>
        </w:rPr>
        <w:t>INGRESOS PATRIMONIALES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w:t>
      </w:r>
      <w:r>
        <w:t xml:space="preserve">Los ingresos Patrimoniales han experimentado una caída del 60 %, dado que no se ha realizado la aportación del canon de la concesión del Kiosco de la playa. </w:t>
      </w:r>
    </w:p>
    <w:p w:rsidR="006A6B32" w:rsidRDefault="0027142F">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6250" name="Group 106250"/>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5597" name="Rectangle 5597"/>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https://candelaria.sedelectronica.es</w:t>
                              </w:r>
                              <w:r>
                                <w:rPr>
                                  <w:sz w:val="12"/>
                                </w:rPr>
                                <w:t xml:space="preserve">/ </w:t>
                              </w:r>
                            </w:p>
                          </w:txbxContent>
                        </wps:txbx>
                        <wps:bodyPr horzOverflow="overflow" vert="horz" lIns="0" tIns="0" rIns="0" bIns="0" rtlCol="0">
                          <a:noAutofit/>
                        </wps:bodyPr>
                      </wps:wsp>
                      <wps:wsp>
                        <wps:cNvPr id="5598" name="Rectangle 5598"/>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21 de 69 </w:t>
                              </w:r>
                            </w:p>
                          </w:txbxContent>
                        </wps:txbx>
                        <wps:bodyPr horzOverflow="overflow" vert="horz" lIns="0" tIns="0" rIns="0" bIns="0" rtlCol="0">
                          <a:noAutofit/>
                        </wps:bodyPr>
                      </wps:wsp>
                    </wpg:wgp>
                  </a:graphicData>
                </a:graphic>
              </wp:anchor>
            </w:drawing>
          </mc:Choice>
          <mc:Fallback xmlns:a="http://schemas.openxmlformats.org/drawingml/2006/main">
            <w:pict>
              <v:group id="Group 106250" style="width:12.7031pt;height:280.344pt;position:absolute;mso-position-horizontal-relative:page;mso-position-horizontal:absolute;margin-left:682.278pt;mso-position-vertical-relative:page;margin-top:531.576pt;" coordsize="1613,35603">
                <v:rect id="Rectangle 5597"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5598"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69 </w:t>
                        </w:r>
                      </w:p>
                    </w:txbxContent>
                  </v:textbox>
                </v:rect>
                <w10:wrap type="square"/>
              </v:group>
            </w:pict>
          </mc:Fallback>
        </mc:AlternateContent>
      </w:r>
      <w:r>
        <w:t xml:space="preserve"> </w:t>
      </w:r>
    </w:p>
    <w:tbl>
      <w:tblPr>
        <w:tblStyle w:val="TableGrid"/>
        <w:tblW w:w="6843" w:type="dxa"/>
        <w:tblInd w:w="336" w:type="dxa"/>
        <w:tblCellMar>
          <w:top w:w="9" w:type="dxa"/>
          <w:left w:w="67" w:type="dxa"/>
          <w:bottom w:w="0" w:type="dxa"/>
          <w:right w:w="75" w:type="dxa"/>
        </w:tblCellMar>
        <w:tblLook w:val="04A0" w:firstRow="1" w:lastRow="0" w:firstColumn="1" w:lastColumn="0" w:noHBand="0" w:noVBand="1"/>
      </w:tblPr>
      <w:tblGrid>
        <w:gridCol w:w="909"/>
        <w:gridCol w:w="1217"/>
        <w:gridCol w:w="574"/>
        <w:gridCol w:w="1109"/>
        <w:gridCol w:w="574"/>
        <w:gridCol w:w="1572"/>
        <w:gridCol w:w="888"/>
      </w:tblGrid>
      <w:tr w:rsidR="006A6B32">
        <w:trPr>
          <w:trHeight w:val="1023"/>
        </w:trPr>
        <w:tc>
          <w:tcPr>
            <w:tcW w:w="91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AÑO </w:t>
            </w:r>
          </w:p>
        </w:tc>
        <w:tc>
          <w:tcPr>
            <w:tcW w:w="121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PRESUPU</w:t>
            </w:r>
          </w:p>
          <w:p w:rsidR="006A6B32" w:rsidRDefault="0027142F">
            <w:pPr>
              <w:spacing w:after="0" w:line="259" w:lineRule="auto"/>
              <w:ind w:left="2" w:firstLine="0"/>
              <w:jc w:val="left"/>
            </w:pPr>
            <w:r>
              <w:t xml:space="preserve">ESTO </w:t>
            </w:r>
          </w:p>
          <w:p w:rsidR="006A6B32" w:rsidRDefault="0027142F">
            <w:pPr>
              <w:spacing w:after="0" w:line="259" w:lineRule="auto"/>
              <w:ind w:left="2" w:firstLine="0"/>
              <w:jc w:val="left"/>
            </w:pPr>
            <w:r>
              <w:t xml:space="preserve"> </w:t>
            </w:r>
          </w:p>
        </w:tc>
        <w:tc>
          <w:tcPr>
            <w:tcW w:w="5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INGRES</w:t>
            </w:r>
          </w:p>
          <w:p w:rsidR="006A6B32" w:rsidRDefault="0027142F">
            <w:pPr>
              <w:spacing w:after="0" w:line="259" w:lineRule="auto"/>
              <w:ind w:left="2" w:firstLine="0"/>
              <w:jc w:val="left"/>
            </w:pPr>
            <w:r>
              <w:t xml:space="preserve">OS </w:t>
            </w:r>
          </w:p>
          <w:p w:rsidR="006A6B32" w:rsidRDefault="0027142F">
            <w:pPr>
              <w:spacing w:after="0" w:line="259" w:lineRule="auto"/>
              <w:ind w:left="2" w:firstLine="0"/>
              <w:jc w:val="left"/>
            </w:pPr>
            <w:r>
              <w:t>LIQUIDA</w:t>
            </w:r>
          </w:p>
          <w:p w:rsidR="006A6B32" w:rsidRDefault="0027142F">
            <w:pPr>
              <w:spacing w:after="0" w:line="259" w:lineRule="auto"/>
              <w:ind w:left="2" w:firstLine="0"/>
              <w:jc w:val="left"/>
            </w:pPr>
            <w:r>
              <w:t xml:space="preserve">DOS </w:t>
            </w:r>
          </w:p>
        </w:tc>
        <w:tc>
          <w:tcPr>
            <w:tcW w:w="5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c>
          <w:tcPr>
            <w:tcW w:w="157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RECAUDACI ÓN LÍQUIDA </w:t>
            </w:r>
          </w:p>
        </w:tc>
        <w:tc>
          <w:tcPr>
            <w:tcW w:w="8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tc>
      </w:tr>
      <w:tr w:rsidR="006A6B32">
        <w:trPr>
          <w:trHeight w:val="516"/>
        </w:trPr>
        <w:tc>
          <w:tcPr>
            <w:tcW w:w="91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2020 </w:t>
            </w:r>
          </w:p>
        </w:tc>
        <w:tc>
          <w:tcPr>
            <w:tcW w:w="121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7.955,00 </w:t>
            </w:r>
          </w:p>
        </w:tc>
        <w:tc>
          <w:tcPr>
            <w:tcW w:w="5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12.021,0</w:t>
            </w:r>
          </w:p>
          <w:p w:rsidR="006A6B32" w:rsidRDefault="0027142F">
            <w:pPr>
              <w:spacing w:after="0" w:line="259" w:lineRule="auto"/>
              <w:ind w:left="2" w:firstLine="0"/>
              <w:jc w:val="left"/>
            </w:pPr>
            <w:r>
              <w:t xml:space="preserve">0 </w:t>
            </w:r>
          </w:p>
        </w:tc>
        <w:tc>
          <w:tcPr>
            <w:tcW w:w="5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-60 </w:t>
            </w:r>
          </w:p>
        </w:tc>
        <w:tc>
          <w:tcPr>
            <w:tcW w:w="157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12.021,00 </w:t>
            </w:r>
          </w:p>
        </w:tc>
        <w:tc>
          <w:tcPr>
            <w:tcW w:w="8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-60 </w:t>
            </w:r>
          </w:p>
        </w:tc>
      </w:tr>
      <w:tr w:rsidR="006A6B32">
        <w:trPr>
          <w:trHeight w:val="516"/>
        </w:trPr>
        <w:tc>
          <w:tcPr>
            <w:tcW w:w="91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2019 </w:t>
            </w:r>
          </w:p>
        </w:tc>
        <w:tc>
          <w:tcPr>
            <w:tcW w:w="121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7.955,00 </w:t>
            </w:r>
          </w:p>
        </w:tc>
        <w:tc>
          <w:tcPr>
            <w:tcW w:w="5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29.961,1</w:t>
            </w:r>
          </w:p>
          <w:p w:rsidR="006A6B32" w:rsidRDefault="0027142F">
            <w:pPr>
              <w:spacing w:after="0" w:line="259" w:lineRule="auto"/>
              <w:ind w:left="2" w:firstLine="0"/>
              <w:jc w:val="left"/>
            </w:pPr>
            <w:r>
              <w:t xml:space="preserve">3 </w:t>
            </w:r>
          </w:p>
        </w:tc>
        <w:tc>
          <w:tcPr>
            <w:tcW w:w="5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pPr>
            <w:r>
              <w:t xml:space="preserve">251 </w:t>
            </w:r>
          </w:p>
        </w:tc>
        <w:tc>
          <w:tcPr>
            <w:tcW w:w="157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29.961,13 </w:t>
            </w:r>
          </w:p>
        </w:tc>
        <w:tc>
          <w:tcPr>
            <w:tcW w:w="8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251 </w:t>
            </w:r>
          </w:p>
        </w:tc>
      </w:tr>
      <w:tr w:rsidR="006A6B32">
        <w:trPr>
          <w:trHeight w:val="264"/>
        </w:trPr>
        <w:tc>
          <w:tcPr>
            <w:tcW w:w="91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2018 </w:t>
            </w:r>
          </w:p>
        </w:tc>
        <w:tc>
          <w:tcPr>
            <w:tcW w:w="121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7.955,00 </w:t>
            </w:r>
          </w:p>
        </w:tc>
        <w:tc>
          <w:tcPr>
            <w:tcW w:w="5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-75 </w:t>
            </w:r>
          </w:p>
        </w:tc>
        <w:tc>
          <w:tcPr>
            <w:tcW w:w="1109"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8.534,50 </w:t>
            </w:r>
          </w:p>
        </w:tc>
        <w:tc>
          <w:tcPr>
            <w:tcW w:w="57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-52 </w:t>
            </w:r>
          </w:p>
        </w:tc>
        <w:tc>
          <w:tcPr>
            <w:tcW w:w="157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8.534,50 </w:t>
            </w:r>
          </w:p>
        </w:tc>
        <w:tc>
          <w:tcPr>
            <w:tcW w:w="88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-52 </w:t>
            </w:r>
          </w:p>
        </w:tc>
      </w:tr>
    </w:tbl>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numPr>
          <w:ilvl w:val="0"/>
          <w:numId w:val="10"/>
        </w:numPr>
        <w:spacing w:after="13" w:line="248" w:lineRule="auto"/>
        <w:ind w:right="74" w:hanging="302"/>
      </w:pPr>
      <w:r>
        <w:rPr>
          <w:b/>
        </w:rPr>
        <w:t>TRANSFERENCIAS DE CAPITAL</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w:t>
      </w:r>
      <w:r>
        <w:t>En las Transferencias de capital, se ha generado un decremento del 61 %, procedente, principalmente, de la mayor aportación, en el año 2019, del Fondo Canario de Financiación Municipal y de una subvención del cabildo insular y Comunidad Autónoma, para el A</w:t>
      </w:r>
      <w:r>
        <w:t xml:space="preserve">ri Antón guanche, de casi quinientos mil euros.  </w:t>
      </w:r>
    </w:p>
    <w:p w:rsidR="006A6B32" w:rsidRDefault="0027142F">
      <w:pPr>
        <w:spacing w:after="0" w:line="259" w:lineRule="auto"/>
        <w:ind w:left="284" w:firstLine="0"/>
        <w:jc w:val="left"/>
      </w:pPr>
      <w:r>
        <w:t xml:space="preserve"> </w:t>
      </w:r>
    </w:p>
    <w:p w:rsidR="006A6B32" w:rsidRDefault="0027142F">
      <w:pPr>
        <w:numPr>
          <w:ilvl w:val="0"/>
          <w:numId w:val="10"/>
        </w:numPr>
        <w:spacing w:after="13" w:line="248" w:lineRule="auto"/>
        <w:ind w:right="74" w:hanging="302"/>
      </w:pPr>
      <w:r>
        <w:rPr>
          <w:b/>
        </w:rPr>
        <w:t>ACTIVOS FINANCIEROS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tabs>
          <w:tab w:val="center" w:pos="284"/>
          <w:tab w:val="center" w:pos="3947"/>
        </w:tabs>
        <w:ind w:left="0" w:firstLine="0"/>
        <w:jc w:val="left"/>
      </w:pPr>
      <w:r>
        <w:rPr>
          <w:rFonts w:ascii="Calibri" w:eastAsia="Calibri" w:hAnsi="Calibri" w:cs="Calibri"/>
        </w:rPr>
        <w:tab/>
      </w:r>
      <w:r>
        <w:t xml:space="preserve"> </w:t>
      </w:r>
      <w:r>
        <w:tab/>
        <w:t xml:space="preserve">En los activos financieros no se ha realizado ingreso alguno. </w:t>
      </w:r>
    </w:p>
    <w:p w:rsidR="006A6B32" w:rsidRDefault="0027142F">
      <w:pPr>
        <w:spacing w:after="0" w:line="259" w:lineRule="auto"/>
        <w:ind w:left="284" w:firstLine="0"/>
        <w:jc w:val="left"/>
      </w:pPr>
      <w:r>
        <w:t xml:space="preserve"> </w:t>
      </w:r>
    </w:p>
    <w:p w:rsidR="006A6B32" w:rsidRDefault="0027142F">
      <w:pPr>
        <w:numPr>
          <w:ilvl w:val="0"/>
          <w:numId w:val="10"/>
        </w:numPr>
        <w:spacing w:after="13" w:line="248" w:lineRule="auto"/>
        <w:ind w:right="74" w:hanging="302"/>
      </w:pPr>
      <w:r>
        <w:rPr>
          <w:b/>
        </w:rPr>
        <w:t>PASIVOS FINANCIEROS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tabs>
          <w:tab w:val="center" w:pos="284"/>
          <w:tab w:val="center" w:pos="3848"/>
        </w:tabs>
        <w:ind w:left="0" w:firstLine="0"/>
        <w:jc w:val="left"/>
      </w:pPr>
      <w:r>
        <w:rPr>
          <w:rFonts w:ascii="Calibri" w:eastAsia="Calibri" w:hAnsi="Calibri" w:cs="Calibri"/>
        </w:rPr>
        <w:tab/>
      </w:r>
      <w:r>
        <w:t xml:space="preserve"> </w:t>
      </w:r>
      <w:r>
        <w:tab/>
        <w:t xml:space="preserve">En el presente año no se ha formalizado ningún préstamo. </w:t>
      </w:r>
    </w:p>
    <w:p w:rsidR="006A6B32" w:rsidRDefault="0027142F">
      <w:pPr>
        <w:spacing w:after="0" w:line="259" w:lineRule="auto"/>
        <w:ind w:left="284" w:firstLine="0"/>
        <w:jc w:val="left"/>
      </w:pPr>
      <w:r>
        <w:t xml:space="preserve"> </w:t>
      </w:r>
      <w:r>
        <w:tab/>
        <w:t xml:space="preserve">  </w:t>
      </w:r>
    </w:p>
    <w:p w:rsidR="006A6B32" w:rsidRDefault="0027142F">
      <w:pPr>
        <w:ind w:left="305" w:right="75"/>
      </w:pPr>
      <w:r>
        <w:t xml:space="preserve"> En cuanto al nivel de e</w:t>
      </w:r>
      <w:r>
        <w:t>jecución del Presupuesto, llega al 99 % (frente al año anterior que fue del 100 %), excluido el efecto de las Incorporación de Remanentes de crédito financiado con Remanente Líquido de Tesorería, que aumenta las previsiones definitivas, pero no los derecho</w:t>
      </w:r>
      <w:r>
        <w:t xml:space="preserve">s liquidados.  En cuanto al nivel de cobranza, llega al 99 %, frente al 96,7 % del año anterior. </w:t>
      </w:r>
    </w:p>
    <w:p w:rsidR="006A6B32" w:rsidRDefault="0027142F">
      <w:pPr>
        <w:spacing w:after="0" w:line="259" w:lineRule="auto"/>
        <w:ind w:left="284" w:firstLine="0"/>
        <w:jc w:val="left"/>
      </w:pPr>
      <w:r>
        <w:t xml:space="preserve"> </w:t>
      </w:r>
    </w:p>
    <w:p w:rsidR="006A6B32" w:rsidRDefault="0027142F">
      <w:pPr>
        <w:ind w:left="284" w:right="75" w:hanging="284"/>
      </w:pPr>
      <w:r>
        <w:t xml:space="preserve"> En ejercicios Cerrados, se han realizado cobros por importe de 478.134,53 Euros, frente a los cobros por importe de 556.026,68 Euros, obtenidos en el ejerc</w:t>
      </w:r>
      <w:r>
        <w:t xml:space="preserve">icio anterior, siendo los ingresos obtenidos procedentes del año 2019, el 47,7 % del total: </w:t>
      </w:r>
    </w:p>
    <w:p w:rsidR="006A6B32" w:rsidRDefault="0027142F">
      <w:pPr>
        <w:spacing w:after="0" w:line="259" w:lineRule="auto"/>
        <w:ind w:left="0" w:firstLine="0"/>
        <w:jc w:val="left"/>
      </w:pPr>
      <w:r>
        <w:t xml:space="preserve"> </w:t>
      </w:r>
    </w:p>
    <w:tbl>
      <w:tblPr>
        <w:tblStyle w:val="TableGrid"/>
        <w:tblW w:w="8939" w:type="dxa"/>
        <w:tblInd w:w="269" w:type="dxa"/>
        <w:tblCellMar>
          <w:top w:w="6" w:type="dxa"/>
          <w:left w:w="108" w:type="dxa"/>
          <w:bottom w:w="0" w:type="dxa"/>
          <w:right w:w="48" w:type="dxa"/>
        </w:tblCellMar>
        <w:tblLook w:val="04A0" w:firstRow="1" w:lastRow="0" w:firstColumn="1" w:lastColumn="0" w:noHBand="0" w:noVBand="1"/>
      </w:tblPr>
      <w:tblGrid>
        <w:gridCol w:w="2713"/>
        <w:gridCol w:w="2234"/>
        <w:gridCol w:w="3992"/>
      </w:tblGrid>
      <w:tr w:rsidR="006A6B32">
        <w:trPr>
          <w:trHeight w:val="290"/>
        </w:trPr>
        <w:tc>
          <w:tcPr>
            <w:tcW w:w="271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60" w:firstLine="0"/>
              <w:jc w:val="left"/>
            </w:pPr>
            <w:r>
              <w:rPr>
                <w:b/>
              </w:rPr>
              <w:t xml:space="preserve">CAPÍTULOS </w:t>
            </w:r>
          </w:p>
        </w:tc>
        <w:tc>
          <w:tcPr>
            <w:tcW w:w="223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60" w:firstLine="0"/>
              <w:jc w:val="left"/>
            </w:pPr>
            <w:r>
              <w:rPr>
                <w:b/>
              </w:rPr>
              <w:t xml:space="preserve">COBROS </w:t>
            </w:r>
          </w:p>
        </w:tc>
        <w:tc>
          <w:tcPr>
            <w:tcW w:w="399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5" w:firstLine="0"/>
              <w:jc w:val="center"/>
            </w:pPr>
            <w:r>
              <w:rPr>
                <w:b/>
              </w:rPr>
              <w:t>DERECHOS PTES DE COBRO</w:t>
            </w:r>
            <w:r>
              <w:rPr>
                <w:rFonts w:ascii="Times New Roman" w:eastAsia="Times New Roman" w:hAnsi="Times New Roman" w:cs="Times New Roman"/>
                <w:sz w:val="24"/>
              </w:rPr>
              <w:t xml:space="preserve"> </w:t>
            </w:r>
          </w:p>
        </w:tc>
      </w:tr>
      <w:tr w:rsidR="006A6B32">
        <w:trPr>
          <w:trHeight w:val="264"/>
        </w:trPr>
        <w:tc>
          <w:tcPr>
            <w:tcW w:w="271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48" w:firstLine="0"/>
              <w:jc w:val="center"/>
            </w:pPr>
            <w:r>
              <w:t xml:space="preserve">Impuestos Directos </w:t>
            </w:r>
          </w:p>
        </w:tc>
        <w:tc>
          <w:tcPr>
            <w:tcW w:w="223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72" w:firstLine="0"/>
              <w:jc w:val="center"/>
            </w:pPr>
            <w:r>
              <w:t xml:space="preserve">231.107,98 € </w:t>
            </w:r>
          </w:p>
        </w:tc>
        <w:tc>
          <w:tcPr>
            <w:tcW w:w="399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60" w:firstLine="0"/>
              <w:jc w:val="left"/>
            </w:pPr>
            <w:r>
              <w:t xml:space="preserve">3.447.423,43 € </w:t>
            </w:r>
          </w:p>
        </w:tc>
      </w:tr>
      <w:tr w:rsidR="006A6B32">
        <w:trPr>
          <w:trHeight w:val="262"/>
        </w:trPr>
        <w:tc>
          <w:tcPr>
            <w:tcW w:w="271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60" w:firstLine="0"/>
              <w:jc w:val="left"/>
            </w:pPr>
            <w:r>
              <w:t xml:space="preserve">Impuestos Indirectos </w:t>
            </w:r>
          </w:p>
        </w:tc>
        <w:tc>
          <w:tcPr>
            <w:tcW w:w="223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194" w:firstLine="0"/>
              <w:jc w:val="center"/>
            </w:pPr>
            <w:r>
              <w:t xml:space="preserve">48.299,67 € </w:t>
            </w:r>
          </w:p>
        </w:tc>
        <w:tc>
          <w:tcPr>
            <w:tcW w:w="399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60" w:firstLine="0"/>
              <w:jc w:val="left"/>
            </w:pPr>
            <w:r>
              <w:t xml:space="preserve">2.229.970,28 € </w:t>
            </w:r>
          </w:p>
        </w:tc>
      </w:tr>
      <w:tr w:rsidR="006A6B32">
        <w:trPr>
          <w:trHeight w:val="517"/>
        </w:trPr>
        <w:tc>
          <w:tcPr>
            <w:tcW w:w="2713" w:type="dxa"/>
            <w:tcBorders>
              <w:top w:val="single" w:sz="4" w:space="0" w:color="000000"/>
              <w:left w:val="single" w:sz="4" w:space="0" w:color="000000"/>
              <w:bottom w:val="single" w:sz="4" w:space="0" w:color="000000"/>
              <w:right w:val="single" w:sz="4" w:space="0" w:color="000000"/>
            </w:tcBorders>
          </w:tcPr>
          <w:p w:rsidR="006A6B32" w:rsidRDefault="0027142F">
            <w:pPr>
              <w:tabs>
                <w:tab w:val="center" w:pos="648"/>
                <w:tab w:val="center" w:pos="1449"/>
                <w:tab w:val="right" w:pos="2557"/>
              </w:tabs>
              <w:spacing w:after="0" w:line="259" w:lineRule="auto"/>
              <w:ind w:left="0" w:firstLine="0"/>
              <w:jc w:val="left"/>
            </w:pPr>
            <w:r>
              <w:rPr>
                <w:rFonts w:ascii="Calibri" w:eastAsia="Calibri" w:hAnsi="Calibri" w:cs="Calibri"/>
              </w:rPr>
              <w:tab/>
            </w:r>
            <w:r>
              <w:t xml:space="preserve">Tasas </w:t>
            </w:r>
            <w:r>
              <w:tab/>
              <w:t xml:space="preserve">y </w:t>
            </w:r>
            <w:r>
              <w:tab/>
              <w:t xml:space="preserve">Otros </w:t>
            </w:r>
          </w:p>
          <w:p w:rsidR="006A6B32" w:rsidRDefault="0027142F">
            <w:pPr>
              <w:spacing w:after="0" w:line="259" w:lineRule="auto"/>
              <w:ind w:left="0" w:firstLine="0"/>
              <w:jc w:val="left"/>
            </w:pPr>
            <w:r>
              <w:t xml:space="preserve">Ingresos </w:t>
            </w:r>
          </w:p>
        </w:tc>
        <w:tc>
          <w:tcPr>
            <w:tcW w:w="223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72" w:firstLine="0"/>
              <w:jc w:val="center"/>
            </w:pPr>
            <w:r>
              <w:t xml:space="preserve">198.726,88 € </w:t>
            </w:r>
          </w:p>
        </w:tc>
        <w:tc>
          <w:tcPr>
            <w:tcW w:w="399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360" w:firstLine="0"/>
              <w:jc w:val="left"/>
            </w:pPr>
            <w:r>
              <w:t xml:space="preserve">2.668.024,29 € </w:t>
            </w:r>
          </w:p>
        </w:tc>
      </w:tr>
    </w:tbl>
    <w:p w:rsidR="006A6B32" w:rsidRDefault="0027142F">
      <w:pPr>
        <w:spacing w:after="0" w:line="259" w:lineRule="auto"/>
        <w:ind w:left="284" w:firstLine="0"/>
        <w:jc w:val="left"/>
      </w:pPr>
      <w:r>
        <w:rPr>
          <w:b/>
          <w:i/>
        </w:rPr>
        <w:t xml:space="preserve"> </w:t>
      </w:r>
    </w:p>
    <w:p w:rsidR="006A6B32" w:rsidRDefault="0027142F">
      <w:pPr>
        <w:spacing w:after="0" w:line="259" w:lineRule="auto"/>
        <w:ind w:left="284" w:firstLine="0"/>
        <w:jc w:val="left"/>
      </w:pPr>
      <w:r>
        <w:rPr>
          <w:b/>
          <w:i/>
        </w:rPr>
        <w:t xml:space="preserve"> </w:t>
      </w:r>
    </w:p>
    <w:p w:rsidR="006A6B32" w:rsidRDefault="0027142F">
      <w:pPr>
        <w:spacing w:after="0" w:line="259" w:lineRule="auto"/>
        <w:ind w:left="284" w:firstLine="0"/>
        <w:jc w:val="left"/>
      </w:pPr>
      <w:r>
        <w:rPr>
          <w:b/>
          <w:i/>
        </w:rPr>
        <w:t xml:space="preserve"> </w:t>
      </w:r>
    </w:p>
    <w:p w:rsidR="006A6B32" w:rsidRDefault="0027142F">
      <w:pPr>
        <w:spacing w:after="10" w:line="248" w:lineRule="auto"/>
        <w:ind w:left="279" w:right="67"/>
      </w:pPr>
      <w:r>
        <w:rPr>
          <w:b/>
          <w:i/>
        </w:rPr>
        <w:t>2.- LIQUIDACIÓN DEL PRESUPUESTO DE GASTOS</w:t>
      </w:r>
      <w:r>
        <w:rPr>
          <w:rFonts w:ascii="Times New Roman" w:eastAsia="Times New Roman" w:hAnsi="Times New Roman" w:cs="Times New Roman"/>
          <w:sz w:val="24"/>
        </w:rPr>
        <w:t xml:space="preserve"> </w:t>
      </w:r>
    </w:p>
    <w:p w:rsidR="006A6B32" w:rsidRDefault="0027142F">
      <w:pPr>
        <w:spacing w:after="98" w:line="259" w:lineRule="auto"/>
        <w:ind w:left="992" w:firstLine="0"/>
        <w:jc w:val="left"/>
      </w:pPr>
      <w:r>
        <w:t xml:space="preserve"> </w:t>
      </w:r>
    </w:p>
    <w:p w:rsidR="006A6B32" w:rsidRDefault="0027142F">
      <w:pPr>
        <w:ind w:left="295" w:right="75" w:firstLine="708"/>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0405" name="Group 120405"/>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6184" name="Rectangle 6184"/>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6185" name="Rectangle 6185"/>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22 de 69 </w:t>
                              </w:r>
                            </w:p>
                          </w:txbxContent>
                        </wps:txbx>
                        <wps:bodyPr horzOverflow="overflow" vert="horz" lIns="0" tIns="0" rIns="0" bIns="0" rtlCol="0">
                          <a:noAutofit/>
                        </wps:bodyPr>
                      </wps:wsp>
                    </wpg:wgp>
                  </a:graphicData>
                </a:graphic>
              </wp:anchor>
            </w:drawing>
          </mc:Choice>
          <mc:Fallback xmlns:a="http://schemas.openxmlformats.org/drawingml/2006/main">
            <w:pict>
              <v:group id="Group 120405" style="width:12.7031pt;height:280.344pt;position:absolute;mso-position-horizontal-relative:page;mso-position-horizontal:absolute;margin-left:682.278pt;mso-position-vertical-relative:page;margin-top:531.576pt;" coordsize="1613,35603">
                <v:rect id="Rectangle 6184"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6185"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69 </w:t>
                        </w:r>
                      </w:p>
                    </w:txbxContent>
                  </v:textbox>
                </v:rect>
                <w10:wrap type="square"/>
              </v:group>
            </w:pict>
          </mc:Fallback>
        </mc:AlternateContent>
      </w:r>
      <w:r>
        <w:t xml:space="preserve">En cuanto a la ejecución de gastos en los ejercicios 2019 y 2020, importan las siguientes cantidades: </w:t>
      </w:r>
    </w:p>
    <w:tbl>
      <w:tblPr>
        <w:tblStyle w:val="TableGrid"/>
        <w:tblW w:w="8934" w:type="dxa"/>
        <w:tblInd w:w="358" w:type="dxa"/>
        <w:tblCellMar>
          <w:top w:w="6" w:type="dxa"/>
          <w:left w:w="70" w:type="dxa"/>
          <w:bottom w:w="0" w:type="dxa"/>
          <w:right w:w="10" w:type="dxa"/>
        </w:tblCellMar>
        <w:tblLook w:val="04A0" w:firstRow="1" w:lastRow="0" w:firstColumn="1" w:lastColumn="0" w:noHBand="0" w:noVBand="1"/>
      </w:tblPr>
      <w:tblGrid>
        <w:gridCol w:w="4111"/>
        <w:gridCol w:w="1844"/>
        <w:gridCol w:w="1702"/>
        <w:gridCol w:w="1277"/>
      </w:tblGrid>
      <w:tr w:rsidR="006A6B32">
        <w:trPr>
          <w:trHeight w:val="516"/>
        </w:trPr>
        <w:tc>
          <w:tcPr>
            <w:tcW w:w="411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center"/>
            </w:pPr>
            <w:r>
              <w:rPr>
                <w:b/>
              </w:rPr>
              <w:t xml:space="preserve">Liquidación 2020 </w:t>
            </w:r>
          </w:p>
        </w:tc>
        <w:tc>
          <w:tcPr>
            <w:tcW w:w="17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center"/>
            </w:pPr>
            <w:r>
              <w:rPr>
                <w:b/>
              </w:rPr>
              <w:t xml:space="preserve">Liquidación 2019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Variación 2020/2019</w:t>
            </w:r>
            <w:r>
              <w:rPr>
                <w:rFonts w:ascii="Times New Roman" w:eastAsia="Times New Roman" w:hAnsi="Times New Roman" w:cs="Times New Roman"/>
                <w:sz w:val="24"/>
              </w:rPr>
              <w:t xml:space="preserve"> </w:t>
            </w:r>
          </w:p>
        </w:tc>
      </w:tr>
      <w:tr w:rsidR="006A6B32">
        <w:trPr>
          <w:trHeight w:val="264"/>
        </w:trPr>
        <w:tc>
          <w:tcPr>
            <w:tcW w:w="411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1.-Gastos de Personal</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7" w:firstLine="0"/>
              <w:jc w:val="center"/>
            </w:pPr>
            <w:r>
              <w:t xml:space="preserve">10.045.506,14 </w:t>
            </w:r>
          </w:p>
        </w:tc>
        <w:tc>
          <w:tcPr>
            <w:tcW w:w="17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198" w:firstLine="0"/>
              <w:jc w:val="right"/>
            </w:pPr>
            <w:r>
              <w:t xml:space="preserve">9.494.404,18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2" w:firstLine="0"/>
              <w:jc w:val="center"/>
            </w:pPr>
            <w:r>
              <w:t xml:space="preserve">5,8 % </w:t>
            </w:r>
          </w:p>
        </w:tc>
      </w:tr>
      <w:tr w:rsidR="006A6B32">
        <w:trPr>
          <w:trHeight w:val="516"/>
        </w:trPr>
        <w:tc>
          <w:tcPr>
            <w:tcW w:w="411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rPr>
                <w:b/>
              </w:rPr>
              <w:t xml:space="preserve">2.-Gastos en Bienes Corrientes y </w:t>
            </w:r>
          </w:p>
          <w:p w:rsidR="006A6B32" w:rsidRDefault="0027142F">
            <w:pPr>
              <w:spacing w:after="0" w:line="259" w:lineRule="auto"/>
              <w:ind w:left="0" w:firstLine="0"/>
              <w:jc w:val="left"/>
            </w:pPr>
            <w:r>
              <w:rPr>
                <w:b/>
              </w:rPr>
              <w:t>Servicios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8.367.638,25  </w:t>
            </w:r>
          </w:p>
        </w:tc>
        <w:tc>
          <w:tcPr>
            <w:tcW w:w="17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37" w:firstLine="0"/>
              <w:jc w:val="left"/>
            </w:pPr>
            <w:r>
              <w:t xml:space="preserve">8.316.780,37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2" w:firstLine="0"/>
              <w:jc w:val="center"/>
            </w:pPr>
            <w:r>
              <w:t xml:space="preserve">1 % </w:t>
            </w:r>
          </w:p>
        </w:tc>
      </w:tr>
      <w:tr w:rsidR="006A6B32">
        <w:trPr>
          <w:trHeight w:val="262"/>
        </w:trPr>
        <w:tc>
          <w:tcPr>
            <w:tcW w:w="411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3.- Gastos Financieros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328.695,89 </w:t>
            </w:r>
          </w:p>
        </w:tc>
        <w:tc>
          <w:tcPr>
            <w:tcW w:w="17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84.827,05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3,86 % </w:t>
            </w:r>
          </w:p>
        </w:tc>
      </w:tr>
      <w:tr w:rsidR="006A6B32">
        <w:trPr>
          <w:trHeight w:val="516"/>
        </w:trPr>
        <w:tc>
          <w:tcPr>
            <w:tcW w:w="411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4.-Transferencias Corrientes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2.734.506,13 </w:t>
            </w:r>
          </w:p>
          <w:p w:rsidR="006A6B32" w:rsidRDefault="0027142F">
            <w:pPr>
              <w:spacing w:after="0" w:line="259" w:lineRule="auto"/>
              <w:ind w:left="62"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2.698.511,91 </w:t>
            </w:r>
          </w:p>
          <w:p w:rsidR="006A6B32" w:rsidRDefault="0027142F">
            <w:pPr>
              <w:spacing w:after="0" w:line="259" w:lineRule="auto"/>
              <w:ind w:lef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2" w:firstLine="0"/>
              <w:jc w:val="center"/>
            </w:pPr>
            <w:r>
              <w:t xml:space="preserve">1,3 % </w:t>
            </w:r>
          </w:p>
        </w:tc>
      </w:tr>
      <w:tr w:rsidR="006A6B32">
        <w:trPr>
          <w:trHeight w:val="264"/>
        </w:trPr>
        <w:tc>
          <w:tcPr>
            <w:tcW w:w="411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6.-Inversiones Reales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3.854.323,94 </w:t>
            </w: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198" w:firstLine="0"/>
              <w:jc w:val="right"/>
            </w:pPr>
            <w:r>
              <w:t xml:space="preserve">2.566.873,84 </w:t>
            </w: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50,1 % </w:t>
            </w:r>
          </w:p>
        </w:tc>
      </w:tr>
      <w:tr w:rsidR="006A6B32">
        <w:trPr>
          <w:trHeight w:val="264"/>
        </w:trPr>
        <w:tc>
          <w:tcPr>
            <w:tcW w:w="411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7.-Transferencias de Capital</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0" w:firstLine="0"/>
              <w:jc w:val="center"/>
            </w:pPr>
            <w:r>
              <w:t xml:space="preserve">2.184,00 </w:t>
            </w: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4" w:firstLine="0"/>
              <w:jc w:val="center"/>
            </w:pPr>
            <w:r>
              <w:t xml:space="preserve">0,00 </w:t>
            </w: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2" w:firstLine="0"/>
              <w:jc w:val="center"/>
            </w:pPr>
            <w:r>
              <w:t xml:space="preserve">-- % </w:t>
            </w:r>
          </w:p>
        </w:tc>
      </w:tr>
      <w:tr w:rsidR="006A6B32">
        <w:trPr>
          <w:trHeight w:val="262"/>
        </w:trPr>
        <w:tc>
          <w:tcPr>
            <w:tcW w:w="411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8.-Activos Financieros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2" w:firstLine="0"/>
              <w:jc w:val="center"/>
            </w:pPr>
            <w:r>
              <w:t xml:space="preserve">0,00 </w:t>
            </w: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4" w:firstLine="0"/>
              <w:jc w:val="center"/>
            </w:pPr>
            <w:r>
              <w:t xml:space="preserve">0,00 </w:t>
            </w: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1" w:firstLine="0"/>
              <w:jc w:val="center"/>
            </w:pPr>
            <w:r>
              <w:t xml:space="preserve">0,00% </w:t>
            </w:r>
          </w:p>
        </w:tc>
      </w:tr>
      <w:tr w:rsidR="006A6B32">
        <w:trPr>
          <w:trHeight w:val="264"/>
        </w:trPr>
        <w:tc>
          <w:tcPr>
            <w:tcW w:w="411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9.-Pasivos Financieros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2.407.309,41  </w:t>
            </w:r>
          </w:p>
        </w:tc>
        <w:tc>
          <w:tcPr>
            <w:tcW w:w="17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1" w:firstLine="0"/>
              <w:jc w:val="center"/>
            </w:pPr>
            <w:r>
              <w:t xml:space="preserve">987.449,90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2" w:firstLine="0"/>
              <w:jc w:val="center"/>
            </w:pPr>
            <w:r>
              <w:t xml:space="preserve">144 % </w:t>
            </w:r>
          </w:p>
        </w:tc>
      </w:tr>
      <w:tr w:rsidR="006A6B32">
        <w:trPr>
          <w:trHeight w:val="262"/>
        </w:trPr>
        <w:tc>
          <w:tcPr>
            <w:tcW w:w="411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rPr>
                <w:b/>
              </w:rPr>
              <w:t xml:space="preserve">TOTAL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208" w:firstLine="0"/>
              <w:jc w:val="right"/>
            </w:pPr>
            <w:r>
              <w:rPr>
                <w:b/>
              </w:rPr>
              <w:t xml:space="preserve">27.738.284,77  </w:t>
            </w:r>
          </w:p>
        </w:tc>
        <w:tc>
          <w:tcPr>
            <w:tcW w:w="170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74" w:firstLine="0"/>
              <w:jc w:val="left"/>
            </w:pPr>
            <w:r>
              <w:rPr>
                <w:b/>
              </w:rPr>
              <w:t xml:space="preserve">24.148.847,25  </w:t>
            </w:r>
          </w:p>
        </w:tc>
        <w:tc>
          <w:tcPr>
            <w:tcW w:w="12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2" w:firstLine="0"/>
              <w:jc w:val="center"/>
            </w:pPr>
            <w:r>
              <w:rPr>
                <w:b/>
              </w:rPr>
              <w:t xml:space="preserve">14,8 % </w:t>
            </w:r>
            <w:r>
              <w:rPr>
                <w:rFonts w:ascii="Times New Roman" w:eastAsia="Times New Roman" w:hAnsi="Times New Roman" w:cs="Times New Roman"/>
                <w:sz w:val="24"/>
              </w:rPr>
              <w:t xml:space="preserve"> </w:t>
            </w:r>
          </w:p>
        </w:tc>
      </w:tr>
    </w:tbl>
    <w:p w:rsidR="006A6B32" w:rsidRDefault="0027142F">
      <w:pPr>
        <w:spacing w:after="0" w:line="259" w:lineRule="auto"/>
        <w:ind w:left="644" w:firstLine="0"/>
        <w:jc w:val="left"/>
      </w:pPr>
      <w:r>
        <w:t xml:space="preserve"> </w:t>
      </w:r>
    </w:p>
    <w:p w:rsidR="006A6B32" w:rsidRDefault="0027142F">
      <w:pPr>
        <w:ind w:left="654" w:right="75"/>
      </w:pPr>
      <w:r>
        <w:t xml:space="preserve">Desarrollando dicho cuadro de gastos, por capítulos, tenemos: </w:t>
      </w:r>
    </w:p>
    <w:p w:rsidR="006A6B32" w:rsidRDefault="0027142F">
      <w:pPr>
        <w:spacing w:after="0" w:line="259" w:lineRule="auto"/>
        <w:ind w:left="644" w:firstLine="0"/>
        <w:jc w:val="left"/>
      </w:pPr>
      <w:r>
        <w:t xml:space="preserve"> </w:t>
      </w:r>
    </w:p>
    <w:p w:rsidR="006A6B32" w:rsidRDefault="0027142F">
      <w:pPr>
        <w:spacing w:after="10" w:line="248" w:lineRule="auto"/>
        <w:ind w:left="1002" w:right="67"/>
      </w:pPr>
      <w:r>
        <w:rPr>
          <w:b/>
          <w:i/>
        </w:rPr>
        <w:t xml:space="preserve">A) GASTOS DE PERSONAL </w:t>
      </w:r>
    </w:p>
    <w:p w:rsidR="006A6B32" w:rsidRDefault="0027142F">
      <w:pPr>
        <w:spacing w:after="0" w:line="259" w:lineRule="auto"/>
        <w:ind w:left="992" w:firstLine="0"/>
        <w:jc w:val="left"/>
      </w:pPr>
      <w:r>
        <w:rPr>
          <w:b/>
          <w:i/>
        </w:rPr>
        <w:t xml:space="preserve"> </w:t>
      </w:r>
    </w:p>
    <w:p w:rsidR="006A6B32" w:rsidRDefault="0027142F">
      <w:pPr>
        <w:ind w:left="295" w:right="75" w:firstLine="708"/>
      </w:pPr>
      <w:r>
        <w:t xml:space="preserve">A continuación, se detalla la evolución de los gastos de personal ejecutados en los últimos ejercicios: </w:t>
      </w:r>
    </w:p>
    <w:p w:rsidR="006A6B32" w:rsidRDefault="0027142F">
      <w:pPr>
        <w:spacing w:after="0" w:line="259" w:lineRule="auto"/>
        <w:ind w:left="968" w:firstLine="0"/>
        <w:jc w:val="center"/>
      </w:pPr>
      <w:r>
        <w:t xml:space="preserve"> </w:t>
      </w:r>
    </w:p>
    <w:tbl>
      <w:tblPr>
        <w:tblStyle w:val="TableGrid"/>
        <w:tblW w:w="9148" w:type="dxa"/>
        <w:tblInd w:w="284" w:type="dxa"/>
        <w:tblCellMar>
          <w:top w:w="7" w:type="dxa"/>
          <w:left w:w="101" w:type="dxa"/>
          <w:bottom w:w="0" w:type="dxa"/>
          <w:right w:w="44" w:type="dxa"/>
        </w:tblCellMar>
        <w:tblLook w:val="04A0" w:firstRow="1" w:lastRow="0" w:firstColumn="1" w:lastColumn="0" w:noHBand="0" w:noVBand="1"/>
      </w:tblPr>
      <w:tblGrid>
        <w:gridCol w:w="571"/>
        <w:gridCol w:w="1771"/>
        <w:gridCol w:w="428"/>
        <w:gridCol w:w="1982"/>
        <w:gridCol w:w="994"/>
        <w:gridCol w:w="2552"/>
        <w:gridCol w:w="850"/>
      </w:tblGrid>
      <w:tr w:rsidR="006A6B32">
        <w:trPr>
          <w:trHeight w:val="516"/>
        </w:trPr>
        <w:tc>
          <w:tcPr>
            <w:tcW w:w="5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4" w:firstLine="0"/>
            </w:pPr>
            <w:r>
              <w:rPr>
                <w:b/>
              </w:rPr>
              <w:t>AÑ</w:t>
            </w:r>
          </w:p>
          <w:p w:rsidR="006A6B32" w:rsidRDefault="0027142F">
            <w:pPr>
              <w:spacing w:after="0" w:line="259" w:lineRule="auto"/>
              <w:ind w:left="98" w:firstLine="0"/>
              <w:jc w:val="left"/>
            </w:pPr>
            <w:r>
              <w:rPr>
                <w:b/>
              </w:rPr>
              <w:t xml:space="preserve">O </w:t>
            </w:r>
          </w:p>
        </w:tc>
        <w:tc>
          <w:tcPr>
            <w:tcW w:w="17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center"/>
            </w:pPr>
            <w:r>
              <w:rPr>
                <w:b/>
              </w:rPr>
              <w:t xml:space="preserve">CAPÍTULO PERSONAL </w:t>
            </w:r>
          </w:p>
        </w:tc>
        <w:tc>
          <w:tcPr>
            <w:tcW w:w="42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2" w:firstLine="0"/>
            </w:pPr>
            <w:r>
              <w:rPr>
                <w:b/>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center"/>
            </w:pPr>
            <w:r>
              <w:rPr>
                <w:b/>
              </w:rPr>
              <w:t xml:space="preserve">PERSONAL FUNCIONARIO </w:t>
            </w:r>
          </w:p>
        </w:tc>
        <w:tc>
          <w:tcPr>
            <w:tcW w:w="99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3" w:firstLine="0"/>
              <w:jc w:val="center"/>
            </w:pPr>
            <w:r>
              <w:rPr>
                <w:b/>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center"/>
            </w:pPr>
            <w:r>
              <w:rPr>
                <w:b/>
              </w:rPr>
              <w:t xml:space="preserve">PERSONAL LABORAL TEMPORAL </w:t>
            </w:r>
          </w:p>
        </w:tc>
        <w:tc>
          <w:tcPr>
            <w:tcW w:w="8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8" w:firstLine="0"/>
              <w:jc w:val="center"/>
            </w:pPr>
            <w:r>
              <w:rPr>
                <w:b/>
              </w:rPr>
              <w:t xml:space="preserve">% </w:t>
            </w:r>
          </w:p>
        </w:tc>
      </w:tr>
      <w:tr w:rsidR="006A6B32">
        <w:trPr>
          <w:trHeight w:val="516"/>
        </w:trPr>
        <w:tc>
          <w:tcPr>
            <w:tcW w:w="5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202</w:t>
            </w:r>
          </w:p>
          <w:p w:rsidR="006A6B32" w:rsidRDefault="0027142F">
            <w:pPr>
              <w:spacing w:after="0" w:line="259" w:lineRule="auto"/>
              <w:ind w:left="0" w:right="59" w:firstLine="0"/>
              <w:jc w:val="center"/>
            </w:pPr>
            <w:r>
              <w:t xml:space="preserve">0 </w:t>
            </w:r>
          </w:p>
        </w:tc>
        <w:tc>
          <w:tcPr>
            <w:tcW w:w="17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79" w:firstLine="0"/>
              <w:jc w:val="left"/>
            </w:pPr>
            <w:r>
              <w:t xml:space="preserve">10.045.506,14 </w:t>
            </w:r>
          </w:p>
        </w:tc>
        <w:tc>
          <w:tcPr>
            <w:tcW w:w="42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9" w:firstLine="0"/>
              <w:jc w:val="left"/>
            </w:pPr>
            <w:r>
              <w:t>5,</w:t>
            </w:r>
          </w:p>
          <w:p w:rsidR="006A6B32" w:rsidRDefault="0027142F">
            <w:pPr>
              <w:spacing w:after="0" w:line="259" w:lineRule="auto"/>
              <w:ind w:left="50" w:firstLine="0"/>
              <w:jc w:val="left"/>
            </w:pPr>
            <w:r>
              <w:t xml:space="preserve">8 </w:t>
            </w:r>
          </w:p>
        </w:tc>
        <w:tc>
          <w:tcPr>
            <w:tcW w:w="19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6" w:firstLine="0"/>
              <w:jc w:val="center"/>
            </w:pPr>
            <w:r>
              <w:t xml:space="preserve">1.687.896,52 </w:t>
            </w:r>
          </w:p>
        </w:tc>
        <w:tc>
          <w:tcPr>
            <w:tcW w:w="99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0" w:firstLine="0"/>
              <w:jc w:val="center"/>
            </w:pPr>
            <w:r>
              <w:t xml:space="preserve">10,5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5" w:firstLine="0"/>
              <w:jc w:val="center"/>
            </w:pPr>
            <w:r>
              <w:t xml:space="preserve">3.681.208,94 </w:t>
            </w:r>
          </w:p>
        </w:tc>
        <w:tc>
          <w:tcPr>
            <w:tcW w:w="8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7" w:firstLine="0"/>
              <w:jc w:val="center"/>
            </w:pPr>
            <w:r>
              <w:t xml:space="preserve">8,1 </w:t>
            </w:r>
          </w:p>
        </w:tc>
      </w:tr>
      <w:tr w:rsidR="006A6B32">
        <w:trPr>
          <w:trHeight w:val="516"/>
        </w:trPr>
        <w:tc>
          <w:tcPr>
            <w:tcW w:w="5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201</w:t>
            </w:r>
          </w:p>
          <w:p w:rsidR="006A6B32" w:rsidRDefault="0027142F">
            <w:pPr>
              <w:spacing w:after="0" w:line="259" w:lineRule="auto"/>
              <w:ind w:left="0" w:right="59" w:firstLine="0"/>
              <w:jc w:val="center"/>
            </w:pPr>
            <w:r>
              <w:t xml:space="preserve">9 </w:t>
            </w:r>
          </w:p>
        </w:tc>
        <w:tc>
          <w:tcPr>
            <w:tcW w:w="17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1" w:firstLine="0"/>
              <w:jc w:val="center"/>
            </w:pPr>
            <w:r>
              <w:t xml:space="preserve">9.494.404,18 </w:t>
            </w:r>
          </w:p>
        </w:tc>
        <w:tc>
          <w:tcPr>
            <w:tcW w:w="42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9" w:firstLine="0"/>
              <w:jc w:val="left"/>
            </w:pPr>
            <w:r>
              <w:t>4,</w:t>
            </w:r>
          </w:p>
          <w:p w:rsidR="006A6B32" w:rsidRDefault="0027142F">
            <w:pPr>
              <w:spacing w:after="0" w:line="259" w:lineRule="auto"/>
              <w:ind w:left="50" w:firstLine="0"/>
              <w:jc w:val="left"/>
            </w:pPr>
            <w:r>
              <w:t xml:space="preserve">7 </w:t>
            </w:r>
          </w:p>
        </w:tc>
        <w:tc>
          <w:tcPr>
            <w:tcW w:w="19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6" w:firstLine="0"/>
              <w:jc w:val="center"/>
            </w:pPr>
            <w:r>
              <w:t xml:space="preserve">1.526.804,38 </w:t>
            </w:r>
          </w:p>
        </w:tc>
        <w:tc>
          <w:tcPr>
            <w:tcW w:w="99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0" w:firstLine="0"/>
              <w:jc w:val="center"/>
            </w:pPr>
            <w:r>
              <w:t xml:space="preserve">-6,4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5" w:firstLine="0"/>
              <w:jc w:val="center"/>
            </w:pPr>
            <w:r>
              <w:t xml:space="preserve">3.402.797,08 </w:t>
            </w:r>
          </w:p>
        </w:tc>
        <w:tc>
          <w:tcPr>
            <w:tcW w:w="8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7" w:firstLine="0"/>
              <w:jc w:val="center"/>
            </w:pPr>
            <w:r>
              <w:t xml:space="preserve">1,7 </w:t>
            </w:r>
          </w:p>
        </w:tc>
      </w:tr>
      <w:tr w:rsidR="006A6B32">
        <w:trPr>
          <w:trHeight w:val="516"/>
        </w:trPr>
        <w:tc>
          <w:tcPr>
            <w:tcW w:w="5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201</w:t>
            </w:r>
          </w:p>
          <w:p w:rsidR="006A6B32" w:rsidRDefault="0027142F">
            <w:pPr>
              <w:spacing w:after="0" w:line="259" w:lineRule="auto"/>
              <w:ind w:left="0" w:right="59" w:firstLine="0"/>
              <w:jc w:val="center"/>
            </w:pPr>
            <w:r>
              <w:t xml:space="preserve">8 </w:t>
            </w:r>
          </w:p>
        </w:tc>
        <w:tc>
          <w:tcPr>
            <w:tcW w:w="17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1" w:firstLine="0"/>
              <w:jc w:val="center"/>
            </w:pPr>
            <w:r>
              <w:t xml:space="preserve">9.069.195,97 </w:t>
            </w:r>
          </w:p>
        </w:tc>
        <w:tc>
          <w:tcPr>
            <w:tcW w:w="42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9" w:firstLine="0"/>
              <w:jc w:val="left"/>
            </w:pPr>
            <w:r>
              <w:t>1,</w:t>
            </w:r>
          </w:p>
          <w:p w:rsidR="006A6B32" w:rsidRDefault="0027142F">
            <w:pPr>
              <w:spacing w:after="0" w:line="259" w:lineRule="auto"/>
              <w:ind w:left="50" w:firstLine="0"/>
              <w:jc w:val="left"/>
            </w:pPr>
            <w:r>
              <w:t xml:space="preserve">9 </w:t>
            </w:r>
          </w:p>
        </w:tc>
        <w:tc>
          <w:tcPr>
            <w:tcW w:w="19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6" w:firstLine="0"/>
              <w:jc w:val="center"/>
            </w:pPr>
            <w:r>
              <w:t xml:space="preserve">1.630.748,64 </w:t>
            </w:r>
          </w:p>
        </w:tc>
        <w:tc>
          <w:tcPr>
            <w:tcW w:w="99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0" w:firstLine="0"/>
              <w:jc w:val="center"/>
            </w:pPr>
            <w:r>
              <w:t xml:space="preserve">2 </w:t>
            </w:r>
          </w:p>
        </w:tc>
        <w:tc>
          <w:tcPr>
            <w:tcW w:w="255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5" w:firstLine="0"/>
              <w:jc w:val="center"/>
            </w:pPr>
            <w:r>
              <w:t xml:space="preserve">3.346.125,54 </w:t>
            </w:r>
          </w:p>
        </w:tc>
        <w:tc>
          <w:tcPr>
            <w:tcW w:w="8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5" w:firstLine="0"/>
              <w:jc w:val="center"/>
            </w:pPr>
            <w:r>
              <w:t xml:space="preserve">-5,3 </w:t>
            </w:r>
          </w:p>
        </w:tc>
      </w:tr>
    </w:tbl>
    <w:p w:rsidR="006A6B32" w:rsidRDefault="0027142F">
      <w:pPr>
        <w:spacing w:after="0" w:line="259" w:lineRule="auto"/>
        <w:ind w:left="567" w:firstLine="0"/>
        <w:jc w:val="left"/>
      </w:pPr>
      <w:r>
        <w:t xml:space="preserve"> </w:t>
      </w:r>
    </w:p>
    <w:p w:rsidR="006A6B32" w:rsidRDefault="0027142F">
      <w:pPr>
        <w:ind w:left="295" w:right="75" w:firstLine="283"/>
      </w:pPr>
      <w:r>
        <w:t xml:space="preserve">Este capítulo representa un 36,2 % (en ejercicio anterior fue del 39,23 %) del gasto total liquidado siendo cuantitativamente el más importante. </w:t>
      </w:r>
    </w:p>
    <w:p w:rsidR="006A6B32" w:rsidRDefault="0027142F">
      <w:pPr>
        <w:spacing w:after="0" w:line="259" w:lineRule="auto"/>
        <w:ind w:left="567" w:firstLine="0"/>
        <w:jc w:val="left"/>
      </w:pPr>
      <w:r>
        <w:rPr>
          <w:rFonts w:ascii="Times New Roman" w:eastAsia="Times New Roman" w:hAnsi="Times New Roman" w:cs="Times New Roman"/>
          <w:sz w:val="24"/>
        </w:rPr>
        <w:t xml:space="preserve"> </w:t>
      </w:r>
    </w:p>
    <w:p w:rsidR="006A6B32" w:rsidRDefault="0027142F">
      <w:pPr>
        <w:tabs>
          <w:tab w:val="center" w:pos="284"/>
          <w:tab w:val="center" w:pos="4325"/>
        </w:tabs>
        <w:ind w:left="0" w:firstLine="0"/>
        <w:jc w:val="left"/>
      </w:pPr>
      <w:r>
        <w:rPr>
          <w:rFonts w:ascii="Calibri" w:eastAsia="Calibri" w:hAnsi="Calibri" w:cs="Calibri"/>
        </w:rPr>
        <w:tab/>
      </w:r>
      <w:r>
        <w:rPr>
          <w:b/>
        </w:rPr>
        <w:t xml:space="preserve"> </w:t>
      </w:r>
      <w:r>
        <w:rPr>
          <w:b/>
        </w:rPr>
        <w:tab/>
      </w:r>
      <w:r>
        <w:t>Dentro de esta subida del 5,8 %, se destacan los siguientes hechos: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1.- </w:t>
      </w:r>
      <w:r>
        <w:t>Real Decreto-Ley 2/2020 de 21 de enero de 2020, por el que se aprueban medidas urgentes en materia de retribuciones en el ámbito del sector público, se han subido las retribuciones en un 2 %.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2.- </w:t>
      </w:r>
      <w:r>
        <w:t>Abono de la productividad, que ha supuesto un desembolso de 211.274,33 Euros.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3.- Caída del gasto de personal de Convenios en un 9,5 %, financiados por el Servicio Canario de Empleo. </w:t>
      </w:r>
    </w:p>
    <w:p w:rsidR="006A6B32" w:rsidRDefault="0027142F">
      <w:pPr>
        <w:spacing w:after="0" w:line="259" w:lineRule="auto"/>
        <w:ind w:left="284" w:firstLine="0"/>
        <w:jc w:val="left"/>
      </w:pPr>
      <w:r>
        <w:t xml:space="preserve"> </w:t>
      </w:r>
    </w:p>
    <w:p w:rsidR="006A6B32" w:rsidRDefault="0027142F">
      <w:pPr>
        <w:ind w:left="305" w:right="75"/>
      </w:pPr>
      <w:r>
        <w:t>4.- Subida en un 10,5 % el gasto en personal funcionario, por una m</w:t>
      </w:r>
      <w:r>
        <w:t xml:space="preserve">ayor plantilla con este vínculo y 8,1 % del personal con vínculo laboral, por igual motivo. </w:t>
      </w:r>
    </w:p>
    <w:p w:rsidR="006A6B32" w:rsidRDefault="0027142F">
      <w:pPr>
        <w:spacing w:after="0" w:line="259" w:lineRule="auto"/>
        <w:ind w:left="284" w:firstLine="0"/>
        <w:jc w:val="left"/>
      </w:pPr>
      <w:r>
        <w:t xml:space="preserve"> </w:t>
      </w:r>
    </w:p>
    <w:p w:rsidR="006A6B32" w:rsidRDefault="0027142F">
      <w:pPr>
        <w:ind w:left="305" w:right="75"/>
      </w:pPr>
      <w:r>
        <w:t xml:space="preserve">5.- Incremento de un 23 % del gasto en los órganos de gobierno y personal eventual. </w:t>
      </w:r>
    </w:p>
    <w:p w:rsidR="006A6B32" w:rsidRDefault="0027142F">
      <w:pPr>
        <w:spacing w:after="0" w:line="259" w:lineRule="auto"/>
        <w:ind w:left="644" w:firstLine="0"/>
        <w:jc w:val="left"/>
      </w:pPr>
      <w:r>
        <w:t xml:space="preserve"> </w:t>
      </w:r>
    </w:p>
    <w:p w:rsidR="006A6B32" w:rsidRDefault="0027142F">
      <w:pPr>
        <w:spacing w:after="10" w:line="248" w:lineRule="auto"/>
        <w:ind w:left="642" w:right="67"/>
      </w:pPr>
      <w:r>
        <w:rPr>
          <w:b/>
          <w:i/>
        </w:rPr>
        <w:t>B) GASTOS DE BIENES CORRIENTES Y DE SERVICIOS</w:t>
      </w:r>
      <w:r>
        <w:rPr>
          <w:rFonts w:ascii="Times New Roman" w:eastAsia="Times New Roman" w:hAnsi="Times New Roman" w:cs="Times New Roman"/>
          <w:sz w:val="24"/>
        </w:rPr>
        <w:t xml:space="preserve"> </w:t>
      </w:r>
    </w:p>
    <w:p w:rsidR="006A6B32" w:rsidRDefault="0027142F">
      <w:pPr>
        <w:spacing w:after="0" w:line="259" w:lineRule="auto"/>
        <w:ind w:left="992" w:firstLine="0"/>
        <w:jc w:val="left"/>
      </w:pPr>
      <w:r>
        <w:t xml:space="preserve"> </w:t>
      </w:r>
    </w:p>
    <w:p w:rsidR="006A6B32" w:rsidRDefault="0027142F">
      <w:pPr>
        <w:ind w:left="295" w:right="75" w:firstLine="360"/>
      </w:pPr>
      <w:r>
        <w:t>Los gastos de bienes y de</w:t>
      </w:r>
      <w:r>
        <w:t xml:space="preserve"> servicios corrientes, que representan un 30,1 % del gasto total frente al 34,4 % del año anterior, experimentan un aumento del 1 %, más concretamente de 50.857,88 Euros.  </w:t>
      </w:r>
    </w:p>
    <w:p w:rsidR="006A6B32" w:rsidRDefault="0027142F">
      <w:pPr>
        <w:spacing w:after="0" w:line="259" w:lineRule="auto"/>
        <w:ind w:left="644"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4786" name="Group 104786"/>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6392" name="Rectangle 6392"/>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https://candelaria.se</w:t>
                              </w:r>
                              <w:r>
                                <w:rPr>
                                  <w:sz w:val="12"/>
                                </w:rPr>
                                <w:t xml:space="preserve">delectronica.es/ </w:t>
                              </w:r>
                            </w:p>
                          </w:txbxContent>
                        </wps:txbx>
                        <wps:bodyPr horzOverflow="overflow" vert="horz" lIns="0" tIns="0" rIns="0" bIns="0" rtlCol="0">
                          <a:noAutofit/>
                        </wps:bodyPr>
                      </wps:wsp>
                      <wps:wsp>
                        <wps:cNvPr id="6393" name="Rectangle 6393"/>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23 de 69 </w:t>
                              </w:r>
                            </w:p>
                          </w:txbxContent>
                        </wps:txbx>
                        <wps:bodyPr horzOverflow="overflow" vert="horz" lIns="0" tIns="0" rIns="0" bIns="0" rtlCol="0">
                          <a:noAutofit/>
                        </wps:bodyPr>
                      </wps:wsp>
                    </wpg:wgp>
                  </a:graphicData>
                </a:graphic>
              </wp:anchor>
            </w:drawing>
          </mc:Choice>
          <mc:Fallback xmlns:a="http://schemas.openxmlformats.org/drawingml/2006/main">
            <w:pict>
              <v:group id="Group 104786" style="width:12.7031pt;height:280.344pt;position:absolute;mso-position-horizontal-relative:page;mso-position-horizontal:absolute;margin-left:682.278pt;mso-position-vertical-relative:page;margin-top:531.576pt;" coordsize="1613,35603">
                <v:rect id="Rectangle 6392"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6393"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69 </w:t>
                        </w:r>
                      </w:p>
                    </w:txbxContent>
                  </v:textbox>
                </v:rect>
                <w10:wrap type="square"/>
              </v:group>
            </w:pict>
          </mc:Fallback>
        </mc:AlternateContent>
      </w:r>
      <w:r>
        <w:t xml:space="preserve"> </w:t>
      </w:r>
    </w:p>
    <w:p w:rsidR="006A6B32" w:rsidRDefault="0027142F">
      <w:pPr>
        <w:ind w:left="654" w:right="75"/>
      </w:pPr>
      <w:r>
        <w:t xml:space="preserve">Las incidencias más importantes operadas en este capítulo II, se detallan a continuación: </w:t>
      </w:r>
    </w:p>
    <w:p w:rsidR="006A6B32" w:rsidRDefault="0027142F">
      <w:pPr>
        <w:spacing w:after="0" w:line="259" w:lineRule="auto"/>
        <w:ind w:left="284" w:firstLine="0"/>
        <w:jc w:val="left"/>
      </w:pPr>
      <w:r>
        <w:t xml:space="preserve"> </w:t>
      </w:r>
    </w:p>
    <w:p w:rsidR="006A6B32" w:rsidRDefault="0027142F">
      <w:pPr>
        <w:ind w:left="305" w:right="75"/>
      </w:pPr>
      <w:r>
        <w:t xml:space="preserve">1.-  </w:t>
      </w:r>
      <w:r>
        <w:t xml:space="preserve">Se incrementa un 16,8 % los cánones relativo a la administración electrónica. </w:t>
      </w:r>
    </w:p>
    <w:p w:rsidR="006A6B32" w:rsidRDefault="0027142F">
      <w:pPr>
        <w:spacing w:after="0" w:line="259" w:lineRule="auto"/>
        <w:ind w:left="284" w:firstLine="0"/>
        <w:jc w:val="left"/>
      </w:pPr>
      <w:r>
        <w:t xml:space="preserve"> </w:t>
      </w:r>
    </w:p>
    <w:p w:rsidR="006A6B32" w:rsidRDefault="0027142F">
      <w:pPr>
        <w:ind w:left="305" w:right="75"/>
      </w:pPr>
      <w:r>
        <w:t xml:space="preserve">2.- Sube un 55 % los gastos de conservación, mantenimiento y reparación, de infraestructuras municipales y un 16,7 % las de edificios municipales. </w:t>
      </w:r>
    </w:p>
    <w:p w:rsidR="006A6B32" w:rsidRDefault="0027142F">
      <w:pPr>
        <w:spacing w:after="0" w:line="259" w:lineRule="auto"/>
        <w:ind w:left="284" w:firstLine="0"/>
        <w:jc w:val="left"/>
      </w:pPr>
      <w:r>
        <w:t xml:space="preserve"> </w:t>
      </w:r>
    </w:p>
    <w:p w:rsidR="006A6B32" w:rsidRDefault="0027142F">
      <w:pPr>
        <w:ind w:left="305" w:right="75"/>
      </w:pPr>
      <w:r>
        <w:t>3.-  Sube un 200 % el gas</w:t>
      </w:r>
      <w:r>
        <w:t xml:space="preserve">to en mantenimiento de maquinaria para actividades culturales y deportivas. </w:t>
      </w:r>
    </w:p>
    <w:p w:rsidR="006A6B32" w:rsidRDefault="0027142F">
      <w:pPr>
        <w:spacing w:after="0" w:line="259" w:lineRule="auto"/>
        <w:ind w:left="284" w:firstLine="0"/>
        <w:jc w:val="left"/>
      </w:pPr>
      <w:r>
        <w:t xml:space="preserve"> </w:t>
      </w:r>
    </w:p>
    <w:p w:rsidR="006A6B32" w:rsidRDefault="0027142F">
      <w:pPr>
        <w:ind w:left="305" w:right="75"/>
      </w:pPr>
      <w:r>
        <w:t xml:space="preserve">4.- Sube de 3.089,68 Euros a 70.054,49 Euros, los gastos en productos alimenticios. </w:t>
      </w:r>
    </w:p>
    <w:p w:rsidR="006A6B32" w:rsidRDefault="0027142F">
      <w:pPr>
        <w:spacing w:after="0" w:line="259" w:lineRule="auto"/>
        <w:ind w:left="284" w:firstLine="0"/>
        <w:jc w:val="left"/>
      </w:pPr>
      <w:r>
        <w:t xml:space="preserve"> </w:t>
      </w:r>
    </w:p>
    <w:p w:rsidR="006A6B32" w:rsidRDefault="0027142F">
      <w:pPr>
        <w:ind w:left="305" w:right="75"/>
      </w:pPr>
      <w:r>
        <w:t xml:space="preserve">5.- Asciende un 43 % los gastos jurídicos. </w:t>
      </w:r>
    </w:p>
    <w:p w:rsidR="006A6B32" w:rsidRDefault="0027142F">
      <w:pPr>
        <w:spacing w:after="0" w:line="259" w:lineRule="auto"/>
        <w:ind w:left="284" w:firstLine="0"/>
        <w:jc w:val="left"/>
      </w:pPr>
      <w:r>
        <w:t xml:space="preserve"> </w:t>
      </w:r>
    </w:p>
    <w:p w:rsidR="006A6B32" w:rsidRDefault="0027142F">
      <w:pPr>
        <w:ind w:left="295" w:right="75" w:firstLine="708"/>
      </w:pPr>
      <w:r>
        <w:t xml:space="preserve">Esta subida compensa la caída en material y </w:t>
      </w:r>
      <w:r>
        <w:t xml:space="preserve">suministros, tales como combustible, alumbrado público.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numPr>
          <w:ilvl w:val="0"/>
          <w:numId w:val="11"/>
        </w:numPr>
        <w:spacing w:after="10" w:line="248" w:lineRule="auto"/>
        <w:ind w:left="1117" w:right="67" w:hanging="293"/>
      </w:pPr>
      <w:r>
        <w:rPr>
          <w:b/>
          <w:i/>
        </w:rPr>
        <w:t xml:space="preserve">GASTOS FINANCIEROS </w:t>
      </w:r>
    </w:p>
    <w:p w:rsidR="006A6B32" w:rsidRDefault="0027142F">
      <w:pPr>
        <w:spacing w:after="0" w:line="259" w:lineRule="auto"/>
        <w:ind w:left="644" w:firstLine="0"/>
        <w:jc w:val="left"/>
      </w:pPr>
      <w:r>
        <w:rPr>
          <w:b/>
          <w:i/>
        </w:rPr>
        <w:t xml:space="preserve"> </w:t>
      </w:r>
    </w:p>
    <w:p w:rsidR="006A6B32" w:rsidRDefault="0027142F">
      <w:pPr>
        <w:ind w:left="305" w:right="75"/>
      </w:pPr>
      <w:r>
        <w:t xml:space="preserve"> Los gastos financieros importan un total de 328.695,89, esto es, un aumento de 243.868,84 </w:t>
      </w:r>
      <w:r>
        <w:t>Euros, un 286 %, motivado por el abono de intereses de demora por la Sentencia relativo a la adquisición de un Terreno en la calle Pasacola, Procedimiento 17/2019, por importe de 287.306,77 Euros.</w:t>
      </w:r>
      <w:r>
        <w:rPr>
          <w:rFonts w:ascii="Times New Roman" w:eastAsia="Times New Roman" w:hAnsi="Times New Roman" w:cs="Times New Roman"/>
          <w:sz w:val="24"/>
        </w:rPr>
        <w:t xml:space="preserve"> </w:t>
      </w:r>
    </w:p>
    <w:p w:rsidR="006A6B32" w:rsidRDefault="0027142F">
      <w:pPr>
        <w:numPr>
          <w:ilvl w:val="0"/>
          <w:numId w:val="11"/>
        </w:numPr>
        <w:spacing w:after="10" w:line="248" w:lineRule="auto"/>
        <w:ind w:left="1117" w:right="67" w:hanging="293"/>
      </w:pPr>
      <w:r>
        <w:rPr>
          <w:b/>
          <w:i/>
        </w:rPr>
        <w:t xml:space="preserve">TRANSFERENCIAS CORRIENTES </w:t>
      </w:r>
    </w:p>
    <w:p w:rsidR="006A6B32" w:rsidRDefault="0027142F">
      <w:pPr>
        <w:spacing w:after="0" w:line="259" w:lineRule="auto"/>
        <w:ind w:left="1004" w:firstLine="0"/>
        <w:jc w:val="left"/>
      </w:pPr>
      <w:r>
        <w:rPr>
          <w:b/>
          <w:i/>
        </w:rPr>
        <w:t xml:space="preserve"> </w:t>
      </w:r>
    </w:p>
    <w:p w:rsidR="006A6B32" w:rsidRDefault="0027142F">
      <w:pPr>
        <w:ind w:left="295" w:right="75" w:firstLine="360"/>
      </w:pPr>
      <w:r>
        <w:t xml:space="preserve"> En materia de transferencias</w:t>
      </w:r>
      <w:r>
        <w:t xml:space="preserve"> corrientes, ha crecido levemente un 1 %, un total de 35.994,22 Euros, siendo el tercer componente de gasto más importante cuantitativamente, por los siguientes motivos: </w:t>
      </w:r>
    </w:p>
    <w:p w:rsidR="006A6B32" w:rsidRDefault="0027142F">
      <w:pPr>
        <w:spacing w:after="0" w:line="259" w:lineRule="auto"/>
        <w:ind w:left="644" w:firstLine="0"/>
        <w:jc w:val="left"/>
      </w:pPr>
      <w:r>
        <w:t xml:space="preserve"> </w:t>
      </w:r>
    </w:p>
    <w:p w:rsidR="006A6B32" w:rsidRDefault="0027142F">
      <w:pPr>
        <w:numPr>
          <w:ilvl w:val="0"/>
          <w:numId w:val="12"/>
        </w:numPr>
        <w:ind w:right="75" w:hanging="360"/>
      </w:pPr>
      <w:r>
        <w:t>Crece un 28 % las subvenciones concedidas para entidades deportivas, alrededor de c</w:t>
      </w:r>
      <w:r>
        <w:t xml:space="preserve">iento veinte mil euros. </w:t>
      </w:r>
    </w:p>
    <w:p w:rsidR="006A6B32" w:rsidRDefault="0027142F">
      <w:pPr>
        <w:numPr>
          <w:ilvl w:val="0"/>
          <w:numId w:val="12"/>
        </w:numPr>
        <w:ind w:right="75" w:hanging="360"/>
      </w:pPr>
      <w:r>
        <w:t xml:space="preserve">Cae en cuarenta mil euros, las aportaciones al Consorcio de Tributos por la gestión de recursos municipales. </w:t>
      </w:r>
    </w:p>
    <w:p w:rsidR="006A6B32" w:rsidRDefault="0027142F">
      <w:pPr>
        <w:numPr>
          <w:ilvl w:val="0"/>
          <w:numId w:val="12"/>
        </w:numPr>
        <w:ind w:right="75" w:hanging="360"/>
      </w:pPr>
      <w:r>
        <w:t xml:space="preserve">Sube las aportaciones en un 3 %, al Consorcio de Incendios. </w:t>
      </w:r>
    </w:p>
    <w:p w:rsidR="006A6B32" w:rsidRDefault="0027142F">
      <w:pPr>
        <w:numPr>
          <w:ilvl w:val="0"/>
          <w:numId w:val="12"/>
        </w:numPr>
        <w:ind w:right="75" w:hanging="360"/>
      </w:pPr>
      <w:r>
        <w:t>Disminuye en dieciocho mil euros las subvenciones concedidas</w:t>
      </w:r>
      <w:r>
        <w:t xml:space="preserve"> por la Concejalía de Servicios Sociales. </w:t>
      </w:r>
    </w:p>
    <w:p w:rsidR="006A6B32" w:rsidRDefault="0027142F">
      <w:pPr>
        <w:numPr>
          <w:ilvl w:val="0"/>
          <w:numId w:val="12"/>
        </w:numPr>
        <w:ind w:right="75" w:hanging="360"/>
      </w:pPr>
      <w:r>
        <w:t xml:space="preserve">Caída del 15 % de las subvenciones concedidas por Educación, unos diez mil euros. </w:t>
      </w:r>
    </w:p>
    <w:p w:rsidR="006A6B32" w:rsidRDefault="0027142F">
      <w:pPr>
        <w:spacing w:after="0" w:line="259" w:lineRule="auto"/>
        <w:ind w:left="284" w:firstLine="0"/>
        <w:jc w:val="left"/>
      </w:pPr>
      <w:r>
        <w:t xml:space="preserve"> </w:t>
      </w:r>
    </w:p>
    <w:p w:rsidR="006A6B32" w:rsidRDefault="0027142F">
      <w:pPr>
        <w:spacing w:after="0" w:line="259" w:lineRule="auto"/>
        <w:ind w:left="1364" w:firstLine="0"/>
        <w:jc w:val="left"/>
      </w:pPr>
      <w:r>
        <w:t xml:space="preserve"> </w:t>
      </w:r>
    </w:p>
    <w:p w:rsidR="006A6B32" w:rsidRDefault="0027142F">
      <w:pPr>
        <w:spacing w:after="10" w:line="248" w:lineRule="auto"/>
        <w:ind w:left="654" w:right="67"/>
      </w:pPr>
      <w:r>
        <w:rPr>
          <w:b/>
          <w:i/>
        </w:rPr>
        <w:t xml:space="preserve">E)  INVERSIONES REALES </w:t>
      </w:r>
    </w:p>
    <w:p w:rsidR="006A6B32" w:rsidRDefault="0027142F">
      <w:pPr>
        <w:spacing w:after="0" w:line="259" w:lineRule="auto"/>
        <w:ind w:left="644" w:firstLine="0"/>
        <w:jc w:val="left"/>
      </w:pPr>
      <w:r>
        <w:rPr>
          <w:b/>
          <w:i/>
        </w:rPr>
        <w:t xml:space="preserve"> </w:t>
      </w:r>
    </w:p>
    <w:p w:rsidR="006A6B32" w:rsidRDefault="0027142F">
      <w:pPr>
        <w:ind w:left="305" w:right="75"/>
      </w:pPr>
      <w:r>
        <w:t xml:space="preserve">    </w:t>
      </w:r>
      <w:r>
        <w:t>En cuanto a las inversiones reales, experimenta un incremento importante, del 50 %, lo cual supone un mayor gasto en inversión de 1.287.450,10 Euros, frente a la subida de 944.731,57 Euros en el ejercicio anterior, destacando las inversiones más importante</w:t>
      </w:r>
      <w:r>
        <w:t xml:space="preserve">s: </w:t>
      </w:r>
    </w:p>
    <w:p w:rsidR="006A6B32" w:rsidRDefault="0027142F">
      <w:pPr>
        <w:spacing w:after="0" w:line="259" w:lineRule="auto"/>
        <w:ind w:left="284" w:firstLine="0"/>
        <w:jc w:val="left"/>
      </w:pPr>
      <w:r>
        <w:t xml:space="preserve"> </w:t>
      </w:r>
    </w:p>
    <w:p w:rsidR="006A6B32" w:rsidRDefault="0027142F">
      <w:pPr>
        <w:ind w:left="305" w:right="75"/>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99221" name="Group 99221"/>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6541" name="Rectangle 6541"/>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6542" name="Rectangle 6542"/>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24 de 69 </w:t>
                              </w:r>
                            </w:p>
                          </w:txbxContent>
                        </wps:txbx>
                        <wps:bodyPr horzOverflow="overflow" vert="horz" lIns="0" tIns="0" rIns="0" bIns="0" rtlCol="0">
                          <a:noAutofit/>
                        </wps:bodyPr>
                      </wps:wsp>
                    </wpg:wgp>
                  </a:graphicData>
                </a:graphic>
              </wp:anchor>
            </w:drawing>
          </mc:Choice>
          <mc:Fallback xmlns:a="http://schemas.openxmlformats.org/drawingml/2006/main">
            <w:pict>
              <v:group id="Group 99221" style="width:12.7031pt;height:280.344pt;position:absolute;mso-position-horizontal-relative:page;mso-position-horizontal:absolute;margin-left:682.278pt;mso-position-vertical-relative:page;margin-top:531.576pt;" coordsize="1613,35603">
                <v:rect id="Rectangle 6541"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6542"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69 </w:t>
                        </w:r>
                      </w:p>
                    </w:txbxContent>
                  </v:textbox>
                </v:rect>
                <w10:wrap type="square"/>
              </v:group>
            </w:pict>
          </mc:Fallback>
        </mc:AlternateContent>
      </w:r>
      <w:r>
        <w:t>1.- Adquisición de la parcela UA-CO Empaquetadora de D</w:t>
      </w:r>
      <w:r>
        <w:t>. Sixto, aprobada por acuerdo plenario de 28 de febrero de 2020, por un precio de 2.270.150 Euros.</w:t>
      </w:r>
      <w:r>
        <w:rPr>
          <w:rFonts w:ascii="Times New Roman" w:eastAsia="Times New Roman" w:hAnsi="Times New Roman" w:cs="Times New Roman"/>
          <w:sz w:val="24"/>
        </w:rPr>
        <w:t xml:space="preserve"> </w:t>
      </w:r>
    </w:p>
    <w:p w:rsidR="006A6B32" w:rsidRDefault="0027142F">
      <w:pPr>
        <w:ind w:left="305" w:right="75"/>
      </w:pPr>
      <w:r>
        <w:t>2.-Adquisición de Terreno en virtud de la Sentencia, en la calle Pasacola, Procedimiento 17/2019, por importe de 297.984,55 Euros</w:t>
      </w:r>
      <w:r>
        <w:rPr>
          <w:rFonts w:ascii="Times New Roman" w:eastAsia="Times New Roman" w:hAnsi="Times New Roman" w:cs="Times New Roman"/>
          <w:sz w:val="24"/>
        </w:rPr>
        <w:t xml:space="preserve"> </w:t>
      </w:r>
    </w:p>
    <w:p w:rsidR="006A6B32" w:rsidRDefault="0027142F">
      <w:pPr>
        <w:ind w:left="305" w:right="75"/>
      </w:pPr>
      <w:r>
        <w:t>3.- Obras Varias de Alumb</w:t>
      </w:r>
      <w:r>
        <w:t xml:space="preserve">rado Público, por importe de 252.249,47 Euros, destacando la de reforma y mejora del alumbrado público de Santa Ana, por importe de 187.038,05 Euros. </w:t>
      </w:r>
    </w:p>
    <w:p w:rsidR="006A6B32" w:rsidRDefault="0027142F">
      <w:pPr>
        <w:ind w:left="305" w:right="75"/>
      </w:pPr>
      <w:r>
        <w:t xml:space="preserve">4.- Arreglo del Muro del Frontón, por importe de 95.420,81 Euros. </w:t>
      </w:r>
    </w:p>
    <w:p w:rsidR="006A6B32" w:rsidRDefault="0027142F">
      <w:pPr>
        <w:ind w:left="305" w:right="75"/>
      </w:pPr>
      <w:r>
        <w:t>4.- Cubiertas Textiles Parques Infanti</w:t>
      </w:r>
      <w:r>
        <w:t xml:space="preserve">les, por importe de 336.927,58 Euros. </w:t>
      </w:r>
    </w:p>
    <w:p w:rsidR="006A6B32" w:rsidRDefault="0027142F">
      <w:pPr>
        <w:ind w:left="305" w:right="75"/>
      </w:pPr>
      <w:r>
        <w:t xml:space="preserve">5.- Pavimentación varias Vías, por importe de 545.537,94 Euros. </w:t>
      </w:r>
    </w:p>
    <w:p w:rsidR="006A6B32" w:rsidRDefault="0027142F">
      <w:pPr>
        <w:ind w:left="305" w:right="75"/>
      </w:pPr>
      <w:r>
        <w:t xml:space="preserve">6.- Material de Video vigilancia para instalaciones municipales, por importe de 72.252,84 Euros.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numPr>
          <w:ilvl w:val="0"/>
          <w:numId w:val="13"/>
        </w:numPr>
        <w:spacing w:after="10" w:line="248" w:lineRule="auto"/>
        <w:ind w:right="67" w:hanging="300"/>
      </w:pPr>
      <w:r>
        <w:rPr>
          <w:b/>
          <w:i/>
        </w:rPr>
        <w:t>TRANSFERENCIAS DE CAPITAL</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w:t>
      </w:r>
      <w:r>
        <w:t xml:space="preserve">En las transferencias de capital, hay un gasto de 2.184,00 Euros. </w:t>
      </w:r>
    </w:p>
    <w:p w:rsidR="006A6B32" w:rsidRDefault="0027142F">
      <w:pPr>
        <w:spacing w:after="0" w:line="259" w:lineRule="auto"/>
        <w:ind w:left="284" w:firstLine="0"/>
        <w:jc w:val="left"/>
      </w:pPr>
      <w:r>
        <w:t xml:space="preserve"> </w:t>
      </w:r>
    </w:p>
    <w:p w:rsidR="006A6B32" w:rsidRDefault="0027142F">
      <w:pPr>
        <w:numPr>
          <w:ilvl w:val="0"/>
          <w:numId w:val="13"/>
        </w:numPr>
        <w:spacing w:after="10" w:line="248" w:lineRule="auto"/>
        <w:ind w:right="67" w:hanging="300"/>
      </w:pPr>
      <w:r>
        <w:rPr>
          <w:b/>
          <w:i/>
        </w:rPr>
        <w:t>ACTIVOS FINANCIEROS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tabs>
          <w:tab w:val="center" w:pos="284"/>
          <w:tab w:val="center" w:pos="1455"/>
          <w:tab w:val="center" w:pos="4536"/>
        </w:tabs>
        <w:ind w:left="0" w:firstLine="0"/>
        <w:jc w:val="left"/>
      </w:pPr>
      <w:r>
        <w:rPr>
          <w:rFonts w:ascii="Calibri" w:eastAsia="Calibri" w:hAnsi="Calibri" w:cs="Calibri"/>
        </w:rPr>
        <w:tab/>
      </w:r>
      <w:r>
        <w:t xml:space="preserve"> </w:t>
      </w:r>
      <w:r>
        <w:tab/>
        <w:t xml:space="preserve"> </w:t>
      </w:r>
      <w:r>
        <w:tab/>
        <w:t xml:space="preserve">Los Activos financieros no se ha ejecutado nada.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numPr>
          <w:ilvl w:val="0"/>
          <w:numId w:val="13"/>
        </w:numPr>
        <w:spacing w:after="10" w:line="248" w:lineRule="auto"/>
        <w:ind w:right="67" w:hanging="300"/>
      </w:pPr>
      <w:r>
        <w:rPr>
          <w:b/>
          <w:i/>
        </w:rPr>
        <w:t>PASIVOS FINANCIEROS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w:t>
      </w:r>
      <w:r>
        <w:t>Los pasivos financieros suben un 144 %, esto es, en 1.419.859,91 Euros, motivada por la cancelación íntegra de toda la deuda financiera pendiente.</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295" w:right="3" w:firstLine="360"/>
      </w:pPr>
      <w:r>
        <w:t>En ejercicios Cerrados, se realizaron pagos por importe de 1.387.267,79 Euros, frente a los 702.628,13 Eur</w:t>
      </w:r>
      <w:r>
        <w:t xml:space="preserve">os realizados en el año anterior, quedando un pendiente de pago de 494.828,40 Euros (476.451,70 Euros en año anterior). </w:t>
      </w:r>
    </w:p>
    <w:p w:rsidR="006A6B32" w:rsidRDefault="0027142F">
      <w:pPr>
        <w:spacing w:after="0" w:line="259" w:lineRule="auto"/>
        <w:ind w:left="644" w:firstLine="0"/>
        <w:jc w:val="left"/>
      </w:pPr>
      <w:r>
        <w:t xml:space="preserve"> </w:t>
      </w:r>
    </w:p>
    <w:p w:rsidR="006A6B32" w:rsidRDefault="0027142F">
      <w:pPr>
        <w:ind w:left="284" w:hanging="284"/>
      </w:pPr>
      <w:r>
        <w:t xml:space="preserve">  El 100 % de los pagos realizados se corresponden con facturas pendientes del ejercicio 2018, de los que un 24 % se corresponden con</w:t>
      </w:r>
      <w:r>
        <w:t xml:space="preserve"> el capítulo II de compras y gastos corrientes, un 39,6 % amortización de deuda y un 34 %, a inversiones reales. </w:t>
      </w:r>
    </w:p>
    <w:p w:rsidR="006A6B32" w:rsidRDefault="0027142F">
      <w:pPr>
        <w:spacing w:after="0" w:line="259" w:lineRule="auto"/>
        <w:ind w:left="0" w:firstLine="0"/>
        <w:jc w:val="left"/>
      </w:pPr>
      <w:r>
        <w:t xml:space="preserve"> </w:t>
      </w:r>
    </w:p>
    <w:p w:rsidR="006A6B32" w:rsidRDefault="0027142F">
      <w:pPr>
        <w:ind w:left="295" w:right="75" w:firstLine="360"/>
      </w:pPr>
      <w:r>
        <w:t xml:space="preserve">Una vez estudiado los gastos liquidados, de acuerdo a la clasificación económica por capítulos, a continuación, hacemos un examen de los gastos según su naturaleza por programas, en la que se extraen las siguientes conclusiones: </w:t>
      </w:r>
    </w:p>
    <w:p w:rsidR="006A6B32" w:rsidRDefault="0027142F">
      <w:pPr>
        <w:spacing w:after="0" w:line="259" w:lineRule="auto"/>
        <w:ind w:left="860" w:firstLine="0"/>
        <w:jc w:val="left"/>
      </w:pPr>
      <w:r>
        <w:rPr>
          <w:b/>
        </w:rPr>
        <w:t xml:space="preserve"> </w:t>
      </w:r>
    </w:p>
    <w:p w:rsidR="006A6B32" w:rsidRDefault="0027142F">
      <w:pPr>
        <w:spacing w:after="0" w:line="259" w:lineRule="auto"/>
        <w:ind w:left="860" w:firstLine="0"/>
        <w:jc w:val="left"/>
      </w:pPr>
      <w:r>
        <w:rPr>
          <w:b/>
        </w:rPr>
        <w:t xml:space="preserve"> </w:t>
      </w:r>
    </w:p>
    <w:p w:rsidR="006A6B32" w:rsidRDefault="0027142F">
      <w:pPr>
        <w:spacing w:after="13" w:line="248" w:lineRule="auto"/>
        <w:ind w:left="870" w:right="74"/>
      </w:pPr>
      <w:r>
        <w:rPr>
          <w:b/>
        </w:rPr>
        <w:t>B) CLASIFICACIÓN POR P</w:t>
      </w:r>
      <w:r>
        <w:rPr>
          <w:b/>
        </w:rPr>
        <w:t xml:space="preserve">ROGRAMAS </w:t>
      </w:r>
    </w:p>
    <w:p w:rsidR="006A6B32" w:rsidRDefault="0027142F">
      <w:pPr>
        <w:spacing w:after="0" w:line="259" w:lineRule="auto"/>
        <w:ind w:left="284" w:firstLine="0"/>
        <w:jc w:val="left"/>
      </w:pPr>
      <w:r>
        <w:t xml:space="preserve"> </w:t>
      </w:r>
    </w:p>
    <w:p w:rsidR="006A6B32" w:rsidRDefault="0027142F">
      <w:pPr>
        <w:ind w:left="305" w:right="75"/>
      </w:pPr>
      <w:r>
        <w:t xml:space="preserve"> Hay que señalar que a través de la Orden EHA/3565/2008 de 3 de diciembre, por la que se aprueba la estructura de los presupuestos de las entidades locales, que se aplicará a partir de 1 de enero  de 2010, modificada posteriormente por la Orden</w:t>
      </w:r>
      <w:r>
        <w:t xml:space="preserve"> HAP/419/2014, de 14 de marzo, por la que se aprueba la estructura de los presupuestos de las entidades locales, se va a pasar de una denominación de clasificación funcional para pasar a denominarse clasificación por programas, que se desarrolla en Áreas d</w:t>
      </w:r>
      <w:r>
        <w:t>e Gasto, Políticas de Gasto, Grupos por Programas, Programas y Subprogramas. Así tenemos seis Áreas de Gastos que se detallan a continuación:</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numPr>
          <w:ilvl w:val="0"/>
          <w:numId w:val="14"/>
        </w:numPr>
        <w:ind w:right="75" w:hanging="360"/>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2144" name="Group 102144"/>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6747" name="Rectangle 6747"/>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6748" name="Rectangle 6748"/>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25 de 69 </w:t>
                              </w:r>
                            </w:p>
                          </w:txbxContent>
                        </wps:txbx>
                        <wps:bodyPr horzOverflow="overflow" vert="horz" lIns="0" tIns="0" rIns="0" bIns="0" rtlCol="0">
                          <a:noAutofit/>
                        </wps:bodyPr>
                      </wps:wsp>
                    </wpg:wgp>
                  </a:graphicData>
                </a:graphic>
              </wp:anchor>
            </w:drawing>
          </mc:Choice>
          <mc:Fallback xmlns:a="http://schemas.openxmlformats.org/drawingml/2006/main">
            <w:pict>
              <v:group id="Group 102144" style="width:12.7031pt;height:280.344pt;position:absolute;mso-position-horizontal-relative:page;mso-position-horizontal:absolute;margin-left:682.278pt;mso-position-vertical-relative:page;margin-top:531.576pt;" coordsize="1613,35603">
                <v:rect id="Rectangle 6747"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6748"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69 </w:t>
                        </w:r>
                      </w:p>
                    </w:txbxContent>
                  </v:textbox>
                </v:rect>
                <w10:wrap type="square"/>
              </v:group>
            </w:pict>
          </mc:Fallback>
        </mc:AlternateContent>
      </w:r>
      <w:r>
        <w:rPr>
          <w:b/>
          <w:i/>
        </w:rPr>
        <w:t>Área de Gasto 0</w:t>
      </w:r>
      <w:r>
        <w:rPr>
          <w:i/>
        </w:rPr>
        <w:t xml:space="preserve">: </w:t>
      </w:r>
      <w:r>
        <w:t>Comprende todos los gastos de intereses y amortización de la deuda pública y demás operaciones financieras de naturaleza análoga.</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rPr>
          <w:i/>
        </w:rPr>
        <w:t xml:space="preserve"> </w:t>
      </w:r>
    </w:p>
    <w:p w:rsidR="006A6B32" w:rsidRDefault="0027142F">
      <w:pPr>
        <w:ind w:left="295" w:right="75" w:firstLine="360"/>
      </w:pPr>
      <w:r>
        <w:t>Sube un 155 %</w:t>
      </w:r>
      <w:r>
        <w:t xml:space="preserve"> %, respecto el año anterior, motivado por la mayor amortización de préstamos y devengo de intereses. Representa el 9,8 % del gasto total, frente al 4,4 % del año 2019. </w:t>
      </w:r>
    </w:p>
    <w:p w:rsidR="006A6B32" w:rsidRDefault="0027142F">
      <w:pPr>
        <w:spacing w:after="0" w:line="259" w:lineRule="auto"/>
        <w:ind w:left="284" w:firstLine="0"/>
        <w:jc w:val="left"/>
      </w:pPr>
      <w:r>
        <w:t xml:space="preserve"> </w:t>
      </w:r>
    </w:p>
    <w:p w:rsidR="006A6B32" w:rsidRDefault="0027142F">
      <w:pPr>
        <w:ind w:left="305" w:right="75"/>
      </w:pPr>
      <w:r>
        <w:t xml:space="preserve">     </w:t>
      </w:r>
      <w:r>
        <w:t xml:space="preserve">Recoge un solo subprograma, la 011.00 y el gasto asciende a un total de 2.736.005,30 Euros frente a los 1.072.276,95 Euros ejecutados en año anterior.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58" w:firstLine="0"/>
        <w:jc w:val="center"/>
      </w:pPr>
      <w:r>
        <w:t xml:space="preserve"> </w:t>
      </w:r>
    </w:p>
    <w:tbl>
      <w:tblPr>
        <w:tblStyle w:val="TableGrid"/>
        <w:tblW w:w="8572" w:type="dxa"/>
        <w:tblInd w:w="576" w:type="dxa"/>
        <w:tblCellMar>
          <w:top w:w="9" w:type="dxa"/>
          <w:left w:w="154" w:type="dxa"/>
          <w:bottom w:w="0" w:type="dxa"/>
          <w:right w:w="92" w:type="dxa"/>
        </w:tblCellMar>
        <w:tblLook w:val="04A0" w:firstRow="1" w:lastRow="0" w:firstColumn="1" w:lastColumn="0" w:noHBand="0" w:noVBand="1"/>
      </w:tblPr>
      <w:tblGrid>
        <w:gridCol w:w="835"/>
        <w:gridCol w:w="3625"/>
        <w:gridCol w:w="2268"/>
        <w:gridCol w:w="1844"/>
      </w:tblGrid>
      <w:tr w:rsidR="006A6B32">
        <w:trPr>
          <w:trHeight w:val="516"/>
        </w:trPr>
        <w:tc>
          <w:tcPr>
            <w:tcW w:w="83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4" w:firstLine="0"/>
              <w:jc w:val="left"/>
            </w:pPr>
            <w:r>
              <w:t xml:space="preserve">AÑO </w:t>
            </w:r>
          </w:p>
          <w:p w:rsidR="006A6B32" w:rsidRDefault="0027142F">
            <w:pPr>
              <w:spacing w:after="0" w:line="259" w:lineRule="auto"/>
              <w:ind w:left="0" w:firstLine="0"/>
              <w:jc w:val="center"/>
            </w:pPr>
            <w:r>
              <w:t xml:space="preserve"> </w:t>
            </w:r>
          </w:p>
        </w:tc>
        <w:tc>
          <w:tcPr>
            <w:tcW w:w="36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center"/>
            </w:pPr>
            <w:r>
              <w:t xml:space="preserve">PREVISIONES INICIALES DEL ÁREA DE GASTO 0 </w:t>
            </w:r>
          </w:p>
        </w:tc>
        <w:tc>
          <w:tcPr>
            <w:tcW w:w="226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4" w:firstLine="0"/>
              <w:jc w:val="center"/>
            </w:pPr>
            <w:r>
              <w:t xml:space="preserve">EJECUCIÓN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2" w:firstLine="0"/>
              <w:jc w:val="center"/>
            </w:pPr>
            <w:r>
              <w:t xml:space="preserve">%   </w:t>
            </w:r>
          </w:p>
          <w:p w:rsidR="006A6B32" w:rsidRDefault="0027142F">
            <w:pPr>
              <w:spacing w:after="0" w:line="259" w:lineRule="auto"/>
              <w:ind w:left="0" w:firstLine="0"/>
              <w:jc w:val="left"/>
            </w:pPr>
            <w:r>
              <w:t xml:space="preserve">CRECIMIENTO </w:t>
            </w:r>
          </w:p>
        </w:tc>
      </w:tr>
      <w:tr w:rsidR="006A6B32">
        <w:trPr>
          <w:trHeight w:val="264"/>
        </w:trPr>
        <w:tc>
          <w:tcPr>
            <w:tcW w:w="83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9" w:firstLine="0"/>
              <w:jc w:val="left"/>
            </w:pPr>
            <w:r>
              <w:t xml:space="preserve">2020 </w:t>
            </w:r>
          </w:p>
        </w:tc>
        <w:tc>
          <w:tcPr>
            <w:tcW w:w="36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7" w:firstLine="0"/>
              <w:jc w:val="center"/>
            </w:pPr>
            <w:r>
              <w:t xml:space="preserve">784.471,12 </w:t>
            </w:r>
          </w:p>
        </w:tc>
        <w:tc>
          <w:tcPr>
            <w:tcW w:w="226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2.736.005,30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64" w:firstLine="0"/>
              <w:jc w:val="center"/>
            </w:pPr>
            <w:r>
              <w:t xml:space="preserve">155 </w:t>
            </w:r>
          </w:p>
        </w:tc>
      </w:tr>
      <w:tr w:rsidR="006A6B32">
        <w:trPr>
          <w:trHeight w:val="262"/>
        </w:trPr>
        <w:tc>
          <w:tcPr>
            <w:tcW w:w="83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9" w:firstLine="0"/>
              <w:jc w:val="left"/>
            </w:pPr>
            <w:r>
              <w:t xml:space="preserve">2019 </w:t>
            </w:r>
          </w:p>
        </w:tc>
        <w:tc>
          <w:tcPr>
            <w:tcW w:w="36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6" w:firstLine="0"/>
              <w:jc w:val="center"/>
            </w:pPr>
            <w:r>
              <w:t xml:space="preserve">1.296.975,15 </w:t>
            </w:r>
          </w:p>
        </w:tc>
        <w:tc>
          <w:tcPr>
            <w:tcW w:w="226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1.072.276,95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-62 </w:t>
            </w:r>
          </w:p>
        </w:tc>
      </w:tr>
      <w:tr w:rsidR="006A6B32">
        <w:trPr>
          <w:trHeight w:val="264"/>
        </w:trPr>
        <w:tc>
          <w:tcPr>
            <w:tcW w:w="83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9" w:firstLine="0"/>
              <w:jc w:val="left"/>
            </w:pPr>
            <w:r>
              <w:t xml:space="preserve">2018 </w:t>
            </w:r>
          </w:p>
        </w:tc>
        <w:tc>
          <w:tcPr>
            <w:tcW w:w="362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6" w:firstLine="0"/>
              <w:jc w:val="center"/>
            </w:pPr>
            <w:r>
              <w:t xml:space="preserve">1.296.975,15 </w:t>
            </w:r>
          </w:p>
        </w:tc>
        <w:tc>
          <w:tcPr>
            <w:tcW w:w="226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2.806.445,66 </w:t>
            </w:r>
          </w:p>
        </w:tc>
        <w:tc>
          <w:tcPr>
            <w:tcW w:w="18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right="59" w:firstLine="0"/>
              <w:jc w:val="center"/>
            </w:pPr>
            <w:r>
              <w:t xml:space="preserve">-12 </w:t>
            </w:r>
          </w:p>
        </w:tc>
      </w:tr>
    </w:tbl>
    <w:p w:rsidR="006A6B32" w:rsidRDefault="0027142F">
      <w:pPr>
        <w:spacing w:after="0" w:line="259" w:lineRule="auto"/>
        <w:ind w:left="644" w:firstLine="0"/>
        <w:jc w:val="left"/>
      </w:pPr>
      <w:r>
        <w:t xml:space="preserve"> </w:t>
      </w:r>
    </w:p>
    <w:p w:rsidR="006A6B32" w:rsidRDefault="0027142F">
      <w:pPr>
        <w:numPr>
          <w:ilvl w:val="0"/>
          <w:numId w:val="14"/>
        </w:numPr>
        <w:ind w:right="75" w:hanging="360"/>
      </w:pPr>
      <w:r>
        <w:rPr>
          <w:b/>
          <w:i/>
        </w:rPr>
        <w:t xml:space="preserve">Área de Gasto 1: </w:t>
      </w:r>
      <w:r>
        <w:t xml:space="preserve">Incluye los Servicios Públicos Básicos que con carácter obligatorio deben prestar los municipios, con arreglo al artículo 26.1 de la Ley 7/1985, de 2 de abril, Reguladora de las Bases de Régimen Local. </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rPr>
          <w:i/>
        </w:rPr>
        <w:t xml:space="preserve"> </w:t>
      </w:r>
    </w:p>
    <w:p w:rsidR="006A6B32" w:rsidRDefault="0027142F">
      <w:pPr>
        <w:ind w:left="1004" w:right="75" w:hanging="360"/>
      </w:pPr>
      <w:r>
        <w:t xml:space="preserve"> Importa un gasto total liquidado de 10.345.059,54</w:t>
      </w:r>
      <w:r>
        <w:t xml:space="preserve"> Euros, frente a los 9.297.373,80 Euros en el año 2019, generando un aumento del 11 %. Representa el 37,2 % del total liquidado en el ejercicio 2020, frente al 38,5 % en el 2019. Así destacamos los siguientes subprogramas previstos en el presupuesto:</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rPr>
          <w:i/>
        </w:rPr>
        <w:t xml:space="preserve"> </w:t>
      </w:r>
    </w:p>
    <w:p w:rsidR="006A6B32" w:rsidRDefault="0027142F">
      <w:pPr>
        <w:numPr>
          <w:ilvl w:val="0"/>
          <w:numId w:val="14"/>
        </w:numPr>
        <w:ind w:right="75" w:hanging="360"/>
      </w:pPr>
      <w:r>
        <w:rPr>
          <w:i/>
        </w:rPr>
        <w:t>Su</w:t>
      </w:r>
      <w:r>
        <w:rPr>
          <w:i/>
        </w:rPr>
        <w:t xml:space="preserve">bprograma 132.00 de Seguridad y Orden Público, </w:t>
      </w:r>
      <w:r>
        <w:t xml:space="preserve">sube un 13,4 %, principalmente en el gasto de personal, que sube el 7,9 %, destacando la subida del 64 % y 110 %, el gasto en los capítulos de bienes y servicios corrientes y de la inversión, respectivamente. </w:t>
      </w:r>
      <w:r>
        <w:t>El capítulo de personal, representa el 87,5 % del total y sube un 2,2 %.</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Representan un 7,2 % respecto del gasto total, frente al 7,75 % del ejercicio 2019.</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rPr>
          <w:i/>
        </w:rPr>
        <w:t xml:space="preserve"> </w:t>
      </w:r>
    </w:p>
    <w:p w:rsidR="006A6B32" w:rsidRDefault="0027142F">
      <w:pPr>
        <w:numPr>
          <w:ilvl w:val="0"/>
          <w:numId w:val="14"/>
        </w:numPr>
        <w:ind w:right="75" w:hanging="360"/>
      </w:pPr>
      <w:r>
        <w:rPr>
          <w:i/>
        </w:rPr>
        <w:t xml:space="preserve">Subprograma 135.00 de Protección Civil, </w:t>
      </w:r>
      <w:r>
        <w:t>que sube un 41,7 %, Sube las inversiones en un 392 %,</w:t>
      </w:r>
      <w:r>
        <w:t xml:space="preserve"> unos cuarenta y siete mil euros, mientras que el capítulo de gastos bienes corrientes y de servicios, sube un 25,6 %. Este capítulo representa el 71,2 % del gasto total.</w:t>
      </w:r>
      <w:r>
        <w:rPr>
          <w:i/>
        </w:rPr>
        <w:t xml:space="preserve"> </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t xml:space="preserve"> </w:t>
      </w:r>
    </w:p>
    <w:p w:rsidR="006A6B32" w:rsidRDefault="0027142F">
      <w:pPr>
        <w:tabs>
          <w:tab w:val="center" w:pos="284"/>
          <w:tab w:val="center" w:pos="4777"/>
        </w:tabs>
        <w:ind w:left="0" w:firstLine="0"/>
        <w:jc w:val="left"/>
      </w:pPr>
      <w:r>
        <w:rPr>
          <w:rFonts w:ascii="Calibri" w:eastAsia="Calibri" w:hAnsi="Calibri" w:cs="Calibri"/>
        </w:rPr>
        <w:tab/>
      </w:r>
      <w:r>
        <w:t xml:space="preserve"> </w:t>
      </w:r>
      <w:r>
        <w:tab/>
      </w:r>
      <w:r>
        <w:t>Representan un 1,2 %, respecto del gasto total, frente al 1 %, en el ejercicio anterior.</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rPr>
          <w:i/>
        </w:rPr>
        <w:t xml:space="preserve"> </w:t>
      </w:r>
    </w:p>
    <w:p w:rsidR="006A6B32" w:rsidRDefault="0027142F">
      <w:pPr>
        <w:numPr>
          <w:ilvl w:val="0"/>
          <w:numId w:val="14"/>
        </w:numPr>
        <w:ind w:right="75" w:hanging="360"/>
      </w:pPr>
      <w:r>
        <w:rPr>
          <w:i/>
        </w:rPr>
        <w:t xml:space="preserve">Subprograma 136.00 de Servicios de Extinción de Incendios </w:t>
      </w:r>
      <w:r>
        <w:t>que recoge las   aportaciones al Consorcio de Incendios. Crece un 36 % el gasto de esta subvención respecto el año anterior, con una subida del 3 % en transferencias al Consorcio de Incendios, y sobre todo, por las inversiones, que ha crecido en 57.004 Eur</w:t>
      </w:r>
      <w:r>
        <w:t>os, frente a la nula inversión en año anterior. Representan un 0,8 % respecto del gasto total, frente al 0,7 % del ejercicio 2019.</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rPr>
          <w:i/>
        </w:rPr>
        <w:t xml:space="preserve"> </w:t>
      </w:r>
    </w:p>
    <w:p w:rsidR="006A6B32" w:rsidRDefault="0027142F">
      <w:pPr>
        <w:numPr>
          <w:ilvl w:val="0"/>
          <w:numId w:val="14"/>
        </w:numPr>
        <w:ind w:right="75" w:hanging="360"/>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99351" name="Group 99351"/>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6881" name="Rectangle 6881"/>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6882" name="Rectangle 6882"/>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Documento firmado e</w:t>
                              </w:r>
                              <w:r>
                                <w:rPr>
                                  <w:sz w:val="12"/>
                                </w:rPr>
                                <w:t xml:space="preserve">lectrónicamente desde la plataforma esPublico Gestiona | Página 26 de 69 </w:t>
                              </w:r>
                            </w:p>
                          </w:txbxContent>
                        </wps:txbx>
                        <wps:bodyPr horzOverflow="overflow" vert="horz" lIns="0" tIns="0" rIns="0" bIns="0" rtlCol="0">
                          <a:noAutofit/>
                        </wps:bodyPr>
                      </wps:wsp>
                    </wpg:wgp>
                  </a:graphicData>
                </a:graphic>
              </wp:anchor>
            </w:drawing>
          </mc:Choice>
          <mc:Fallback xmlns:a="http://schemas.openxmlformats.org/drawingml/2006/main">
            <w:pict>
              <v:group id="Group 99351" style="width:12.7031pt;height:280.344pt;position:absolute;mso-position-horizontal-relative:page;mso-position-horizontal:absolute;margin-left:682.278pt;mso-position-vertical-relative:page;margin-top:531.576pt;" coordsize="1613,35603">
                <v:rect id="Rectangle 6881"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6882"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69 </w:t>
                        </w:r>
                      </w:p>
                    </w:txbxContent>
                  </v:textbox>
                </v:rect>
                <w10:wrap type="square"/>
              </v:group>
            </w:pict>
          </mc:Fallback>
        </mc:AlternateContent>
      </w:r>
      <w:r>
        <w:rPr>
          <w:i/>
        </w:rPr>
        <w:t xml:space="preserve">Subprograma 151.00 de Urbanismo, </w:t>
      </w:r>
      <w:r>
        <w:t xml:space="preserve">que cae un 28,5 %, motivado por la caída del capítulo de inversiones, en un 56 %. No compensa la subida en gastos de personal, un 22 % y capítulo de </w:t>
      </w:r>
      <w:r>
        <w:t>gastos corrientes y de servicios, que crece un 10,5 %. Representa el 3,1 % este subprograma, en el gasto total, frente al 5 % del gasto total, en el año anterior.</w:t>
      </w:r>
      <w:r>
        <w:rPr>
          <w:rFonts w:ascii="Times New Roman" w:eastAsia="Times New Roman" w:hAnsi="Times New Roman" w:cs="Times New Roman"/>
          <w:b/>
          <w:i/>
          <w:sz w:val="24"/>
        </w:rPr>
        <w:t xml:space="preserve"> </w:t>
      </w:r>
    </w:p>
    <w:p w:rsidR="006A6B32" w:rsidRDefault="0027142F">
      <w:pPr>
        <w:spacing w:after="0" w:line="259" w:lineRule="auto"/>
        <w:ind w:left="1004" w:firstLine="0"/>
        <w:jc w:val="left"/>
      </w:pPr>
      <w:r>
        <w:rPr>
          <w:b/>
        </w:rPr>
        <w:t xml:space="preserve"> </w:t>
      </w:r>
    </w:p>
    <w:p w:rsidR="006A6B32" w:rsidRDefault="0027142F">
      <w:pPr>
        <w:numPr>
          <w:ilvl w:val="0"/>
          <w:numId w:val="14"/>
        </w:numPr>
        <w:ind w:right="75" w:hanging="360"/>
      </w:pPr>
      <w:r>
        <w:rPr>
          <w:i/>
        </w:rPr>
        <w:t xml:space="preserve">Subprograma 153.20 de Pavimentación de Vías Públicas, </w:t>
      </w:r>
      <w:r>
        <w:t>que cae un 85 %, motivado por la caí</w:t>
      </w:r>
      <w:r>
        <w:t>da del capítulo de inversiones, en un 90 %, dado que en 2019, se licitaron varios lotes para pavimentar vías del municipio. Los gastos en el capítulo de gastos corrientes y de servicios se ha mantenido. Representa el 0,4 % este subprograma, en el gasto tot</w:t>
      </w:r>
      <w:r>
        <w:t>al, frente al 3,6 % del gasto total, en el año anterior.</w:t>
      </w:r>
      <w:r>
        <w:rPr>
          <w:rFonts w:ascii="Times New Roman" w:eastAsia="Times New Roman" w:hAnsi="Times New Roman" w:cs="Times New Roman"/>
          <w:b/>
          <w:i/>
          <w:sz w:val="24"/>
        </w:rPr>
        <w:t xml:space="preserve"> </w:t>
      </w:r>
    </w:p>
    <w:p w:rsidR="006A6B32" w:rsidRDefault="0027142F">
      <w:pPr>
        <w:spacing w:after="0" w:line="259" w:lineRule="auto"/>
        <w:ind w:left="644" w:firstLine="0"/>
        <w:jc w:val="left"/>
      </w:pPr>
      <w:r>
        <w:rPr>
          <w:i/>
        </w:rPr>
        <w:t xml:space="preserve"> </w:t>
      </w:r>
    </w:p>
    <w:p w:rsidR="006A6B32" w:rsidRDefault="0027142F">
      <w:pPr>
        <w:numPr>
          <w:ilvl w:val="0"/>
          <w:numId w:val="14"/>
        </w:numPr>
        <w:ind w:right="75" w:hanging="360"/>
      </w:pPr>
      <w:r>
        <w:rPr>
          <w:i/>
        </w:rPr>
        <w:t xml:space="preserve">Subprograma 160.00 de Alcantarillado, </w:t>
      </w:r>
      <w:r>
        <w:t>que recoge las obras de saneamiento y se ha realizado inversiones por importe de 15.837,29 Euros, frente al gasto nulo del año anterior.</w:t>
      </w:r>
      <w:r>
        <w:rPr>
          <w:rFonts w:ascii="Times New Roman" w:eastAsia="Times New Roman" w:hAnsi="Times New Roman" w:cs="Times New Roman"/>
          <w:b/>
          <w:i/>
          <w:sz w:val="24"/>
        </w:rPr>
        <w:t xml:space="preserve"> </w:t>
      </w:r>
    </w:p>
    <w:p w:rsidR="006A6B32" w:rsidRDefault="0027142F">
      <w:pPr>
        <w:spacing w:after="0" w:line="259" w:lineRule="auto"/>
        <w:ind w:left="1004" w:firstLine="0"/>
        <w:jc w:val="left"/>
      </w:pPr>
      <w:r>
        <w:rPr>
          <w:b/>
        </w:rPr>
        <w:t xml:space="preserve"> </w:t>
      </w:r>
    </w:p>
    <w:p w:rsidR="006A6B32" w:rsidRDefault="0027142F">
      <w:pPr>
        <w:numPr>
          <w:ilvl w:val="0"/>
          <w:numId w:val="14"/>
        </w:numPr>
        <w:ind w:right="75" w:hanging="360"/>
      </w:pPr>
      <w:r>
        <w:rPr>
          <w:i/>
        </w:rPr>
        <w:t xml:space="preserve">Subprograma 161.00 de Abastecimiento de Agua, </w:t>
      </w:r>
      <w:r>
        <w:t>que refleja los gastos de inversiones en el depósito de agua de Igueste, que aumenta en casi doscientos cuarenta mil euros. Representan un 1,9 % respecto del gasto total, frente al 0,6 % del año anterior.</w:t>
      </w:r>
      <w:r>
        <w:rPr>
          <w:rFonts w:ascii="Times New Roman" w:eastAsia="Times New Roman" w:hAnsi="Times New Roman" w:cs="Times New Roman"/>
          <w:b/>
          <w:i/>
          <w:sz w:val="24"/>
        </w:rPr>
        <w:t xml:space="preserve"> </w:t>
      </w:r>
    </w:p>
    <w:p w:rsidR="006A6B32" w:rsidRDefault="0027142F">
      <w:pPr>
        <w:spacing w:after="0" w:line="259" w:lineRule="auto"/>
        <w:ind w:left="644" w:firstLine="0"/>
        <w:jc w:val="left"/>
      </w:pPr>
      <w:r>
        <w:rPr>
          <w:i/>
        </w:rPr>
        <w:t xml:space="preserve"> </w:t>
      </w:r>
    </w:p>
    <w:p w:rsidR="006A6B32" w:rsidRDefault="0027142F">
      <w:pPr>
        <w:numPr>
          <w:ilvl w:val="0"/>
          <w:numId w:val="14"/>
        </w:numPr>
        <w:ind w:right="75" w:hanging="360"/>
      </w:pPr>
      <w:r>
        <w:rPr>
          <w:i/>
        </w:rPr>
        <w:t>Su</w:t>
      </w:r>
      <w:r>
        <w:rPr>
          <w:i/>
        </w:rPr>
        <w:t xml:space="preserve">bprograma 162.10 de Recogida de Residuos, </w:t>
      </w:r>
      <w:r>
        <w:t>que refleja los gastos de la concesión que gestiona Urbaser SA, relativo a la Limpieza Viaria. Representan un 3,6 % respecto del gasto total, tres décimas más que en el 2019.</w:t>
      </w:r>
      <w:r>
        <w:rPr>
          <w:rFonts w:ascii="Times New Roman" w:eastAsia="Times New Roman" w:hAnsi="Times New Roman" w:cs="Times New Roman"/>
          <w:b/>
          <w:i/>
          <w:sz w:val="24"/>
        </w:rPr>
        <w:t xml:space="preserve"> </w:t>
      </w:r>
    </w:p>
    <w:p w:rsidR="006A6B32" w:rsidRDefault="0027142F">
      <w:pPr>
        <w:spacing w:after="0" w:line="259" w:lineRule="auto"/>
        <w:ind w:left="1004" w:firstLine="0"/>
        <w:jc w:val="left"/>
      </w:pPr>
      <w:r>
        <w:rPr>
          <w:b/>
        </w:rPr>
        <w:t xml:space="preserve"> </w:t>
      </w:r>
    </w:p>
    <w:p w:rsidR="006A6B32" w:rsidRDefault="0027142F">
      <w:pPr>
        <w:numPr>
          <w:ilvl w:val="0"/>
          <w:numId w:val="14"/>
        </w:numPr>
        <w:ind w:right="75" w:hanging="360"/>
      </w:pPr>
      <w:r>
        <w:rPr>
          <w:i/>
        </w:rPr>
        <w:t>Subprograma 162.20 de Gestión de Res</w:t>
      </w:r>
      <w:r>
        <w:rPr>
          <w:i/>
        </w:rPr>
        <w:t xml:space="preserve">iduos Sólidos Urbanos, </w:t>
      </w:r>
      <w:r>
        <w:t>que refleja los gastos de las tasas del Pirss, que se abonan al Cabildo Insular. Se incrementa un 1 %. Representan un 2,1 % respecto del gasto total, tres décimas menos que en el 2019.</w:t>
      </w:r>
      <w:r>
        <w:rPr>
          <w:rFonts w:ascii="Times New Roman" w:eastAsia="Times New Roman" w:hAnsi="Times New Roman" w:cs="Times New Roman"/>
          <w:b/>
          <w:i/>
          <w:sz w:val="24"/>
        </w:rPr>
        <w:t xml:space="preserve"> </w:t>
      </w:r>
    </w:p>
    <w:p w:rsidR="006A6B32" w:rsidRDefault="0027142F">
      <w:pPr>
        <w:spacing w:after="0" w:line="259" w:lineRule="auto"/>
        <w:ind w:left="1004" w:firstLine="0"/>
        <w:jc w:val="left"/>
      </w:pPr>
      <w:r>
        <w:rPr>
          <w:b/>
        </w:rPr>
        <w:t xml:space="preserve"> </w:t>
      </w:r>
    </w:p>
    <w:p w:rsidR="006A6B32" w:rsidRDefault="0027142F">
      <w:pPr>
        <w:numPr>
          <w:ilvl w:val="0"/>
          <w:numId w:val="14"/>
        </w:numPr>
        <w:ind w:right="75" w:hanging="360"/>
      </w:pPr>
      <w:r>
        <w:rPr>
          <w:i/>
        </w:rPr>
        <w:t xml:space="preserve">Subprograma 163.00 de Gestión de Recogida de </w:t>
      </w:r>
      <w:r>
        <w:rPr>
          <w:i/>
        </w:rPr>
        <w:t xml:space="preserve">Residuos, </w:t>
      </w:r>
      <w:r>
        <w:t>que refleja los gastos de la concesión que gestiona Urbaser SA, relativo a la recogida de residuos sólidos urbanos y recogida selectiva. Cae un 19 %, por la eliminación en este subprograma de la aportación a Epelcan, por limpieza de edificios. Re</w:t>
      </w:r>
      <w:r>
        <w:t>presentan un 5,8 % respecto del gasto total, 2,5 puntos porcentuales menos que en 2019.</w:t>
      </w:r>
      <w:r>
        <w:rPr>
          <w:rFonts w:ascii="Times New Roman" w:eastAsia="Times New Roman" w:hAnsi="Times New Roman" w:cs="Times New Roman"/>
          <w:b/>
          <w:i/>
          <w:sz w:val="24"/>
        </w:rPr>
        <w:t xml:space="preserve"> </w:t>
      </w:r>
    </w:p>
    <w:p w:rsidR="006A6B32" w:rsidRDefault="0027142F">
      <w:pPr>
        <w:numPr>
          <w:ilvl w:val="0"/>
          <w:numId w:val="14"/>
        </w:numPr>
        <w:spacing w:after="0" w:line="241" w:lineRule="auto"/>
        <w:ind w:right="75" w:hanging="360"/>
      </w:pPr>
      <w:r>
        <w:rPr>
          <w:i/>
        </w:rPr>
        <w:t>Subprograma 164.00 de Cementerios</w:t>
      </w:r>
      <w:r>
        <w:t>, que se mantiene el gasto, representando los gastos de personal, el 59,6 % del gasto de este subprograma. Representan un 0,1 % respec</w:t>
      </w:r>
      <w:r>
        <w:t>to del gasto total, igual que en el año anterior.</w:t>
      </w:r>
      <w:r>
        <w:rPr>
          <w:rFonts w:ascii="Times New Roman" w:eastAsia="Times New Roman" w:hAnsi="Times New Roman" w:cs="Times New Roman"/>
          <w:b/>
          <w:i/>
          <w:sz w:val="24"/>
        </w:rPr>
        <w:t xml:space="preserve"> </w:t>
      </w:r>
    </w:p>
    <w:p w:rsidR="006A6B32" w:rsidRDefault="0027142F">
      <w:pPr>
        <w:spacing w:after="0" w:line="259" w:lineRule="auto"/>
        <w:ind w:left="1004" w:firstLine="0"/>
        <w:jc w:val="left"/>
      </w:pPr>
      <w:r>
        <w:rPr>
          <w:b/>
        </w:rPr>
        <w:t xml:space="preserve"> </w:t>
      </w:r>
    </w:p>
    <w:p w:rsidR="006A6B32" w:rsidRDefault="0027142F">
      <w:pPr>
        <w:numPr>
          <w:ilvl w:val="0"/>
          <w:numId w:val="14"/>
        </w:numPr>
        <w:ind w:right="75" w:hanging="360"/>
      </w:pPr>
      <w:r>
        <w:rPr>
          <w:i/>
        </w:rPr>
        <w:t>Subprograma 165.00 de Alumbrado Público</w:t>
      </w:r>
      <w:r>
        <w:t>, que sube un 60 %, por la mayor inversión en alumbrado, destacando la reforma y mejora del alumbrado público en Santa Ana, con una subida del 527 %. Representan un</w:t>
      </w:r>
      <w:r>
        <w:t xml:space="preserve"> 2,2 % respecto del gasto total, frente al 1,6 % del año anterior.</w:t>
      </w:r>
      <w:r>
        <w:rPr>
          <w:rFonts w:ascii="Times New Roman" w:eastAsia="Times New Roman" w:hAnsi="Times New Roman" w:cs="Times New Roman"/>
          <w:b/>
          <w:i/>
          <w:sz w:val="24"/>
        </w:rPr>
        <w:t xml:space="preserve"> </w:t>
      </w:r>
    </w:p>
    <w:p w:rsidR="006A6B32" w:rsidRDefault="0027142F">
      <w:pPr>
        <w:spacing w:after="0" w:line="259" w:lineRule="auto"/>
        <w:ind w:left="1004" w:firstLine="0"/>
        <w:jc w:val="left"/>
      </w:pPr>
      <w:r>
        <w:rPr>
          <w:b/>
        </w:rPr>
        <w:t xml:space="preserve"> </w:t>
      </w:r>
    </w:p>
    <w:p w:rsidR="006A6B32" w:rsidRDefault="0027142F">
      <w:pPr>
        <w:numPr>
          <w:ilvl w:val="0"/>
          <w:numId w:val="14"/>
        </w:numPr>
        <w:ind w:right="75" w:hanging="360"/>
      </w:pPr>
      <w:r>
        <w:rPr>
          <w:i/>
        </w:rPr>
        <w:t>Subprograma 170.00 de Gestión Medioambiental</w:t>
      </w:r>
      <w:r>
        <w:t>, con un solo capítulo de gastos corrientes en bienes y servicios, que no llegan a dieciséis mil euros, cayendo un 67 %, respecto el ejercicio</w:t>
      </w:r>
      <w:r>
        <w:t xml:space="preserve"> anterior.</w:t>
      </w:r>
      <w:r>
        <w:rPr>
          <w:rFonts w:ascii="Times New Roman" w:eastAsia="Times New Roman" w:hAnsi="Times New Roman" w:cs="Times New Roman"/>
          <w:b/>
          <w:i/>
          <w:sz w:val="24"/>
        </w:rPr>
        <w:t xml:space="preserve"> </w:t>
      </w:r>
    </w:p>
    <w:p w:rsidR="006A6B32" w:rsidRDefault="0027142F">
      <w:pPr>
        <w:spacing w:after="0" w:line="259" w:lineRule="auto"/>
        <w:ind w:left="1004" w:firstLine="0"/>
        <w:jc w:val="left"/>
      </w:pPr>
      <w:r>
        <w:rPr>
          <w:b/>
          <w:i/>
        </w:rPr>
        <w:t xml:space="preserve"> </w:t>
      </w:r>
    </w:p>
    <w:p w:rsidR="006A6B32" w:rsidRDefault="0027142F">
      <w:pPr>
        <w:numPr>
          <w:ilvl w:val="0"/>
          <w:numId w:val="14"/>
        </w:numPr>
        <w:ind w:right="75" w:hanging="360"/>
      </w:pPr>
      <w:r>
        <w:rPr>
          <w:i/>
        </w:rPr>
        <w:t>Subprograma 170.01 de Medio Ambiente Natural</w:t>
      </w:r>
      <w:r>
        <w:t>, con un solo capítulo de gastos corrientes en bienes y servicios, que no llegan a quince mil euros. No existía este subprograma en año anterior.</w:t>
      </w:r>
      <w:r>
        <w:rPr>
          <w:rFonts w:ascii="Times New Roman" w:eastAsia="Times New Roman" w:hAnsi="Times New Roman" w:cs="Times New Roman"/>
          <w:b/>
          <w:i/>
          <w:sz w:val="24"/>
        </w:rPr>
        <w:t xml:space="preserve"> </w:t>
      </w:r>
    </w:p>
    <w:p w:rsidR="006A6B32" w:rsidRDefault="0027142F">
      <w:pPr>
        <w:spacing w:after="0" w:line="259" w:lineRule="auto"/>
        <w:ind w:left="644" w:firstLine="0"/>
        <w:jc w:val="left"/>
      </w:pPr>
      <w:r>
        <w:rPr>
          <w:i/>
        </w:rPr>
        <w:t xml:space="preserve"> </w:t>
      </w:r>
    </w:p>
    <w:p w:rsidR="006A6B32" w:rsidRDefault="0027142F">
      <w:pPr>
        <w:numPr>
          <w:ilvl w:val="0"/>
          <w:numId w:val="14"/>
        </w:numPr>
        <w:ind w:right="75" w:hanging="360"/>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2493" name="Group 112493"/>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7122" name="Rectangle 7122"/>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7123" name="Rectangle 7123"/>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27 de 69 </w:t>
                              </w:r>
                            </w:p>
                          </w:txbxContent>
                        </wps:txbx>
                        <wps:bodyPr horzOverflow="overflow" vert="horz" lIns="0" tIns="0" rIns="0" bIns="0" rtlCol="0">
                          <a:noAutofit/>
                        </wps:bodyPr>
                      </wps:wsp>
                    </wpg:wgp>
                  </a:graphicData>
                </a:graphic>
              </wp:anchor>
            </w:drawing>
          </mc:Choice>
          <mc:Fallback xmlns:a="http://schemas.openxmlformats.org/drawingml/2006/main">
            <w:pict>
              <v:group id="Group 112493" style="width:12.7031pt;height:280.344pt;position:absolute;mso-position-horizontal-relative:page;mso-position-horizontal:absolute;margin-left:682.278pt;mso-position-vertical-relative:page;margin-top:531.576pt;" coordsize="1613,35603">
                <v:rect id="Rectangle 7122"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7123"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69 </w:t>
                        </w:r>
                      </w:p>
                    </w:txbxContent>
                  </v:textbox>
                </v:rect>
                <w10:wrap type="square"/>
              </v:group>
            </w:pict>
          </mc:Fallback>
        </mc:AlternateContent>
      </w:r>
      <w:r>
        <w:rPr>
          <w:i/>
        </w:rPr>
        <w:t>Subprograma 171.00 de Parques y Jardines</w:t>
      </w:r>
      <w:r>
        <w:t>, que sube un 19 %, por el mayor gasto en inversiones, que sube un 96 %, a través de las obras de Cubiertas Textiles en Parques Infantiles, que compensa la caída de gastos corrientes y de servicios, que cae un 41 %, mientras se mantiene el capítulo de pers</w:t>
      </w:r>
      <w:r>
        <w:t>onal, que representa el 43,2 % del gasto en este subprograma y. Representan un 2,3 % respecto del gasto total, frente al 2,1 % del año anterior.</w:t>
      </w:r>
      <w:r>
        <w:rPr>
          <w:rFonts w:ascii="Times New Roman" w:eastAsia="Times New Roman" w:hAnsi="Times New Roman" w:cs="Times New Roman"/>
          <w:b/>
          <w:i/>
          <w:sz w:val="24"/>
        </w:rPr>
        <w:t xml:space="preserve"> </w:t>
      </w:r>
    </w:p>
    <w:p w:rsidR="006A6B32" w:rsidRDefault="0027142F">
      <w:pPr>
        <w:spacing w:after="0" w:line="259" w:lineRule="auto"/>
        <w:ind w:left="644" w:firstLine="0"/>
        <w:jc w:val="left"/>
      </w:pPr>
      <w:r>
        <w:rPr>
          <w:i/>
        </w:rPr>
        <w:t xml:space="preserve"> </w:t>
      </w:r>
    </w:p>
    <w:p w:rsidR="006A6B32" w:rsidRDefault="0027142F">
      <w:pPr>
        <w:spacing w:after="0" w:line="259" w:lineRule="auto"/>
        <w:ind w:left="284" w:firstLine="0"/>
        <w:jc w:val="left"/>
      </w:pPr>
      <w:r>
        <w:rPr>
          <w:i/>
        </w:rPr>
        <w:t xml:space="preserve"> </w:t>
      </w:r>
    </w:p>
    <w:p w:rsidR="006A6B32" w:rsidRDefault="0027142F">
      <w:pPr>
        <w:ind w:left="305" w:right="75"/>
      </w:pPr>
      <w:r>
        <w:t xml:space="preserve"> En el presente cuadro, se pone de manifiesto la evolución de esta Área de Servicios Públicos Básicos, que</w:t>
      </w:r>
      <w:r>
        <w:t xml:space="preserve"> son competencias obligatorias de los municipios:  </w:t>
      </w:r>
    </w:p>
    <w:p w:rsidR="006A6B32" w:rsidRDefault="0027142F">
      <w:pPr>
        <w:spacing w:after="0" w:line="259" w:lineRule="auto"/>
        <w:ind w:left="284" w:firstLine="0"/>
        <w:jc w:val="left"/>
      </w:pPr>
      <w:r>
        <w:t xml:space="preserve"> </w:t>
      </w:r>
    </w:p>
    <w:tbl>
      <w:tblPr>
        <w:tblStyle w:val="TableGrid"/>
        <w:tblW w:w="6222" w:type="dxa"/>
        <w:tblInd w:w="641" w:type="dxa"/>
        <w:tblCellMar>
          <w:top w:w="9" w:type="dxa"/>
          <w:left w:w="70" w:type="dxa"/>
          <w:bottom w:w="0" w:type="dxa"/>
          <w:right w:w="0" w:type="dxa"/>
        </w:tblCellMar>
        <w:tblLook w:val="04A0" w:firstRow="1" w:lastRow="0" w:firstColumn="1" w:lastColumn="0" w:noHBand="0" w:noVBand="1"/>
      </w:tblPr>
      <w:tblGrid>
        <w:gridCol w:w="666"/>
        <w:gridCol w:w="1618"/>
        <w:gridCol w:w="1135"/>
        <w:gridCol w:w="1500"/>
        <w:gridCol w:w="1303"/>
      </w:tblGrid>
      <w:tr w:rsidR="006A6B32">
        <w:trPr>
          <w:trHeight w:val="769"/>
        </w:trPr>
        <w:tc>
          <w:tcPr>
            <w:tcW w:w="66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AÑO  </w:t>
            </w:r>
          </w:p>
          <w:p w:rsidR="006A6B32" w:rsidRDefault="0027142F">
            <w:pPr>
              <w:spacing w:after="0" w:line="259" w:lineRule="auto"/>
              <w:ind w:left="0" w:firstLine="0"/>
              <w:jc w:val="left"/>
            </w:pP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PREVISIONE</w:t>
            </w:r>
          </w:p>
          <w:p w:rsidR="006A6B32" w:rsidRDefault="0027142F">
            <w:pPr>
              <w:spacing w:after="0" w:line="259" w:lineRule="auto"/>
              <w:ind w:left="0" w:firstLine="0"/>
            </w:pPr>
            <w:r>
              <w:t xml:space="preserve">S  DEL ÁREA </w:t>
            </w:r>
          </w:p>
          <w:p w:rsidR="006A6B32" w:rsidRDefault="0027142F">
            <w:pPr>
              <w:spacing w:after="0" w:line="259" w:lineRule="auto"/>
              <w:ind w:left="0" w:firstLine="0"/>
              <w:jc w:val="left"/>
            </w:pPr>
            <w:r>
              <w:t xml:space="preserve">DE GASTO 1 </w:t>
            </w:r>
          </w:p>
        </w:tc>
        <w:tc>
          <w:tcPr>
            <w:tcW w:w="113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p w:rsidR="006A6B32" w:rsidRDefault="0027142F">
            <w:pPr>
              <w:spacing w:after="0" w:line="259" w:lineRule="auto"/>
              <w:ind w:left="0" w:firstLine="0"/>
              <w:jc w:val="left"/>
            </w:pPr>
            <w:r>
              <w:t>CRECIMI</w:t>
            </w:r>
          </w:p>
          <w:p w:rsidR="006A6B32" w:rsidRDefault="0027142F">
            <w:pPr>
              <w:spacing w:after="0" w:line="259" w:lineRule="auto"/>
              <w:ind w:left="0" w:firstLine="0"/>
              <w:jc w:val="left"/>
            </w:pPr>
            <w:r>
              <w:t xml:space="preserve">ENTO </w:t>
            </w:r>
          </w:p>
        </w:tc>
        <w:tc>
          <w:tcPr>
            <w:tcW w:w="15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EJECUCIÓN </w:t>
            </w:r>
          </w:p>
        </w:tc>
        <w:tc>
          <w:tcPr>
            <w:tcW w:w="130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p w:rsidR="006A6B32" w:rsidRDefault="0027142F">
            <w:pPr>
              <w:spacing w:after="0" w:line="259" w:lineRule="auto"/>
              <w:ind w:left="0" w:firstLine="0"/>
              <w:jc w:val="left"/>
            </w:pPr>
            <w:r>
              <w:t>CRECIMIE</w:t>
            </w:r>
          </w:p>
          <w:p w:rsidR="006A6B32" w:rsidRDefault="0027142F">
            <w:pPr>
              <w:spacing w:after="0" w:line="259" w:lineRule="auto"/>
              <w:ind w:left="0" w:firstLine="0"/>
              <w:jc w:val="left"/>
            </w:pPr>
            <w:r>
              <w:t xml:space="preserve">NTO </w:t>
            </w:r>
          </w:p>
        </w:tc>
      </w:tr>
      <w:tr w:rsidR="006A6B32">
        <w:trPr>
          <w:trHeight w:val="516"/>
        </w:trPr>
        <w:tc>
          <w:tcPr>
            <w:tcW w:w="66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2020 </w:t>
            </w:r>
          </w:p>
        </w:tc>
        <w:tc>
          <w:tcPr>
            <w:tcW w:w="161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14.741.183,25 </w:t>
            </w:r>
          </w:p>
        </w:tc>
        <w:tc>
          <w:tcPr>
            <w:tcW w:w="113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-8 </w:t>
            </w:r>
          </w:p>
        </w:tc>
        <w:tc>
          <w:tcPr>
            <w:tcW w:w="15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10.345.059,5</w:t>
            </w:r>
          </w:p>
          <w:p w:rsidR="006A6B32" w:rsidRDefault="0027142F">
            <w:pPr>
              <w:spacing w:after="0" w:line="259" w:lineRule="auto"/>
              <w:ind w:left="0" w:firstLine="0"/>
              <w:jc w:val="left"/>
            </w:pPr>
            <w:r>
              <w:t xml:space="preserve">4 </w:t>
            </w:r>
          </w:p>
        </w:tc>
        <w:tc>
          <w:tcPr>
            <w:tcW w:w="130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11 </w:t>
            </w:r>
          </w:p>
        </w:tc>
      </w:tr>
      <w:tr w:rsidR="006A6B32">
        <w:trPr>
          <w:trHeight w:val="264"/>
        </w:trPr>
        <w:tc>
          <w:tcPr>
            <w:tcW w:w="66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2019 </w:t>
            </w:r>
          </w:p>
        </w:tc>
        <w:tc>
          <w:tcPr>
            <w:tcW w:w="161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16.012.974,24 </w:t>
            </w:r>
          </w:p>
        </w:tc>
        <w:tc>
          <w:tcPr>
            <w:tcW w:w="113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52,6 </w:t>
            </w:r>
          </w:p>
        </w:tc>
        <w:tc>
          <w:tcPr>
            <w:tcW w:w="15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9.297.373,80 </w:t>
            </w:r>
          </w:p>
        </w:tc>
        <w:tc>
          <w:tcPr>
            <w:tcW w:w="130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12 </w:t>
            </w:r>
          </w:p>
        </w:tc>
      </w:tr>
      <w:tr w:rsidR="006A6B32">
        <w:trPr>
          <w:trHeight w:val="264"/>
        </w:trPr>
        <w:tc>
          <w:tcPr>
            <w:tcW w:w="66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2018 </w:t>
            </w:r>
          </w:p>
        </w:tc>
        <w:tc>
          <w:tcPr>
            <w:tcW w:w="161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10.488.005,53 </w:t>
            </w:r>
          </w:p>
        </w:tc>
        <w:tc>
          <w:tcPr>
            <w:tcW w:w="113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36 </w:t>
            </w:r>
          </w:p>
        </w:tc>
        <w:tc>
          <w:tcPr>
            <w:tcW w:w="150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7.752.849,94 </w:t>
            </w:r>
          </w:p>
        </w:tc>
        <w:tc>
          <w:tcPr>
            <w:tcW w:w="1303"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8,6 </w:t>
            </w:r>
          </w:p>
        </w:tc>
      </w:tr>
    </w:tbl>
    <w:p w:rsidR="006A6B32" w:rsidRDefault="0027142F">
      <w:pPr>
        <w:spacing w:after="0" w:line="259" w:lineRule="auto"/>
        <w:ind w:left="644" w:firstLine="0"/>
        <w:jc w:val="left"/>
      </w:pPr>
      <w:r>
        <w:rPr>
          <w:i/>
        </w:rPr>
        <w:t xml:space="preserve"> </w:t>
      </w:r>
    </w:p>
    <w:p w:rsidR="006A6B32" w:rsidRDefault="0027142F">
      <w:pPr>
        <w:numPr>
          <w:ilvl w:val="0"/>
          <w:numId w:val="14"/>
        </w:numPr>
        <w:ind w:right="75" w:hanging="360"/>
      </w:pPr>
      <w:r>
        <w:rPr>
          <w:b/>
          <w:i/>
        </w:rPr>
        <w:t>Área de Gasto 2</w:t>
      </w:r>
      <w:r>
        <w:rPr>
          <w:i/>
        </w:rPr>
        <w:t xml:space="preserve">: </w:t>
      </w:r>
      <w:r>
        <w:t>Incluye las Actuaciones de Protección y Promoción Social. El total gasto liquidado en esta área de gasto asciende a 4.650.601,86 Euros frente a los 4.641.367,35 Euros de 2019, es decir, que ha habid</w:t>
      </w:r>
      <w:r>
        <w:t>o un incremento del 0,1 %, representando el 16,7 % del gasto total, frente al 19,2 % del ejercicio 2019. A continuación, destacamos los siguientes subprogramas:</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rPr>
          <w:i/>
        </w:rPr>
        <w:t xml:space="preserve"> </w:t>
      </w:r>
    </w:p>
    <w:p w:rsidR="006A6B32" w:rsidRDefault="0027142F">
      <w:pPr>
        <w:numPr>
          <w:ilvl w:val="0"/>
          <w:numId w:val="14"/>
        </w:numPr>
        <w:ind w:right="75" w:hanging="360"/>
      </w:pPr>
      <w:r>
        <w:rPr>
          <w:i/>
        </w:rPr>
        <w:t xml:space="preserve">Subprograma 211.00 de Pensiones, </w:t>
      </w:r>
      <w:r>
        <w:t>se incrementa el 0,8 % el gasto liquidado. Recoge los emolumentos dejados de recibir por parte de funcionarios que han solicitado la jubilación anticipada. Representan un 0,08 % respecto del gasto total</w:t>
      </w:r>
      <w:r>
        <w:rPr>
          <w:i/>
        </w:rPr>
        <w:t>.</w:t>
      </w:r>
      <w:r>
        <w:rPr>
          <w:rFonts w:ascii="Times New Roman" w:eastAsia="Times New Roman" w:hAnsi="Times New Roman" w:cs="Times New Roman"/>
          <w:b/>
          <w:i/>
          <w:sz w:val="24"/>
        </w:rPr>
        <w:t xml:space="preserve"> </w:t>
      </w:r>
    </w:p>
    <w:p w:rsidR="006A6B32" w:rsidRDefault="0027142F">
      <w:pPr>
        <w:numPr>
          <w:ilvl w:val="0"/>
          <w:numId w:val="14"/>
        </w:numPr>
        <w:ind w:right="75" w:hanging="360"/>
      </w:pPr>
      <w:r>
        <w:rPr>
          <w:i/>
        </w:rPr>
        <w:t>Subprograma 221.00 de Otras Prestaciones a favor de</w:t>
      </w:r>
      <w:r>
        <w:rPr>
          <w:i/>
        </w:rPr>
        <w:t xml:space="preserve"> los Empleados, </w:t>
      </w:r>
      <w:r>
        <w:t>que recoge los gastos de acción social y la aportación municipal al seguro privado, cae un 11 %, por el menor gasto en acción social. Representan un 0,2 % respecto del gasto total, igual que en el 2019.</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rPr>
          <w:i/>
        </w:rPr>
        <w:t xml:space="preserve"> </w:t>
      </w:r>
    </w:p>
    <w:p w:rsidR="006A6B32" w:rsidRDefault="0027142F">
      <w:pPr>
        <w:numPr>
          <w:ilvl w:val="0"/>
          <w:numId w:val="14"/>
        </w:numPr>
        <w:ind w:right="75" w:hanging="360"/>
      </w:pPr>
      <w:r>
        <w:rPr>
          <w:i/>
        </w:rPr>
        <w:t>Subprograma 231.00 de Servicios So</w:t>
      </w:r>
      <w:r>
        <w:rPr>
          <w:i/>
        </w:rPr>
        <w:t xml:space="preserve">ciales, </w:t>
      </w:r>
      <w:r>
        <w:t>que sube un 0,1 %, respecto a los gastos del ejercicio anterior, destacando la bajada en un 4,5 %, de los gastos de personal, que representa el 36,7 % del total, mientras que sube, en un 16,5 %, en bienes corrientes y de servicios (14 %); mantenién</w:t>
      </w:r>
      <w:r>
        <w:t>dose constantes los costes de transferencias y las inversiones. Representan un 7,2 % frente al 8,7 % respecto del gasto total del año anterior.</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rPr>
          <w:i/>
        </w:rPr>
        <w:t xml:space="preserve"> </w:t>
      </w:r>
    </w:p>
    <w:p w:rsidR="006A6B32" w:rsidRDefault="0027142F">
      <w:pPr>
        <w:numPr>
          <w:ilvl w:val="0"/>
          <w:numId w:val="14"/>
        </w:numPr>
        <w:ind w:right="75" w:hanging="360"/>
      </w:pPr>
      <w:r>
        <w:rPr>
          <w:i/>
        </w:rPr>
        <w:t xml:space="preserve">Subprograma 231.01 de Mujer, Menor y Familia. </w:t>
      </w:r>
      <w:r>
        <w:t>Cae en un 31 %, por el menor gastos en bienes corrientes y de s</w:t>
      </w:r>
      <w:r>
        <w:t>ervicios, mientras que las subvenciones se mantienen constantes. Representa un 0,1 % del gasto total, dos décimas menos que en el 2019.</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rPr>
          <w:i/>
        </w:rPr>
        <w:t xml:space="preserve"> </w:t>
      </w:r>
    </w:p>
    <w:p w:rsidR="006A6B32" w:rsidRDefault="0027142F">
      <w:pPr>
        <w:numPr>
          <w:ilvl w:val="0"/>
          <w:numId w:val="14"/>
        </w:numPr>
        <w:ind w:right="75" w:hanging="360"/>
      </w:pPr>
      <w:r>
        <w:rPr>
          <w:i/>
        </w:rPr>
        <w:t xml:space="preserve">Subprograma 231.02 de Mayores, </w:t>
      </w:r>
      <w:r>
        <w:t>cae un 43 %. Representan un gasto de 9.344,14 Euros frente a los 16.408 Euros, del eje</w:t>
      </w:r>
      <w:r>
        <w:t>rcicio anterior.</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rPr>
          <w:i/>
        </w:rPr>
        <w:t xml:space="preserve"> </w:t>
      </w:r>
    </w:p>
    <w:p w:rsidR="006A6B32" w:rsidRDefault="0027142F">
      <w:pPr>
        <w:numPr>
          <w:ilvl w:val="0"/>
          <w:numId w:val="14"/>
        </w:numPr>
        <w:ind w:right="75" w:hanging="360"/>
      </w:pPr>
      <w:r>
        <w:rPr>
          <w:i/>
        </w:rPr>
        <w:t xml:space="preserve">Subprograma 241.00 de Fomento del Empleo, </w:t>
      </w:r>
      <w:r>
        <w:t>sube un 1,8 %. Los gastos de personal, que representa el 68,4 % del gasto total, sube un 7,7 %, los gastos corrientes vinculados a proyectos subvencionados, cae un 52 %, mientras que las transfe</w:t>
      </w:r>
      <w:r>
        <w:t>rencias corrientes a la sociedad municipal de vivienda y servicios y Epelcan, sube un 399 %. Representan un 9 % respecto del gasto total, frente al 2,4 % del ejercicio 2019.</w:t>
      </w:r>
      <w:r>
        <w:rPr>
          <w:rFonts w:ascii="Times New Roman" w:eastAsia="Times New Roman" w:hAnsi="Times New Roman" w:cs="Times New Roman"/>
          <w:b/>
          <w:i/>
          <w:sz w:val="24"/>
        </w:rPr>
        <w:t xml:space="preserve"> </w:t>
      </w:r>
    </w:p>
    <w:p w:rsidR="006A6B32" w:rsidRDefault="0027142F">
      <w:pPr>
        <w:spacing w:after="0" w:line="259" w:lineRule="auto"/>
        <w:ind w:left="644"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2671" name="Group 102671"/>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7366" name="Rectangle 7366"/>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https://candelaria.</w:t>
                              </w:r>
                              <w:r>
                                <w:rPr>
                                  <w:sz w:val="12"/>
                                </w:rPr>
                                <w:t xml:space="preserve">sedelectronica.es/ </w:t>
                              </w:r>
                            </w:p>
                          </w:txbxContent>
                        </wps:txbx>
                        <wps:bodyPr horzOverflow="overflow" vert="horz" lIns="0" tIns="0" rIns="0" bIns="0" rtlCol="0">
                          <a:noAutofit/>
                        </wps:bodyPr>
                      </wps:wsp>
                      <wps:wsp>
                        <wps:cNvPr id="7367" name="Rectangle 7367"/>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28 de 69 </w:t>
                              </w:r>
                            </w:p>
                          </w:txbxContent>
                        </wps:txbx>
                        <wps:bodyPr horzOverflow="overflow" vert="horz" lIns="0" tIns="0" rIns="0" bIns="0" rtlCol="0">
                          <a:noAutofit/>
                        </wps:bodyPr>
                      </wps:wsp>
                    </wpg:wgp>
                  </a:graphicData>
                </a:graphic>
              </wp:anchor>
            </w:drawing>
          </mc:Choice>
          <mc:Fallback xmlns:a="http://schemas.openxmlformats.org/drawingml/2006/main">
            <w:pict>
              <v:group id="Group 102671" style="width:12.7031pt;height:280.344pt;position:absolute;mso-position-horizontal-relative:page;mso-position-horizontal:absolute;margin-left:682.278pt;mso-position-vertical-relative:page;margin-top:531.576pt;" coordsize="1613,35603">
                <v:rect id="Rectangle 7366"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7367"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69 </w:t>
                        </w:r>
                      </w:p>
                    </w:txbxContent>
                  </v:textbox>
                </v:rect>
                <w10:wrap type="square"/>
              </v:group>
            </w:pict>
          </mc:Fallback>
        </mc:AlternateContent>
      </w:r>
      <w:r>
        <w:rPr>
          <w:b/>
          <w:i/>
        </w:rPr>
        <w:t xml:space="preserve"> </w:t>
      </w:r>
    </w:p>
    <w:p w:rsidR="006A6B32" w:rsidRDefault="0027142F">
      <w:pPr>
        <w:ind w:left="305" w:right="75"/>
      </w:pPr>
      <w:r>
        <w:t xml:space="preserve">  En el presente cuadro, se pone de manifiesto la evolución de esta Área de Protección y    Promoción Social: </w:t>
      </w:r>
    </w:p>
    <w:p w:rsidR="006A6B32" w:rsidRDefault="0027142F">
      <w:pPr>
        <w:spacing w:after="0" w:line="259" w:lineRule="auto"/>
        <w:ind w:left="284" w:firstLine="0"/>
        <w:jc w:val="left"/>
      </w:pPr>
      <w:r>
        <w:t xml:space="preserve"> </w:t>
      </w:r>
    </w:p>
    <w:tbl>
      <w:tblPr>
        <w:tblStyle w:val="TableGrid"/>
        <w:tblW w:w="7698" w:type="dxa"/>
        <w:tblInd w:w="797" w:type="dxa"/>
        <w:tblCellMar>
          <w:top w:w="9" w:type="dxa"/>
          <w:left w:w="70" w:type="dxa"/>
          <w:bottom w:w="0" w:type="dxa"/>
          <w:right w:w="10" w:type="dxa"/>
        </w:tblCellMar>
        <w:tblLook w:val="04A0" w:firstRow="1" w:lastRow="0" w:firstColumn="1" w:lastColumn="0" w:noHBand="0" w:noVBand="1"/>
      </w:tblPr>
      <w:tblGrid>
        <w:gridCol w:w="964"/>
        <w:gridCol w:w="1971"/>
        <w:gridCol w:w="1344"/>
        <w:gridCol w:w="1604"/>
        <w:gridCol w:w="1815"/>
      </w:tblGrid>
      <w:tr w:rsidR="006A6B32">
        <w:trPr>
          <w:trHeight w:val="770"/>
        </w:trPr>
        <w:tc>
          <w:tcPr>
            <w:tcW w:w="96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AÑO  </w:t>
            </w:r>
          </w:p>
          <w:p w:rsidR="006A6B32" w:rsidRDefault="0027142F">
            <w:pPr>
              <w:spacing w:after="0" w:line="259" w:lineRule="auto"/>
              <w:ind w:left="0" w:firstLine="0"/>
              <w:jc w:val="left"/>
            </w:pPr>
            <w:r>
              <w:t xml:space="preserve"> </w:t>
            </w:r>
          </w:p>
        </w:tc>
        <w:tc>
          <w:tcPr>
            <w:tcW w:w="19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PREVISIONES </w:t>
            </w:r>
          </w:p>
          <w:p w:rsidR="006A6B32" w:rsidRDefault="0027142F">
            <w:pPr>
              <w:tabs>
                <w:tab w:val="center" w:pos="978"/>
                <w:tab w:val="right" w:pos="1892"/>
              </w:tabs>
              <w:spacing w:after="0" w:line="259" w:lineRule="auto"/>
              <w:ind w:left="0" w:firstLine="0"/>
              <w:jc w:val="left"/>
            </w:pPr>
            <w:r>
              <w:t xml:space="preserve">DEL </w:t>
            </w:r>
            <w:r>
              <w:tab/>
              <w:t xml:space="preserve">ÁREA </w:t>
            </w:r>
            <w:r>
              <w:tab/>
              <w:t xml:space="preserve">DE </w:t>
            </w:r>
          </w:p>
          <w:p w:rsidR="006A6B32" w:rsidRDefault="0027142F">
            <w:pPr>
              <w:spacing w:after="0" w:line="259" w:lineRule="auto"/>
              <w:ind w:left="0" w:firstLine="0"/>
              <w:jc w:val="left"/>
            </w:pPr>
            <w:r>
              <w:t xml:space="preserve">GASTO 2 </w:t>
            </w:r>
          </w:p>
        </w:tc>
        <w:tc>
          <w:tcPr>
            <w:tcW w:w="13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p w:rsidR="006A6B32" w:rsidRDefault="0027142F">
            <w:pPr>
              <w:spacing w:after="0" w:line="259" w:lineRule="auto"/>
              <w:ind w:left="0" w:firstLine="0"/>
              <w:jc w:val="left"/>
            </w:pPr>
            <w:r>
              <w:t>CRECIMIE</w:t>
            </w:r>
          </w:p>
          <w:p w:rsidR="006A6B32" w:rsidRDefault="0027142F">
            <w:pPr>
              <w:spacing w:after="0" w:line="259" w:lineRule="auto"/>
              <w:ind w:left="0" w:firstLine="0"/>
              <w:jc w:val="left"/>
            </w:pPr>
            <w:r>
              <w:t xml:space="preserve">NTO </w:t>
            </w:r>
          </w:p>
        </w:tc>
        <w:tc>
          <w:tcPr>
            <w:tcW w:w="160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EJECUCIÓN </w:t>
            </w:r>
          </w:p>
        </w:tc>
        <w:tc>
          <w:tcPr>
            <w:tcW w:w="181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p w:rsidR="006A6B32" w:rsidRDefault="0027142F">
            <w:pPr>
              <w:spacing w:after="0" w:line="259" w:lineRule="auto"/>
              <w:ind w:left="0" w:firstLine="0"/>
              <w:jc w:val="left"/>
            </w:pPr>
            <w:r>
              <w:t xml:space="preserve">CRECIMIENTO </w:t>
            </w:r>
          </w:p>
        </w:tc>
      </w:tr>
      <w:tr w:rsidR="006A6B32">
        <w:trPr>
          <w:trHeight w:val="262"/>
        </w:trPr>
        <w:tc>
          <w:tcPr>
            <w:tcW w:w="96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2020 </w:t>
            </w:r>
          </w:p>
        </w:tc>
        <w:tc>
          <w:tcPr>
            <w:tcW w:w="19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6.686.501,52 </w:t>
            </w:r>
          </w:p>
        </w:tc>
        <w:tc>
          <w:tcPr>
            <w:tcW w:w="13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6,3 </w:t>
            </w:r>
          </w:p>
        </w:tc>
        <w:tc>
          <w:tcPr>
            <w:tcW w:w="160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4.650.601,86 </w:t>
            </w:r>
          </w:p>
        </w:tc>
        <w:tc>
          <w:tcPr>
            <w:tcW w:w="181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0,1 </w:t>
            </w:r>
          </w:p>
        </w:tc>
      </w:tr>
      <w:tr w:rsidR="006A6B32">
        <w:trPr>
          <w:trHeight w:val="264"/>
        </w:trPr>
        <w:tc>
          <w:tcPr>
            <w:tcW w:w="96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2019 </w:t>
            </w:r>
          </w:p>
        </w:tc>
        <w:tc>
          <w:tcPr>
            <w:tcW w:w="19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6.289.059,88 </w:t>
            </w:r>
          </w:p>
        </w:tc>
        <w:tc>
          <w:tcPr>
            <w:tcW w:w="13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102 </w:t>
            </w:r>
          </w:p>
        </w:tc>
        <w:tc>
          <w:tcPr>
            <w:tcW w:w="160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4.641.367,35 </w:t>
            </w:r>
          </w:p>
        </w:tc>
        <w:tc>
          <w:tcPr>
            <w:tcW w:w="181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13 </w:t>
            </w:r>
          </w:p>
        </w:tc>
      </w:tr>
      <w:tr w:rsidR="006A6B32">
        <w:trPr>
          <w:trHeight w:val="264"/>
        </w:trPr>
        <w:tc>
          <w:tcPr>
            <w:tcW w:w="96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2018 </w:t>
            </w:r>
          </w:p>
        </w:tc>
        <w:tc>
          <w:tcPr>
            <w:tcW w:w="19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3.103.433,15 </w:t>
            </w:r>
          </w:p>
        </w:tc>
        <w:tc>
          <w:tcPr>
            <w:tcW w:w="134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43,6 </w:t>
            </w:r>
          </w:p>
        </w:tc>
        <w:tc>
          <w:tcPr>
            <w:tcW w:w="160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4.102.717,80 </w:t>
            </w:r>
          </w:p>
        </w:tc>
        <w:tc>
          <w:tcPr>
            <w:tcW w:w="181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17,7 </w:t>
            </w:r>
          </w:p>
        </w:tc>
      </w:tr>
    </w:tbl>
    <w:p w:rsidR="006A6B32" w:rsidRDefault="0027142F">
      <w:pPr>
        <w:spacing w:after="0" w:line="259" w:lineRule="auto"/>
        <w:ind w:left="644" w:firstLine="0"/>
        <w:jc w:val="left"/>
      </w:pPr>
      <w:r>
        <w:t xml:space="preserve"> </w:t>
      </w:r>
    </w:p>
    <w:p w:rsidR="006A6B32" w:rsidRDefault="0027142F">
      <w:pPr>
        <w:numPr>
          <w:ilvl w:val="0"/>
          <w:numId w:val="14"/>
        </w:numPr>
        <w:ind w:right="75" w:hanging="360"/>
      </w:pPr>
      <w:r>
        <w:rPr>
          <w:b/>
          <w:i/>
        </w:rPr>
        <w:t>Área de Gasto 3</w:t>
      </w:r>
      <w:r>
        <w:rPr>
          <w:i/>
        </w:rPr>
        <w:t xml:space="preserve">: </w:t>
      </w:r>
      <w:r>
        <w:t>Producción de Bienes Públicos de carácter Preferente, que comprende los gastos relacionados con la sanidad, educación, cultura, ocio y tiempo libre, deporte y todos aquellos que mejoren la calidad de vida, El gasto en esta área importa 3.080.994,23 Euros f</w:t>
      </w:r>
      <w:r>
        <w:t>rente al gasto de 2.586.831,84 Euros en el 2019, esto es, hay una subida del 19 % y representa el 11,1 % del gasto total, frente al 10,7 % del gasto total en el ejercicio anterior. Destacamos:</w:t>
      </w:r>
      <w:r>
        <w:rPr>
          <w:rFonts w:ascii="Times New Roman" w:eastAsia="Times New Roman" w:hAnsi="Times New Roman" w:cs="Times New Roman"/>
          <w:b/>
          <w:i/>
          <w:sz w:val="24"/>
        </w:rPr>
        <w:t xml:space="preserve"> </w:t>
      </w:r>
    </w:p>
    <w:p w:rsidR="006A6B32" w:rsidRDefault="0027142F">
      <w:pPr>
        <w:spacing w:after="0" w:line="259" w:lineRule="auto"/>
        <w:ind w:left="284" w:firstLine="0"/>
        <w:jc w:val="left"/>
      </w:pPr>
      <w:r>
        <w:t xml:space="preserve"> </w:t>
      </w:r>
    </w:p>
    <w:p w:rsidR="006A6B32" w:rsidRDefault="0027142F">
      <w:pPr>
        <w:spacing w:after="29" w:line="259" w:lineRule="auto"/>
        <w:ind w:left="284" w:firstLine="0"/>
        <w:jc w:val="left"/>
      </w:pPr>
      <w:r>
        <w:t xml:space="preserve"> </w:t>
      </w:r>
    </w:p>
    <w:p w:rsidR="006A6B32" w:rsidRDefault="0027142F">
      <w:pPr>
        <w:numPr>
          <w:ilvl w:val="0"/>
          <w:numId w:val="14"/>
        </w:numPr>
        <w:ind w:right="75" w:hanging="360"/>
      </w:pPr>
      <w:r>
        <w:rPr>
          <w:i/>
        </w:rPr>
        <w:t>Subprograma 311.00 de</w:t>
      </w:r>
      <w:r>
        <w:t xml:space="preserve"> </w:t>
      </w:r>
      <w:r>
        <w:rPr>
          <w:i/>
        </w:rPr>
        <w:t>Acciones Públicas relativas a la Salud</w:t>
      </w:r>
      <w:r>
        <w:t>. Cae un 14,5 %, motivado por la caída en inversiones, que no compensa la subida en gastos en bienes corrientes y de servicios, en este ejercicio. Representan un 0,1 % respecto del gasto total, una décima menos del gas</w:t>
      </w:r>
      <w:r>
        <w:t>to ejecutado en 2019.</w:t>
      </w:r>
      <w:r>
        <w:rPr>
          <w:rFonts w:ascii="Times New Roman" w:eastAsia="Times New Roman" w:hAnsi="Times New Roman" w:cs="Times New Roman"/>
          <w:sz w:val="24"/>
        </w:rPr>
        <w:t xml:space="preserve"> </w:t>
      </w:r>
    </w:p>
    <w:p w:rsidR="006A6B32" w:rsidRDefault="0027142F">
      <w:pPr>
        <w:spacing w:after="0" w:line="259" w:lineRule="auto"/>
        <w:ind w:left="1004" w:firstLine="0"/>
        <w:jc w:val="left"/>
      </w:pPr>
      <w:r>
        <w:t xml:space="preserve"> </w:t>
      </w:r>
    </w:p>
    <w:p w:rsidR="006A6B32" w:rsidRDefault="0027142F">
      <w:pPr>
        <w:numPr>
          <w:ilvl w:val="0"/>
          <w:numId w:val="14"/>
        </w:numPr>
        <w:ind w:right="75" w:hanging="360"/>
      </w:pPr>
      <w:r>
        <w:rPr>
          <w:i/>
        </w:rPr>
        <w:t>Subprograma 323.00 de</w:t>
      </w:r>
      <w:r>
        <w:t xml:space="preserve"> </w:t>
      </w:r>
      <w:r>
        <w:rPr>
          <w:i/>
        </w:rPr>
        <w:t>Educación Prescolar y Primaria</w:t>
      </w:r>
      <w:r>
        <w:t>, sube un 33 %, motivado por gastos de mantenimiento de centros educativos, que crece un 38 %. Representan un 0,7 % respecto del gasto total, una décima más del gasto ejecutado en</w:t>
      </w:r>
      <w:r>
        <w:t xml:space="preserve"> 2019.</w:t>
      </w:r>
      <w:r>
        <w:rPr>
          <w:rFonts w:ascii="Times New Roman" w:eastAsia="Times New Roman" w:hAnsi="Times New Roman" w:cs="Times New Roman"/>
          <w:sz w:val="24"/>
        </w:rPr>
        <w:t xml:space="preserve"> </w:t>
      </w:r>
    </w:p>
    <w:p w:rsidR="006A6B32" w:rsidRDefault="0027142F">
      <w:pPr>
        <w:spacing w:after="29" w:line="259" w:lineRule="auto"/>
        <w:ind w:left="284" w:firstLine="0"/>
        <w:jc w:val="left"/>
      </w:pPr>
      <w:r>
        <w:t xml:space="preserve"> </w:t>
      </w:r>
    </w:p>
    <w:p w:rsidR="006A6B32" w:rsidRDefault="0027142F">
      <w:pPr>
        <w:numPr>
          <w:ilvl w:val="0"/>
          <w:numId w:val="14"/>
        </w:numPr>
        <w:ind w:right="75" w:hanging="360"/>
      </w:pPr>
      <w:r>
        <w:rPr>
          <w:i/>
        </w:rPr>
        <w:t>Subprograma 326.00 de</w:t>
      </w:r>
      <w:r>
        <w:t xml:space="preserve"> </w:t>
      </w:r>
      <w:r>
        <w:rPr>
          <w:i/>
        </w:rPr>
        <w:t>Servicios Complementarios de Educación</w:t>
      </w:r>
      <w:r>
        <w:t>. Recoge únicamente los gastos de subvenciones para centros educativos, proyectos universitarios, etc, que cae un 15 %, respecto el año anterior, por el menor gastos en adquisición de ma</w:t>
      </w:r>
      <w:r>
        <w:t>terial de estudio. Representan un 0,2 % respecto del gasto total, igual que el gasto liquidado en el 2019.</w:t>
      </w:r>
      <w:r>
        <w:rPr>
          <w:rFonts w:ascii="Times New Roman" w:eastAsia="Times New Roman" w:hAnsi="Times New Roman" w:cs="Times New Roman"/>
          <w:sz w:val="24"/>
        </w:rPr>
        <w:t xml:space="preserve"> </w:t>
      </w:r>
    </w:p>
    <w:p w:rsidR="006A6B32" w:rsidRDefault="0027142F">
      <w:pPr>
        <w:spacing w:after="29" w:line="259" w:lineRule="auto"/>
        <w:ind w:left="284" w:firstLine="0"/>
        <w:jc w:val="left"/>
      </w:pPr>
      <w:r>
        <w:t xml:space="preserve"> </w:t>
      </w:r>
    </w:p>
    <w:p w:rsidR="006A6B32" w:rsidRDefault="0027142F">
      <w:pPr>
        <w:numPr>
          <w:ilvl w:val="0"/>
          <w:numId w:val="14"/>
        </w:numPr>
        <w:ind w:right="75" w:hanging="360"/>
      </w:pPr>
      <w:r>
        <w:rPr>
          <w:i/>
        </w:rPr>
        <w:t>Subprograma 334.00 de</w:t>
      </w:r>
      <w:r>
        <w:t xml:space="preserve"> </w:t>
      </w:r>
      <w:r>
        <w:rPr>
          <w:i/>
        </w:rPr>
        <w:t>Promoción Cultural</w:t>
      </w:r>
      <w:r>
        <w:t>. Sube un 68 %, motivado por la inclusión en este subprograma de los gastos que, en el año anterior, estaban imputados en el subprograma de Identidad Canaria y Ocio y Tiempo Libre. Destaca la subida del 39,5 % de los gastos de personal y un 135 % de los ga</w:t>
      </w:r>
      <w:r>
        <w:t>stos corrientes y de servicios. Representan un 6 % respecto del gasto total, frente al 4 %, del gasto liquidado en el 2019.</w:t>
      </w:r>
      <w:r>
        <w:rPr>
          <w:rFonts w:ascii="Times New Roman" w:eastAsia="Times New Roman" w:hAnsi="Times New Roman" w:cs="Times New Roman"/>
          <w:sz w:val="24"/>
        </w:rPr>
        <w:t xml:space="preserve"> </w:t>
      </w:r>
    </w:p>
    <w:p w:rsidR="006A6B32" w:rsidRDefault="0027142F">
      <w:pPr>
        <w:spacing w:after="29" w:line="259" w:lineRule="auto"/>
        <w:ind w:left="284" w:firstLine="0"/>
        <w:jc w:val="left"/>
      </w:pPr>
      <w:r>
        <w:t xml:space="preserve"> </w:t>
      </w:r>
    </w:p>
    <w:p w:rsidR="006A6B32" w:rsidRDefault="0027142F">
      <w:pPr>
        <w:numPr>
          <w:ilvl w:val="0"/>
          <w:numId w:val="14"/>
        </w:numPr>
        <w:ind w:right="75" w:hanging="360"/>
      </w:pPr>
      <w:r>
        <w:rPr>
          <w:i/>
        </w:rPr>
        <w:t>Subprograma 338.00 de</w:t>
      </w:r>
      <w:r>
        <w:t xml:space="preserve"> </w:t>
      </w:r>
      <w:r>
        <w:rPr>
          <w:i/>
        </w:rPr>
        <w:t>Fiestas Populares y Festejos</w:t>
      </w:r>
      <w:r>
        <w:t>, que cae de forma importante un 64 %, respecto del año anterior (ya había caíd</w:t>
      </w:r>
      <w:r>
        <w:t>o un 33 % en el año anterior), motivado por la actual situación de pandemia. Representan un 0,5 % respecto del gasto total, frente al 1,8 % del ejercicio 201.</w:t>
      </w:r>
      <w:r>
        <w:rPr>
          <w:rFonts w:ascii="Times New Roman" w:eastAsia="Times New Roman" w:hAnsi="Times New Roman" w:cs="Times New Roman"/>
          <w:sz w:val="24"/>
        </w:rPr>
        <w:t xml:space="preserve"> </w:t>
      </w:r>
    </w:p>
    <w:p w:rsidR="006A6B32" w:rsidRDefault="0027142F">
      <w:pPr>
        <w:spacing w:after="32" w:line="259" w:lineRule="auto"/>
        <w:ind w:left="284" w:firstLine="0"/>
        <w:jc w:val="left"/>
      </w:pPr>
      <w:r>
        <w:t xml:space="preserve"> </w:t>
      </w:r>
    </w:p>
    <w:p w:rsidR="006A6B32" w:rsidRDefault="0027142F">
      <w:pPr>
        <w:numPr>
          <w:ilvl w:val="0"/>
          <w:numId w:val="14"/>
        </w:numPr>
        <w:spacing w:after="0" w:line="241" w:lineRule="auto"/>
        <w:ind w:right="75" w:hanging="360"/>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2798" name="Group 102798"/>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7637" name="Rectangle 7637"/>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https://candelaria.sedelectronic</w:t>
                              </w:r>
                              <w:r>
                                <w:rPr>
                                  <w:sz w:val="12"/>
                                </w:rPr>
                                <w:t xml:space="preserve">a.es/ </w:t>
                              </w:r>
                            </w:p>
                          </w:txbxContent>
                        </wps:txbx>
                        <wps:bodyPr horzOverflow="overflow" vert="horz" lIns="0" tIns="0" rIns="0" bIns="0" rtlCol="0">
                          <a:noAutofit/>
                        </wps:bodyPr>
                      </wps:wsp>
                      <wps:wsp>
                        <wps:cNvPr id="7638" name="Rectangle 7638"/>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29 de 69 </w:t>
                              </w:r>
                            </w:p>
                          </w:txbxContent>
                        </wps:txbx>
                        <wps:bodyPr horzOverflow="overflow" vert="horz" lIns="0" tIns="0" rIns="0" bIns="0" rtlCol="0">
                          <a:noAutofit/>
                        </wps:bodyPr>
                      </wps:wsp>
                    </wpg:wgp>
                  </a:graphicData>
                </a:graphic>
              </wp:anchor>
            </w:drawing>
          </mc:Choice>
          <mc:Fallback xmlns:a="http://schemas.openxmlformats.org/drawingml/2006/main">
            <w:pict>
              <v:group id="Group 102798" style="width:12.7031pt;height:280.344pt;position:absolute;mso-position-horizontal-relative:page;mso-position-horizontal:absolute;margin-left:682.278pt;mso-position-vertical-relative:page;margin-top:531.576pt;" coordsize="1613,35603">
                <v:rect id="Rectangle 7637"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7638"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69 </w:t>
                        </w:r>
                      </w:p>
                    </w:txbxContent>
                  </v:textbox>
                </v:rect>
                <w10:wrap type="square"/>
              </v:group>
            </w:pict>
          </mc:Fallback>
        </mc:AlternateContent>
      </w:r>
      <w:r>
        <w:rPr>
          <w:i/>
        </w:rPr>
        <w:t>Subprograma 341.00 de</w:t>
      </w:r>
      <w:r>
        <w:t xml:space="preserve"> </w:t>
      </w:r>
      <w:r>
        <w:rPr>
          <w:i/>
        </w:rPr>
        <w:t>Promoción y Fomento del Deporte</w:t>
      </w:r>
      <w:r>
        <w:t xml:space="preserve">. Sube un 46 %, motivado por la subida de las inversiones en un 430 %, </w:t>
      </w:r>
      <w:r>
        <w:t>principalmente por la obra en el  Muro del Frontón y mejoras de instalaciones. En menor medida, un 51 % los gastos en el capítulo de gastos corrientes y de servicios y un 28 % en las transferencias corrientes. Representan un 3,3 % respecto del gasto total,</w:t>
      </w:r>
      <w:r>
        <w:t xml:space="preserve"> siete décimas más que el gasto liquidado en el ejercicio 2019.</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En el presente cuadro, se pone de manifiesto la evolución de esta Área de producción de bienes públicos de carácter preferente: </w:t>
      </w:r>
    </w:p>
    <w:p w:rsidR="006A6B32" w:rsidRDefault="0027142F">
      <w:pPr>
        <w:spacing w:after="0" w:line="259" w:lineRule="auto"/>
        <w:ind w:left="644" w:firstLine="0"/>
        <w:jc w:val="left"/>
      </w:pPr>
      <w:r>
        <w:t xml:space="preserve"> </w:t>
      </w:r>
    </w:p>
    <w:tbl>
      <w:tblPr>
        <w:tblStyle w:val="TableGrid"/>
        <w:tblW w:w="7122" w:type="dxa"/>
        <w:tblInd w:w="1006" w:type="dxa"/>
        <w:tblCellMar>
          <w:top w:w="9" w:type="dxa"/>
          <w:left w:w="70" w:type="dxa"/>
          <w:bottom w:w="0" w:type="dxa"/>
          <w:right w:w="9" w:type="dxa"/>
        </w:tblCellMar>
        <w:tblLook w:val="04A0" w:firstRow="1" w:lastRow="0" w:firstColumn="1" w:lastColumn="0" w:noHBand="0" w:noVBand="1"/>
      </w:tblPr>
      <w:tblGrid>
        <w:gridCol w:w="758"/>
        <w:gridCol w:w="1904"/>
        <w:gridCol w:w="1265"/>
        <w:gridCol w:w="1724"/>
        <w:gridCol w:w="1471"/>
      </w:tblGrid>
      <w:tr w:rsidR="006A6B32">
        <w:trPr>
          <w:trHeight w:val="768"/>
        </w:trPr>
        <w:tc>
          <w:tcPr>
            <w:tcW w:w="75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AÑO  </w:t>
            </w:r>
          </w:p>
          <w:p w:rsidR="006A6B32" w:rsidRDefault="0027142F">
            <w:pPr>
              <w:spacing w:after="0" w:line="259" w:lineRule="auto"/>
              <w:ind w:left="0" w:firstLine="0"/>
              <w:jc w:val="left"/>
            </w:pPr>
            <w:r>
              <w:t xml:space="preserve"> </w:t>
            </w:r>
          </w:p>
        </w:tc>
        <w:tc>
          <w:tcPr>
            <w:tcW w:w="190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PREVISIONES </w:t>
            </w:r>
          </w:p>
          <w:p w:rsidR="006A6B32" w:rsidRDefault="0027142F">
            <w:pPr>
              <w:spacing w:after="0" w:line="259" w:lineRule="auto"/>
              <w:ind w:left="0" w:firstLine="0"/>
            </w:pPr>
            <w:r>
              <w:t xml:space="preserve">DEL ÁREA DE </w:t>
            </w:r>
          </w:p>
          <w:p w:rsidR="006A6B32" w:rsidRDefault="0027142F">
            <w:pPr>
              <w:spacing w:after="0" w:line="259" w:lineRule="auto"/>
              <w:ind w:left="0" w:firstLine="0"/>
              <w:jc w:val="left"/>
            </w:pPr>
            <w:r>
              <w:t xml:space="preserve">GASTO 3 </w:t>
            </w:r>
          </w:p>
        </w:tc>
        <w:tc>
          <w:tcPr>
            <w:tcW w:w="126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p w:rsidR="006A6B32" w:rsidRDefault="0027142F">
            <w:pPr>
              <w:spacing w:after="0" w:line="259" w:lineRule="auto"/>
              <w:ind w:left="0" w:firstLine="0"/>
            </w:pPr>
            <w:r>
              <w:t>CRECIMIE</w:t>
            </w:r>
          </w:p>
          <w:p w:rsidR="006A6B32" w:rsidRDefault="0027142F">
            <w:pPr>
              <w:spacing w:after="0" w:line="259" w:lineRule="auto"/>
              <w:ind w:left="0" w:firstLine="0"/>
              <w:jc w:val="left"/>
            </w:pPr>
            <w:r>
              <w:t>N</w:t>
            </w:r>
            <w:r>
              <w:t xml:space="preserve">TO </w:t>
            </w:r>
          </w:p>
        </w:tc>
        <w:tc>
          <w:tcPr>
            <w:tcW w:w="172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EJECUCIÓN </w:t>
            </w:r>
          </w:p>
        </w:tc>
        <w:tc>
          <w:tcPr>
            <w:tcW w:w="14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p w:rsidR="006A6B32" w:rsidRDefault="0027142F">
            <w:pPr>
              <w:spacing w:after="0" w:line="259" w:lineRule="auto"/>
              <w:ind w:left="0" w:firstLine="0"/>
              <w:jc w:val="left"/>
            </w:pPr>
            <w:r>
              <w:t>CRECIMIEN</w:t>
            </w:r>
          </w:p>
          <w:p w:rsidR="006A6B32" w:rsidRDefault="0027142F">
            <w:pPr>
              <w:spacing w:after="0" w:line="259" w:lineRule="auto"/>
              <w:ind w:left="0" w:firstLine="0"/>
              <w:jc w:val="left"/>
            </w:pPr>
            <w:r>
              <w:t xml:space="preserve">TO </w:t>
            </w:r>
          </w:p>
        </w:tc>
      </w:tr>
      <w:tr w:rsidR="006A6B32">
        <w:trPr>
          <w:trHeight w:val="265"/>
        </w:trPr>
        <w:tc>
          <w:tcPr>
            <w:tcW w:w="75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2020 </w:t>
            </w:r>
          </w:p>
        </w:tc>
        <w:tc>
          <w:tcPr>
            <w:tcW w:w="190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3.432.747,69 </w:t>
            </w:r>
          </w:p>
        </w:tc>
        <w:tc>
          <w:tcPr>
            <w:tcW w:w="126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18 </w:t>
            </w:r>
          </w:p>
        </w:tc>
        <w:tc>
          <w:tcPr>
            <w:tcW w:w="172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3.080.994,23 </w:t>
            </w:r>
          </w:p>
        </w:tc>
        <w:tc>
          <w:tcPr>
            <w:tcW w:w="14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19 </w:t>
            </w:r>
          </w:p>
        </w:tc>
      </w:tr>
      <w:tr w:rsidR="006A6B32">
        <w:trPr>
          <w:trHeight w:val="262"/>
        </w:trPr>
        <w:tc>
          <w:tcPr>
            <w:tcW w:w="75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2019 </w:t>
            </w:r>
          </w:p>
        </w:tc>
        <w:tc>
          <w:tcPr>
            <w:tcW w:w="190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2.907.273,73 </w:t>
            </w:r>
          </w:p>
        </w:tc>
        <w:tc>
          <w:tcPr>
            <w:tcW w:w="126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7,5 </w:t>
            </w:r>
          </w:p>
        </w:tc>
        <w:tc>
          <w:tcPr>
            <w:tcW w:w="172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2.586.831,84 </w:t>
            </w:r>
          </w:p>
        </w:tc>
        <w:tc>
          <w:tcPr>
            <w:tcW w:w="14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-8,5 </w:t>
            </w:r>
          </w:p>
        </w:tc>
      </w:tr>
      <w:tr w:rsidR="006A6B32">
        <w:trPr>
          <w:trHeight w:val="264"/>
        </w:trPr>
        <w:tc>
          <w:tcPr>
            <w:tcW w:w="758"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2018 </w:t>
            </w:r>
          </w:p>
        </w:tc>
        <w:tc>
          <w:tcPr>
            <w:tcW w:w="190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2.703.796,57 </w:t>
            </w:r>
          </w:p>
        </w:tc>
        <w:tc>
          <w:tcPr>
            <w:tcW w:w="126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15,7 </w:t>
            </w:r>
          </w:p>
        </w:tc>
        <w:tc>
          <w:tcPr>
            <w:tcW w:w="172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2.827.981,30 </w:t>
            </w:r>
          </w:p>
        </w:tc>
        <w:tc>
          <w:tcPr>
            <w:tcW w:w="1471"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13,4 </w:t>
            </w:r>
          </w:p>
        </w:tc>
      </w:tr>
    </w:tbl>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numPr>
          <w:ilvl w:val="0"/>
          <w:numId w:val="14"/>
        </w:numPr>
        <w:ind w:right="75" w:hanging="360"/>
      </w:pPr>
      <w:r>
        <w:rPr>
          <w:b/>
          <w:i/>
        </w:rPr>
        <w:t>Área de Gasto 4</w:t>
      </w:r>
      <w:r>
        <w:t>: Actuaciones de Carácter Económico, que integra los gastos de actividades, servicios y transferencias que tienden a desarrollar el potencial de los distintos sectores de la actividad económica. Refleja gastos por importe de 2.857.762,08 Euros frente a los</w:t>
      </w:r>
      <w:r>
        <w:t xml:space="preserve"> 2.611.096,98 Euros del año anterior, aumentando un 9,4 %. Representa el 10,3 %, frente al 10,8 % del gasto total de 2019. Destacamos los siguientes subprogramas presupuestados:</w:t>
      </w:r>
      <w:r>
        <w:rPr>
          <w:rFonts w:ascii="Times New Roman" w:eastAsia="Times New Roman" w:hAnsi="Times New Roman" w:cs="Times New Roman"/>
          <w:sz w:val="24"/>
        </w:rPr>
        <w:t xml:space="preserve"> </w:t>
      </w:r>
    </w:p>
    <w:p w:rsidR="006A6B32" w:rsidRDefault="0027142F">
      <w:pPr>
        <w:spacing w:after="29" w:line="259" w:lineRule="auto"/>
        <w:ind w:left="644" w:firstLine="0"/>
        <w:jc w:val="left"/>
      </w:pPr>
      <w:r>
        <w:t xml:space="preserve"> </w:t>
      </w:r>
    </w:p>
    <w:p w:rsidR="006A6B32" w:rsidRDefault="0027142F">
      <w:pPr>
        <w:numPr>
          <w:ilvl w:val="0"/>
          <w:numId w:val="14"/>
        </w:numPr>
        <w:ind w:right="75" w:hanging="360"/>
      </w:pPr>
      <w:r>
        <w:rPr>
          <w:i/>
        </w:rPr>
        <w:t>Subprograma 414.00 de</w:t>
      </w:r>
      <w:r>
        <w:t xml:space="preserve"> </w:t>
      </w:r>
      <w:r>
        <w:rPr>
          <w:i/>
        </w:rPr>
        <w:t>Desarrollo Rural</w:t>
      </w:r>
      <w:r>
        <w:t>. Cae un 1,5 %, generalizado en todos</w:t>
      </w:r>
      <w:r>
        <w:t xml:space="preserve"> los capítulos, representando los gastos de personal el 78 %, del gasto total. Representan un total del 0,3 por ciento respecto del gasto general, quince décimas menos que en el año precedente.</w:t>
      </w:r>
      <w:r>
        <w:rPr>
          <w:rFonts w:ascii="Times New Roman" w:eastAsia="Times New Roman" w:hAnsi="Times New Roman" w:cs="Times New Roman"/>
          <w:sz w:val="24"/>
        </w:rPr>
        <w:t xml:space="preserve"> </w:t>
      </w:r>
    </w:p>
    <w:p w:rsidR="006A6B32" w:rsidRDefault="0027142F">
      <w:pPr>
        <w:spacing w:after="29" w:line="259" w:lineRule="auto"/>
        <w:ind w:left="1004" w:firstLine="0"/>
        <w:jc w:val="left"/>
      </w:pPr>
      <w:r>
        <w:t xml:space="preserve"> </w:t>
      </w:r>
    </w:p>
    <w:p w:rsidR="006A6B32" w:rsidRDefault="0027142F">
      <w:pPr>
        <w:numPr>
          <w:ilvl w:val="0"/>
          <w:numId w:val="14"/>
        </w:numPr>
        <w:ind w:right="75" w:hanging="360"/>
      </w:pPr>
      <w:r>
        <w:rPr>
          <w:i/>
        </w:rPr>
        <w:t>Subprograma 415.00 de</w:t>
      </w:r>
      <w:r>
        <w:t xml:space="preserve"> </w:t>
      </w:r>
      <w:r>
        <w:rPr>
          <w:i/>
        </w:rPr>
        <w:t>Protección y Desarrollo de los Recurs</w:t>
      </w:r>
      <w:r>
        <w:rPr>
          <w:i/>
        </w:rPr>
        <w:t>os Pesqueros</w:t>
      </w:r>
      <w:r>
        <w:t>. Cae un 73,5 (creció un 178 % en el año anterior), con un gasto total en el ejercicio de siete mil ochocientos sesenta euros frente al gasto aproximado de treinta y dos mil euros del año anterior. Representan un porcentaje del 0,03 %, frente a</w:t>
      </w:r>
      <w:r>
        <w:t>l 0,13 % de 2019.</w:t>
      </w:r>
      <w:r>
        <w:rPr>
          <w:rFonts w:ascii="Times New Roman" w:eastAsia="Times New Roman" w:hAnsi="Times New Roman" w:cs="Times New Roman"/>
          <w:sz w:val="24"/>
        </w:rPr>
        <w:t xml:space="preserve"> </w:t>
      </w:r>
    </w:p>
    <w:p w:rsidR="006A6B32" w:rsidRDefault="0027142F">
      <w:pPr>
        <w:spacing w:after="29" w:line="259" w:lineRule="auto"/>
        <w:ind w:left="284" w:firstLine="0"/>
        <w:jc w:val="left"/>
      </w:pPr>
      <w:r>
        <w:t xml:space="preserve"> </w:t>
      </w:r>
    </w:p>
    <w:p w:rsidR="006A6B32" w:rsidRDefault="0027142F">
      <w:pPr>
        <w:numPr>
          <w:ilvl w:val="0"/>
          <w:numId w:val="14"/>
        </w:numPr>
        <w:ind w:right="75" w:hanging="360"/>
      </w:pPr>
      <w:r>
        <w:rPr>
          <w:i/>
        </w:rPr>
        <w:t>Subprograma 431.00 de</w:t>
      </w:r>
      <w:r>
        <w:t xml:space="preserve"> </w:t>
      </w:r>
      <w:r>
        <w:rPr>
          <w:i/>
        </w:rPr>
        <w:t>Comercio</w:t>
      </w:r>
      <w:r>
        <w:t>. Se mantiene igual que en el año anterior, prácticamente. Representan un 0,4 por ciento respecto del gasto total, una décima menos que en el año anterior.</w:t>
      </w:r>
      <w:r>
        <w:rPr>
          <w:rFonts w:ascii="Times New Roman" w:eastAsia="Times New Roman" w:hAnsi="Times New Roman" w:cs="Times New Roman"/>
          <w:sz w:val="24"/>
        </w:rPr>
        <w:t xml:space="preserve"> </w:t>
      </w:r>
    </w:p>
    <w:p w:rsidR="006A6B32" w:rsidRDefault="0027142F">
      <w:pPr>
        <w:spacing w:after="29" w:line="259" w:lineRule="auto"/>
        <w:ind w:left="284" w:firstLine="0"/>
        <w:jc w:val="left"/>
      </w:pPr>
      <w:r>
        <w:t xml:space="preserve"> </w:t>
      </w:r>
    </w:p>
    <w:p w:rsidR="006A6B32" w:rsidRDefault="0027142F">
      <w:pPr>
        <w:numPr>
          <w:ilvl w:val="0"/>
          <w:numId w:val="14"/>
        </w:numPr>
        <w:ind w:right="75" w:hanging="360"/>
      </w:pPr>
      <w:r>
        <w:rPr>
          <w:i/>
        </w:rPr>
        <w:t>Subprograma 432.00 de</w:t>
      </w:r>
      <w:r>
        <w:t xml:space="preserve"> </w:t>
      </w:r>
      <w:r>
        <w:rPr>
          <w:i/>
        </w:rPr>
        <w:t>Ordenación y Promoción Turística</w:t>
      </w:r>
      <w:r>
        <w:t>. Cae un 43,5 %, por el menor gasto en personal, que decrece un 84 % del gasto total. Representa el 0,1 % del gasto total</w:t>
      </w:r>
      <w:r>
        <w:rPr>
          <w:rFonts w:ascii="Times New Roman" w:eastAsia="Times New Roman" w:hAnsi="Times New Roman" w:cs="Times New Roman"/>
          <w:sz w:val="24"/>
        </w:rPr>
        <w:t xml:space="preserve"> </w:t>
      </w:r>
    </w:p>
    <w:p w:rsidR="006A6B32" w:rsidRDefault="0027142F">
      <w:pPr>
        <w:spacing w:after="29" w:line="259" w:lineRule="auto"/>
        <w:ind w:left="1004" w:firstLine="0"/>
        <w:jc w:val="left"/>
      </w:pPr>
      <w:r>
        <w:t xml:space="preserve"> </w:t>
      </w:r>
    </w:p>
    <w:p w:rsidR="006A6B32" w:rsidRDefault="0027142F">
      <w:pPr>
        <w:numPr>
          <w:ilvl w:val="0"/>
          <w:numId w:val="14"/>
        </w:numPr>
        <w:ind w:right="75" w:hanging="360"/>
      </w:pPr>
      <w:r>
        <w:rPr>
          <w:i/>
        </w:rPr>
        <w:t>Subprograma 441.10 de</w:t>
      </w:r>
      <w:r>
        <w:t xml:space="preserve"> Transporte Público Colectivo Urbano de Viajeros. Cae un 6 %. Representan un 0</w:t>
      </w:r>
      <w:r>
        <w:t>,4 % respecto del gasto total, dos décimas menos que en el año anterior.</w:t>
      </w:r>
      <w:r>
        <w:rPr>
          <w:rFonts w:ascii="Times New Roman" w:eastAsia="Times New Roman" w:hAnsi="Times New Roman" w:cs="Times New Roman"/>
          <w:sz w:val="24"/>
        </w:rPr>
        <w:t xml:space="preserve"> </w:t>
      </w:r>
    </w:p>
    <w:p w:rsidR="006A6B32" w:rsidRDefault="0027142F">
      <w:pPr>
        <w:spacing w:after="31" w:line="259" w:lineRule="auto"/>
        <w:ind w:left="284" w:firstLine="0"/>
        <w:jc w:val="left"/>
      </w:pPr>
      <w:r>
        <w:t xml:space="preserve"> </w:t>
      </w:r>
    </w:p>
    <w:p w:rsidR="006A6B32" w:rsidRDefault="0027142F">
      <w:pPr>
        <w:numPr>
          <w:ilvl w:val="0"/>
          <w:numId w:val="14"/>
        </w:numPr>
        <w:ind w:right="75" w:hanging="360"/>
      </w:pPr>
      <w:r>
        <w:t xml:space="preserve">Subprograma 459.00 de </w:t>
      </w:r>
      <w:r>
        <w:rPr>
          <w:i/>
        </w:rPr>
        <w:t>Otras Infraestructuras</w:t>
      </w:r>
      <w:r>
        <w:t>. Crece un 23,5%, siendo generalizado en los capítulos de personal, gastos en bienes corrientes y de servicios y las inversiones. Repres</w:t>
      </w:r>
      <w:r>
        <w:t>entan un 6,1 % respecto del gasto total, frente al 5,7 %, respecto del ejercicio precedente.</w:t>
      </w:r>
      <w:r>
        <w:rPr>
          <w:rFonts w:ascii="Times New Roman" w:eastAsia="Times New Roman" w:hAnsi="Times New Roman" w:cs="Times New Roman"/>
          <w:sz w:val="24"/>
        </w:rPr>
        <w:t xml:space="preserve"> </w:t>
      </w:r>
    </w:p>
    <w:p w:rsidR="006A6B32" w:rsidRDefault="0027142F">
      <w:pPr>
        <w:spacing w:after="29" w:line="259" w:lineRule="auto"/>
        <w:ind w:left="284" w:firstLine="0"/>
        <w:jc w:val="left"/>
      </w:pPr>
      <w:r>
        <w:t xml:space="preserve"> </w:t>
      </w:r>
    </w:p>
    <w:p w:rsidR="006A6B32" w:rsidRDefault="0027142F">
      <w:pPr>
        <w:numPr>
          <w:ilvl w:val="0"/>
          <w:numId w:val="14"/>
        </w:numPr>
        <w:ind w:right="75" w:hanging="360"/>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02562" name="Group 102562"/>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7909" name="Rectangle 7909"/>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7910" name="Rectangle 7910"/>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Documento firmado electrónicamente desde la plataforma es</w:t>
                              </w:r>
                              <w:r>
                                <w:rPr>
                                  <w:sz w:val="12"/>
                                </w:rPr>
                                <w:t xml:space="preserve">Publico Gestiona | Página 30 de 69 </w:t>
                              </w:r>
                            </w:p>
                          </w:txbxContent>
                        </wps:txbx>
                        <wps:bodyPr horzOverflow="overflow" vert="horz" lIns="0" tIns="0" rIns="0" bIns="0" rtlCol="0">
                          <a:noAutofit/>
                        </wps:bodyPr>
                      </wps:wsp>
                    </wpg:wgp>
                  </a:graphicData>
                </a:graphic>
              </wp:anchor>
            </w:drawing>
          </mc:Choice>
          <mc:Fallback xmlns:a="http://schemas.openxmlformats.org/drawingml/2006/main">
            <w:pict>
              <v:group id="Group 102562" style="width:12.7031pt;height:280.344pt;position:absolute;mso-position-horizontal-relative:page;mso-position-horizontal:absolute;margin-left:682.278pt;mso-position-vertical-relative:page;margin-top:531.576pt;" coordsize="1613,35603">
                <v:rect id="Rectangle 7909"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7910"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69 </w:t>
                        </w:r>
                      </w:p>
                    </w:txbxContent>
                  </v:textbox>
                </v:rect>
                <w10:wrap type="square"/>
              </v:group>
            </w:pict>
          </mc:Fallback>
        </mc:AlternateContent>
      </w:r>
      <w:r>
        <w:t xml:space="preserve">Subprograma 491.00 de </w:t>
      </w:r>
      <w:r>
        <w:rPr>
          <w:i/>
        </w:rPr>
        <w:t>Sociedad de la Información: Radio y Revista municipal</w:t>
      </w:r>
      <w:r>
        <w:t>, Cae un 37,5 %, en su totalidad por el gasto en bienes corrientes y de servicios, que no se realizó gasto alguno. El gasto viene dado por las tr</w:t>
      </w:r>
      <w:r>
        <w:t>ansferencias a Epelcan, en virtud de la asunción de la gestión de la radio municipal. Representan un 0,3 % del gasto total, dos décimas menos que en el año anterior.</w:t>
      </w:r>
      <w:r>
        <w:rPr>
          <w:rFonts w:ascii="Times New Roman" w:eastAsia="Times New Roman" w:hAnsi="Times New Roman" w:cs="Times New Roman"/>
          <w:sz w:val="24"/>
        </w:rPr>
        <w:t xml:space="preserve"> </w:t>
      </w:r>
    </w:p>
    <w:p w:rsidR="006A6B32" w:rsidRDefault="0027142F">
      <w:pPr>
        <w:spacing w:after="29" w:line="259" w:lineRule="auto"/>
        <w:ind w:left="284" w:firstLine="0"/>
        <w:jc w:val="left"/>
      </w:pPr>
      <w:r>
        <w:t xml:space="preserve"> </w:t>
      </w:r>
    </w:p>
    <w:p w:rsidR="006A6B32" w:rsidRDefault="0027142F">
      <w:pPr>
        <w:numPr>
          <w:ilvl w:val="0"/>
          <w:numId w:val="14"/>
        </w:numPr>
        <w:ind w:right="75" w:hanging="360"/>
      </w:pPr>
      <w:r>
        <w:t xml:space="preserve">Subprograma 492.00 de </w:t>
      </w:r>
      <w:r>
        <w:rPr>
          <w:i/>
        </w:rPr>
        <w:t>Nuevas Tecnologías</w:t>
      </w:r>
      <w:r>
        <w:t>. Sube su ejecución en un 5,4 %, respecto del año anterior, por la subida de un 36,6 % de los gastos en bienes corrientes y de servicios y un 5 % los gastos de personal, que representa el el 52,7 %, del gasto total, compensando la caída de inversiones, que</w:t>
      </w:r>
      <w:r>
        <w:t xml:space="preserve"> decrece un 63 %. Representan un 2,4 % respecto del gasto total, frente al 2,6 % en el año anterior.</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En el presente cuadro, se pone de manifiesto la evolución de esta Área de Actuaciones de carácter económico: </w:t>
      </w:r>
    </w:p>
    <w:p w:rsidR="006A6B32" w:rsidRDefault="0027142F">
      <w:pPr>
        <w:spacing w:after="0" w:line="259" w:lineRule="auto"/>
        <w:ind w:left="284" w:firstLine="0"/>
        <w:jc w:val="left"/>
      </w:pPr>
      <w:r>
        <w:t xml:space="preserve"> </w:t>
      </w:r>
    </w:p>
    <w:p w:rsidR="006A6B32" w:rsidRDefault="0027142F">
      <w:pPr>
        <w:spacing w:after="0" w:line="259" w:lineRule="auto"/>
        <w:ind w:left="644" w:firstLine="0"/>
        <w:jc w:val="left"/>
      </w:pPr>
      <w:r>
        <w:t xml:space="preserve"> </w:t>
      </w:r>
    </w:p>
    <w:tbl>
      <w:tblPr>
        <w:tblStyle w:val="TableGrid"/>
        <w:tblW w:w="7345" w:type="dxa"/>
        <w:tblInd w:w="720" w:type="dxa"/>
        <w:tblCellMar>
          <w:top w:w="9" w:type="dxa"/>
          <w:left w:w="70" w:type="dxa"/>
          <w:bottom w:w="0" w:type="dxa"/>
          <w:right w:w="12" w:type="dxa"/>
        </w:tblCellMar>
        <w:tblLook w:val="04A0" w:firstRow="1" w:lastRow="0" w:firstColumn="1" w:lastColumn="0" w:noHBand="0" w:noVBand="1"/>
      </w:tblPr>
      <w:tblGrid>
        <w:gridCol w:w="782"/>
        <w:gridCol w:w="1945"/>
        <w:gridCol w:w="1577"/>
        <w:gridCol w:w="1527"/>
        <w:gridCol w:w="1514"/>
      </w:tblGrid>
      <w:tr w:rsidR="006A6B32">
        <w:trPr>
          <w:trHeight w:val="768"/>
        </w:trPr>
        <w:tc>
          <w:tcPr>
            <w:tcW w:w="7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AÑO  </w:t>
            </w:r>
          </w:p>
          <w:p w:rsidR="006A6B32" w:rsidRDefault="0027142F">
            <w:pPr>
              <w:spacing w:after="0" w:line="259" w:lineRule="auto"/>
              <w:ind w:left="0" w:firstLine="0"/>
              <w:jc w:val="left"/>
            </w:pPr>
            <w:r>
              <w:t xml:space="preserve"> </w:t>
            </w:r>
          </w:p>
        </w:tc>
        <w:tc>
          <w:tcPr>
            <w:tcW w:w="194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PREVISIONES </w:t>
            </w:r>
          </w:p>
          <w:p w:rsidR="006A6B32" w:rsidRDefault="0027142F">
            <w:pPr>
              <w:tabs>
                <w:tab w:val="center" w:pos="966"/>
                <w:tab w:val="right" w:pos="1863"/>
              </w:tabs>
              <w:spacing w:after="0" w:line="259" w:lineRule="auto"/>
              <w:ind w:left="0" w:firstLine="0"/>
              <w:jc w:val="left"/>
            </w:pPr>
            <w:r>
              <w:t xml:space="preserve">DEL </w:t>
            </w:r>
            <w:r>
              <w:tab/>
              <w:t xml:space="preserve">ÁREA </w:t>
            </w:r>
            <w:r>
              <w:tab/>
              <w:t xml:space="preserve">DE </w:t>
            </w:r>
          </w:p>
          <w:p w:rsidR="006A6B32" w:rsidRDefault="0027142F">
            <w:pPr>
              <w:spacing w:after="0" w:line="259" w:lineRule="auto"/>
              <w:ind w:left="0" w:firstLine="0"/>
              <w:jc w:val="left"/>
            </w:pPr>
            <w:r>
              <w:t xml:space="preserve">GASTO 4 </w:t>
            </w:r>
          </w:p>
        </w:tc>
        <w:tc>
          <w:tcPr>
            <w:tcW w:w="15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p w:rsidR="006A6B32" w:rsidRDefault="0027142F">
            <w:pPr>
              <w:spacing w:after="0" w:line="259" w:lineRule="auto"/>
              <w:ind w:left="0" w:firstLine="0"/>
              <w:jc w:val="left"/>
            </w:pPr>
            <w:r>
              <w:t>CRECIMIENT</w:t>
            </w:r>
          </w:p>
          <w:p w:rsidR="006A6B32" w:rsidRDefault="0027142F">
            <w:pPr>
              <w:spacing w:after="0" w:line="259" w:lineRule="auto"/>
              <w:ind w:left="0" w:firstLine="0"/>
              <w:jc w:val="left"/>
            </w:pPr>
            <w:r>
              <w:t xml:space="preserve">O </w:t>
            </w:r>
          </w:p>
        </w:tc>
        <w:tc>
          <w:tcPr>
            <w:tcW w:w="15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EJECUCIÓN </w:t>
            </w:r>
          </w:p>
        </w:tc>
        <w:tc>
          <w:tcPr>
            <w:tcW w:w="151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  </w:t>
            </w:r>
          </w:p>
          <w:p w:rsidR="006A6B32" w:rsidRDefault="0027142F">
            <w:pPr>
              <w:spacing w:after="0" w:line="259" w:lineRule="auto"/>
              <w:ind w:left="0" w:firstLine="0"/>
            </w:pPr>
            <w:r>
              <w:t>CRECIMIENT</w:t>
            </w:r>
          </w:p>
          <w:p w:rsidR="006A6B32" w:rsidRDefault="0027142F">
            <w:pPr>
              <w:spacing w:after="0" w:line="259" w:lineRule="auto"/>
              <w:ind w:left="0" w:firstLine="0"/>
              <w:jc w:val="left"/>
            </w:pPr>
            <w:r>
              <w:t xml:space="preserve">O </w:t>
            </w:r>
          </w:p>
        </w:tc>
      </w:tr>
      <w:tr w:rsidR="006A6B32">
        <w:trPr>
          <w:trHeight w:val="384"/>
        </w:trPr>
        <w:tc>
          <w:tcPr>
            <w:tcW w:w="7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2020 </w:t>
            </w:r>
          </w:p>
        </w:tc>
        <w:tc>
          <w:tcPr>
            <w:tcW w:w="194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3.678.002,51 </w:t>
            </w:r>
          </w:p>
        </w:tc>
        <w:tc>
          <w:tcPr>
            <w:tcW w:w="15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26 </w:t>
            </w:r>
          </w:p>
        </w:tc>
        <w:tc>
          <w:tcPr>
            <w:tcW w:w="15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2.857.762,08 </w:t>
            </w:r>
          </w:p>
        </w:tc>
        <w:tc>
          <w:tcPr>
            <w:tcW w:w="151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9,4 </w:t>
            </w:r>
          </w:p>
        </w:tc>
      </w:tr>
      <w:tr w:rsidR="006A6B32">
        <w:trPr>
          <w:trHeight w:val="384"/>
        </w:trPr>
        <w:tc>
          <w:tcPr>
            <w:tcW w:w="7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2019 </w:t>
            </w:r>
          </w:p>
        </w:tc>
        <w:tc>
          <w:tcPr>
            <w:tcW w:w="194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2.910.090,33 </w:t>
            </w:r>
          </w:p>
        </w:tc>
        <w:tc>
          <w:tcPr>
            <w:tcW w:w="15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-4,3 </w:t>
            </w:r>
          </w:p>
        </w:tc>
        <w:tc>
          <w:tcPr>
            <w:tcW w:w="15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2.611.096,98 </w:t>
            </w:r>
          </w:p>
        </w:tc>
        <w:tc>
          <w:tcPr>
            <w:tcW w:w="151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-15,1 </w:t>
            </w:r>
          </w:p>
        </w:tc>
      </w:tr>
      <w:tr w:rsidR="006A6B32">
        <w:trPr>
          <w:trHeight w:val="382"/>
        </w:trPr>
        <w:tc>
          <w:tcPr>
            <w:tcW w:w="78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2018 </w:t>
            </w:r>
          </w:p>
        </w:tc>
        <w:tc>
          <w:tcPr>
            <w:tcW w:w="194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3.039.319,45 </w:t>
            </w:r>
          </w:p>
        </w:tc>
        <w:tc>
          <w:tcPr>
            <w:tcW w:w="157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13,5 </w:t>
            </w:r>
          </w:p>
        </w:tc>
        <w:tc>
          <w:tcPr>
            <w:tcW w:w="15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3.075.720,08 </w:t>
            </w:r>
          </w:p>
        </w:tc>
        <w:tc>
          <w:tcPr>
            <w:tcW w:w="1514"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4,8 </w:t>
            </w:r>
          </w:p>
        </w:tc>
      </w:tr>
    </w:tbl>
    <w:p w:rsidR="006A6B32" w:rsidRDefault="0027142F">
      <w:pPr>
        <w:spacing w:after="0" w:line="259" w:lineRule="auto"/>
        <w:ind w:left="644" w:firstLine="0"/>
        <w:jc w:val="left"/>
      </w:pPr>
      <w:r>
        <w:t xml:space="preserve"> </w:t>
      </w:r>
    </w:p>
    <w:p w:rsidR="006A6B32" w:rsidRDefault="0027142F">
      <w:pPr>
        <w:spacing w:after="0" w:line="259" w:lineRule="auto"/>
        <w:ind w:left="284" w:firstLine="0"/>
        <w:jc w:val="left"/>
      </w:pPr>
      <w:r>
        <w:t xml:space="preserve"> </w:t>
      </w:r>
    </w:p>
    <w:p w:rsidR="006A6B32" w:rsidRDefault="0027142F">
      <w:pPr>
        <w:numPr>
          <w:ilvl w:val="0"/>
          <w:numId w:val="14"/>
        </w:numPr>
        <w:ind w:right="75" w:hanging="360"/>
      </w:pPr>
      <w:r>
        <w:rPr>
          <w:b/>
          <w:i/>
        </w:rPr>
        <w:t>Área de Gasto 9</w:t>
      </w:r>
      <w:r>
        <w:t xml:space="preserve">: Actuaciones de Carácter General, que incluye todos los gastos que afecten con carácter general a la Entidad Local y que consistan en el ejercicio de las funciones de gobierno o de apoyo administrativo y técnico a toda la organización. </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ind w:left="644" w:right="75" w:firstLine="348"/>
      </w:pPr>
      <w:r>
        <w:t>Refleja un gast</w:t>
      </w:r>
      <w:r>
        <w:t>o liquidado de 4.067.861,76 Euros, frente a los 3.939.900,33 Euros, en el año 2019, un 3,2 % más que en el año anterior. Representa el 14,6 % del gasto total, frente al 16,3 % del año 2019. Tenemos como subprogramas:</w:t>
      </w:r>
      <w:r>
        <w:rPr>
          <w:rFonts w:ascii="Times New Roman" w:eastAsia="Times New Roman" w:hAnsi="Times New Roman" w:cs="Times New Roman"/>
          <w:sz w:val="24"/>
        </w:rPr>
        <w:t xml:space="preserve"> </w:t>
      </w:r>
    </w:p>
    <w:p w:rsidR="006A6B32" w:rsidRDefault="0027142F">
      <w:pPr>
        <w:spacing w:after="29" w:line="259" w:lineRule="auto"/>
        <w:ind w:left="644" w:firstLine="0"/>
        <w:jc w:val="left"/>
      </w:pPr>
      <w:r>
        <w:t xml:space="preserve"> </w:t>
      </w:r>
    </w:p>
    <w:p w:rsidR="006A6B32" w:rsidRDefault="0027142F">
      <w:pPr>
        <w:numPr>
          <w:ilvl w:val="0"/>
          <w:numId w:val="14"/>
        </w:numPr>
        <w:ind w:right="75" w:hanging="360"/>
      </w:pPr>
      <w:r>
        <w:t xml:space="preserve">Subprograma 912.00 de </w:t>
      </w:r>
      <w:r>
        <w:rPr>
          <w:i/>
        </w:rPr>
        <w:t>Órganos de Gobierno</w:t>
      </w:r>
      <w:r>
        <w:t>. Sube un 20 % respecto del ejercicio anterior, por los gastos de personal, que suben de un 25 %, representando el 95 %, del gasto total de este subprograma, que compensa la caída de los gastos en bienes corrientes y de servicios, que de</w:t>
      </w:r>
      <w:r>
        <w:t>sciende en un 34,5 %. Representan un 2,9 % respecto del gasto total, frente al 2,8 % del año anterior.</w:t>
      </w:r>
      <w:r>
        <w:rPr>
          <w:rFonts w:ascii="Times New Roman" w:eastAsia="Times New Roman" w:hAnsi="Times New Roman" w:cs="Times New Roman"/>
          <w:sz w:val="24"/>
        </w:rPr>
        <w:t xml:space="preserve"> </w:t>
      </w:r>
    </w:p>
    <w:p w:rsidR="006A6B32" w:rsidRDefault="0027142F">
      <w:pPr>
        <w:spacing w:after="29" w:line="259" w:lineRule="auto"/>
        <w:ind w:left="284" w:firstLine="0"/>
        <w:jc w:val="left"/>
      </w:pPr>
      <w:r>
        <w:t xml:space="preserve"> </w:t>
      </w:r>
    </w:p>
    <w:p w:rsidR="006A6B32" w:rsidRDefault="0027142F">
      <w:pPr>
        <w:numPr>
          <w:ilvl w:val="0"/>
          <w:numId w:val="14"/>
        </w:numPr>
        <w:ind w:right="75" w:hanging="360"/>
      </w:pPr>
      <w:r>
        <w:t xml:space="preserve">Subprograma 920.00 de </w:t>
      </w:r>
      <w:r>
        <w:rPr>
          <w:i/>
        </w:rPr>
        <w:t>Administración General</w:t>
      </w:r>
      <w:r>
        <w:t>. Cuantitativamente este subprograma, por importe de poco más de tres millones de euros, es el más importante ya que recoge los gastos de telefonía, una parte del suministro eléctrico, primas de seguros, aportaciones al Consorcio de Tributos y las retribuc</w:t>
      </w:r>
      <w:r>
        <w:t>iones de la buena parte de los funcionarios del Ayuntamiento, no adscritos a los subprogramas anteriores. Cae levemente un 0,5 %, destacando la bajada de las inversiones (83 %), mientras que sube el gasto en un 7,3 % en los gastos corrientes y de servicios</w:t>
      </w:r>
      <w:r>
        <w:t xml:space="preserve">. Representan un 10,8 % respecto del gasto total, frente al 12,6 % de ejecución del ejercicio anterior. </w:t>
      </w:r>
      <w:r>
        <w:rPr>
          <w:rFonts w:ascii="Times New Roman" w:eastAsia="Times New Roman" w:hAnsi="Times New Roman" w:cs="Times New Roman"/>
          <w:sz w:val="24"/>
        </w:rPr>
        <w:t xml:space="preserve"> </w:t>
      </w:r>
    </w:p>
    <w:p w:rsidR="006A6B32" w:rsidRDefault="0027142F">
      <w:pPr>
        <w:spacing w:after="29" w:line="259" w:lineRule="auto"/>
        <w:ind w:left="284"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4285" name="Group 114285"/>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8161" name="Rectangle 8161"/>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8162" name="Rectangle 8162"/>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Documento firmado electrónicamente desde la pla</w:t>
                              </w:r>
                              <w:r>
                                <w:rPr>
                                  <w:sz w:val="12"/>
                                </w:rPr>
                                <w:t xml:space="preserve">taforma esPublico Gestiona | Página 31 de 69 </w:t>
                              </w:r>
                            </w:p>
                          </w:txbxContent>
                        </wps:txbx>
                        <wps:bodyPr horzOverflow="overflow" vert="horz" lIns="0" tIns="0" rIns="0" bIns="0" rtlCol="0">
                          <a:noAutofit/>
                        </wps:bodyPr>
                      </wps:wsp>
                    </wpg:wgp>
                  </a:graphicData>
                </a:graphic>
              </wp:anchor>
            </w:drawing>
          </mc:Choice>
          <mc:Fallback xmlns:a="http://schemas.openxmlformats.org/drawingml/2006/main">
            <w:pict>
              <v:group id="Group 114285" style="width:12.7031pt;height:280.344pt;position:absolute;mso-position-horizontal-relative:page;mso-position-horizontal:absolute;margin-left:682.278pt;mso-position-vertical-relative:page;margin-top:531.576pt;" coordsize="1613,35603">
                <v:rect id="Rectangle 8161"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8162"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69 </w:t>
                        </w:r>
                      </w:p>
                    </w:txbxContent>
                  </v:textbox>
                </v:rect>
                <w10:wrap type="square"/>
              </v:group>
            </w:pict>
          </mc:Fallback>
        </mc:AlternateContent>
      </w:r>
      <w:r>
        <w:t xml:space="preserve"> </w:t>
      </w:r>
    </w:p>
    <w:p w:rsidR="006A6B32" w:rsidRDefault="0027142F">
      <w:pPr>
        <w:numPr>
          <w:ilvl w:val="0"/>
          <w:numId w:val="14"/>
        </w:numPr>
        <w:ind w:right="75" w:hanging="360"/>
      </w:pPr>
      <w:r>
        <w:t xml:space="preserve">Subprograma 924.00 de </w:t>
      </w:r>
      <w:r>
        <w:rPr>
          <w:i/>
        </w:rPr>
        <w:t>Participación Ciudadana</w:t>
      </w:r>
      <w:r>
        <w:t>. Cae un 4,7 % respecto el año anterior, por la ejecución nula en gastos en bienes corrientes y de servicios. El gasto de personal, representó el 100 % total. Repr</w:t>
      </w:r>
      <w:r>
        <w:t>esentan un 0,2 %, una décima menos que en el 2019.</w:t>
      </w:r>
      <w:r>
        <w:rPr>
          <w:rFonts w:ascii="Times New Roman" w:eastAsia="Times New Roman" w:hAnsi="Times New Roman" w:cs="Times New Roman"/>
          <w:sz w:val="24"/>
        </w:rPr>
        <w:t xml:space="preserve"> </w:t>
      </w:r>
    </w:p>
    <w:p w:rsidR="006A6B32" w:rsidRDefault="0027142F">
      <w:pPr>
        <w:spacing w:after="29" w:line="259" w:lineRule="auto"/>
        <w:ind w:left="284" w:firstLine="0"/>
        <w:jc w:val="left"/>
      </w:pPr>
      <w:r>
        <w:t xml:space="preserve"> </w:t>
      </w:r>
    </w:p>
    <w:p w:rsidR="006A6B32" w:rsidRDefault="0027142F">
      <w:pPr>
        <w:numPr>
          <w:ilvl w:val="0"/>
          <w:numId w:val="14"/>
        </w:numPr>
        <w:ind w:right="75" w:hanging="360"/>
      </w:pPr>
      <w:r>
        <w:t xml:space="preserve">Subprograma 925.00 de </w:t>
      </w:r>
      <w:r>
        <w:rPr>
          <w:i/>
        </w:rPr>
        <w:t>Atención al Ciudadano</w:t>
      </w:r>
      <w:r>
        <w:t xml:space="preserve">, que recoge únicamente gastos de personal adscritos al Servicio de Atención al Ciudadano, sube el 7,9 %. Representan un 0,5 % respecto del gasto total, igual </w:t>
      </w:r>
      <w:r>
        <w:t>que en el año anterior.</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ind w:left="654" w:right="75"/>
      </w:pPr>
      <w:r>
        <w:t xml:space="preserve">En el presente cuadro, se pone de manifiesto la evolución de esta Área de Actuaciones de carácter general: </w:t>
      </w:r>
    </w:p>
    <w:p w:rsidR="006A6B32" w:rsidRDefault="0027142F">
      <w:pPr>
        <w:spacing w:after="0" w:line="259" w:lineRule="auto"/>
        <w:ind w:left="644" w:firstLine="0"/>
        <w:jc w:val="left"/>
      </w:pPr>
      <w:r>
        <w:t xml:space="preserve"> </w:t>
      </w:r>
    </w:p>
    <w:p w:rsidR="006A6B32" w:rsidRDefault="0027142F">
      <w:pPr>
        <w:spacing w:after="0" w:line="259" w:lineRule="auto"/>
        <w:ind w:left="258" w:firstLine="0"/>
        <w:jc w:val="center"/>
      </w:pPr>
      <w:r>
        <w:rPr>
          <w:b/>
        </w:rPr>
        <w:t xml:space="preserve"> </w:t>
      </w:r>
    </w:p>
    <w:tbl>
      <w:tblPr>
        <w:tblStyle w:val="TableGrid"/>
        <w:tblW w:w="7977" w:type="dxa"/>
        <w:tblInd w:w="776" w:type="dxa"/>
        <w:tblCellMar>
          <w:top w:w="9" w:type="dxa"/>
          <w:left w:w="67" w:type="dxa"/>
          <w:bottom w:w="0" w:type="dxa"/>
          <w:right w:w="12" w:type="dxa"/>
        </w:tblCellMar>
        <w:tblLook w:val="04A0" w:firstRow="1" w:lastRow="0" w:firstColumn="1" w:lastColumn="0" w:noHBand="0" w:noVBand="1"/>
      </w:tblPr>
      <w:tblGrid>
        <w:gridCol w:w="907"/>
        <w:gridCol w:w="2405"/>
        <w:gridCol w:w="1366"/>
        <w:gridCol w:w="1772"/>
        <w:gridCol w:w="1527"/>
      </w:tblGrid>
      <w:tr w:rsidR="006A6B32">
        <w:trPr>
          <w:trHeight w:val="768"/>
        </w:trPr>
        <w:tc>
          <w:tcPr>
            <w:tcW w:w="90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AÑO  </w:t>
            </w:r>
          </w:p>
          <w:p w:rsidR="006A6B32" w:rsidRDefault="0027142F">
            <w:pPr>
              <w:spacing w:after="0" w:line="259" w:lineRule="auto"/>
              <w:ind w:left="2" w:firstLine="0"/>
              <w:jc w:val="left"/>
            </w:pPr>
            <w:r>
              <w:t xml:space="preserve"> </w:t>
            </w:r>
          </w:p>
        </w:tc>
        <w:tc>
          <w:tcPr>
            <w:tcW w:w="240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pPr>
            <w:r>
              <w:t xml:space="preserve">PREVISIONES DEL ÁREA DE GASTO  9 </w:t>
            </w:r>
          </w:p>
        </w:tc>
        <w:tc>
          <w:tcPr>
            <w:tcW w:w="136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p w:rsidR="006A6B32" w:rsidRDefault="0027142F">
            <w:pPr>
              <w:spacing w:after="0" w:line="259" w:lineRule="auto"/>
              <w:ind w:left="2" w:firstLine="0"/>
              <w:jc w:val="left"/>
            </w:pPr>
            <w:r>
              <w:t>CRECIMIE</w:t>
            </w:r>
          </w:p>
          <w:p w:rsidR="006A6B32" w:rsidRDefault="0027142F">
            <w:pPr>
              <w:spacing w:after="0" w:line="259" w:lineRule="auto"/>
              <w:ind w:left="2" w:firstLine="0"/>
              <w:jc w:val="left"/>
            </w:pPr>
            <w:r>
              <w:t xml:space="preserve">NTO </w:t>
            </w:r>
          </w:p>
        </w:tc>
        <w:tc>
          <w:tcPr>
            <w:tcW w:w="177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EJECUCIÓN </w:t>
            </w:r>
          </w:p>
        </w:tc>
        <w:tc>
          <w:tcPr>
            <w:tcW w:w="15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  </w:t>
            </w:r>
          </w:p>
          <w:p w:rsidR="006A6B32" w:rsidRDefault="0027142F">
            <w:pPr>
              <w:spacing w:after="0" w:line="259" w:lineRule="auto"/>
              <w:ind w:left="2" w:firstLine="0"/>
            </w:pPr>
            <w:r>
              <w:t>CRECIMIENT</w:t>
            </w:r>
          </w:p>
          <w:p w:rsidR="006A6B32" w:rsidRDefault="0027142F">
            <w:pPr>
              <w:spacing w:after="0" w:line="259" w:lineRule="auto"/>
              <w:ind w:left="2" w:firstLine="0"/>
              <w:jc w:val="left"/>
            </w:pPr>
            <w:r>
              <w:t xml:space="preserve">O </w:t>
            </w:r>
          </w:p>
        </w:tc>
      </w:tr>
      <w:tr w:rsidR="006A6B32">
        <w:trPr>
          <w:trHeight w:val="264"/>
        </w:trPr>
        <w:tc>
          <w:tcPr>
            <w:tcW w:w="90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2020 </w:t>
            </w:r>
          </w:p>
        </w:tc>
        <w:tc>
          <w:tcPr>
            <w:tcW w:w="240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4.351.451,97 </w:t>
            </w:r>
          </w:p>
        </w:tc>
        <w:tc>
          <w:tcPr>
            <w:tcW w:w="136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-3,7 </w:t>
            </w:r>
          </w:p>
        </w:tc>
        <w:tc>
          <w:tcPr>
            <w:tcW w:w="177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4.067.861,76 </w:t>
            </w:r>
          </w:p>
        </w:tc>
        <w:tc>
          <w:tcPr>
            <w:tcW w:w="15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3,2 </w:t>
            </w:r>
          </w:p>
        </w:tc>
      </w:tr>
      <w:tr w:rsidR="006A6B32">
        <w:trPr>
          <w:trHeight w:val="262"/>
        </w:trPr>
        <w:tc>
          <w:tcPr>
            <w:tcW w:w="90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2019 </w:t>
            </w:r>
          </w:p>
        </w:tc>
        <w:tc>
          <w:tcPr>
            <w:tcW w:w="240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4.517.704,51 </w:t>
            </w:r>
          </w:p>
        </w:tc>
        <w:tc>
          <w:tcPr>
            <w:tcW w:w="136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1,8 </w:t>
            </w:r>
          </w:p>
        </w:tc>
        <w:tc>
          <w:tcPr>
            <w:tcW w:w="177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3.939.900,33 </w:t>
            </w:r>
          </w:p>
        </w:tc>
        <w:tc>
          <w:tcPr>
            <w:tcW w:w="15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3,2 </w:t>
            </w:r>
          </w:p>
        </w:tc>
      </w:tr>
      <w:tr w:rsidR="006A6B32">
        <w:trPr>
          <w:trHeight w:val="264"/>
        </w:trPr>
        <w:tc>
          <w:tcPr>
            <w:tcW w:w="90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2018 </w:t>
            </w:r>
          </w:p>
        </w:tc>
        <w:tc>
          <w:tcPr>
            <w:tcW w:w="240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0" w:firstLine="0"/>
              <w:jc w:val="left"/>
            </w:pPr>
            <w:r>
              <w:t xml:space="preserve">4.436.704,61 </w:t>
            </w:r>
          </w:p>
        </w:tc>
        <w:tc>
          <w:tcPr>
            <w:tcW w:w="1366"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0,5 </w:t>
            </w:r>
          </w:p>
        </w:tc>
        <w:tc>
          <w:tcPr>
            <w:tcW w:w="1772"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3.819.369,68 </w:t>
            </w:r>
          </w:p>
        </w:tc>
        <w:tc>
          <w:tcPr>
            <w:tcW w:w="152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2" w:firstLine="0"/>
              <w:jc w:val="left"/>
            </w:pPr>
            <w:r>
              <w:t xml:space="preserve">-0,5 </w:t>
            </w:r>
          </w:p>
        </w:tc>
      </w:tr>
    </w:tbl>
    <w:p w:rsidR="006A6B32" w:rsidRDefault="0027142F">
      <w:pPr>
        <w:spacing w:after="0" w:line="259" w:lineRule="auto"/>
        <w:ind w:left="258" w:firstLine="0"/>
        <w:jc w:val="center"/>
      </w:pPr>
      <w:r>
        <w:t xml:space="preserve"> </w:t>
      </w:r>
    </w:p>
    <w:p w:rsidR="006A6B32" w:rsidRDefault="0027142F">
      <w:pPr>
        <w:spacing w:after="0" w:line="259" w:lineRule="auto"/>
        <w:ind w:left="284" w:firstLine="0"/>
        <w:jc w:val="left"/>
      </w:pPr>
      <w:r>
        <w:rPr>
          <w:b/>
        </w:rPr>
        <w:t xml:space="preserve"> </w:t>
      </w:r>
    </w:p>
    <w:p w:rsidR="006A6B32" w:rsidRDefault="0027142F">
      <w:pPr>
        <w:ind w:left="295" w:right="75" w:firstLine="360"/>
      </w:pPr>
      <w:r>
        <w:t xml:space="preserve"> </w:t>
      </w:r>
      <w:r>
        <w:t>Con la información obtenida de la Liquidación del Presupuesto del ejercicio 2020, se obtienen los siguientes indicadores financieros y patrimoniales y presupuestarios, que completa el contenido informativo de las magnitudes presupuestarias citadas en el pr</w:t>
      </w:r>
      <w:r>
        <w:t>esente informe y que son de indudable utilidad para valorar la actividad realizada por el Ayuntamiento de Candelaria y un conocimiento de su situación económica financiera. No obstante, se han introducido cambios en el cálculo de algunos de los indicadores</w:t>
      </w:r>
      <w:r>
        <w:t xml:space="preserve"> financieros y patrimoniales, en la Instrucción de Contabilidad:</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rPr>
          <w:b/>
          <w:i/>
        </w:rPr>
        <w:t xml:space="preserve"> </w:t>
      </w:r>
    </w:p>
    <w:p w:rsidR="006A6B32" w:rsidRDefault="0027142F">
      <w:pPr>
        <w:spacing w:after="10" w:line="248" w:lineRule="auto"/>
        <w:ind w:left="654" w:right="67"/>
      </w:pPr>
      <w:r>
        <w:rPr>
          <w:b/>
          <w:i/>
        </w:rPr>
        <w:t xml:space="preserve">Indicadores Financieros y Patrimoniales  </w:t>
      </w:r>
    </w:p>
    <w:p w:rsidR="006A6B32" w:rsidRDefault="0027142F">
      <w:pPr>
        <w:spacing w:after="0" w:line="259" w:lineRule="auto"/>
        <w:ind w:left="644" w:firstLine="0"/>
        <w:jc w:val="left"/>
      </w:pPr>
      <w:r>
        <w:rPr>
          <w:b/>
          <w:i/>
        </w:rPr>
        <w:t xml:space="preserve"> </w:t>
      </w:r>
    </w:p>
    <w:p w:rsidR="006A6B32" w:rsidRDefault="0027142F">
      <w:pPr>
        <w:spacing w:after="0" w:line="259" w:lineRule="auto"/>
        <w:ind w:left="279" w:right="104"/>
        <w:jc w:val="left"/>
      </w:pPr>
      <w:r>
        <w:t xml:space="preserve">1.- </w:t>
      </w:r>
      <w:r>
        <w:rPr>
          <w:i/>
        </w:rPr>
        <w:t>Liquidez Inmediata</w:t>
      </w:r>
      <w:r>
        <w:t xml:space="preserve"> =   </w:t>
      </w:r>
      <w:r>
        <w:rPr>
          <w:u w:val="single" w:color="000000"/>
        </w:rPr>
        <w:t xml:space="preserve">Fondos Líquidos            </w:t>
      </w:r>
      <w:r>
        <w:t xml:space="preserve">       = </w:t>
      </w:r>
      <w:r>
        <w:rPr>
          <w:u w:val="single" w:color="000000"/>
        </w:rPr>
        <w:t>20.083.947,03</w:t>
      </w:r>
      <w:r>
        <w:t xml:space="preserve"> = 686 %</w:t>
      </w:r>
      <w:r>
        <w:rPr>
          <w:rFonts w:ascii="Times New Roman" w:eastAsia="Times New Roman" w:hAnsi="Times New Roman" w:cs="Times New Roman"/>
          <w:sz w:val="24"/>
        </w:rPr>
        <w:t xml:space="preserve"> </w:t>
      </w:r>
    </w:p>
    <w:p w:rsidR="006A6B32" w:rsidRDefault="0027142F">
      <w:pPr>
        <w:tabs>
          <w:tab w:val="center" w:pos="284"/>
          <w:tab w:val="center" w:pos="992"/>
          <w:tab w:val="center" w:pos="1700"/>
          <w:tab w:val="center" w:pos="3228"/>
          <w:tab w:val="center" w:pos="4532"/>
          <w:tab w:val="center" w:pos="5976"/>
        </w:tabs>
        <w:ind w:left="0" w:firstLine="0"/>
        <w:jc w:val="left"/>
      </w:pPr>
      <w:r>
        <w:rPr>
          <w:rFonts w:ascii="Calibri" w:eastAsia="Calibri" w:hAnsi="Calibri" w:cs="Calibri"/>
        </w:rPr>
        <w:tab/>
      </w:r>
      <w:r>
        <w:t xml:space="preserve"> </w:t>
      </w:r>
      <w:r>
        <w:tab/>
        <w:t xml:space="preserve"> </w:t>
      </w:r>
      <w:r>
        <w:tab/>
        <w:t xml:space="preserve"> </w:t>
      </w:r>
      <w:r>
        <w:tab/>
        <w:t xml:space="preserve"> Pasivo corriente  </w:t>
      </w:r>
      <w:r>
        <w:tab/>
        <w:t xml:space="preserve"> </w:t>
      </w:r>
      <w:r>
        <w:tab/>
        <w:t xml:space="preserve">   2.927.927,19         </w:t>
      </w:r>
    </w:p>
    <w:p w:rsidR="006A6B32" w:rsidRDefault="0027142F">
      <w:pPr>
        <w:spacing w:after="0" w:line="259" w:lineRule="auto"/>
        <w:ind w:left="644" w:firstLine="0"/>
        <w:jc w:val="left"/>
      </w:pPr>
      <w:r>
        <w:t xml:space="preserve"> </w:t>
      </w:r>
    </w:p>
    <w:p w:rsidR="006A6B32" w:rsidRDefault="0027142F">
      <w:pPr>
        <w:ind w:left="295" w:right="75" w:firstLine="360"/>
      </w:pPr>
      <w:r>
        <w:t xml:space="preserve"> </w:t>
      </w:r>
      <w:r>
        <w:t xml:space="preserve">Es un indicador que nos refleja que los fondos líquidos existentes en la tesorería municipal, dan cobertura a los gastos pendientes de pago a acreedores, presupuestarios o no y a las administraciones públicas.  </w:t>
      </w:r>
    </w:p>
    <w:p w:rsidR="006A6B32" w:rsidRDefault="0027142F">
      <w:pPr>
        <w:spacing w:after="0" w:line="259" w:lineRule="auto"/>
        <w:ind w:left="644" w:firstLine="0"/>
        <w:jc w:val="left"/>
      </w:pPr>
      <w:r>
        <w:t xml:space="preserve"> </w:t>
      </w:r>
    </w:p>
    <w:p w:rsidR="006A6B32" w:rsidRDefault="0027142F">
      <w:pPr>
        <w:ind w:left="295" w:right="75" w:firstLine="360"/>
      </w:pPr>
      <w:r>
        <w:t xml:space="preserve"> Además, este indicador nos refleja la cob</w:t>
      </w:r>
      <w:r>
        <w:t>ertura de las obligaciones pendientes de pago de años anteriores y de las obligaciones de pago que van a realizarse en el ejercicio siguiente, tal como se pone de manifiesto en la magnitud del remanente de tesorería para gastos generales. Mejora en 67 punt</w:t>
      </w:r>
      <w:r>
        <w:t xml:space="preserve">os porcentuales. </w:t>
      </w:r>
    </w:p>
    <w:p w:rsidR="006A6B32" w:rsidRDefault="0027142F">
      <w:pPr>
        <w:spacing w:after="0" w:line="259" w:lineRule="auto"/>
        <w:ind w:left="644" w:firstLine="0"/>
        <w:jc w:val="left"/>
      </w:pPr>
      <w:r>
        <w:t xml:space="preserve"> </w:t>
      </w:r>
    </w:p>
    <w:p w:rsidR="006A6B32" w:rsidRDefault="0027142F">
      <w:pPr>
        <w:spacing w:after="0" w:line="259" w:lineRule="auto"/>
        <w:ind w:left="279" w:right="104"/>
        <w:jc w:val="left"/>
      </w:pPr>
      <w:r>
        <w:t xml:space="preserve">2.- </w:t>
      </w:r>
      <w:r>
        <w:rPr>
          <w:i/>
        </w:rPr>
        <w:t>Liquidez a C/ P</w:t>
      </w:r>
      <w:r>
        <w:t xml:space="preserve"> = </w:t>
      </w:r>
      <w:r>
        <w:rPr>
          <w:u w:val="single" w:color="000000"/>
        </w:rPr>
        <w:t>Fondos Líquidos + Derechos Pendientes de Cobro</w:t>
      </w:r>
      <w:r>
        <w:t xml:space="preserve">= </w:t>
      </w:r>
      <w:r>
        <w:rPr>
          <w:u w:val="single" w:color="000000"/>
        </w:rPr>
        <w:t>30.819.583,11</w:t>
      </w:r>
      <w:r>
        <w:t>= 1053%</w:t>
      </w:r>
      <w:r>
        <w:rPr>
          <w:rFonts w:ascii="Times New Roman" w:eastAsia="Times New Roman" w:hAnsi="Times New Roman" w:cs="Times New Roman"/>
          <w:sz w:val="24"/>
        </w:rPr>
        <w:t xml:space="preserve"> </w:t>
      </w:r>
    </w:p>
    <w:p w:rsidR="006A6B32" w:rsidRDefault="0027142F">
      <w:pPr>
        <w:ind w:left="305" w:right="75"/>
      </w:pPr>
      <w:r>
        <w:t xml:space="preserve">                                                                  Pasivo Corriente                           2.927.927,19          </w:t>
      </w:r>
    </w:p>
    <w:p w:rsidR="006A6B32" w:rsidRDefault="0027142F">
      <w:pPr>
        <w:spacing w:after="0" w:line="259" w:lineRule="auto"/>
        <w:ind w:left="644" w:firstLine="0"/>
        <w:jc w:val="left"/>
      </w:pPr>
      <w:r>
        <w:t xml:space="preserve"> </w:t>
      </w:r>
      <w:r>
        <w:tab/>
        <w:t xml:space="preserve"> </w:t>
      </w:r>
    </w:p>
    <w:p w:rsidR="006A6B32" w:rsidRDefault="0027142F">
      <w:pPr>
        <w:ind w:left="295" w:right="75" w:firstLine="360"/>
      </w:pPr>
      <w:r>
        <w:t xml:space="preserve"> El plan</w:t>
      </w:r>
      <w:r>
        <w:t xml:space="preserve">teamiento manifestado en el indicador anterior es plenamente válido para este indicador. Mejora en 138 puntos porcentuales </w:t>
      </w:r>
    </w:p>
    <w:p w:rsidR="006A6B32" w:rsidRDefault="0027142F">
      <w:pPr>
        <w:spacing w:after="0" w:line="259" w:lineRule="auto"/>
        <w:ind w:left="644"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0271" name="Group 110271"/>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8351" name="Rectangle 8351"/>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8352" name="Rectangle 8352"/>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32 de 69 </w:t>
                              </w:r>
                            </w:p>
                          </w:txbxContent>
                        </wps:txbx>
                        <wps:bodyPr horzOverflow="overflow" vert="horz" lIns="0" tIns="0" rIns="0" bIns="0" rtlCol="0">
                          <a:noAutofit/>
                        </wps:bodyPr>
                      </wps:wsp>
                    </wpg:wgp>
                  </a:graphicData>
                </a:graphic>
              </wp:anchor>
            </w:drawing>
          </mc:Choice>
          <mc:Fallback xmlns:a="http://schemas.openxmlformats.org/drawingml/2006/main">
            <w:pict>
              <v:group id="Group 110271" style="width:12.7031pt;height:280.344pt;position:absolute;mso-position-horizontal-relative:page;mso-position-horizontal:absolute;margin-left:682.278pt;mso-position-vertical-relative:page;margin-top:531.576pt;" coordsize="1613,35603">
                <v:rect id="Rectangle 8351"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8352"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69 </w:t>
                        </w:r>
                      </w:p>
                    </w:txbxContent>
                  </v:textbox>
                </v:rect>
                <w10:wrap type="square"/>
              </v:group>
            </w:pict>
          </mc:Fallback>
        </mc:AlternateContent>
      </w: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79" w:right="104"/>
        <w:jc w:val="left"/>
      </w:pPr>
      <w:r>
        <w:t>3.-</w:t>
      </w:r>
      <w:r>
        <w:rPr>
          <w:i/>
        </w:rPr>
        <w:t xml:space="preserve"> Liquidez General = </w:t>
      </w:r>
      <w:r>
        <w:rPr>
          <w:u w:val="single" w:color="000000"/>
        </w:rPr>
        <w:t xml:space="preserve">Activo Corriente </w:t>
      </w:r>
      <w:r>
        <w:t xml:space="preserve">= </w:t>
      </w:r>
      <w:r>
        <w:rPr>
          <w:u w:val="single" w:color="000000"/>
        </w:rPr>
        <w:t>21.713.154,87</w:t>
      </w:r>
      <w:r>
        <w:t>= 742 %.</w:t>
      </w:r>
      <w:r>
        <w:rPr>
          <w:rFonts w:ascii="Times New Roman" w:eastAsia="Times New Roman" w:hAnsi="Times New Roman" w:cs="Times New Roman"/>
          <w:sz w:val="24"/>
        </w:rPr>
        <w:t xml:space="preserve"> </w:t>
      </w:r>
    </w:p>
    <w:p w:rsidR="006A6B32" w:rsidRDefault="0027142F">
      <w:pPr>
        <w:tabs>
          <w:tab w:val="center" w:pos="284"/>
          <w:tab w:val="center" w:pos="992"/>
          <w:tab w:val="center" w:pos="3615"/>
        </w:tabs>
        <w:ind w:left="0" w:firstLine="0"/>
        <w:jc w:val="left"/>
      </w:pPr>
      <w:r>
        <w:rPr>
          <w:rFonts w:ascii="Calibri" w:eastAsia="Calibri" w:hAnsi="Calibri" w:cs="Calibri"/>
        </w:rPr>
        <w:tab/>
      </w:r>
      <w:r>
        <w:t xml:space="preserve"> </w:t>
      </w:r>
      <w:r>
        <w:tab/>
        <w:t xml:space="preserve"> </w:t>
      </w:r>
      <w:r>
        <w:tab/>
        <w:t xml:space="preserve">         Pasivo Corriente</w:t>
      </w:r>
      <w:r>
        <w:rPr>
          <w:i/>
        </w:rPr>
        <w:t xml:space="preserve">      </w:t>
      </w:r>
      <w:r>
        <w:t xml:space="preserve">2.927.927,19         </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ind w:left="305" w:right="75"/>
      </w:pPr>
      <w:r>
        <w:t xml:space="preserve"> Es el principal medidor de liqui</w:t>
      </w:r>
      <w:r>
        <w:t>dez y muestra la proporción de deudas a corto plazo, que son cubiertas por elementos del activo. Lo normal es que el valor del ratio, sea mayor que 1, es decir, que el activo corriente o circulante sea mayor que el pasivo corriente o circulante y normalmen</w:t>
      </w:r>
      <w:r>
        <w:t>te el activo transformado en liquidez será suficiente pago de las deudas que venzan a corto plazo.</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Si es menor que 1, el Activo Circulante es menor que el Pasivo Circulante y puede haber problemas para pagar las deudas exigibles a corto plazo y cuanto </w:t>
      </w:r>
      <w:r>
        <w:t xml:space="preserve">menor sea, significa un mayor valor del endeudamiento a corto plazo.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Si el valor es demasiado alto, puede significar un exceso de capital inaplicado y, por tanto, menor rentabilidad total, aunque la capacidad de pago sea elevada.</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Al ser superior a</w:t>
      </w:r>
      <w:r>
        <w:t xml:space="preserve"> uno, en correlación con el ratio anterior, que observamos que existe capacidad de pago del Ayuntamiento para hacer frente a las deudas a corto plazo, poniendo de manifiesto inexistencia de problemas de liquidez. Mejora en 66 puntos porcentuales</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spacing w:after="27" w:line="259" w:lineRule="auto"/>
        <w:ind w:left="279" w:right="104"/>
        <w:jc w:val="left"/>
      </w:pPr>
      <w:r>
        <w:rPr>
          <w:i/>
        </w:rPr>
        <w:t>4.- End</w:t>
      </w:r>
      <w:r>
        <w:rPr>
          <w:i/>
        </w:rPr>
        <w:t>eudamiento por Habitante</w:t>
      </w:r>
      <w:r>
        <w:t>=</w:t>
      </w:r>
      <w:r>
        <w:rPr>
          <w:u w:val="single" w:color="000000"/>
        </w:rPr>
        <w:t>Pasivo Corriente + Pasivo no Corriente</w:t>
      </w:r>
      <w:r>
        <w:t>=</w:t>
      </w:r>
      <w:r>
        <w:rPr>
          <w:u w:val="single" w:color="000000"/>
        </w:rPr>
        <w:t>3.636.216,14</w:t>
      </w:r>
      <w:r>
        <w:t xml:space="preserve">=120,16 </w:t>
      </w:r>
    </w:p>
    <w:p w:rsidR="006A6B32" w:rsidRDefault="0027142F">
      <w:pPr>
        <w:ind w:left="305" w:right="75"/>
      </w:pPr>
      <w:r>
        <w:t>€/Hab.</w:t>
      </w:r>
      <w:r>
        <w:rPr>
          <w:rFonts w:ascii="Times New Roman" w:eastAsia="Times New Roman" w:hAnsi="Times New Roman" w:cs="Times New Roman"/>
          <w:sz w:val="24"/>
        </w:rPr>
        <w:t xml:space="preserve"> </w:t>
      </w:r>
    </w:p>
    <w:p w:rsidR="006A6B32" w:rsidRDefault="0027142F">
      <w:pPr>
        <w:tabs>
          <w:tab w:val="center" w:pos="284"/>
          <w:tab w:val="center" w:pos="992"/>
          <w:tab w:val="center" w:pos="1700"/>
          <w:tab w:val="center" w:pos="2408"/>
          <w:tab w:val="center" w:pos="3116"/>
          <w:tab w:val="center" w:pos="5938"/>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Nº Habitantes                         30.261 </w:t>
      </w:r>
    </w:p>
    <w:p w:rsidR="006A6B32" w:rsidRDefault="0027142F">
      <w:pPr>
        <w:spacing w:after="0" w:line="259" w:lineRule="auto"/>
        <w:ind w:left="992" w:firstLine="0"/>
        <w:jc w:val="left"/>
      </w:pPr>
      <w:r>
        <w:t xml:space="preserve"> </w:t>
      </w:r>
    </w:p>
    <w:p w:rsidR="006A6B32" w:rsidRDefault="0027142F">
      <w:pPr>
        <w:ind w:left="295" w:right="75" w:firstLine="708"/>
      </w:pPr>
      <w:r>
        <w:t xml:space="preserve">Este ratio, que es obtenido por el cociente entre el Pasivo Exigible, corriente y no corriente, que refleja tanto las deudas a largo plazo como a corto plazo, del Balance de Situación, en función del número de habitantes, cae en 108 Euros por habitante. </w:t>
      </w:r>
    </w:p>
    <w:p w:rsidR="006A6B32" w:rsidRDefault="0027142F">
      <w:pPr>
        <w:spacing w:after="0" w:line="259" w:lineRule="auto"/>
        <w:ind w:left="644" w:firstLine="0"/>
        <w:jc w:val="left"/>
      </w:pPr>
      <w:r>
        <w:t xml:space="preserve"> </w:t>
      </w:r>
    </w:p>
    <w:p w:rsidR="006A6B32" w:rsidRDefault="0027142F">
      <w:pPr>
        <w:spacing w:after="0" w:line="259" w:lineRule="auto"/>
        <w:ind w:left="279" w:right="104"/>
        <w:jc w:val="left"/>
      </w:pPr>
      <w:r>
        <w:t>5.-</w:t>
      </w:r>
      <w:r>
        <w:rPr>
          <w:i/>
        </w:rPr>
        <w:t xml:space="preserve"> Endeudamiento </w:t>
      </w:r>
      <w:r>
        <w:t>=</w:t>
      </w:r>
      <w:r>
        <w:rPr>
          <w:u w:val="single" w:color="000000"/>
        </w:rPr>
        <w:t xml:space="preserve">Pasivo Corriente + Pasivo no Corriente                           </w:t>
      </w:r>
      <w:r>
        <w:t xml:space="preserve">=   </w:t>
      </w:r>
      <w:r>
        <w:rPr>
          <w:u w:val="single" w:color="000000"/>
        </w:rPr>
        <w:t>3.636.216,14</w:t>
      </w:r>
      <w:r>
        <w:t>=   4 %.</w:t>
      </w:r>
      <w:r>
        <w:rPr>
          <w:rFonts w:ascii="Times New Roman" w:eastAsia="Times New Roman" w:hAnsi="Times New Roman" w:cs="Times New Roman"/>
          <w:sz w:val="24"/>
        </w:rPr>
        <w:t xml:space="preserve"> </w:t>
      </w:r>
    </w:p>
    <w:p w:rsidR="006A6B32" w:rsidRDefault="0027142F">
      <w:pPr>
        <w:tabs>
          <w:tab w:val="center" w:pos="284"/>
          <w:tab w:val="center" w:pos="992"/>
          <w:tab w:val="center" w:pos="5620"/>
        </w:tabs>
        <w:ind w:left="0" w:firstLine="0"/>
        <w:jc w:val="left"/>
      </w:pPr>
      <w:r>
        <w:rPr>
          <w:rFonts w:ascii="Calibri" w:eastAsia="Calibri" w:hAnsi="Calibri" w:cs="Calibri"/>
        </w:rPr>
        <w:tab/>
      </w:r>
      <w:r>
        <w:t xml:space="preserve"> </w:t>
      </w:r>
      <w:r>
        <w:tab/>
        <w:t xml:space="preserve"> </w:t>
      </w:r>
      <w:r>
        <w:tab/>
        <w:t xml:space="preserve">   Pasivo Corriente + Pasivo no Corriente +Patrimonio Neto         102.594.505,95 </w:t>
      </w:r>
    </w:p>
    <w:p w:rsidR="006A6B32" w:rsidRDefault="0027142F">
      <w:pPr>
        <w:spacing w:after="0" w:line="259" w:lineRule="auto"/>
        <w:ind w:left="644" w:firstLine="0"/>
        <w:jc w:val="left"/>
      </w:pPr>
      <w:r>
        <w:t xml:space="preserve"> </w:t>
      </w:r>
    </w:p>
    <w:p w:rsidR="006A6B32" w:rsidRDefault="0027142F">
      <w:pPr>
        <w:ind w:left="305" w:right="75"/>
      </w:pPr>
      <w:r>
        <w:t xml:space="preserve"> </w:t>
      </w:r>
      <w:r>
        <w:t xml:space="preserve">Mide el nivel global de endeudamiento o proporción del pasivo exigible a corto y largo plazo en relación al pasivo total, que incluye tanto el pasivo como el patrimonio del Ayuntamiento. Se refleja un nivel bajo de endeudamiento. Mejora tres puntos. </w:t>
      </w:r>
    </w:p>
    <w:p w:rsidR="006A6B32" w:rsidRDefault="0027142F">
      <w:pPr>
        <w:spacing w:after="0" w:line="259" w:lineRule="auto"/>
        <w:ind w:left="284" w:firstLine="0"/>
        <w:jc w:val="left"/>
      </w:pPr>
      <w:r>
        <w:t xml:space="preserve"> </w:t>
      </w:r>
    </w:p>
    <w:p w:rsidR="006A6B32" w:rsidRDefault="0027142F">
      <w:pPr>
        <w:ind w:left="305" w:right="75"/>
      </w:pPr>
      <w:r>
        <w:t>6.-</w:t>
      </w:r>
      <w:r>
        <w:t xml:space="preserve"> Relación de Endeudamiento= </w:t>
      </w:r>
      <w:r>
        <w:rPr>
          <w:u w:val="single" w:color="000000"/>
        </w:rPr>
        <w:t xml:space="preserve">Pasivo Corriente </w:t>
      </w:r>
      <w:r>
        <w:t xml:space="preserve">=     </w:t>
      </w:r>
      <w:r>
        <w:rPr>
          <w:u w:val="single" w:color="000000"/>
        </w:rPr>
        <w:t>2.927.927,19</w:t>
      </w:r>
      <w:r>
        <w:t>=  413 %</w:t>
      </w:r>
      <w:r>
        <w:rPr>
          <w:rFonts w:ascii="Times New Roman" w:eastAsia="Times New Roman" w:hAnsi="Times New Roman" w:cs="Times New Roman"/>
          <w:sz w:val="24"/>
        </w:rPr>
        <w:t xml:space="preserve"> </w:t>
      </w:r>
    </w:p>
    <w:p w:rsidR="006A6B32" w:rsidRDefault="0027142F">
      <w:pPr>
        <w:tabs>
          <w:tab w:val="center" w:pos="284"/>
          <w:tab w:val="center" w:pos="992"/>
          <w:tab w:val="center" w:pos="1700"/>
          <w:tab w:val="center" w:pos="4477"/>
        </w:tabs>
        <w:ind w:left="0" w:firstLine="0"/>
        <w:jc w:val="left"/>
      </w:pPr>
      <w:r>
        <w:rPr>
          <w:rFonts w:ascii="Calibri" w:eastAsia="Calibri" w:hAnsi="Calibri" w:cs="Calibri"/>
        </w:rPr>
        <w:tab/>
      </w:r>
      <w:r>
        <w:rPr>
          <w:b/>
          <w:i/>
        </w:rPr>
        <w:t xml:space="preserve"> </w:t>
      </w:r>
      <w:r>
        <w:rPr>
          <w:b/>
          <w:i/>
        </w:rPr>
        <w:tab/>
        <w:t xml:space="preserve"> </w:t>
      </w:r>
      <w:r>
        <w:rPr>
          <w:b/>
          <w:i/>
        </w:rPr>
        <w:tab/>
        <w:t xml:space="preserve"> </w:t>
      </w:r>
      <w:r>
        <w:rPr>
          <w:b/>
          <w:i/>
        </w:rPr>
        <w:tab/>
        <w:t xml:space="preserve">           </w:t>
      </w:r>
      <w:r>
        <w:t>Pasivo no Corriente</w:t>
      </w:r>
      <w:r>
        <w:rPr>
          <w:i/>
        </w:rPr>
        <w:t xml:space="preserve">       </w:t>
      </w:r>
      <w:r>
        <w:t>708.288,95</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rPr>
          <w:b/>
          <w:i/>
        </w:rPr>
        <w:t xml:space="preserve"> </w:t>
      </w:r>
    </w:p>
    <w:p w:rsidR="006A6B32" w:rsidRDefault="0027142F">
      <w:pPr>
        <w:ind w:left="295" w:right="75" w:firstLine="360"/>
      </w:pPr>
      <w:r>
        <w:t xml:space="preserve"> </w:t>
      </w:r>
      <w:r>
        <w:t xml:space="preserve">Refleja la calidad de la deuda, al expresarse la proporción entre la deuda a corto plazo y largo plazo. Mejora en 292 puntos porcentuales </w:t>
      </w:r>
    </w:p>
    <w:p w:rsidR="006A6B32" w:rsidRDefault="0027142F">
      <w:pPr>
        <w:spacing w:after="0" w:line="259" w:lineRule="auto"/>
        <w:ind w:left="644" w:firstLine="0"/>
        <w:jc w:val="left"/>
      </w:pPr>
      <w:r>
        <w:t xml:space="preserve"> </w:t>
      </w:r>
    </w:p>
    <w:p w:rsidR="006A6B32" w:rsidRDefault="0027142F">
      <w:pPr>
        <w:spacing w:after="4" w:line="248" w:lineRule="auto"/>
        <w:ind w:left="279" w:right="165"/>
      </w:pPr>
      <w:r>
        <w:rPr>
          <w:i/>
        </w:rPr>
        <w:t xml:space="preserve">7.- Cash Flow = </w:t>
      </w:r>
      <w:r>
        <w:rPr>
          <w:i/>
          <w:u w:val="single" w:color="000000"/>
        </w:rPr>
        <w:t xml:space="preserve">Pasivo no Corriente  </w:t>
      </w:r>
      <w:r>
        <w:t xml:space="preserve">    +         </w:t>
      </w:r>
      <w:r>
        <w:rPr>
          <w:i/>
          <w:u w:val="single" w:color="000000"/>
        </w:rPr>
        <w:t>Pasivo Corriente</w:t>
      </w:r>
      <w:r>
        <w:t xml:space="preserve">     </w:t>
      </w:r>
      <w:r>
        <w:rPr>
          <w:i/>
        </w:rPr>
        <w:t>=   -0,31 + -1,28 = -1,59</w:t>
      </w:r>
      <w:r>
        <w:rPr>
          <w:rFonts w:ascii="Times New Roman" w:eastAsia="Times New Roman" w:hAnsi="Times New Roman" w:cs="Times New Roman"/>
          <w:sz w:val="24"/>
        </w:rPr>
        <w:t xml:space="preserve"> </w:t>
      </w:r>
      <w:r>
        <w:rPr>
          <w:i/>
        </w:rPr>
        <w:t xml:space="preserve">                 </w:t>
      </w:r>
      <w:r>
        <w:rPr>
          <w:i/>
        </w:rPr>
        <w:t xml:space="preserve">          Flujos Netos de gestión*       Flujos Netos de gestión* </w:t>
      </w:r>
    </w:p>
    <w:p w:rsidR="006A6B32" w:rsidRDefault="0027142F">
      <w:pPr>
        <w:spacing w:after="0" w:line="259" w:lineRule="auto"/>
        <w:ind w:left="644" w:firstLine="0"/>
        <w:jc w:val="left"/>
      </w:pPr>
      <w:r>
        <w:rPr>
          <w:i/>
        </w:rPr>
        <w:t xml:space="preserve"> </w:t>
      </w:r>
    </w:p>
    <w:p w:rsidR="006A6B32" w:rsidRDefault="0027142F">
      <w:pPr>
        <w:spacing w:after="4" w:line="248" w:lineRule="auto"/>
        <w:ind w:left="269" w:right="70" w:firstLine="360"/>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0269" name="Group 110269"/>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8566" name="Rectangle 8566"/>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8567" name="Rectangle 8567"/>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Documento firmado electrónicamente desde la plataforma esPublico Gestiona | Página 3</w:t>
                              </w:r>
                              <w:r>
                                <w:rPr>
                                  <w:sz w:val="12"/>
                                </w:rPr>
                                <w:t xml:space="preserve">3 de 69 </w:t>
                              </w:r>
                            </w:p>
                          </w:txbxContent>
                        </wps:txbx>
                        <wps:bodyPr horzOverflow="overflow" vert="horz" lIns="0" tIns="0" rIns="0" bIns="0" rtlCol="0">
                          <a:noAutofit/>
                        </wps:bodyPr>
                      </wps:wsp>
                    </wpg:wgp>
                  </a:graphicData>
                </a:graphic>
              </wp:anchor>
            </w:drawing>
          </mc:Choice>
          <mc:Fallback xmlns:a="http://schemas.openxmlformats.org/drawingml/2006/main">
            <w:pict>
              <v:group id="Group 110269" style="width:12.7031pt;height:280.344pt;position:absolute;mso-position-horizontal-relative:page;mso-position-horizontal:absolute;margin-left:682.278pt;mso-position-vertical-relative:page;margin-top:531.576pt;" coordsize="1613,35603">
                <v:rect id="Rectangle 8566"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8567"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69 </w:t>
                        </w:r>
                      </w:p>
                    </w:txbxContent>
                  </v:textbox>
                </v:rect>
                <w10:wrap type="square"/>
              </v:group>
            </w:pict>
          </mc:Fallback>
        </mc:AlternateContent>
      </w:r>
      <w:r>
        <w:rPr>
          <w:i/>
        </w:rPr>
        <w:t xml:space="preserve">*Flujos Netos de Gestión= Importe de los Flujos netos de efectivo por actividades de gestión, del Estado de Flujos de Efectivo y viene dado por las diferencias entre determinados capítulos de gastos e ingresos. </w:t>
      </w:r>
    </w:p>
    <w:p w:rsidR="006A6B32" w:rsidRDefault="0027142F">
      <w:pPr>
        <w:spacing w:after="0" w:line="259" w:lineRule="auto"/>
        <w:ind w:left="644" w:firstLine="0"/>
        <w:jc w:val="left"/>
      </w:pPr>
      <w:r>
        <w:t xml:space="preserve"> </w:t>
      </w:r>
    </w:p>
    <w:p w:rsidR="006A6B32" w:rsidRDefault="0027142F">
      <w:pPr>
        <w:ind w:left="295" w:right="75" w:firstLine="360"/>
      </w:pPr>
      <w:r>
        <w:t xml:space="preserve"> Mide la proporción entre las deu</w:t>
      </w:r>
      <w:r>
        <w:t xml:space="preserve">das a corto plazo y largo plazo con la liquidez obtenida en el ejercicio, en determinados capítulos.  </w:t>
      </w:r>
    </w:p>
    <w:p w:rsidR="006A6B32" w:rsidRDefault="0027142F">
      <w:pPr>
        <w:spacing w:after="0" w:line="259" w:lineRule="auto"/>
        <w:ind w:left="644" w:firstLine="0"/>
        <w:jc w:val="left"/>
      </w:pPr>
      <w:r>
        <w:t xml:space="preserve"> </w:t>
      </w:r>
    </w:p>
    <w:p w:rsidR="006A6B32" w:rsidRDefault="0027142F">
      <w:pPr>
        <w:spacing w:after="0" w:line="236" w:lineRule="auto"/>
        <w:ind w:left="284" w:right="86" w:firstLine="0"/>
        <w:jc w:val="left"/>
      </w:pPr>
      <w:r>
        <w:t>8.-</w:t>
      </w:r>
      <w:r>
        <w:rPr>
          <w:i/>
        </w:rPr>
        <w:t>PMP</w:t>
      </w:r>
      <w:r>
        <w:t>=                       Ʃ(</w:t>
      </w:r>
      <w:r>
        <w:rPr>
          <w:i/>
          <w:u w:val="single" w:color="000000"/>
        </w:rPr>
        <w:t>Número días Periodo de Pago*Importe Pagado)</w:t>
      </w:r>
      <w:r>
        <w:t>=</w:t>
      </w:r>
      <w:r>
        <w:rPr>
          <w:u w:val="single" w:color="000000"/>
        </w:rPr>
        <w:t xml:space="preserve"> 217.572.374,37</w:t>
      </w:r>
      <w:r>
        <w:t>=25,37 días</w:t>
      </w:r>
      <w:r>
        <w:rPr>
          <w:rFonts w:ascii="Times New Roman" w:eastAsia="Times New Roman" w:hAnsi="Times New Roman" w:cs="Times New Roman"/>
          <w:sz w:val="24"/>
        </w:rPr>
        <w:t xml:space="preserve"> </w:t>
      </w:r>
      <w:r>
        <w:rPr>
          <w:i/>
        </w:rPr>
        <w:t xml:space="preserve">    a Acreedores Comerciales</w:t>
      </w:r>
      <w:r>
        <w:t xml:space="preserve">            </w:t>
      </w:r>
      <w:r>
        <w:rPr>
          <w:i/>
        </w:rPr>
        <w:t xml:space="preserve"> </w:t>
      </w:r>
      <w:r>
        <w:rPr>
          <w:i/>
        </w:rPr>
        <w:t>Ʃ</w:t>
      </w:r>
      <w:r>
        <w:rPr>
          <w:i/>
        </w:rPr>
        <w:t xml:space="preserve"> Importe de Pago                                      8.576.277,66</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spacing w:after="0" w:line="259" w:lineRule="auto"/>
        <w:ind w:left="284" w:firstLine="0"/>
        <w:jc w:val="left"/>
      </w:pPr>
      <w:r>
        <w:t xml:space="preserve"> </w:t>
      </w:r>
      <w:r>
        <w:tab/>
        <w:t xml:space="preserve"> </w:t>
      </w:r>
    </w:p>
    <w:p w:rsidR="006A6B32" w:rsidRDefault="0027142F">
      <w:pPr>
        <w:ind w:left="1002" w:right="75"/>
      </w:pPr>
      <w:r>
        <w:t xml:space="preserve">Empeora 3 días.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79"/>
        <w:jc w:val="left"/>
      </w:pPr>
      <w:r>
        <w:t>9.-</w:t>
      </w:r>
      <w:r>
        <w:rPr>
          <w:i/>
        </w:rPr>
        <w:t>Pdo Medio de Cobro</w:t>
      </w:r>
      <w:r>
        <w:t>=Ʃ(</w:t>
      </w:r>
      <w:r>
        <w:rPr>
          <w:i/>
          <w:u w:val="single" w:color="000000"/>
        </w:rPr>
        <w:t>Número días Periodo de Cobro*Importe Cobro)</w:t>
      </w:r>
      <w:r>
        <w:t>=</w:t>
      </w:r>
      <w:r>
        <w:rPr>
          <w:u w:val="single" w:color="000000"/>
        </w:rPr>
        <w:t xml:space="preserve"> 458.442.512,26</w:t>
      </w:r>
      <w:r>
        <w:t xml:space="preserve">= </w:t>
      </w:r>
    </w:p>
    <w:p w:rsidR="006A6B32" w:rsidRDefault="0027142F">
      <w:pPr>
        <w:ind w:left="305" w:right="75"/>
      </w:pPr>
      <w:r>
        <w:t>32,67días</w:t>
      </w:r>
      <w:r>
        <w:rPr>
          <w:rFonts w:ascii="Times New Roman" w:eastAsia="Times New Roman" w:hAnsi="Times New Roman" w:cs="Times New Roman"/>
          <w:sz w:val="24"/>
        </w:rPr>
        <w:t xml:space="preserve"> </w:t>
      </w:r>
    </w:p>
    <w:p w:rsidR="006A6B32" w:rsidRDefault="0027142F">
      <w:pPr>
        <w:tabs>
          <w:tab w:val="center" w:pos="284"/>
          <w:tab w:val="center" w:pos="1700"/>
          <w:tab w:val="center" w:pos="2408"/>
          <w:tab w:val="center" w:pos="5848"/>
        </w:tabs>
        <w:spacing w:after="4" w:line="248" w:lineRule="auto"/>
        <w:ind w:left="0" w:firstLine="0"/>
        <w:jc w:val="left"/>
      </w:pPr>
      <w:r>
        <w:rPr>
          <w:rFonts w:ascii="Calibri" w:eastAsia="Calibri" w:hAnsi="Calibri" w:cs="Calibri"/>
        </w:rPr>
        <w:tab/>
      </w:r>
      <w:r>
        <w:rPr>
          <w:i/>
        </w:rPr>
        <w:t xml:space="preserve">          </w:t>
      </w:r>
      <w:r>
        <w:rPr>
          <w:i/>
        </w:rPr>
        <w:tab/>
        <w:t xml:space="preserve"> </w:t>
      </w:r>
      <w:r>
        <w:rPr>
          <w:i/>
        </w:rPr>
        <w:tab/>
        <w:t xml:space="preserve"> </w:t>
      </w:r>
      <w:r>
        <w:rPr>
          <w:i/>
        </w:rPr>
        <w:tab/>
      </w:r>
      <w:r>
        <w:t xml:space="preserve">            </w:t>
      </w:r>
      <w:r>
        <w:rPr>
          <w:i/>
        </w:rPr>
        <w:t xml:space="preserve"> Ʃ Importe de Cobro                </w:t>
      </w:r>
      <w:r>
        <w:rPr>
          <w:i/>
        </w:rPr>
        <w:t xml:space="preserve">     14.031.874,92</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rPr>
          <w:b/>
          <w:i/>
        </w:rPr>
        <w:t xml:space="preserve"> </w:t>
      </w:r>
    </w:p>
    <w:p w:rsidR="006A6B32" w:rsidRDefault="0027142F">
      <w:pPr>
        <w:ind w:left="654" w:right="75"/>
      </w:pPr>
      <w:r>
        <w:t>Mejora tres días.</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rPr>
          <w:b/>
          <w:i/>
        </w:rPr>
        <w:t xml:space="preserve"> </w:t>
      </w:r>
    </w:p>
    <w:p w:rsidR="006A6B32" w:rsidRDefault="0027142F">
      <w:pPr>
        <w:spacing w:after="0" w:line="259" w:lineRule="auto"/>
        <w:ind w:left="644" w:firstLine="0"/>
        <w:jc w:val="left"/>
      </w:pPr>
      <w:r>
        <w:rPr>
          <w:i/>
        </w:rPr>
        <w:t xml:space="preserve"> </w:t>
      </w:r>
    </w:p>
    <w:p w:rsidR="006A6B32" w:rsidRDefault="0027142F">
      <w:pPr>
        <w:spacing w:after="4" w:line="248" w:lineRule="auto"/>
        <w:ind w:left="654" w:right="70"/>
      </w:pPr>
      <w:r>
        <w:rPr>
          <w:i/>
        </w:rPr>
        <w:t xml:space="preserve">10.- Ratios de la Cuenta del Resultado Económico Patrimonial: </w:t>
      </w:r>
    </w:p>
    <w:p w:rsidR="006A6B32" w:rsidRDefault="0027142F">
      <w:pPr>
        <w:spacing w:after="0" w:line="259" w:lineRule="auto"/>
        <w:ind w:left="644" w:firstLine="0"/>
        <w:jc w:val="left"/>
      </w:pPr>
      <w:r>
        <w:rPr>
          <w:i/>
        </w:rPr>
        <w:t xml:space="preserve"> </w:t>
      </w:r>
    </w:p>
    <w:p w:rsidR="006A6B32" w:rsidRDefault="0027142F">
      <w:pPr>
        <w:spacing w:after="10" w:line="248" w:lineRule="auto"/>
        <w:ind w:left="654" w:right="67"/>
      </w:pPr>
      <w:r>
        <w:rPr>
          <w:b/>
          <w:i/>
        </w:rPr>
        <w:t>1.- Estrutura de Ingresos de Gestión Ordinaria</w:t>
      </w:r>
      <w:r>
        <w:rPr>
          <w:i/>
        </w:rPr>
        <w:t>:</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rPr>
          <w:i/>
        </w:rPr>
        <w:t xml:space="preserve"> </w:t>
      </w:r>
    </w:p>
    <w:p w:rsidR="006A6B32" w:rsidRDefault="0027142F">
      <w:pPr>
        <w:numPr>
          <w:ilvl w:val="0"/>
          <w:numId w:val="15"/>
        </w:numPr>
        <w:spacing w:after="0" w:line="259" w:lineRule="auto"/>
        <w:ind w:hanging="686"/>
        <w:jc w:val="left"/>
      </w:pPr>
      <w:r>
        <w:rPr>
          <w:i/>
          <w:u w:val="single" w:color="000000"/>
        </w:rPr>
        <w:t>Ingresos Tributarios</w:t>
      </w:r>
      <w:r>
        <w:rPr>
          <w:i/>
        </w:rPr>
        <w:t xml:space="preserve">          = 54 %.</w:t>
      </w:r>
      <w:r>
        <w:rPr>
          <w:rFonts w:ascii="Times New Roman" w:eastAsia="Times New Roman" w:hAnsi="Times New Roman" w:cs="Times New Roman"/>
          <w:sz w:val="24"/>
        </w:rPr>
        <w:t xml:space="preserve"> </w:t>
      </w:r>
    </w:p>
    <w:p w:rsidR="006A6B32" w:rsidRDefault="0027142F">
      <w:pPr>
        <w:spacing w:after="4" w:line="248" w:lineRule="auto"/>
        <w:ind w:left="279" w:right="70"/>
      </w:pPr>
      <w:r>
        <w:rPr>
          <w:i/>
        </w:rPr>
        <w:t xml:space="preserve">         Ingresos de Gestión Ordinaria        </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spacing w:after="0" w:line="259" w:lineRule="auto"/>
        <w:ind w:left="644" w:firstLine="0"/>
        <w:jc w:val="left"/>
      </w:pPr>
      <w:r>
        <w:t xml:space="preserve"> </w:t>
      </w:r>
    </w:p>
    <w:p w:rsidR="006A6B32" w:rsidRDefault="0027142F">
      <w:pPr>
        <w:numPr>
          <w:ilvl w:val="0"/>
          <w:numId w:val="15"/>
        </w:numPr>
        <w:spacing w:after="4" w:line="248" w:lineRule="auto"/>
        <w:ind w:hanging="686"/>
        <w:jc w:val="left"/>
      </w:pPr>
      <w:r>
        <w:rPr>
          <w:i/>
          <w:u w:val="single" w:color="000000"/>
        </w:rPr>
        <w:t>Transferencias</w:t>
      </w:r>
      <w:r>
        <w:rPr>
          <w:i/>
        </w:rPr>
        <w:t xml:space="preserve">         =        45 %</w:t>
      </w:r>
      <w:r>
        <w:rPr>
          <w:rFonts w:ascii="Times New Roman" w:eastAsia="Times New Roman" w:hAnsi="Times New Roman" w:cs="Times New Roman"/>
          <w:sz w:val="24"/>
        </w:rPr>
        <w:t xml:space="preserve"> </w:t>
      </w:r>
      <w:r>
        <w:rPr>
          <w:i/>
        </w:rPr>
        <w:t xml:space="preserve">         Ingresos de Gestión Ordinaria    </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numPr>
          <w:ilvl w:val="0"/>
          <w:numId w:val="15"/>
        </w:numPr>
        <w:spacing w:after="0" w:line="259" w:lineRule="auto"/>
        <w:ind w:hanging="686"/>
        <w:jc w:val="left"/>
      </w:pPr>
      <w:r>
        <w:rPr>
          <w:i/>
          <w:u w:val="single" w:color="000000"/>
        </w:rPr>
        <w:t>Ventas y Prestación de Servicios</w:t>
      </w:r>
      <w:r>
        <w:rPr>
          <w:i/>
        </w:rPr>
        <w:t xml:space="preserve"> </w:t>
      </w:r>
      <w:r>
        <w:rPr>
          <w:i/>
        </w:rPr>
        <w:tab/>
        <w:t xml:space="preserve">         = 0 %.</w:t>
      </w:r>
      <w:r>
        <w:rPr>
          <w:rFonts w:ascii="Times New Roman" w:eastAsia="Times New Roman" w:hAnsi="Times New Roman" w:cs="Times New Roman"/>
          <w:sz w:val="24"/>
        </w:rPr>
        <w:t xml:space="preserve"> </w:t>
      </w:r>
    </w:p>
    <w:p w:rsidR="006A6B32" w:rsidRDefault="0027142F">
      <w:pPr>
        <w:spacing w:after="4" w:line="248" w:lineRule="auto"/>
        <w:ind w:left="279" w:right="70"/>
      </w:pPr>
      <w:r>
        <w:rPr>
          <w:i/>
        </w:rPr>
        <w:t xml:space="preserve">             Ingresos de Gestión Ordinaria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numPr>
          <w:ilvl w:val="0"/>
          <w:numId w:val="15"/>
        </w:numPr>
        <w:spacing w:after="0" w:line="259" w:lineRule="auto"/>
        <w:ind w:hanging="686"/>
        <w:jc w:val="left"/>
      </w:pPr>
      <w:r>
        <w:rPr>
          <w:i/>
          <w:u w:val="single" w:color="000000"/>
        </w:rPr>
        <w:t>Resto Ingresos (Otros Ingresos de Gestión Ordinarias)</w:t>
      </w:r>
      <w:r>
        <w:rPr>
          <w:i/>
        </w:rPr>
        <w:t xml:space="preserve"> = 0 %.</w:t>
      </w:r>
      <w:r>
        <w:rPr>
          <w:rFonts w:ascii="Times New Roman" w:eastAsia="Times New Roman" w:hAnsi="Times New Roman" w:cs="Times New Roman"/>
          <w:sz w:val="24"/>
        </w:rPr>
        <w:t xml:space="preserve"> </w:t>
      </w:r>
    </w:p>
    <w:p w:rsidR="006A6B32" w:rsidRDefault="0027142F">
      <w:pPr>
        <w:spacing w:after="4" w:line="248" w:lineRule="auto"/>
        <w:ind w:left="279" w:right="70"/>
      </w:pPr>
      <w:r>
        <w:rPr>
          <w:i/>
        </w:rPr>
        <w:t xml:space="preserve">            Ingresos de Gestión Ordinaria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0" w:line="248" w:lineRule="auto"/>
        <w:ind w:left="279" w:right="67"/>
      </w:pPr>
      <w:r>
        <w:rPr>
          <w:b/>
          <w:i/>
        </w:rPr>
        <w:t>2.- Estrutura de Gastos de Gestión Ordinaria</w:t>
      </w:r>
      <w:r>
        <w:rPr>
          <w:i/>
        </w:rPr>
        <w:t>:</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numPr>
          <w:ilvl w:val="0"/>
          <w:numId w:val="16"/>
        </w:numPr>
        <w:spacing w:after="4" w:line="248" w:lineRule="auto"/>
        <w:ind w:right="3207" w:hanging="686"/>
      </w:pPr>
      <w:r>
        <w:rPr>
          <w:i/>
          <w:u w:val="single" w:color="000000"/>
        </w:rPr>
        <w:t>Gastos de Personal</w:t>
      </w:r>
      <w:r>
        <w:rPr>
          <w:i/>
        </w:rPr>
        <w:t xml:space="preserve">          = 47 %.</w:t>
      </w:r>
      <w:r>
        <w:rPr>
          <w:rFonts w:ascii="Times New Roman" w:eastAsia="Times New Roman" w:hAnsi="Times New Roman" w:cs="Times New Roman"/>
          <w:sz w:val="24"/>
        </w:rPr>
        <w:t xml:space="preserve"> </w:t>
      </w:r>
      <w:r>
        <w:rPr>
          <w:i/>
        </w:rPr>
        <w:t xml:space="preserve">         Gastos de Gestión Ordinaria                </w:t>
      </w:r>
    </w:p>
    <w:p w:rsidR="006A6B32" w:rsidRDefault="0027142F">
      <w:pPr>
        <w:spacing w:after="0" w:line="259" w:lineRule="auto"/>
        <w:ind w:left="644" w:firstLine="0"/>
        <w:jc w:val="left"/>
      </w:pPr>
      <w:r>
        <w:rPr>
          <w:i/>
        </w:rPr>
        <w:t xml:space="preserve"> </w:t>
      </w:r>
    </w:p>
    <w:p w:rsidR="006A6B32" w:rsidRDefault="0027142F">
      <w:pPr>
        <w:numPr>
          <w:ilvl w:val="0"/>
          <w:numId w:val="16"/>
        </w:numPr>
        <w:spacing w:after="4" w:line="248" w:lineRule="auto"/>
        <w:ind w:right="3207" w:hanging="686"/>
      </w:pPr>
      <w:r>
        <w:rPr>
          <w:i/>
          <w:u w:val="single" w:color="000000"/>
        </w:rPr>
        <w:t>Transferencias</w:t>
      </w:r>
      <w:r>
        <w:rPr>
          <w:i/>
        </w:rPr>
        <w:t xml:space="preserve">         =      13 %.</w:t>
      </w:r>
      <w:r>
        <w:rPr>
          <w:rFonts w:ascii="Times New Roman" w:eastAsia="Times New Roman" w:hAnsi="Times New Roman" w:cs="Times New Roman"/>
          <w:sz w:val="24"/>
        </w:rPr>
        <w:t xml:space="preserve"> </w:t>
      </w:r>
    </w:p>
    <w:p w:rsidR="006A6B32" w:rsidRDefault="0027142F">
      <w:pPr>
        <w:spacing w:after="4" w:line="248" w:lineRule="auto"/>
        <w:ind w:left="279" w:right="70"/>
      </w:pPr>
      <w:r>
        <w:rPr>
          <w:i/>
        </w:rPr>
        <w:t xml:space="preserve">         Gastsos de Gestión Ordinaria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numPr>
          <w:ilvl w:val="0"/>
          <w:numId w:val="16"/>
        </w:numPr>
        <w:spacing w:after="4" w:line="248" w:lineRule="auto"/>
        <w:ind w:right="3207" w:hanging="686"/>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8827" name="Group 118827"/>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8784" name="Rectangle 8784"/>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8785" name="Rectangle 8785"/>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w:t>
                              </w:r>
                              <w:r>
                                <w:rPr>
                                  <w:sz w:val="12"/>
                                </w:rPr>
                                <w:t xml:space="preserve">34 de 69 </w:t>
                              </w:r>
                            </w:p>
                          </w:txbxContent>
                        </wps:txbx>
                        <wps:bodyPr horzOverflow="overflow" vert="horz" lIns="0" tIns="0" rIns="0" bIns="0" rtlCol="0">
                          <a:noAutofit/>
                        </wps:bodyPr>
                      </wps:wsp>
                    </wpg:wgp>
                  </a:graphicData>
                </a:graphic>
              </wp:anchor>
            </w:drawing>
          </mc:Choice>
          <mc:Fallback xmlns:a="http://schemas.openxmlformats.org/drawingml/2006/main">
            <w:pict>
              <v:group id="Group 118827" style="width:12.7031pt;height:280.344pt;position:absolute;mso-position-horizontal-relative:page;mso-position-horizontal:absolute;margin-left:682.278pt;mso-position-vertical-relative:page;margin-top:531.576pt;" coordsize="1613,35603">
                <v:rect id="Rectangle 8784"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8785"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69 </w:t>
                        </w:r>
                      </w:p>
                    </w:txbxContent>
                  </v:textbox>
                </v:rect>
                <w10:wrap type="square"/>
              </v:group>
            </w:pict>
          </mc:Fallback>
        </mc:AlternateContent>
      </w:r>
      <w:r>
        <w:rPr>
          <w:i/>
          <w:u w:val="single" w:color="000000"/>
        </w:rPr>
        <w:t>Aprovisionamientos</w:t>
      </w:r>
      <w:r>
        <w:rPr>
          <w:i/>
        </w:rPr>
        <w:t xml:space="preserve">          =   0 %.</w:t>
      </w:r>
      <w:r>
        <w:rPr>
          <w:rFonts w:ascii="Times New Roman" w:eastAsia="Times New Roman" w:hAnsi="Times New Roman" w:cs="Times New Roman"/>
          <w:sz w:val="24"/>
        </w:rPr>
        <w:t xml:space="preserve"> </w:t>
      </w:r>
      <w:r>
        <w:rPr>
          <w:i/>
        </w:rPr>
        <w:t xml:space="preserve">         Gastos de Gestión Ordinaria                </w:t>
      </w:r>
    </w:p>
    <w:p w:rsidR="006A6B32" w:rsidRDefault="0027142F">
      <w:pPr>
        <w:spacing w:after="0" w:line="259" w:lineRule="auto"/>
        <w:ind w:left="644" w:firstLine="0"/>
        <w:jc w:val="left"/>
      </w:pPr>
      <w:r>
        <w:rPr>
          <w:i/>
        </w:rPr>
        <w:t xml:space="preserve"> </w:t>
      </w:r>
    </w:p>
    <w:p w:rsidR="006A6B32" w:rsidRDefault="0027142F">
      <w:pPr>
        <w:numPr>
          <w:ilvl w:val="0"/>
          <w:numId w:val="16"/>
        </w:numPr>
        <w:spacing w:after="4" w:line="248" w:lineRule="auto"/>
        <w:ind w:right="3207" w:hanging="686"/>
      </w:pPr>
      <w:r>
        <w:rPr>
          <w:i/>
          <w:u w:val="single" w:color="000000"/>
        </w:rPr>
        <w:t>Resto Gastos (Otros Gastos de Gestión Ordinarias)</w:t>
      </w:r>
      <w:r>
        <w:rPr>
          <w:i/>
        </w:rPr>
        <w:t xml:space="preserve"> =          40 %.</w:t>
      </w:r>
      <w:r>
        <w:rPr>
          <w:rFonts w:ascii="Times New Roman" w:eastAsia="Times New Roman" w:hAnsi="Times New Roman" w:cs="Times New Roman"/>
          <w:sz w:val="24"/>
        </w:rPr>
        <w:t xml:space="preserve"> </w:t>
      </w:r>
      <w:r>
        <w:rPr>
          <w:i/>
        </w:rPr>
        <w:t xml:space="preserve">            Ingresos de Gestión Ordinaria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rPr>
          <w:b/>
          <w:i/>
        </w:rPr>
        <w:t xml:space="preserve"> </w:t>
      </w:r>
    </w:p>
    <w:p w:rsidR="006A6B32" w:rsidRDefault="0027142F">
      <w:pPr>
        <w:spacing w:after="0" w:line="259" w:lineRule="auto"/>
        <w:ind w:left="279"/>
        <w:jc w:val="left"/>
      </w:pPr>
      <w:r>
        <w:rPr>
          <w:b/>
          <w:i/>
        </w:rPr>
        <w:t xml:space="preserve">3.- Cobertura de Gastos Corrientes: </w:t>
      </w:r>
      <w:r>
        <w:rPr>
          <w:i/>
          <w:u w:val="single" w:color="000000"/>
        </w:rPr>
        <w:t xml:space="preserve">Gastos de Gestión Ordinaria  </w:t>
      </w:r>
      <w:r>
        <w:rPr>
          <w:i/>
        </w:rPr>
        <w:t xml:space="preserve">   =  </w:t>
      </w:r>
      <w:r>
        <w:rPr>
          <w:i/>
          <w:u w:val="single" w:color="000000"/>
        </w:rPr>
        <w:t xml:space="preserve">21.312.642,73  </w:t>
      </w:r>
      <w:r>
        <w:rPr>
          <w:i/>
        </w:rPr>
        <w:t xml:space="preserve">  = 86 %</w:t>
      </w:r>
      <w:r>
        <w:rPr>
          <w:rFonts w:ascii="Times New Roman" w:eastAsia="Times New Roman" w:hAnsi="Times New Roman" w:cs="Times New Roman"/>
          <w:sz w:val="24"/>
        </w:rPr>
        <w:t xml:space="preserve"> </w:t>
      </w:r>
    </w:p>
    <w:p w:rsidR="006A6B32" w:rsidRDefault="0027142F">
      <w:pPr>
        <w:tabs>
          <w:tab w:val="center" w:pos="284"/>
          <w:tab w:val="center" w:pos="992"/>
          <w:tab w:val="center" w:pos="1700"/>
          <w:tab w:val="center" w:pos="2408"/>
          <w:tab w:val="center" w:pos="5837"/>
        </w:tabs>
        <w:spacing w:after="4" w:line="248" w:lineRule="auto"/>
        <w:ind w:left="0" w:firstLine="0"/>
        <w:jc w:val="left"/>
      </w:pPr>
      <w:r>
        <w:rPr>
          <w:rFonts w:ascii="Calibri" w:eastAsia="Calibri" w:hAnsi="Calibri" w:cs="Calibri"/>
        </w:rPr>
        <w:tab/>
      </w:r>
      <w:r>
        <w:rPr>
          <w:b/>
          <w:i/>
        </w:rPr>
        <w:t xml:space="preserve"> </w:t>
      </w:r>
      <w:r>
        <w:rPr>
          <w:b/>
          <w:i/>
        </w:rPr>
        <w:tab/>
        <w:t xml:space="preserve"> </w:t>
      </w:r>
      <w:r>
        <w:rPr>
          <w:b/>
          <w:i/>
        </w:rPr>
        <w:tab/>
        <w:t xml:space="preserve"> </w:t>
      </w:r>
      <w:r>
        <w:rPr>
          <w:b/>
          <w:i/>
        </w:rPr>
        <w:tab/>
        <w:t xml:space="preserve"> </w:t>
      </w:r>
      <w:r>
        <w:rPr>
          <w:b/>
          <w:i/>
        </w:rPr>
        <w:tab/>
        <w:t xml:space="preserve">  </w:t>
      </w:r>
      <w:r>
        <w:rPr>
          <w:i/>
        </w:rPr>
        <w:t xml:space="preserve">      Ingresos de Gestión Ordinaria          24.777.371,35</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tabs>
          <w:tab w:val="center" w:pos="284"/>
          <w:tab w:val="center" w:pos="2533"/>
        </w:tabs>
        <w:ind w:left="0" w:firstLine="0"/>
        <w:jc w:val="left"/>
      </w:pPr>
      <w:r>
        <w:rPr>
          <w:rFonts w:ascii="Calibri" w:eastAsia="Calibri" w:hAnsi="Calibri" w:cs="Calibri"/>
        </w:rPr>
        <w:tab/>
      </w:r>
      <w:r>
        <w:t xml:space="preserve"> </w:t>
      </w:r>
      <w:r>
        <w:tab/>
        <w:t xml:space="preserve">Mejora 17 puntos porcentuales.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Indicadores Presupuestarios </w:t>
      </w:r>
    </w:p>
    <w:p w:rsidR="006A6B32" w:rsidRDefault="0027142F">
      <w:pPr>
        <w:spacing w:after="0" w:line="259" w:lineRule="auto"/>
        <w:ind w:left="284" w:firstLine="0"/>
        <w:jc w:val="left"/>
      </w:pPr>
      <w:r>
        <w:t xml:space="preserve"> </w:t>
      </w:r>
    </w:p>
    <w:p w:rsidR="006A6B32" w:rsidRDefault="0027142F">
      <w:pPr>
        <w:tabs>
          <w:tab w:val="center" w:pos="284"/>
          <w:tab w:val="center" w:pos="2031"/>
        </w:tabs>
        <w:ind w:left="0" w:firstLine="0"/>
        <w:jc w:val="left"/>
      </w:pPr>
      <w:r>
        <w:rPr>
          <w:rFonts w:ascii="Calibri" w:eastAsia="Calibri" w:hAnsi="Calibri" w:cs="Calibri"/>
        </w:rPr>
        <w:tab/>
      </w:r>
      <w:r>
        <w:t xml:space="preserve"> </w:t>
      </w:r>
      <w:r>
        <w:tab/>
      </w:r>
      <w:r>
        <w:t xml:space="preserve">A) Ejercicio Corriente </w:t>
      </w:r>
    </w:p>
    <w:p w:rsidR="006A6B32" w:rsidRDefault="0027142F">
      <w:pPr>
        <w:spacing w:after="0" w:line="259" w:lineRule="auto"/>
        <w:ind w:left="284" w:firstLine="0"/>
        <w:jc w:val="left"/>
      </w:pPr>
      <w:r>
        <w:t xml:space="preserve"> </w:t>
      </w:r>
    </w:p>
    <w:p w:rsidR="006A6B32" w:rsidRDefault="0027142F">
      <w:pPr>
        <w:spacing w:after="0" w:line="259" w:lineRule="auto"/>
        <w:ind w:left="279" w:right="104"/>
        <w:jc w:val="left"/>
      </w:pPr>
      <w:r>
        <w:t xml:space="preserve">1.- </w:t>
      </w:r>
      <w:r>
        <w:rPr>
          <w:i/>
        </w:rPr>
        <w:t>Ejecución del Presupuesto de Gastos</w:t>
      </w:r>
      <w:r>
        <w:t xml:space="preserve"> =</w:t>
      </w:r>
      <w:r>
        <w:rPr>
          <w:u w:val="single" w:color="000000"/>
        </w:rPr>
        <w:t>Obligaciones Reconocidas Netas</w:t>
      </w:r>
      <w:r>
        <w:t xml:space="preserve">  = </w:t>
      </w:r>
      <w:r>
        <w:rPr>
          <w:u w:val="single" w:color="000000"/>
        </w:rPr>
        <w:t xml:space="preserve">27.738.284,77 </w:t>
      </w:r>
      <w:r>
        <w:t xml:space="preserve">= 77 % </w:t>
      </w:r>
      <w:r>
        <w:rPr>
          <w:rFonts w:ascii="Times New Roman" w:eastAsia="Times New Roman" w:hAnsi="Times New Roman" w:cs="Times New Roman"/>
          <w:sz w:val="24"/>
        </w:rPr>
        <w:t xml:space="preserve"> </w:t>
      </w:r>
    </w:p>
    <w:p w:rsidR="006A6B32" w:rsidRDefault="0027142F">
      <w:pPr>
        <w:tabs>
          <w:tab w:val="center" w:pos="284"/>
          <w:tab w:val="center" w:pos="992"/>
          <w:tab w:val="center" w:pos="1700"/>
          <w:tab w:val="center" w:pos="2408"/>
          <w:tab w:val="center" w:pos="6021"/>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Créditos Definitivos                     35.921.396,65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tabs>
          <w:tab w:val="center" w:pos="284"/>
          <w:tab w:val="center" w:pos="1970"/>
        </w:tabs>
        <w:ind w:left="0" w:firstLine="0"/>
        <w:jc w:val="left"/>
      </w:pPr>
      <w:r>
        <w:rPr>
          <w:rFonts w:ascii="Calibri" w:eastAsia="Calibri" w:hAnsi="Calibri" w:cs="Calibri"/>
        </w:rPr>
        <w:tab/>
      </w:r>
      <w:r>
        <w:t xml:space="preserve"> </w:t>
      </w:r>
      <w:r>
        <w:tab/>
        <w:t xml:space="preserve">Ha subido 6 puntos.  </w:t>
      </w:r>
    </w:p>
    <w:p w:rsidR="006A6B32" w:rsidRDefault="0027142F">
      <w:pPr>
        <w:spacing w:after="0" w:line="259" w:lineRule="auto"/>
        <w:ind w:left="284" w:firstLine="0"/>
        <w:jc w:val="left"/>
      </w:pPr>
      <w:r>
        <w:t xml:space="preserve"> </w:t>
      </w:r>
    </w:p>
    <w:p w:rsidR="006A6B32" w:rsidRDefault="0027142F">
      <w:pPr>
        <w:ind w:left="305" w:right="75"/>
      </w:pPr>
      <w:r>
        <w:t xml:space="preserve">Se trata de un nivel de ejecución de gastos relativamente elevado.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79" w:right="104"/>
        <w:jc w:val="left"/>
      </w:pPr>
      <w:r>
        <w:t xml:space="preserve">2.- </w:t>
      </w:r>
      <w:r>
        <w:rPr>
          <w:i/>
        </w:rPr>
        <w:t>Realización de Pagos</w:t>
      </w:r>
      <w:r>
        <w:t xml:space="preserve"> =  </w:t>
      </w:r>
      <w:r>
        <w:rPr>
          <w:u w:val="single" w:color="000000"/>
        </w:rPr>
        <w:t>Pagos Líquidos</w:t>
      </w:r>
      <w:r>
        <w:t xml:space="preserve">              =         </w:t>
      </w:r>
      <w:r>
        <w:rPr>
          <w:u w:val="single" w:color="000000"/>
        </w:rPr>
        <w:t xml:space="preserve">26.895.701,81 </w:t>
      </w:r>
      <w:r>
        <w:t xml:space="preserve">= 97 %. </w:t>
      </w:r>
      <w:r>
        <w:rPr>
          <w:rFonts w:ascii="Times New Roman" w:eastAsia="Times New Roman" w:hAnsi="Times New Roman" w:cs="Times New Roman"/>
          <w:sz w:val="24"/>
        </w:rPr>
        <w:t xml:space="preserve"> </w:t>
      </w:r>
    </w:p>
    <w:p w:rsidR="006A6B32" w:rsidRDefault="0027142F">
      <w:pPr>
        <w:tabs>
          <w:tab w:val="center" w:pos="284"/>
          <w:tab w:val="center" w:pos="992"/>
          <w:tab w:val="center" w:pos="1700"/>
          <w:tab w:val="center" w:pos="5038"/>
        </w:tabs>
        <w:ind w:left="0" w:firstLine="0"/>
        <w:jc w:val="left"/>
      </w:pPr>
      <w:r>
        <w:rPr>
          <w:rFonts w:ascii="Calibri" w:eastAsia="Calibri" w:hAnsi="Calibri" w:cs="Calibri"/>
        </w:rPr>
        <w:tab/>
      </w:r>
      <w:r>
        <w:t xml:space="preserve"> </w:t>
      </w:r>
      <w:r>
        <w:tab/>
        <w:t xml:space="preserve"> </w:t>
      </w:r>
      <w:r>
        <w:tab/>
        <w:t xml:space="preserve"> </w:t>
      </w:r>
      <w:r>
        <w:tab/>
        <w:t xml:space="preserve">    Obligaciones Reconocidas Netas      27.738.284,77 </w:t>
      </w:r>
    </w:p>
    <w:p w:rsidR="006A6B32" w:rsidRDefault="0027142F">
      <w:pPr>
        <w:spacing w:after="0" w:line="259" w:lineRule="auto"/>
        <w:ind w:left="284" w:firstLine="0"/>
        <w:jc w:val="left"/>
      </w:pPr>
      <w:r>
        <w:t xml:space="preserve"> </w:t>
      </w:r>
    </w:p>
    <w:p w:rsidR="006A6B32" w:rsidRDefault="0027142F">
      <w:pPr>
        <w:tabs>
          <w:tab w:val="center" w:pos="284"/>
          <w:tab w:val="center" w:pos="4086"/>
        </w:tabs>
        <w:ind w:left="0" w:firstLine="0"/>
        <w:jc w:val="left"/>
      </w:pPr>
      <w:r>
        <w:rPr>
          <w:rFonts w:ascii="Calibri" w:eastAsia="Calibri" w:hAnsi="Calibri" w:cs="Calibri"/>
        </w:rPr>
        <w:tab/>
      </w:r>
      <w:r>
        <w:t xml:space="preserve"> </w:t>
      </w:r>
      <w:r>
        <w:tab/>
        <w:t>Sube tres puntos porcentual</w:t>
      </w:r>
      <w:r>
        <w:t xml:space="preserve">es con relación al ejercicio anterior.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79" w:right="104"/>
        <w:jc w:val="left"/>
      </w:pPr>
      <w:r>
        <w:t xml:space="preserve">3.- </w:t>
      </w:r>
      <w:r>
        <w:rPr>
          <w:i/>
        </w:rPr>
        <w:t xml:space="preserve">Gasto por Habitante </w:t>
      </w:r>
      <w:r>
        <w:t xml:space="preserve">= </w:t>
      </w:r>
      <w:r>
        <w:rPr>
          <w:u w:val="single" w:color="000000"/>
        </w:rPr>
        <w:t>Obligaciones Reconocidas Netas</w:t>
      </w:r>
      <w:r>
        <w:t xml:space="preserve"> = </w:t>
      </w:r>
      <w:r>
        <w:rPr>
          <w:u w:val="single" w:color="000000"/>
        </w:rPr>
        <w:t xml:space="preserve">27.738.284,77 </w:t>
      </w:r>
      <w:r>
        <w:t xml:space="preserve">= 916 Euros/ </w:t>
      </w:r>
    </w:p>
    <w:p w:rsidR="006A6B32" w:rsidRDefault="0027142F">
      <w:pPr>
        <w:ind w:left="305" w:right="75"/>
      </w:pPr>
      <w:r>
        <w:t>Habitante</w:t>
      </w:r>
      <w:r>
        <w:rPr>
          <w:rFonts w:ascii="Times New Roman" w:eastAsia="Times New Roman" w:hAnsi="Times New Roman" w:cs="Times New Roman"/>
          <w:sz w:val="24"/>
        </w:rPr>
        <w:t xml:space="preserve"> </w:t>
      </w:r>
    </w:p>
    <w:p w:rsidR="006A6B32" w:rsidRDefault="0027142F">
      <w:pPr>
        <w:tabs>
          <w:tab w:val="center" w:pos="284"/>
          <w:tab w:val="center" w:pos="992"/>
          <w:tab w:val="center" w:pos="1700"/>
          <w:tab w:val="center" w:pos="3665"/>
          <w:tab w:val="center" w:pos="6006"/>
        </w:tabs>
        <w:ind w:left="0" w:firstLine="0"/>
        <w:jc w:val="left"/>
      </w:pPr>
      <w:r>
        <w:rPr>
          <w:rFonts w:ascii="Calibri" w:eastAsia="Calibri" w:hAnsi="Calibri" w:cs="Calibri"/>
        </w:rPr>
        <w:tab/>
      </w:r>
      <w:r>
        <w:t xml:space="preserve"> </w:t>
      </w:r>
      <w:r>
        <w:tab/>
        <w:t xml:space="preserve"> </w:t>
      </w:r>
      <w:r>
        <w:tab/>
        <w:t xml:space="preserve"> </w:t>
      </w:r>
      <w:r>
        <w:tab/>
        <w:t xml:space="preserve">              Nº de Habitantes </w:t>
      </w:r>
      <w:r>
        <w:tab/>
        <w:t xml:space="preserve">              30.261 </w:t>
      </w:r>
    </w:p>
    <w:p w:rsidR="006A6B32" w:rsidRDefault="0027142F">
      <w:pPr>
        <w:spacing w:after="0" w:line="259" w:lineRule="auto"/>
        <w:ind w:left="284" w:firstLine="0"/>
        <w:jc w:val="left"/>
      </w:pPr>
      <w:r>
        <w:t xml:space="preserve"> </w:t>
      </w:r>
    </w:p>
    <w:p w:rsidR="006A6B32" w:rsidRDefault="0027142F">
      <w:pPr>
        <w:ind w:left="1002" w:right="75"/>
      </w:pPr>
      <w:r>
        <w:t xml:space="preserve">Aumenta en 62 Euros.  </w:t>
      </w:r>
    </w:p>
    <w:p w:rsidR="006A6B32" w:rsidRDefault="0027142F">
      <w:pPr>
        <w:spacing w:after="0" w:line="259" w:lineRule="auto"/>
        <w:ind w:left="992"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79" w:right="104"/>
        <w:jc w:val="left"/>
      </w:pPr>
      <w:r>
        <w:t>4.-</w:t>
      </w:r>
      <w:r>
        <w:rPr>
          <w:i/>
        </w:rPr>
        <w:t xml:space="preserve">Inversión Habitante </w:t>
      </w:r>
      <w:r>
        <w:t xml:space="preserve">= </w:t>
      </w:r>
      <w:r>
        <w:rPr>
          <w:u w:val="single" w:color="000000"/>
        </w:rPr>
        <w:t>Oblig.Reconoc.Netas (Capítulos VI-VII)</w:t>
      </w:r>
      <w:r>
        <w:t>=</w:t>
      </w:r>
      <w:r>
        <w:rPr>
          <w:u w:val="single" w:color="000000"/>
        </w:rPr>
        <w:t>3.856.507,94</w:t>
      </w:r>
      <w:r>
        <w:t>= 127,44 Euros/Habit.</w:t>
      </w:r>
      <w:r>
        <w:rPr>
          <w:rFonts w:ascii="Times New Roman" w:eastAsia="Times New Roman" w:hAnsi="Times New Roman" w:cs="Times New Roman"/>
          <w:sz w:val="24"/>
        </w:rPr>
        <w:t xml:space="preserve"> </w:t>
      </w:r>
    </w:p>
    <w:p w:rsidR="006A6B32" w:rsidRDefault="0027142F">
      <w:pPr>
        <w:tabs>
          <w:tab w:val="center" w:pos="284"/>
          <w:tab w:val="center" w:pos="992"/>
          <w:tab w:val="center" w:pos="1700"/>
          <w:tab w:val="center" w:pos="2408"/>
          <w:tab w:val="center" w:pos="5230"/>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Nº de Habitantes                   30.261 </w:t>
      </w:r>
    </w:p>
    <w:p w:rsidR="006A6B32" w:rsidRDefault="0027142F">
      <w:pPr>
        <w:spacing w:after="0" w:line="259" w:lineRule="auto"/>
        <w:ind w:left="992" w:firstLine="0"/>
        <w:jc w:val="left"/>
      </w:pPr>
      <w:r>
        <w:t xml:space="preserve"> </w:t>
      </w:r>
    </w:p>
    <w:p w:rsidR="006A6B32" w:rsidRDefault="0027142F">
      <w:pPr>
        <w:ind w:left="295" w:right="75" w:firstLine="708"/>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7121" name="Group 117121"/>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9010" name="Rectangle 9010"/>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9011" name="Rectangle 9011"/>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35 de 69 </w:t>
                              </w:r>
                            </w:p>
                          </w:txbxContent>
                        </wps:txbx>
                        <wps:bodyPr horzOverflow="overflow" vert="horz" lIns="0" tIns="0" rIns="0" bIns="0" rtlCol="0">
                          <a:noAutofit/>
                        </wps:bodyPr>
                      </wps:wsp>
                    </wpg:wgp>
                  </a:graphicData>
                </a:graphic>
              </wp:anchor>
            </w:drawing>
          </mc:Choice>
          <mc:Fallback xmlns:a="http://schemas.openxmlformats.org/drawingml/2006/main">
            <w:pict>
              <v:group id="Group 117121" style="width:12.7031pt;height:280.344pt;position:absolute;mso-position-horizontal-relative:page;mso-position-horizontal:absolute;margin-left:682.278pt;mso-position-vertical-relative:page;margin-top:531.576pt;" coordsize="1613,35603">
                <v:rect id="Rectangle 9010"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9011"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69 </w:t>
                        </w:r>
                      </w:p>
                    </w:txbxContent>
                  </v:textbox>
                </v:rect>
                <w10:wrap type="square"/>
              </v:group>
            </w:pict>
          </mc:Fallback>
        </mc:AlternateContent>
      </w:r>
      <w:r>
        <w:t>Nos muestra este índice de inversiones por habitante la cantidad invertida en operaciones por capital que ha de repercutir en la cantidad y calidad de las infraest</w:t>
      </w:r>
      <w:r>
        <w:t xml:space="preserve">ructuras realizadas en el municipio. Hay un crecimiento de la inversión en 36 euros por habitante. </w:t>
      </w:r>
    </w:p>
    <w:p w:rsidR="006A6B32" w:rsidRDefault="0027142F">
      <w:pPr>
        <w:spacing w:after="0" w:line="259" w:lineRule="auto"/>
        <w:ind w:left="644" w:firstLine="0"/>
        <w:jc w:val="left"/>
      </w:pPr>
      <w:r>
        <w:t xml:space="preserve"> </w:t>
      </w:r>
    </w:p>
    <w:p w:rsidR="006A6B32" w:rsidRDefault="0027142F">
      <w:pPr>
        <w:spacing w:after="0" w:line="259" w:lineRule="auto"/>
        <w:ind w:left="279" w:right="104"/>
        <w:jc w:val="left"/>
      </w:pPr>
      <w:r>
        <w:t>5.-</w:t>
      </w:r>
      <w:r>
        <w:rPr>
          <w:i/>
        </w:rPr>
        <w:t>Esfuerzo Inversor</w:t>
      </w:r>
      <w:r>
        <w:t xml:space="preserve"> = </w:t>
      </w:r>
      <w:r>
        <w:rPr>
          <w:u w:val="single" w:color="000000"/>
        </w:rPr>
        <w:t>Obligaciones Reconocidas Netas ( Capítulos VI y VII )</w:t>
      </w:r>
      <w:r>
        <w:t xml:space="preserve"> = </w:t>
      </w:r>
      <w:r>
        <w:rPr>
          <w:u w:val="single" w:color="000000"/>
        </w:rPr>
        <w:t>3.856.507,94</w:t>
      </w:r>
      <w:r>
        <w:t xml:space="preserve">= </w:t>
      </w:r>
    </w:p>
    <w:p w:rsidR="006A6B32" w:rsidRDefault="0027142F">
      <w:pPr>
        <w:ind w:left="305" w:right="75"/>
      </w:pPr>
      <w:r>
        <w:t>14 %</w:t>
      </w:r>
      <w:r>
        <w:rPr>
          <w:rFonts w:ascii="Times New Roman" w:eastAsia="Times New Roman" w:hAnsi="Times New Roman" w:cs="Times New Roman"/>
          <w:sz w:val="24"/>
        </w:rPr>
        <w:t xml:space="preserve"> </w:t>
      </w:r>
    </w:p>
    <w:p w:rsidR="006A6B32" w:rsidRDefault="0027142F">
      <w:pPr>
        <w:tabs>
          <w:tab w:val="center" w:pos="284"/>
          <w:tab w:val="center" w:pos="992"/>
          <w:tab w:val="center" w:pos="1700"/>
          <w:tab w:val="center" w:pos="4029"/>
          <w:tab w:val="center" w:pos="5949"/>
          <w:tab w:val="center" w:pos="7667"/>
        </w:tabs>
        <w:ind w:left="0" w:firstLine="0"/>
        <w:jc w:val="left"/>
      </w:pPr>
      <w:r>
        <w:rPr>
          <w:rFonts w:ascii="Calibri" w:eastAsia="Calibri" w:hAnsi="Calibri" w:cs="Calibri"/>
        </w:rPr>
        <w:tab/>
      </w:r>
      <w:r>
        <w:t xml:space="preserve"> </w:t>
      </w:r>
      <w:r>
        <w:tab/>
        <w:t xml:space="preserve"> </w:t>
      </w:r>
      <w:r>
        <w:tab/>
        <w:t xml:space="preserve"> </w:t>
      </w:r>
      <w:r>
        <w:tab/>
        <w:t xml:space="preserve">Obligaciones Reconocidas Netas </w:t>
      </w:r>
      <w:r>
        <w:tab/>
        <w:t xml:space="preserve">  </w:t>
      </w:r>
      <w:r>
        <w:tab/>
        <w:t xml:space="preserve">          27</w:t>
      </w:r>
      <w:r>
        <w:t xml:space="preserve">.738.284,77   </w:t>
      </w:r>
    </w:p>
    <w:p w:rsidR="006A6B32" w:rsidRDefault="0027142F">
      <w:pPr>
        <w:spacing w:after="0" w:line="259" w:lineRule="auto"/>
        <w:ind w:left="992" w:firstLine="0"/>
        <w:jc w:val="left"/>
      </w:pPr>
      <w:r>
        <w:t xml:space="preserve"> </w:t>
      </w:r>
    </w:p>
    <w:p w:rsidR="006A6B32" w:rsidRDefault="0027142F">
      <w:pPr>
        <w:ind w:left="1002" w:right="75"/>
      </w:pPr>
      <w:r>
        <w:t xml:space="preserve">Sube tres puntos respecto el año anterior.  </w:t>
      </w:r>
    </w:p>
    <w:p w:rsidR="006A6B32" w:rsidRDefault="0027142F">
      <w:pPr>
        <w:spacing w:after="0" w:line="259" w:lineRule="auto"/>
        <w:ind w:left="992" w:firstLine="0"/>
        <w:jc w:val="left"/>
      </w:pPr>
      <w:r>
        <w:t xml:space="preserve"> </w:t>
      </w:r>
    </w:p>
    <w:p w:rsidR="006A6B32" w:rsidRDefault="0027142F">
      <w:pPr>
        <w:ind w:left="295" w:right="75" w:firstLine="708"/>
      </w:pPr>
      <w:r>
        <w:t>Es un indicador de estructura que pone de manifiesto el aumento del peso específico de los gastos de inversiones y transferencias de capital, con respecto al total de créditos gastados. Está v</w:t>
      </w:r>
      <w:r>
        <w:t xml:space="preserve">inculado con el indicador anterior. </w:t>
      </w:r>
    </w:p>
    <w:p w:rsidR="006A6B32" w:rsidRDefault="0027142F">
      <w:pPr>
        <w:spacing w:after="0" w:line="259" w:lineRule="auto"/>
        <w:ind w:left="644" w:firstLine="0"/>
        <w:jc w:val="left"/>
      </w:pPr>
      <w:r>
        <w:t xml:space="preserve"> </w:t>
      </w:r>
    </w:p>
    <w:p w:rsidR="006A6B32" w:rsidRDefault="0027142F">
      <w:pPr>
        <w:spacing w:after="0" w:line="259" w:lineRule="auto"/>
        <w:ind w:left="279" w:right="260"/>
        <w:jc w:val="left"/>
      </w:pPr>
      <w:r>
        <w:t>6.-</w:t>
      </w:r>
      <w:r>
        <w:rPr>
          <w:i/>
        </w:rPr>
        <w:t>Ejecución del Presupuesto de Ingresos</w:t>
      </w:r>
      <w:r>
        <w:t xml:space="preserve"> =  </w:t>
      </w:r>
      <w:r>
        <w:rPr>
          <w:u w:val="single" w:color="000000"/>
        </w:rPr>
        <w:t>Derechos Reconocidos Netos</w:t>
      </w:r>
      <w:r>
        <w:t xml:space="preserve"> = </w:t>
      </w:r>
      <w:r>
        <w:rPr>
          <w:u w:val="single" w:color="000000"/>
        </w:rPr>
        <w:t>24.832.789,85</w:t>
      </w:r>
      <w:r>
        <w:t>= 69 %</w:t>
      </w:r>
      <w:r>
        <w:rPr>
          <w:rFonts w:ascii="Times New Roman" w:eastAsia="Times New Roman" w:hAnsi="Times New Roman" w:cs="Times New Roman"/>
          <w:sz w:val="24"/>
        </w:rPr>
        <w:t xml:space="preserve"> </w:t>
      </w:r>
    </w:p>
    <w:p w:rsidR="006A6B32" w:rsidRDefault="0027142F">
      <w:pPr>
        <w:tabs>
          <w:tab w:val="center" w:pos="284"/>
          <w:tab w:val="center" w:pos="992"/>
          <w:tab w:val="center" w:pos="1700"/>
          <w:tab w:val="center" w:pos="2408"/>
          <w:tab w:val="center" w:pos="3116"/>
          <w:tab w:val="center" w:pos="6368"/>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Previsiones Definitivas                 35.921.396,65 </w:t>
      </w:r>
    </w:p>
    <w:p w:rsidR="006A6B32" w:rsidRDefault="0027142F">
      <w:pPr>
        <w:spacing w:after="0" w:line="259" w:lineRule="auto"/>
        <w:ind w:left="644" w:firstLine="0"/>
        <w:jc w:val="left"/>
      </w:pPr>
      <w:r>
        <w:t xml:space="preserve"> </w:t>
      </w:r>
    </w:p>
    <w:p w:rsidR="006A6B32" w:rsidRDefault="0027142F">
      <w:pPr>
        <w:spacing w:after="0" w:line="259" w:lineRule="auto"/>
        <w:ind w:left="992" w:firstLine="0"/>
        <w:jc w:val="left"/>
      </w:pPr>
      <w:r>
        <w:t xml:space="preserve"> </w:t>
      </w:r>
    </w:p>
    <w:p w:rsidR="006A6B32" w:rsidRDefault="0027142F">
      <w:pPr>
        <w:ind w:left="295" w:right="75" w:firstLine="708"/>
      </w:pPr>
      <w:r>
        <w:t>Sube 17 puntos en relación con el ejercicio anterior. No obstante, si quitásemos el efecto del remanente de tesorería que se imputa en el capítulo ocho de ingresos y que por su naturaleza no da lugar a derechos reconocidos y liquidados, este indicador de e</w:t>
      </w:r>
      <w:r>
        <w:t xml:space="preserve">jecución ascendería alrededor del 100 %. </w:t>
      </w:r>
    </w:p>
    <w:p w:rsidR="006A6B32" w:rsidRDefault="0027142F">
      <w:pPr>
        <w:spacing w:after="0" w:line="259" w:lineRule="auto"/>
        <w:ind w:left="644" w:firstLine="0"/>
        <w:jc w:val="left"/>
      </w:pPr>
      <w: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7.- </w:t>
      </w:r>
      <w:r>
        <w:rPr>
          <w:i/>
        </w:rPr>
        <w:t>Realización de Cobros</w:t>
      </w:r>
      <w:r>
        <w:t xml:space="preserve"> =                  </w:t>
      </w:r>
      <w:r>
        <w:rPr>
          <w:u w:val="single" w:color="000000"/>
        </w:rPr>
        <w:t xml:space="preserve">Recaudación Neta               </w:t>
      </w:r>
      <w:r>
        <w:t xml:space="preserve">= </w:t>
      </w:r>
      <w:r>
        <w:rPr>
          <w:u w:val="single" w:color="000000"/>
        </w:rPr>
        <w:t>24.602.775,92</w:t>
      </w:r>
      <w:r>
        <w:t>= 99 %</w:t>
      </w:r>
      <w:r>
        <w:rPr>
          <w:rFonts w:ascii="Times New Roman" w:eastAsia="Times New Roman" w:hAnsi="Times New Roman" w:cs="Times New Roman"/>
          <w:sz w:val="24"/>
        </w:rPr>
        <w:t xml:space="preserve"> </w:t>
      </w:r>
      <w:r>
        <w:t xml:space="preserve"> </w:t>
      </w:r>
      <w:r>
        <w:tab/>
        <w:t xml:space="preserve"> </w:t>
      </w:r>
      <w:r>
        <w:tab/>
        <w:t xml:space="preserve"> </w:t>
      </w:r>
      <w:r>
        <w:tab/>
        <w:t xml:space="preserve"> </w:t>
      </w:r>
      <w:r>
        <w:tab/>
        <w:t xml:space="preserve">Derechos Reconocidos Netos            24.832.789,85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ind w:left="295" w:right="75" w:firstLine="708"/>
      </w:pPr>
      <w:r>
        <w:t xml:space="preserve">Este indicador mide la capacidad de la Entidad </w:t>
      </w:r>
      <w:r>
        <w:t xml:space="preserve">Local para transformar en liquidez los derechos de cobro liquidados y vencidos, es decir, el ritmo de cobro. Mejora un punto respecto el ejercicio 2019, este ratio. </w:t>
      </w:r>
    </w:p>
    <w:p w:rsidR="006A6B32" w:rsidRDefault="0027142F">
      <w:pPr>
        <w:spacing w:after="0" w:line="259" w:lineRule="auto"/>
        <w:ind w:left="992" w:firstLine="0"/>
        <w:jc w:val="left"/>
      </w:pPr>
      <w:r>
        <w:t xml:space="preserve"> </w:t>
      </w:r>
    </w:p>
    <w:p w:rsidR="006A6B32" w:rsidRDefault="0027142F">
      <w:pPr>
        <w:ind w:left="295" w:right="75" w:firstLine="708"/>
      </w:pPr>
      <w:r>
        <w:t>No obstante, se ha generado una muy buena conversión en liquidez de los derechos de cobr</w:t>
      </w:r>
      <w:r>
        <w:t xml:space="preserve">o liquidados. </w:t>
      </w:r>
    </w:p>
    <w:p w:rsidR="006A6B32" w:rsidRDefault="0027142F">
      <w:pPr>
        <w:spacing w:after="0" w:line="259" w:lineRule="auto"/>
        <w:ind w:left="644" w:firstLine="0"/>
        <w:jc w:val="left"/>
      </w:pPr>
      <w: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8.- </w:t>
      </w:r>
      <w:r>
        <w:rPr>
          <w:i/>
        </w:rPr>
        <w:t>Autonomía</w:t>
      </w:r>
      <w:r>
        <w:t xml:space="preserve"> = </w:t>
      </w:r>
      <w:r>
        <w:rPr>
          <w:u w:val="single" w:color="000000"/>
        </w:rPr>
        <w:t>Derechos Reconocidos Netos ( Capítulos I al VIII)</w:t>
      </w:r>
      <w:r>
        <w:t xml:space="preserve">= </w:t>
      </w:r>
      <w:r>
        <w:rPr>
          <w:u w:val="single" w:color="000000"/>
        </w:rPr>
        <w:t>21.783.685,63</w:t>
      </w:r>
      <w:r>
        <w:t>= 88 %</w:t>
      </w:r>
      <w:r>
        <w:rPr>
          <w:rFonts w:ascii="Times New Roman" w:eastAsia="Times New Roman" w:hAnsi="Times New Roman" w:cs="Times New Roman"/>
          <w:sz w:val="24"/>
        </w:rPr>
        <w:t xml:space="preserve"> </w:t>
      </w:r>
      <w:r>
        <w:t xml:space="preserve"> </w:t>
      </w:r>
      <w:r>
        <w:tab/>
        <w:t xml:space="preserve"> </w:t>
      </w:r>
      <w:r>
        <w:tab/>
        <w:t xml:space="preserve">                 Derechos Reconocidos Netos Totales        24.832.789,85 </w:t>
      </w:r>
    </w:p>
    <w:p w:rsidR="006A6B32" w:rsidRDefault="0027142F">
      <w:pPr>
        <w:spacing w:after="0" w:line="259" w:lineRule="auto"/>
        <w:ind w:left="644" w:firstLine="0"/>
        <w:jc w:val="left"/>
      </w:pPr>
      <w:r>
        <w:t xml:space="preserve"> </w:t>
      </w:r>
      <w:r>
        <w:tab/>
        <w:t xml:space="preserve"> </w:t>
      </w:r>
    </w:p>
    <w:p w:rsidR="006A6B32" w:rsidRDefault="0027142F">
      <w:pPr>
        <w:ind w:left="295" w:right="75" w:firstLine="360"/>
      </w:pPr>
      <w:r>
        <w:t xml:space="preserve"> </w:t>
      </w:r>
      <w:r>
        <w:t xml:space="preserve">Este ratio refleja la autonomía del Ayuntamiento en materia de ingresos propios y transferidos de otros entes públicos o privados o través de préstamos bancarios. No puede compararse con el correspondiente al ejercicio anterior, ya que en este año incluye </w:t>
      </w:r>
      <w:r>
        <w:t xml:space="preserve">las transferencias obtenidas, a diferencia del ejercicio precedente. </w:t>
      </w:r>
    </w:p>
    <w:p w:rsidR="006A6B32" w:rsidRDefault="0027142F">
      <w:pPr>
        <w:spacing w:after="0" w:line="259" w:lineRule="auto"/>
        <w:ind w:left="644" w:firstLine="0"/>
        <w:jc w:val="left"/>
      </w:pPr>
      <w:r>
        <w:t xml:space="preserve"> </w:t>
      </w:r>
    </w:p>
    <w:p w:rsidR="006A6B32" w:rsidRDefault="0027142F">
      <w:pPr>
        <w:ind w:left="295" w:right="75" w:firstLine="708"/>
      </w:pPr>
      <w:r>
        <w:t xml:space="preserve">Se pone de manifiesto la alta dependencia de fondos propios para el cumplimiento de los servicios que presta el Ayuntamiento. Sube 8 puntos. </w:t>
      </w:r>
    </w:p>
    <w:p w:rsidR="006A6B32" w:rsidRDefault="0027142F">
      <w:pPr>
        <w:spacing w:after="0" w:line="259" w:lineRule="auto"/>
        <w:ind w:left="644" w:firstLine="0"/>
        <w:jc w:val="left"/>
      </w:pPr>
      <w:r>
        <w:t xml:space="preserve"> </w:t>
      </w:r>
    </w:p>
    <w:p w:rsidR="006A6B32" w:rsidRDefault="0027142F">
      <w:pPr>
        <w:spacing w:after="0" w:line="259" w:lineRule="auto"/>
        <w:ind w:left="279" w:right="104"/>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1824" name="Group 111824"/>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9238" name="Rectangle 9238"/>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w:t>
                              </w:r>
                              <w:r>
                                <w:rPr>
                                  <w:sz w:val="12"/>
                                </w:rPr>
                                <w:t xml:space="preserve">P3EKF | Verificación: https://candelaria.sedelectronica.es/ </w:t>
                              </w:r>
                            </w:p>
                          </w:txbxContent>
                        </wps:txbx>
                        <wps:bodyPr horzOverflow="overflow" vert="horz" lIns="0" tIns="0" rIns="0" bIns="0" rtlCol="0">
                          <a:noAutofit/>
                        </wps:bodyPr>
                      </wps:wsp>
                      <wps:wsp>
                        <wps:cNvPr id="9239" name="Rectangle 9239"/>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36 de 69 </w:t>
                              </w:r>
                            </w:p>
                          </w:txbxContent>
                        </wps:txbx>
                        <wps:bodyPr horzOverflow="overflow" vert="horz" lIns="0" tIns="0" rIns="0" bIns="0" rtlCol="0">
                          <a:noAutofit/>
                        </wps:bodyPr>
                      </wps:wsp>
                    </wpg:wgp>
                  </a:graphicData>
                </a:graphic>
              </wp:anchor>
            </w:drawing>
          </mc:Choice>
          <mc:Fallback xmlns:a="http://schemas.openxmlformats.org/drawingml/2006/main">
            <w:pict>
              <v:group id="Group 111824" style="width:12.7031pt;height:280.344pt;position:absolute;mso-position-horizontal-relative:page;mso-position-horizontal:absolute;margin-left:682.278pt;mso-position-vertical-relative:page;margin-top:531.576pt;" coordsize="1613,35603">
                <v:rect id="Rectangle 9238"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9239"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69 </w:t>
                        </w:r>
                      </w:p>
                    </w:txbxContent>
                  </v:textbox>
                </v:rect>
                <w10:wrap type="square"/>
              </v:group>
            </w:pict>
          </mc:Fallback>
        </mc:AlternateContent>
      </w:r>
      <w:r>
        <w:t xml:space="preserve">10.- </w:t>
      </w:r>
      <w:r>
        <w:rPr>
          <w:i/>
        </w:rPr>
        <w:t xml:space="preserve">Autonomía Fiscal = </w:t>
      </w:r>
      <w:r>
        <w:rPr>
          <w:u w:val="single" w:color="000000"/>
        </w:rPr>
        <w:t xml:space="preserve">Derechos Reconocidos Netos ( Capítulos I, II y III ) </w:t>
      </w:r>
      <w:r>
        <w:t xml:space="preserve">= </w:t>
      </w:r>
      <w:r>
        <w:rPr>
          <w:u w:val="single" w:color="000000"/>
        </w:rPr>
        <w:t>13.476.098,88</w:t>
      </w:r>
      <w:r>
        <w:t>= 54 %</w:t>
      </w:r>
      <w:r>
        <w:rPr>
          <w:rFonts w:ascii="Times New Roman" w:eastAsia="Times New Roman" w:hAnsi="Times New Roman" w:cs="Times New Roman"/>
          <w:sz w:val="24"/>
        </w:rPr>
        <w:t xml:space="preserve"> </w:t>
      </w:r>
    </w:p>
    <w:p w:rsidR="006A6B32" w:rsidRDefault="0027142F">
      <w:pPr>
        <w:tabs>
          <w:tab w:val="center" w:pos="284"/>
          <w:tab w:val="center" w:pos="992"/>
          <w:tab w:val="center" w:pos="5189"/>
        </w:tabs>
        <w:ind w:left="0" w:firstLine="0"/>
        <w:jc w:val="left"/>
      </w:pPr>
      <w:r>
        <w:rPr>
          <w:rFonts w:ascii="Calibri" w:eastAsia="Calibri" w:hAnsi="Calibri" w:cs="Calibri"/>
        </w:rPr>
        <w:tab/>
      </w:r>
      <w:r>
        <w:t xml:space="preserve"> </w:t>
      </w:r>
      <w:r>
        <w:tab/>
        <w:t xml:space="preserve"> </w:t>
      </w:r>
      <w:r>
        <w:tab/>
        <w:t xml:space="preserve">                   Derechos Reconocidos Netos Totales           24.832.789,85</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rPr>
          <w:i/>
        </w:rPr>
        <w:t xml:space="preserve"> </w:t>
      </w:r>
    </w:p>
    <w:p w:rsidR="006A6B32" w:rsidRDefault="0027142F">
      <w:pPr>
        <w:tabs>
          <w:tab w:val="center" w:pos="644"/>
          <w:tab w:val="center" w:pos="3821"/>
        </w:tabs>
        <w:ind w:left="0" w:firstLine="0"/>
        <w:jc w:val="left"/>
      </w:pPr>
      <w:r>
        <w:rPr>
          <w:rFonts w:ascii="Calibri" w:eastAsia="Calibri" w:hAnsi="Calibri" w:cs="Calibri"/>
        </w:rPr>
        <w:tab/>
      </w:r>
      <w:r>
        <w:t xml:space="preserve"> </w:t>
      </w:r>
      <w:r>
        <w:tab/>
        <w:t xml:space="preserve">Sube la autonomía fiscal del Ayuntamiento en dos puntos.  </w:t>
      </w:r>
    </w:p>
    <w:p w:rsidR="006A6B32" w:rsidRDefault="0027142F">
      <w:pPr>
        <w:spacing w:after="0" w:line="259" w:lineRule="auto"/>
        <w:ind w:left="992" w:firstLine="0"/>
        <w:jc w:val="left"/>
      </w:pPr>
      <w:r>
        <w:t xml:space="preserve"> </w:t>
      </w:r>
    </w:p>
    <w:p w:rsidR="006A6B32" w:rsidRDefault="0027142F">
      <w:pPr>
        <w:spacing w:after="0" w:line="259" w:lineRule="auto"/>
        <w:ind w:left="644" w:firstLine="0"/>
        <w:jc w:val="left"/>
      </w:pPr>
      <w:r>
        <w:t xml:space="preserve"> </w:t>
      </w:r>
    </w:p>
    <w:p w:rsidR="006A6B32" w:rsidRDefault="0027142F">
      <w:pPr>
        <w:ind w:left="654" w:right="75"/>
      </w:pPr>
      <w:r>
        <w:t>11.-Superávit por Habitante=</w:t>
      </w:r>
      <w:r>
        <w:rPr>
          <w:u w:val="single" w:color="000000"/>
        </w:rPr>
        <w:t>Rdo Presupuest. Ajustado</w:t>
      </w:r>
      <w:r>
        <w:t>=</w:t>
      </w:r>
      <w:r>
        <w:rPr>
          <w:u w:val="single" w:color="000000"/>
        </w:rPr>
        <w:t>3.094.889,37</w:t>
      </w:r>
      <w:r>
        <w:t>=102.27 Euros/Habitante</w:t>
      </w:r>
      <w:r>
        <w:rPr>
          <w:rFonts w:ascii="Times New Roman" w:eastAsia="Times New Roman" w:hAnsi="Times New Roman" w:cs="Times New Roman"/>
          <w:sz w:val="24"/>
        </w:rPr>
        <w:t xml:space="preserve"> </w:t>
      </w:r>
    </w:p>
    <w:p w:rsidR="006A6B32" w:rsidRDefault="0027142F">
      <w:pPr>
        <w:tabs>
          <w:tab w:val="center" w:pos="644"/>
          <w:tab w:val="center" w:pos="992"/>
          <w:tab w:val="center" w:pos="1700"/>
          <w:tab w:val="center" w:pos="2408"/>
          <w:tab w:val="center" w:pos="4962"/>
          <w:tab w:val="center" w:pos="7365"/>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 xml:space="preserve">            Nº de Habitantes    30.261 </w:t>
      </w:r>
      <w:r>
        <w:tab/>
        <w:t xml:space="preserve"> </w:t>
      </w:r>
    </w:p>
    <w:p w:rsidR="006A6B32" w:rsidRDefault="0027142F">
      <w:pPr>
        <w:spacing w:after="0" w:line="259" w:lineRule="auto"/>
        <w:ind w:left="992" w:firstLine="0"/>
        <w:jc w:val="left"/>
      </w:pPr>
      <w:r>
        <w:t xml:space="preserve"> </w:t>
      </w:r>
    </w:p>
    <w:p w:rsidR="006A6B32" w:rsidRDefault="0027142F">
      <w:pPr>
        <w:ind w:left="295" w:right="75" w:firstLine="708"/>
      </w:pPr>
      <w:r>
        <w:t xml:space="preserve">Ha caído el superávit por habitante en más de 114 Euros. Los ingresos presupuestarios han sido suficientes para dar cobertura a los gastos presupuestarios que ha motivado capacidad de financiación, constituyendo </w:t>
      </w:r>
      <w:r>
        <w:t xml:space="preserve">un indicador de solvencia financiera de la Entidad Local. </w:t>
      </w:r>
    </w:p>
    <w:p w:rsidR="006A6B32" w:rsidRDefault="0027142F">
      <w:pPr>
        <w:spacing w:after="0" w:line="259" w:lineRule="auto"/>
        <w:ind w:left="644" w:firstLine="0"/>
        <w:jc w:val="left"/>
      </w:pPr>
      <w:r>
        <w:t xml:space="preserve"> </w:t>
      </w:r>
    </w:p>
    <w:p w:rsidR="006A6B32" w:rsidRDefault="0027142F">
      <w:pPr>
        <w:spacing w:after="0" w:line="259" w:lineRule="auto"/>
        <w:ind w:left="644" w:firstLine="0"/>
        <w:jc w:val="left"/>
      </w:pPr>
      <w:r>
        <w:t xml:space="preserve"> </w:t>
      </w:r>
    </w:p>
    <w:p w:rsidR="006A6B32" w:rsidRDefault="0027142F">
      <w:pPr>
        <w:spacing w:after="10" w:line="248" w:lineRule="auto"/>
        <w:ind w:left="1002" w:right="67"/>
      </w:pPr>
      <w:r>
        <w:rPr>
          <w:b/>
          <w:i/>
        </w:rPr>
        <w:t xml:space="preserve">B) Ejercicio Cerrado </w:t>
      </w:r>
    </w:p>
    <w:p w:rsidR="006A6B32" w:rsidRDefault="0027142F">
      <w:pPr>
        <w:spacing w:after="0" w:line="259" w:lineRule="auto"/>
        <w:ind w:left="644" w:firstLine="0"/>
        <w:jc w:val="left"/>
      </w:pPr>
      <w:r>
        <w:rPr>
          <w:b/>
          <w:i/>
        </w:rPr>
        <w:t xml:space="preserve"> </w:t>
      </w:r>
    </w:p>
    <w:p w:rsidR="006A6B32" w:rsidRDefault="0027142F">
      <w:pPr>
        <w:ind w:left="654" w:right="75"/>
      </w:pPr>
      <w:r>
        <w:t xml:space="preserve">1.- Realización de Pagos =            </w:t>
      </w:r>
      <w:r>
        <w:rPr>
          <w:u w:val="single" w:color="000000"/>
        </w:rPr>
        <w:t xml:space="preserve">Pagos                        </w:t>
      </w:r>
      <w:r>
        <w:t xml:space="preserve">                   =  </w:t>
      </w:r>
      <w:r>
        <w:rPr>
          <w:u w:val="single" w:color="000000"/>
        </w:rPr>
        <w:t>1.387.267,79</w:t>
      </w:r>
      <w:r>
        <w:t>=  74 %</w:t>
      </w:r>
      <w:r>
        <w:rPr>
          <w:rFonts w:ascii="Times New Roman" w:eastAsia="Times New Roman" w:hAnsi="Times New Roman" w:cs="Times New Roman"/>
          <w:sz w:val="24"/>
        </w:rPr>
        <w:t xml:space="preserve"> </w:t>
      </w:r>
      <w:r>
        <w:t xml:space="preserve"> </w:t>
      </w:r>
      <w:r>
        <w:tab/>
        <w:t xml:space="preserve"> </w:t>
      </w:r>
      <w:r>
        <w:tab/>
        <w:t xml:space="preserve"> </w:t>
      </w:r>
      <w:r>
        <w:tab/>
        <w:t xml:space="preserve">        Saldo Inicial Obligaciones</w:t>
      </w:r>
      <w:r>
        <w:t xml:space="preserve">                              1.882.096,19 </w:t>
      </w:r>
    </w:p>
    <w:p w:rsidR="006A6B32" w:rsidRDefault="0027142F">
      <w:pPr>
        <w:spacing w:after="0" w:line="259" w:lineRule="auto"/>
        <w:ind w:left="644" w:firstLine="0"/>
        <w:jc w:val="left"/>
      </w:pPr>
      <w:r>
        <w:t xml:space="preserve"> </w:t>
      </w:r>
    </w:p>
    <w:p w:rsidR="006A6B32" w:rsidRDefault="0027142F">
      <w:pPr>
        <w:tabs>
          <w:tab w:val="center" w:pos="644"/>
          <w:tab w:val="center" w:pos="2789"/>
        </w:tabs>
        <w:ind w:left="0" w:firstLine="0"/>
        <w:jc w:val="left"/>
      </w:pPr>
      <w:r>
        <w:rPr>
          <w:rFonts w:ascii="Calibri" w:eastAsia="Calibri" w:hAnsi="Calibri" w:cs="Calibri"/>
        </w:rPr>
        <w:tab/>
      </w:r>
      <w:r>
        <w:t xml:space="preserve"> </w:t>
      </w:r>
      <w:r>
        <w:tab/>
        <w:t xml:space="preserve">Sube 14 puntos respecto en el 2019. </w:t>
      </w:r>
    </w:p>
    <w:p w:rsidR="006A6B32" w:rsidRDefault="0027142F">
      <w:pPr>
        <w:spacing w:after="0" w:line="259" w:lineRule="auto"/>
        <w:ind w:left="644" w:firstLine="0"/>
        <w:jc w:val="left"/>
      </w:pPr>
      <w:r>
        <w:t xml:space="preserve"> </w:t>
      </w:r>
    </w:p>
    <w:p w:rsidR="006A6B32" w:rsidRDefault="0027142F">
      <w:pPr>
        <w:spacing w:after="0" w:line="259" w:lineRule="auto"/>
        <w:ind w:left="644" w:firstLine="0"/>
        <w:jc w:val="left"/>
      </w:pPr>
      <w:r>
        <w:t xml:space="preserve"> </w:t>
      </w:r>
    </w:p>
    <w:p w:rsidR="006A6B32" w:rsidRDefault="0027142F">
      <w:pPr>
        <w:tabs>
          <w:tab w:val="center" w:pos="2005"/>
          <w:tab w:val="center" w:pos="7040"/>
        </w:tabs>
        <w:ind w:left="0" w:firstLine="0"/>
        <w:jc w:val="left"/>
      </w:pPr>
      <w:r>
        <w:rPr>
          <w:rFonts w:ascii="Calibri" w:eastAsia="Calibri" w:hAnsi="Calibri" w:cs="Calibri"/>
        </w:rPr>
        <w:tab/>
      </w:r>
      <w:r>
        <w:t xml:space="preserve">2.- Realización de Cobros =            </w:t>
      </w:r>
      <w:r>
        <w:tab/>
        <w:t xml:space="preserve"> </w:t>
      </w:r>
      <w:r>
        <w:rPr>
          <w:u w:val="single" w:color="000000"/>
        </w:rPr>
        <w:t>Cobros</w:t>
      </w:r>
      <w:r>
        <w:t xml:space="preserve">                                   = </w:t>
      </w:r>
      <w:r>
        <w:rPr>
          <w:u w:val="single" w:color="000000"/>
        </w:rPr>
        <w:t xml:space="preserve">478.134,53    </w:t>
      </w:r>
      <w:r>
        <w:t>= 4 %</w:t>
      </w:r>
      <w:r>
        <w:rPr>
          <w:rFonts w:ascii="Times New Roman" w:eastAsia="Times New Roman" w:hAnsi="Times New Roman" w:cs="Times New Roman"/>
          <w:sz w:val="24"/>
        </w:rPr>
        <w:t xml:space="preserve"> </w:t>
      </w:r>
    </w:p>
    <w:p w:rsidR="006A6B32" w:rsidRDefault="0027142F">
      <w:pPr>
        <w:tabs>
          <w:tab w:val="center" w:pos="644"/>
          <w:tab w:val="center" w:pos="992"/>
          <w:tab w:val="center" w:pos="1700"/>
          <w:tab w:val="center" w:pos="2408"/>
          <w:tab w:val="center" w:pos="5709"/>
        </w:tabs>
        <w:ind w:left="0" w:firstLine="0"/>
        <w:jc w:val="left"/>
      </w:pPr>
      <w:r>
        <w:rPr>
          <w:rFonts w:ascii="Calibri" w:eastAsia="Calibri" w:hAnsi="Calibri" w:cs="Calibri"/>
        </w:rPr>
        <w:tab/>
      </w:r>
      <w:r>
        <w:t xml:space="preserve"> </w:t>
      </w:r>
      <w:r>
        <w:tab/>
        <w:t xml:space="preserve"> </w:t>
      </w:r>
      <w:r>
        <w:tab/>
        <w:t xml:space="preserve"> </w:t>
      </w:r>
      <w:r>
        <w:tab/>
        <w:t xml:space="preserve"> </w:t>
      </w:r>
      <w:r>
        <w:tab/>
        <w:t>Saldo Inicial Derechos                          10.</w:t>
      </w:r>
      <w:r>
        <w:t xml:space="preserve">849.454,41 </w:t>
      </w:r>
    </w:p>
    <w:p w:rsidR="006A6B32" w:rsidRDefault="0027142F">
      <w:pPr>
        <w:spacing w:after="0" w:line="259" w:lineRule="auto"/>
        <w:ind w:left="644" w:firstLine="0"/>
        <w:jc w:val="left"/>
      </w:pPr>
      <w:r>
        <w:t xml:space="preserve"> </w:t>
      </w:r>
    </w:p>
    <w:p w:rsidR="006A6B32" w:rsidRDefault="0027142F">
      <w:pPr>
        <w:tabs>
          <w:tab w:val="center" w:pos="644"/>
          <w:tab w:val="center" w:pos="2227"/>
        </w:tabs>
        <w:ind w:left="0" w:firstLine="0"/>
        <w:jc w:val="left"/>
      </w:pPr>
      <w:r>
        <w:rPr>
          <w:rFonts w:ascii="Calibri" w:eastAsia="Calibri" w:hAnsi="Calibri" w:cs="Calibri"/>
        </w:rPr>
        <w:tab/>
      </w:r>
      <w:r>
        <w:t xml:space="preserve"> </w:t>
      </w:r>
      <w:r>
        <w:tab/>
        <w:t xml:space="preserve">Cae un punto porcentual. </w:t>
      </w:r>
    </w:p>
    <w:p w:rsidR="006A6B32" w:rsidRDefault="0027142F">
      <w:pPr>
        <w:spacing w:after="0" w:line="259" w:lineRule="auto"/>
        <w:ind w:left="644" w:firstLine="0"/>
        <w:jc w:val="left"/>
      </w:pPr>
      <w:r>
        <w:t xml:space="preserve"> </w:t>
      </w:r>
    </w:p>
    <w:p w:rsidR="006A6B32" w:rsidRDefault="0027142F">
      <w:pPr>
        <w:ind w:left="295" w:right="75" w:firstLine="360"/>
      </w:pPr>
      <w:r>
        <w:t xml:space="preserve"> Del examen de estos indicadores financieros y presupuestarios, se puede extraer que han mejorado los ratios vinculados al gasto, endeudamiento y liquidez. </w:t>
      </w:r>
    </w:p>
    <w:p w:rsidR="006A6B32" w:rsidRDefault="0027142F">
      <w:pPr>
        <w:spacing w:after="0" w:line="259" w:lineRule="auto"/>
        <w:ind w:left="644" w:firstLine="0"/>
        <w:jc w:val="left"/>
      </w:pPr>
      <w:r>
        <w:t xml:space="preserve"> </w:t>
      </w:r>
    </w:p>
    <w:p w:rsidR="006A6B32" w:rsidRDefault="0027142F">
      <w:pPr>
        <w:spacing w:after="112"/>
        <w:ind w:left="641" w:right="75" w:firstLine="350"/>
      </w:pPr>
      <w:r>
        <w:t xml:space="preserve"> </w:t>
      </w:r>
      <w:r>
        <w:t xml:space="preserve">De lo anterior se deduce el cumplimiento de los ratios económico- presupuestarios, excepto del ahorro neto, que han permitido estar en una buena situación económica. </w:t>
      </w:r>
    </w:p>
    <w:p w:rsidR="006A6B32" w:rsidRDefault="0027142F">
      <w:pPr>
        <w:spacing w:after="0" w:line="259" w:lineRule="auto"/>
        <w:ind w:left="992" w:firstLine="0"/>
        <w:jc w:val="left"/>
      </w:pPr>
      <w:r>
        <w:t xml:space="preserve"> </w:t>
      </w:r>
    </w:p>
    <w:p w:rsidR="006A6B32" w:rsidRDefault="0027142F">
      <w:pPr>
        <w:spacing w:after="0" w:line="259" w:lineRule="auto"/>
        <w:ind w:left="992" w:firstLine="0"/>
        <w:jc w:val="left"/>
      </w:pPr>
      <w:r>
        <w:t xml:space="preserve"> </w:t>
      </w:r>
    </w:p>
    <w:p w:rsidR="006A6B32" w:rsidRDefault="0027142F">
      <w:pPr>
        <w:ind w:left="295" w:right="75" w:firstLine="708"/>
      </w:pPr>
      <w:r>
        <w:t xml:space="preserve">Por tanto, en cumplimiento del ejercicio de Control Interno, en su modalidad de Control Financiero, este Interventor informe favorablemente, el expediente de Liquidación del Presupuesto del ejercicio 2020.” </w:t>
      </w:r>
    </w:p>
    <w:p w:rsidR="006A6B32" w:rsidRDefault="0027142F">
      <w:pPr>
        <w:spacing w:after="100" w:line="259" w:lineRule="auto"/>
        <w:ind w:left="284" w:firstLine="0"/>
        <w:jc w:val="left"/>
      </w:pPr>
      <w:r>
        <w:rPr>
          <w:b/>
        </w:rPr>
        <w:t xml:space="preserve"> </w:t>
      </w:r>
    </w:p>
    <w:p w:rsidR="006A6B32" w:rsidRDefault="0027142F">
      <w:pPr>
        <w:spacing w:after="98" w:line="259" w:lineRule="auto"/>
        <w:ind w:left="284" w:firstLine="0"/>
        <w:jc w:val="left"/>
      </w:pPr>
      <w:r>
        <w:rPr>
          <w:b/>
        </w:rPr>
        <w:t xml:space="preserve"> </w:t>
      </w:r>
    </w:p>
    <w:p w:rsidR="006A6B32" w:rsidRDefault="0027142F">
      <w:pPr>
        <w:spacing w:after="13" w:line="248" w:lineRule="auto"/>
        <w:ind w:left="279" w:right="74"/>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6751015</wp:posOffset>
                </wp:positionV>
                <wp:extent cx="161330" cy="3560369"/>
                <wp:effectExtent l="0" t="0" r="0" b="0"/>
                <wp:wrapTopAndBottom/>
                <wp:docPr id="109857" name="Group 109857"/>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9343" name="Rectangle 9343"/>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w:t>
                              </w:r>
                              <w:r>
                                <w:rPr>
                                  <w:sz w:val="12"/>
                                </w:rPr>
                                <w:t xml:space="preserve">F | Verificación: https://candelaria.sedelectronica.es/ </w:t>
                              </w:r>
                            </w:p>
                          </w:txbxContent>
                        </wps:txbx>
                        <wps:bodyPr horzOverflow="overflow" vert="horz" lIns="0" tIns="0" rIns="0" bIns="0" rtlCol="0">
                          <a:noAutofit/>
                        </wps:bodyPr>
                      </wps:wsp>
                      <wps:wsp>
                        <wps:cNvPr id="9344" name="Rectangle 9344"/>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37 de 69 </w:t>
                              </w:r>
                            </w:p>
                          </w:txbxContent>
                        </wps:txbx>
                        <wps:bodyPr horzOverflow="overflow" vert="horz" lIns="0" tIns="0" rIns="0" bIns="0" rtlCol="0">
                          <a:noAutofit/>
                        </wps:bodyPr>
                      </wps:wsp>
                    </wpg:wgp>
                  </a:graphicData>
                </a:graphic>
              </wp:anchor>
            </w:drawing>
          </mc:Choice>
          <mc:Fallback xmlns:a="http://schemas.openxmlformats.org/drawingml/2006/main">
            <w:pict>
              <v:group id="Group 109857" style="width:12.7031pt;height:280.344pt;position:absolute;mso-position-horizontal-relative:page;mso-position-horizontal:absolute;margin-left:682.278pt;mso-position-vertical-relative:page;margin-top:531.576pt;" coordsize="1613,35603">
                <v:rect id="Rectangle 9343"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9344"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69 </w:t>
                        </w:r>
                      </w:p>
                    </w:txbxContent>
                  </v:textbox>
                </v:rect>
                <w10:wrap type="topAndBottom"/>
              </v:group>
            </w:pict>
          </mc:Fallback>
        </mc:AlternateContent>
      </w:r>
      <w:r>
        <w:rPr>
          <w:b/>
        </w:rPr>
        <w:t xml:space="preserve">    Consta en el expediente propuesta del Concejal delegado de Hacienda, D. Airam Pérez Chinea, de fecha</w:t>
      </w:r>
      <w:r>
        <w:rPr>
          <w:b/>
        </w:rPr>
        <w:t xml:space="preserve"> 15 de marzo de 2021, que transcrito literalmente dice: </w:t>
      </w:r>
    </w:p>
    <w:p w:rsidR="006A6B32" w:rsidRDefault="0027142F">
      <w:pPr>
        <w:spacing w:after="107" w:line="259" w:lineRule="auto"/>
        <w:ind w:left="284" w:firstLine="0"/>
        <w:jc w:val="left"/>
      </w:pPr>
      <w:r>
        <w:rPr>
          <w:b/>
        </w:rPr>
        <w:t xml:space="preserve"> </w:t>
      </w:r>
      <w:r>
        <w:rPr>
          <w:b/>
        </w:rPr>
        <w:tab/>
        <w:t xml:space="preserve"> </w:t>
      </w:r>
    </w:p>
    <w:p w:rsidR="006A6B32" w:rsidRDefault="0027142F">
      <w:pPr>
        <w:spacing w:after="0" w:line="259" w:lineRule="auto"/>
        <w:ind w:left="284" w:firstLine="0"/>
        <w:jc w:val="left"/>
      </w:pPr>
      <w:r>
        <w:t xml:space="preserve"> </w:t>
      </w:r>
      <w:r>
        <w:tab/>
        <w:t xml:space="preserve"> </w:t>
      </w:r>
    </w:p>
    <w:p w:rsidR="006A6B32" w:rsidRDefault="0027142F">
      <w:pPr>
        <w:ind w:left="295" w:right="75" w:firstLine="708"/>
      </w:pPr>
      <w:r>
        <w:t>“El cierre y liquidación del Presupuesto, que se efectuará, en cuanto a la recaudación de derechos y el pago de obligaciones, el 31 de diciembre del año natural.</w:t>
      </w:r>
      <w:r>
        <w:rPr>
          <w:rFonts w:ascii="Times New Roman" w:eastAsia="Times New Roman" w:hAnsi="Times New Roman" w:cs="Times New Roman"/>
          <w:sz w:val="24"/>
        </w:rPr>
        <w:t xml:space="preserve"> </w:t>
      </w:r>
    </w:p>
    <w:p w:rsidR="006A6B32" w:rsidRDefault="0027142F">
      <w:pPr>
        <w:ind w:left="295" w:right="75" w:firstLine="708"/>
      </w:pPr>
      <w:r>
        <w:t xml:space="preserve">La confección de los Estados Demostrativos de la Liquidación del Presupuesto deberá realizarse antes del día primero de marzo del Ejercicio siguiente. </w:t>
      </w:r>
    </w:p>
    <w:p w:rsidR="006A6B32" w:rsidRDefault="0027142F">
      <w:pPr>
        <w:spacing w:after="0" w:line="259" w:lineRule="auto"/>
        <w:ind w:left="284" w:firstLine="0"/>
        <w:jc w:val="left"/>
      </w:pPr>
      <w:r>
        <w:t xml:space="preserve"> </w:t>
      </w:r>
      <w:r>
        <w:tab/>
        <w:t xml:space="preserve"> </w:t>
      </w:r>
    </w:p>
    <w:p w:rsidR="006A6B32" w:rsidRDefault="0027142F">
      <w:pPr>
        <w:ind w:left="295" w:right="75" w:firstLine="708"/>
      </w:pPr>
      <w:r>
        <w:t>Las Entidades Locales remitirán copia de la Liquidación de sus Presupuestos antes de finalizar el me</w:t>
      </w:r>
      <w:r>
        <w:t xml:space="preserve">s de marzo del Ejercicio siguiente al que corresponda, a los órganos competentes de la Comunidad Autónoma y de la Administración del Estado. </w:t>
      </w:r>
    </w:p>
    <w:p w:rsidR="006A6B32" w:rsidRDefault="0027142F">
      <w:pPr>
        <w:spacing w:after="0" w:line="259" w:lineRule="auto"/>
        <w:ind w:left="992" w:firstLine="0"/>
        <w:jc w:val="left"/>
      </w:pPr>
      <w:r>
        <w:t xml:space="preserve"> </w:t>
      </w:r>
    </w:p>
    <w:p w:rsidR="006A6B32" w:rsidRDefault="0027142F">
      <w:pPr>
        <w:ind w:left="295" w:right="75" w:firstLine="708"/>
      </w:pPr>
      <w:r>
        <w:t>Vistos los informes de intervención que, en líneas generales, ponen de manifiesto las siguientes magnitudes rela</w:t>
      </w:r>
      <w:r>
        <w:t xml:space="preserve">tivas a la Liquidación del Presupuesto del ejercicio 2020: </w:t>
      </w:r>
    </w:p>
    <w:p w:rsidR="006A6B32" w:rsidRDefault="0027142F">
      <w:pPr>
        <w:spacing w:after="0" w:line="259" w:lineRule="auto"/>
        <w:ind w:left="992" w:firstLine="0"/>
        <w:jc w:val="left"/>
      </w:pPr>
      <w:r>
        <w:t xml:space="preserve"> </w:t>
      </w:r>
    </w:p>
    <w:p w:rsidR="006A6B32" w:rsidRDefault="0027142F">
      <w:pPr>
        <w:spacing w:after="0" w:line="259" w:lineRule="auto"/>
        <w:ind w:left="999"/>
        <w:jc w:val="left"/>
      </w:pPr>
      <w:r>
        <w:rPr>
          <w:color w:val="1F4D78"/>
        </w:rPr>
        <w:t xml:space="preserve">1.- RESULTADO PRESUPUESTARIO </w:t>
      </w:r>
    </w:p>
    <w:p w:rsidR="006A6B32" w:rsidRDefault="0027142F">
      <w:pPr>
        <w:spacing w:after="50" w:line="259" w:lineRule="auto"/>
        <w:ind w:left="0" w:right="798" w:firstLine="0"/>
        <w:jc w:val="right"/>
      </w:pPr>
      <w:r>
        <w:rPr>
          <w:noProof/>
        </w:rPr>
        <w:drawing>
          <wp:inline distT="0" distB="0" distL="0" distR="0">
            <wp:extent cx="5577840" cy="2788920"/>
            <wp:effectExtent l="0" t="0" r="0" b="0"/>
            <wp:docPr id="9387" name="Picture 9387"/>
            <wp:cNvGraphicFramePr/>
            <a:graphic xmlns:a="http://schemas.openxmlformats.org/drawingml/2006/main">
              <a:graphicData uri="http://schemas.openxmlformats.org/drawingml/2006/picture">
                <pic:pic xmlns:pic="http://schemas.openxmlformats.org/drawingml/2006/picture">
                  <pic:nvPicPr>
                    <pic:cNvPr id="9387" name="Picture 9387"/>
                    <pic:cNvPicPr/>
                  </pic:nvPicPr>
                  <pic:blipFill>
                    <a:blip r:embed="rId9"/>
                    <a:stretch>
                      <a:fillRect/>
                    </a:stretch>
                  </pic:blipFill>
                  <pic:spPr>
                    <a:xfrm>
                      <a:off x="0" y="0"/>
                      <a:ext cx="5577840" cy="2788920"/>
                    </a:xfrm>
                    <a:prstGeom prst="rect">
                      <a:avLst/>
                    </a:prstGeom>
                  </pic:spPr>
                </pic:pic>
              </a:graphicData>
            </a:graphic>
          </wp:inline>
        </w:drawing>
      </w: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3" w:line="248" w:lineRule="auto"/>
        <w:ind w:left="1446" w:right="74"/>
      </w:pPr>
      <w:r>
        <w:rPr>
          <w:b/>
        </w:rPr>
        <w:t xml:space="preserve">2.- REMANENTE DE TESORERIA </w:t>
      </w:r>
    </w:p>
    <w:p w:rsidR="006A6B32" w:rsidRDefault="0027142F">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7127" name="Group 117127"/>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9392" name="Rectangle 9392"/>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9393" name="Rectangle 9393"/>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38 de 69 </w:t>
                              </w:r>
                            </w:p>
                          </w:txbxContent>
                        </wps:txbx>
                        <wps:bodyPr horzOverflow="overflow" vert="horz" lIns="0" tIns="0" rIns="0" bIns="0" rtlCol="0">
                          <a:noAutofit/>
                        </wps:bodyPr>
                      </wps:wsp>
                    </wpg:wgp>
                  </a:graphicData>
                </a:graphic>
              </wp:anchor>
            </w:drawing>
          </mc:Choice>
          <mc:Fallback xmlns:a="http://schemas.openxmlformats.org/drawingml/2006/main">
            <w:pict>
              <v:group id="Group 117127" style="width:12.7031pt;height:280.344pt;position:absolute;mso-position-horizontal-relative:page;mso-position-horizontal:absolute;margin-left:682.278pt;mso-position-vertical-relative:page;margin-top:531.576pt;" coordsize="1613,35603">
                <v:rect id="Rectangle 9392"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9393"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69 </w:t>
                        </w:r>
                      </w:p>
                    </w:txbxContent>
                  </v:textbox>
                </v:rect>
                <w10:wrap type="square"/>
              </v:group>
            </w:pict>
          </mc:Fallback>
        </mc:AlternateContent>
      </w:r>
      <w:r>
        <w:t xml:space="preserve"> </w:t>
      </w:r>
    </w:p>
    <w:p w:rsidR="006A6B32" w:rsidRDefault="0027142F">
      <w:pPr>
        <w:spacing w:after="187" w:line="259" w:lineRule="auto"/>
        <w:ind w:left="0" w:right="799" w:firstLine="0"/>
        <w:jc w:val="right"/>
      </w:pPr>
      <w:r>
        <w:rPr>
          <w:noProof/>
        </w:rPr>
        <w:drawing>
          <wp:inline distT="0" distB="0" distL="0" distR="0">
            <wp:extent cx="5576316" cy="2956560"/>
            <wp:effectExtent l="0" t="0" r="0" b="0"/>
            <wp:docPr id="9389" name="Picture 9389"/>
            <wp:cNvGraphicFramePr/>
            <a:graphic xmlns:a="http://schemas.openxmlformats.org/drawingml/2006/main">
              <a:graphicData uri="http://schemas.openxmlformats.org/drawingml/2006/picture">
                <pic:pic xmlns:pic="http://schemas.openxmlformats.org/drawingml/2006/picture">
                  <pic:nvPicPr>
                    <pic:cNvPr id="9389" name="Picture 9389"/>
                    <pic:cNvPicPr/>
                  </pic:nvPicPr>
                  <pic:blipFill>
                    <a:blip r:embed="rId10"/>
                    <a:stretch>
                      <a:fillRect/>
                    </a:stretch>
                  </pic:blipFill>
                  <pic:spPr>
                    <a:xfrm>
                      <a:off x="0" y="0"/>
                      <a:ext cx="5576316" cy="2956560"/>
                    </a:xfrm>
                    <a:prstGeom prst="rect">
                      <a:avLst/>
                    </a:prstGeom>
                  </pic:spPr>
                </pic:pic>
              </a:graphicData>
            </a:graphic>
          </wp:inline>
        </w:drawing>
      </w:r>
      <w:r>
        <w:rPr>
          <w:rFonts w:ascii="Times New Roman" w:eastAsia="Times New Roman" w:hAnsi="Times New Roman" w:cs="Times New Roman"/>
          <w:sz w:val="24"/>
        </w:rPr>
        <w:t xml:space="preserve"> </w:t>
      </w:r>
    </w:p>
    <w:p w:rsidR="006A6B32" w:rsidRDefault="0027142F">
      <w:pPr>
        <w:spacing w:after="273"/>
        <w:ind w:left="305" w:right="75"/>
      </w:pPr>
      <w:r>
        <w:t xml:space="preserve"> </w:t>
      </w:r>
      <w:r>
        <w:t>Así, de los datos obtenidos de ejercicios cerrados, tenemos detallados los importes cobrados en dichos ejercicios, la cantidad que está pendiente de cobro y el saldo de dudoso cobro, de acuerdo con los porcentajes establecidos en las Bases del Presupuesto:</w:t>
      </w:r>
      <w:r>
        <w:t xml:space="preserve"> </w:t>
      </w:r>
    </w:p>
    <w:p w:rsidR="006A6B32" w:rsidRDefault="0027142F">
      <w:pPr>
        <w:spacing w:after="0" w:line="259" w:lineRule="auto"/>
        <w:ind w:left="284" w:firstLine="0"/>
        <w:jc w:val="left"/>
      </w:pPr>
      <w:r>
        <w:t xml:space="preserve"> </w:t>
      </w:r>
    </w:p>
    <w:tbl>
      <w:tblPr>
        <w:tblStyle w:val="TableGrid"/>
        <w:tblW w:w="8762" w:type="dxa"/>
        <w:tblInd w:w="284" w:type="dxa"/>
        <w:tblCellMar>
          <w:top w:w="7" w:type="dxa"/>
          <w:left w:w="0" w:type="dxa"/>
          <w:bottom w:w="0" w:type="dxa"/>
          <w:right w:w="48" w:type="dxa"/>
        </w:tblCellMar>
        <w:tblLook w:val="04A0" w:firstRow="1" w:lastRow="0" w:firstColumn="1" w:lastColumn="0" w:noHBand="0" w:noVBand="1"/>
      </w:tblPr>
      <w:tblGrid>
        <w:gridCol w:w="2049"/>
        <w:gridCol w:w="2257"/>
        <w:gridCol w:w="2015"/>
        <w:gridCol w:w="256"/>
        <w:gridCol w:w="2185"/>
      </w:tblGrid>
      <w:tr w:rsidR="006A6B32">
        <w:trPr>
          <w:trHeight w:val="770"/>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rPr>
                <w:b/>
              </w:rPr>
              <w:t xml:space="preserve">EJERCICIO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rPr>
                <w:b/>
              </w:rPr>
              <w:t xml:space="preserve">IMPORTES COBRADOS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rPr>
                <w:b/>
              </w:rPr>
              <w:t xml:space="preserve">IMPORTES </w:t>
            </w:r>
          </w:p>
          <w:p w:rsidR="006A6B32" w:rsidRDefault="0027142F">
            <w:pPr>
              <w:spacing w:after="0" w:line="259" w:lineRule="auto"/>
              <w:ind w:left="108" w:firstLine="0"/>
              <w:jc w:val="left"/>
            </w:pPr>
            <w:r>
              <w:rPr>
                <w:b/>
              </w:rPr>
              <w:t xml:space="preserve">PENDIENTES </w:t>
            </w:r>
          </w:p>
          <w:p w:rsidR="006A6B32" w:rsidRDefault="0027142F">
            <w:pPr>
              <w:spacing w:after="0" w:line="259" w:lineRule="auto"/>
              <w:ind w:left="108" w:firstLine="0"/>
              <w:jc w:val="left"/>
            </w:pPr>
            <w:r>
              <w:rPr>
                <w:b/>
              </w:rPr>
              <w:t xml:space="preserve">31/12/2020 </w:t>
            </w:r>
          </w:p>
        </w:tc>
        <w:tc>
          <w:tcPr>
            <w:tcW w:w="256" w:type="dxa"/>
            <w:tcBorders>
              <w:top w:val="single" w:sz="4" w:space="0" w:color="000000"/>
              <w:left w:val="nil"/>
              <w:bottom w:val="single" w:sz="4" w:space="0" w:color="000000"/>
              <w:right w:val="single" w:sz="4" w:space="0" w:color="000000"/>
            </w:tcBorders>
            <w:vAlign w:val="center"/>
          </w:tcPr>
          <w:p w:rsidR="006A6B32" w:rsidRDefault="0027142F">
            <w:pPr>
              <w:spacing w:after="0" w:line="259" w:lineRule="auto"/>
              <w:ind w:left="0" w:firstLine="0"/>
            </w:pPr>
            <w:r>
              <w:rPr>
                <w:b/>
              </w:rPr>
              <w:t xml:space="preserve">A </w:t>
            </w:r>
          </w:p>
        </w:tc>
        <w:tc>
          <w:tcPr>
            <w:tcW w:w="21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rPr>
                <w:b/>
              </w:rPr>
              <w:t xml:space="preserve">SALDO DUDOSO COBRO </w:t>
            </w:r>
          </w:p>
        </w:tc>
      </w:tr>
      <w:tr w:rsidR="006A6B32">
        <w:trPr>
          <w:trHeight w:val="262"/>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2019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228.470,23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t xml:space="preserve">435.251,81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t xml:space="preserve">108.812,95 </w:t>
            </w:r>
          </w:p>
        </w:tc>
      </w:tr>
      <w:tr w:rsidR="006A6B32">
        <w:trPr>
          <w:trHeight w:val="264"/>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2018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77.427,40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t xml:space="preserve">489.740,54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t xml:space="preserve">122.435,14 </w:t>
            </w:r>
          </w:p>
        </w:tc>
      </w:tr>
      <w:tr w:rsidR="006A6B32">
        <w:trPr>
          <w:trHeight w:val="262"/>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2017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64.267,21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t xml:space="preserve">813.568,08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t xml:space="preserve">406.784,04 </w:t>
            </w:r>
          </w:p>
        </w:tc>
      </w:tr>
      <w:tr w:rsidR="006A6B32">
        <w:trPr>
          <w:trHeight w:val="264"/>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2016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61.498,11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t xml:space="preserve">229.259,00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t xml:space="preserve">171.944,25 </w:t>
            </w:r>
          </w:p>
        </w:tc>
      </w:tr>
      <w:tr w:rsidR="006A6B32">
        <w:trPr>
          <w:trHeight w:val="265"/>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2015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12.972,53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t xml:space="preserve">220.533,08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t xml:space="preserve">165.399,81 </w:t>
            </w:r>
          </w:p>
        </w:tc>
      </w:tr>
      <w:tr w:rsidR="006A6B32">
        <w:trPr>
          <w:trHeight w:val="262"/>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2014-1991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t xml:space="preserve">33.499,05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t xml:space="preserve">8.182.695,13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t xml:space="preserve">8.182.695,13 </w:t>
            </w:r>
          </w:p>
        </w:tc>
      </w:tr>
      <w:tr w:rsidR="006A6B32">
        <w:trPr>
          <w:trHeight w:val="264"/>
        </w:trPr>
        <w:tc>
          <w:tcPr>
            <w:tcW w:w="2050"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rPr>
                <w:b/>
              </w:rPr>
              <w:t xml:space="preserve">TOTAL </w:t>
            </w:r>
          </w:p>
        </w:tc>
        <w:tc>
          <w:tcPr>
            <w:tcW w:w="2257"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8" w:firstLine="0"/>
              <w:jc w:val="left"/>
            </w:pPr>
            <w:r>
              <w:rPr>
                <w:b/>
              </w:rPr>
              <w:t xml:space="preserve">478.134,53 </w:t>
            </w:r>
          </w:p>
        </w:tc>
        <w:tc>
          <w:tcPr>
            <w:tcW w:w="2015" w:type="dxa"/>
            <w:tcBorders>
              <w:top w:val="single" w:sz="4" w:space="0" w:color="000000"/>
              <w:left w:val="single" w:sz="4" w:space="0" w:color="000000"/>
              <w:bottom w:val="single" w:sz="4" w:space="0" w:color="000000"/>
              <w:right w:val="nil"/>
            </w:tcBorders>
          </w:tcPr>
          <w:p w:rsidR="006A6B32" w:rsidRDefault="0027142F">
            <w:pPr>
              <w:spacing w:after="0" w:line="259" w:lineRule="auto"/>
              <w:ind w:left="108" w:firstLine="0"/>
              <w:jc w:val="left"/>
            </w:pPr>
            <w:r>
              <w:rPr>
                <w:b/>
              </w:rPr>
              <w:t xml:space="preserve">10.371.047,64 </w:t>
            </w:r>
          </w:p>
        </w:tc>
        <w:tc>
          <w:tcPr>
            <w:tcW w:w="256" w:type="dxa"/>
            <w:tcBorders>
              <w:top w:val="single" w:sz="4" w:space="0" w:color="000000"/>
              <w:left w:val="nil"/>
              <w:bottom w:val="single" w:sz="4" w:space="0" w:color="000000"/>
              <w:right w:val="single" w:sz="4" w:space="0" w:color="000000"/>
            </w:tcBorders>
          </w:tcPr>
          <w:p w:rsidR="006A6B32" w:rsidRDefault="006A6B32">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6A6B32" w:rsidRDefault="0027142F">
            <w:pPr>
              <w:spacing w:after="0" w:line="259" w:lineRule="auto"/>
              <w:ind w:left="106" w:firstLine="0"/>
              <w:jc w:val="left"/>
            </w:pPr>
            <w:r>
              <w:rPr>
                <w:b/>
              </w:rPr>
              <w:t xml:space="preserve">9.158.071,32 </w:t>
            </w:r>
          </w:p>
        </w:tc>
      </w:tr>
    </w:tbl>
    <w:p w:rsidR="006A6B32" w:rsidRDefault="0027142F">
      <w:pPr>
        <w:spacing w:after="0" w:line="259" w:lineRule="auto"/>
        <w:ind w:left="284" w:firstLine="0"/>
        <w:jc w:val="left"/>
      </w:pPr>
      <w:r>
        <w:rPr>
          <w:b/>
        </w:rPr>
        <w:t xml:space="preserve"> </w:t>
      </w:r>
    </w:p>
    <w:p w:rsidR="006A6B32" w:rsidRDefault="0027142F">
      <w:pPr>
        <w:spacing w:after="2"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r>
        <w:rPr>
          <w:b/>
        </w:rPr>
        <w:tab/>
      </w:r>
      <w:r>
        <w:rPr>
          <w:rFonts w:ascii="Times New Roman" w:eastAsia="Times New Roman" w:hAnsi="Times New Roman" w:cs="Times New Roman"/>
          <w:sz w:val="24"/>
        </w:rPr>
        <w:t xml:space="preserve"> </w:t>
      </w:r>
    </w:p>
    <w:p w:rsidR="006A6B32" w:rsidRDefault="0027142F">
      <w:pPr>
        <w:spacing w:after="13" w:line="248" w:lineRule="auto"/>
        <w:ind w:left="279" w:right="74"/>
      </w:pPr>
      <w:r>
        <w:rPr>
          <w:b/>
        </w:rPr>
        <w:t>3.-</w:t>
      </w:r>
      <w:r>
        <w:rPr>
          <w:b/>
        </w:rPr>
        <w:t>INDICADORES DE SANEAMIENTO Y CONDICIONANTES DE LIBRE DISPOSICIÓN, QUE SE IMPONEN PARA LA DISTRIBUCIÓN DEL FONDO CANARIO DE FINANCIACIÓN MUNICIPAL DEL EJERCICIO 2019</w:t>
      </w:r>
      <w:r>
        <w:rPr>
          <w:rFonts w:ascii="Times New Roman" w:eastAsia="Times New Roman" w:hAnsi="Times New Roman" w:cs="Times New Roman"/>
          <w:sz w:val="24"/>
        </w:rPr>
        <w:t xml:space="preserve"> </w:t>
      </w:r>
    </w:p>
    <w:p w:rsidR="006A6B32" w:rsidRDefault="0027142F">
      <w:pPr>
        <w:spacing w:after="0" w:line="259" w:lineRule="auto"/>
        <w:ind w:left="992" w:firstLine="0"/>
        <w:jc w:val="left"/>
      </w:pPr>
      <w:r>
        <w:t xml:space="preserve"> </w:t>
      </w:r>
    </w:p>
    <w:p w:rsidR="006A6B32" w:rsidRDefault="0027142F">
      <w:pPr>
        <w:spacing w:after="119" w:line="241" w:lineRule="auto"/>
        <w:ind w:left="567" w:right="77" w:firstLine="0"/>
        <w:jc w:val="left"/>
      </w:pPr>
      <w:r>
        <w:t xml:space="preserve"> </w:t>
      </w:r>
      <w:r>
        <w:tab/>
        <w:t xml:space="preserve"> </w:t>
      </w:r>
      <w:r>
        <w:tab/>
        <w:t>La Ley 3/1999 de 4 de febrero, del Fondo Canario de Financiación Municipal, regula c</w:t>
      </w:r>
      <w:r>
        <w:t xml:space="preserve">inco indicadores de saneamiento y condicionantes de libre disposición, esto es,  </w:t>
      </w:r>
      <w:r>
        <w:tab/>
        <w:t xml:space="preserve">remanente de tesorería para gastos generales, gestión recaudatoria, endeudamiento a  largo </w:t>
      </w:r>
      <w:r>
        <w:tab/>
        <w:t xml:space="preserve">plazo, esfuerzo fiscal y el ratio de Ahorro Neto. </w:t>
      </w:r>
    </w:p>
    <w:p w:rsidR="006A6B32" w:rsidRDefault="0027142F">
      <w:pPr>
        <w:spacing w:after="149" w:line="259" w:lineRule="auto"/>
        <w:ind w:left="567" w:firstLine="0"/>
        <w:jc w:val="left"/>
      </w:pPr>
      <w:r>
        <w:t xml:space="preserve"> </w:t>
      </w:r>
    </w:p>
    <w:p w:rsidR="006A6B32" w:rsidRDefault="0027142F">
      <w:pPr>
        <w:numPr>
          <w:ilvl w:val="0"/>
          <w:numId w:val="17"/>
        </w:numPr>
        <w:ind w:right="75" w:hanging="360"/>
      </w:pPr>
      <w:r>
        <w:rPr>
          <w:b/>
          <w:i/>
        </w:rPr>
        <w:t>Remanente de Tesorería para G</w:t>
      </w:r>
      <w:r>
        <w:rPr>
          <w:b/>
          <w:i/>
        </w:rPr>
        <w:t>astos Generales</w:t>
      </w:r>
      <w:r>
        <w:t>, que importa la cantidad de 16.083.205,94 Euros, se impone que sea superior al 1 %, de los derechos reconocidos netos por capítulos I al V de Ingresos en la Liquidación del Presupuesto, que asciende a 23.635.552,90 Euros, sale positivo en e</w:t>
      </w:r>
      <w:r>
        <w:t>l 68,05 % frente al 68,7 %, también con signo positivo, del ejercicio anterior.</w:t>
      </w:r>
      <w:r>
        <w:rPr>
          <w:rFonts w:ascii="Times New Roman" w:eastAsia="Times New Roman" w:hAnsi="Times New Roman" w:cs="Times New Roman"/>
          <w:sz w:val="24"/>
        </w:rPr>
        <w:t xml:space="preserve"> </w:t>
      </w:r>
    </w:p>
    <w:p w:rsidR="006A6B32" w:rsidRDefault="0027142F">
      <w:pPr>
        <w:spacing w:after="32" w:line="259" w:lineRule="auto"/>
        <w:ind w:left="284" w:firstLine="0"/>
        <w:jc w:val="left"/>
      </w:pPr>
      <w:r>
        <w:t xml:space="preserve"> </w:t>
      </w:r>
    </w:p>
    <w:p w:rsidR="006A6B32" w:rsidRDefault="0027142F">
      <w:pPr>
        <w:numPr>
          <w:ilvl w:val="0"/>
          <w:numId w:val="17"/>
        </w:numPr>
        <w:ind w:right="75" w:hanging="360"/>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0834" name="Group 120834"/>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9691" name="Rectangle 9691"/>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9692" name="Rectangle 9692"/>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39 de 69 </w:t>
                              </w:r>
                            </w:p>
                          </w:txbxContent>
                        </wps:txbx>
                        <wps:bodyPr horzOverflow="overflow" vert="horz" lIns="0" tIns="0" rIns="0" bIns="0" rtlCol="0">
                          <a:noAutofit/>
                        </wps:bodyPr>
                      </wps:wsp>
                    </wpg:wgp>
                  </a:graphicData>
                </a:graphic>
              </wp:anchor>
            </w:drawing>
          </mc:Choice>
          <mc:Fallback xmlns:a="http://schemas.openxmlformats.org/drawingml/2006/main">
            <w:pict>
              <v:group id="Group 120834" style="width:12.7031pt;height:280.344pt;position:absolute;mso-position-horizontal-relative:page;mso-position-horizontal:absolute;margin-left:682.278pt;mso-position-vertical-relative:page;margin-top:531.576pt;" coordsize="1613,35603">
                <v:rect id="Rectangle 9691"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9692"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69 </w:t>
                        </w:r>
                      </w:p>
                    </w:txbxContent>
                  </v:textbox>
                </v:rect>
                <w10:wrap type="square"/>
              </v:group>
            </w:pict>
          </mc:Fallback>
        </mc:AlternateContent>
      </w:r>
      <w:r>
        <w:rPr>
          <w:b/>
          <w:i/>
        </w:rPr>
        <w:t>Ahorro Neto,</w:t>
      </w:r>
      <w:r>
        <w:t xml:space="preserve"> es un ratio que, a diferencia del ratio de ahorro bruto que mide la capacidad de autofinanciación de las inversiones, es un ratio que nos indica la ca</w:t>
      </w:r>
      <w:r>
        <w:t>pacidad  de</w:t>
      </w:r>
      <w:r>
        <w:rPr>
          <w:b/>
          <w:i/>
        </w:rPr>
        <w:t xml:space="preserve"> </w:t>
      </w:r>
      <w:r>
        <w:t>endeudamiento de la entidad Local, que se establece que sea superior al 6 por 100  de los derechos reconocidos netos por capítulos I al V de Ingresos en la Liquidación del presupuesto, viene dado por la diferencia de los derechos reconocidos ne</w:t>
      </w:r>
      <w:r>
        <w:t xml:space="preserve">tos por los capítulos I al V de Ingresos (23.635.552,90 Euros) y las obligaciones reconocidas netas por los capítulos I, II y IV (21.145.771,53 Euros) y una anualidad teórica de amortización (2.736.005,30 Euros), que incluye los capítulos III y IX. </w:t>
      </w:r>
      <w:r>
        <w:rPr>
          <w:rFonts w:ascii="Times New Roman" w:eastAsia="Times New Roman" w:hAnsi="Times New Roman" w:cs="Times New Roman"/>
          <w:sz w:val="24"/>
        </w:rPr>
        <w:t xml:space="preserve"> </w:t>
      </w:r>
    </w:p>
    <w:p w:rsidR="006A6B32" w:rsidRDefault="0027142F">
      <w:pPr>
        <w:spacing w:after="100" w:line="259" w:lineRule="auto"/>
        <w:ind w:left="567" w:firstLine="0"/>
        <w:jc w:val="left"/>
      </w:pPr>
      <w:r>
        <w:t xml:space="preserve"> </w:t>
      </w:r>
    </w:p>
    <w:p w:rsidR="006A6B32" w:rsidRDefault="0027142F">
      <w:pPr>
        <w:ind w:left="644" w:right="75" w:firstLine="348"/>
      </w:pPr>
      <w:r>
        <w:t>Ell</w:t>
      </w:r>
      <w:r>
        <w:t>o nos da un Ahorro Neto negativo de 246.223,93 Euros (4.945.760,50 Euros en el año 2019), esto es, un porcentaje negativo del 0,01 %, frente al 18,6 %, de los derechos reconocidos netos por capítulos I al V de Ingresos en la Liquidación del Presupuesto del</w:t>
      </w:r>
      <w:r>
        <w:t xml:space="preserve"> ejercicio anterior.  </w:t>
      </w:r>
    </w:p>
    <w:p w:rsidR="006A6B32" w:rsidRDefault="0027142F">
      <w:pPr>
        <w:spacing w:after="29" w:line="259" w:lineRule="auto"/>
        <w:ind w:left="284" w:firstLine="0"/>
        <w:jc w:val="left"/>
      </w:pPr>
      <w:r>
        <w:t xml:space="preserve"> </w:t>
      </w:r>
    </w:p>
    <w:p w:rsidR="006A6B32" w:rsidRDefault="0027142F">
      <w:pPr>
        <w:numPr>
          <w:ilvl w:val="0"/>
          <w:numId w:val="17"/>
        </w:numPr>
        <w:ind w:right="75" w:hanging="360"/>
      </w:pPr>
      <w:r>
        <w:rPr>
          <w:b/>
          <w:i/>
        </w:rPr>
        <w:t>Endeudamiento a Largo Plazo</w:t>
      </w:r>
      <w:r>
        <w:t xml:space="preserve"> que se impone que sea inferior al 70 por 100 de los derechos reconocidos netos por capítulos I al V de Ingresos en la Liquidación del Presupuesto. </w:t>
      </w:r>
      <w:r>
        <w:rPr>
          <w:rFonts w:ascii="Times New Roman" w:eastAsia="Times New Roman" w:hAnsi="Times New Roman" w:cs="Times New Roman"/>
          <w:sz w:val="24"/>
        </w:rPr>
        <w:t xml:space="preserve"> </w:t>
      </w:r>
    </w:p>
    <w:p w:rsidR="006A6B32" w:rsidRDefault="0027142F">
      <w:pPr>
        <w:spacing w:after="0" w:line="259" w:lineRule="auto"/>
        <w:ind w:left="992" w:firstLine="0"/>
        <w:jc w:val="left"/>
      </w:pPr>
      <w:r>
        <w:t xml:space="preserve"> </w:t>
      </w:r>
    </w:p>
    <w:p w:rsidR="006A6B32" w:rsidRDefault="0027142F">
      <w:pPr>
        <w:ind w:left="1002" w:right="75"/>
      </w:pPr>
      <w:r>
        <w:t>La deuda financiera del Ayuntamiento, a 31 de diciem</w:t>
      </w:r>
      <w:r>
        <w:t>bre de 2020, es nula.</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644" w:firstLine="0"/>
        <w:jc w:val="left"/>
      </w:pPr>
      <w:r>
        <w:t xml:space="preserve"> </w:t>
      </w:r>
    </w:p>
    <w:p w:rsidR="006A6B32" w:rsidRDefault="0027142F">
      <w:pPr>
        <w:spacing w:after="0" w:line="250" w:lineRule="auto"/>
        <w:ind w:left="10" w:right="70"/>
        <w:jc w:val="right"/>
      </w:pPr>
      <w:r>
        <w:t xml:space="preserve">Dado que los derechos reconocidos netos por los capítulos I al V de Ingresos, asciende a </w:t>
      </w:r>
    </w:p>
    <w:p w:rsidR="006A6B32" w:rsidRDefault="0027142F">
      <w:pPr>
        <w:ind w:left="305" w:right="75"/>
      </w:pPr>
      <w:r>
        <w:t>23.635.552,90 Euros, este Ratio importa un 0 %, frente al 9,07 %, obtenido en la Liquidación del presupuesto del ejercicio 2019.</w:t>
      </w:r>
      <w:r>
        <w:rPr>
          <w:rFonts w:ascii="Times New Roman" w:eastAsia="Times New Roman" w:hAnsi="Times New Roman" w:cs="Times New Roman"/>
          <w:sz w:val="24"/>
        </w:rPr>
        <w:t xml:space="preserve"> </w:t>
      </w:r>
    </w:p>
    <w:p w:rsidR="006A6B32" w:rsidRDefault="0027142F">
      <w:pPr>
        <w:spacing w:after="29" w:line="259" w:lineRule="auto"/>
        <w:ind w:left="644" w:firstLine="0"/>
        <w:jc w:val="left"/>
      </w:pPr>
      <w:r>
        <w:t xml:space="preserve"> </w:t>
      </w:r>
    </w:p>
    <w:p w:rsidR="006A6B32" w:rsidRDefault="0027142F">
      <w:pPr>
        <w:numPr>
          <w:ilvl w:val="0"/>
          <w:numId w:val="18"/>
        </w:numPr>
        <w:ind w:right="75" w:hanging="360"/>
      </w:pPr>
      <w:r>
        <w:rPr>
          <w:b/>
          <w:i/>
        </w:rPr>
        <w:t>Gestión Recaudatoria</w:t>
      </w:r>
      <w:r>
        <w:t xml:space="preserve"> superior al 75 % de los derechos reconocidos netos por capítulos I al III de Ingresos en la Liquidación del Presupuesto, viene dado por el cociente entre los derechos recaudados por esos capítulos de ingresos (13.477.735,32 Euros) y lo</w:t>
      </w:r>
      <w:r>
        <w:t xml:space="preserve">s derechos reconocidos netos por los mismos capítulos I, II y III (13.707.749,25 Euros), llega al 98,3 %, frente al 95,74 % del ejercicio 2019. </w:t>
      </w:r>
      <w:r>
        <w:rPr>
          <w:rFonts w:ascii="Times New Roman" w:eastAsia="Times New Roman" w:hAnsi="Times New Roman" w:cs="Times New Roman"/>
          <w:sz w:val="24"/>
        </w:rPr>
        <w:t xml:space="preserve"> </w:t>
      </w:r>
    </w:p>
    <w:p w:rsidR="006A6B32" w:rsidRDefault="0027142F">
      <w:pPr>
        <w:spacing w:after="29" w:line="259" w:lineRule="auto"/>
        <w:ind w:left="284" w:firstLine="0"/>
        <w:jc w:val="left"/>
      </w:pPr>
      <w:r>
        <w:t xml:space="preserve"> </w:t>
      </w:r>
    </w:p>
    <w:p w:rsidR="006A6B32" w:rsidRDefault="0027142F">
      <w:pPr>
        <w:numPr>
          <w:ilvl w:val="0"/>
          <w:numId w:val="18"/>
        </w:numPr>
        <w:ind w:right="75" w:hanging="360"/>
      </w:pPr>
      <w:r>
        <w:rPr>
          <w:b/>
          <w:i/>
        </w:rPr>
        <w:t>Esfuerzo Fiscal</w:t>
      </w:r>
      <w:r>
        <w:t>, que se exige que sea superior al 70,66 por 100, se encuentra por encima del ochenta y cinco</w:t>
      </w:r>
      <w:r>
        <w:t xml:space="preserve"> por ciento, como en el ejercicio del 2019.</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spacing w:after="81" w:line="259" w:lineRule="auto"/>
        <w:ind w:left="284" w:firstLine="0"/>
        <w:jc w:val="left"/>
      </w:pPr>
      <w:r>
        <w:t xml:space="preserve"> </w:t>
      </w:r>
    </w:p>
    <w:p w:rsidR="006A6B32" w:rsidRDefault="0027142F">
      <w:pPr>
        <w:spacing w:after="72"/>
        <w:ind w:left="295" w:right="75" w:firstLine="708"/>
      </w:pPr>
      <w:r>
        <w:t xml:space="preserve">Con respecto al cumplimiento de las Reglas fiscales, esto es, la Estabilidad, Presupuestaria, Regla del Gasto y Deuda Pública, el Congreso de los Diputados en su sesión de 20 de octubre de 2020 apreció, por mayoría absoluta de sus miembros, que existe una </w:t>
      </w:r>
      <w:r>
        <w:t xml:space="preserve">situación de emergencia extraordinaria </w:t>
      </w:r>
      <w:r>
        <w:rPr>
          <w:b/>
        </w:rPr>
        <w:t>que motiva la suspensión de las reglas fiscales</w:t>
      </w:r>
      <w:r>
        <w:t>, requisito que establece el artículo 11.3 de la Ley Orgánica 2/2012, de 27 de abril, de Estabilidad Presupuestaria y Sostenibilidad Financiera (en adelante LOEPSF).</w:t>
      </w:r>
      <w:r>
        <w:rPr>
          <w:rFonts w:ascii="Times New Roman" w:eastAsia="Times New Roman" w:hAnsi="Times New Roman" w:cs="Times New Roman"/>
          <w:sz w:val="24"/>
        </w:rPr>
        <w:t xml:space="preserve"> </w:t>
      </w:r>
    </w:p>
    <w:p w:rsidR="006A6B32" w:rsidRDefault="0027142F">
      <w:pPr>
        <w:spacing w:after="74"/>
        <w:ind w:left="295" w:right="75" w:firstLine="708"/>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6559" name="Group 116559"/>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9822" name="Rectangle 9822"/>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9823" name="Rectangle 9823"/>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40 de 69 </w:t>
                              </w:r>
                            </w:p>
                          </w:txbxContent>
                        </wps:txbx>
                        <wps:bodyPr horzOverflow="overflow" vert="horz" lIns="0" tIns="0" rIns="0" bIns="0" rtlCol="0">
                          <a:noAutofit/>
                        </wps:bodyPr>
                      </wps:wsp>
                    </wpg:wgp>
                  </a:graphicData>
                </a:graphic>
              </wp:anchor>
            </w:drawing>
          </mc:Choice>
          <mc:Fallback xmlns:a="http://schemas.openxmlformats.org/drawingml/2006/main">
            <w:pict>
              <v:group id="Group 116559" style="width:12.7031pt;height:280.344pt;position:absolute;mso-position-horizontal-relative:page;mso-position-horizontal:absolute;margin-left:682.278pt;mso-position-vertical-relative:page;margin-top:531.576pt;" coordsize="1613,35603">
                <v:rect id="Rectangle 9822"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9823"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69 </w:t>
                        </w:r>
                      </w:p>
                    </w:txbxContent>
                  </v:textbox>
                </v:rect>
                <w10:wrap type="square"/>
              </v:group>
            </w:pict>
          </mc:Fallback>
        </mc:AlternateContent>
      </w:r>
      <w:r>
        <w:t xml:space="preserve">En base a dicho acuerdo, quedan </w:t>
      </w:r>
      <w:r>
        <w:rPr>
          <w:b/>
        </w:rPr>
        <w:t>suspendidos</w:t>
      </w:r>
      <w:r>
        <w:t xml:space="preserve"> el Acuerdo de Conse</w:t>
      </w:r>
      <w:r>
        <w:t>jo de Ministros de 11 de febrero de 2020, por el que se adecúan los objetivos de estabilidad presupuestaria y de deuda pública para el conjunto de Administraciones Públicas y de cada uno de sus subsectores para el año 2020 para su remisión a las Cortes Gen</w:t>
      </w:r>
      <w:r>
        <w:t>erales, así como el Acuerdo de Consejo de Ministros de 11 de febrero de 2020 por el que se fijan los objetivos de estabilidad presupuestaria y de deuda pública para el conjunto de Administraciones Públicas y de cada uno de sus subsectores para el período 2</w:t>
      </w:r>
      <w:r>
        <w:t>021-2023 para su remisión a las Cortes Generales, y el límite de gasto no financiero del presupuesto del Estado para 2021.</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i/>
        </w:rPr>
        <w:t xml:space="preserve"> </w:t>
      </w:r>
    </w:p>
    <w:p w:rsidR="006A6B32" w:rsidRDefault="0027142F">
      <w:pPr>
        <w:tabs>
          <w:tab w:val="center" w:pos="567"/>
          <w:tab w:val="center" w:pos="992"/>
          <w:tab w:val="center" w:pos="3926"/>
        </w:tabs>
        <w:spacing w:after="116"/>
        <w:ind w:left="0" w:firstLine="0"/>
        <w:jc w:val="left"/>
      </w:pPr>
      <w:r>
        <w:rPr>
          <w:rFonts w:ascii="Calibri" w:eastAsia="Calibri" w:hAnsi="Calibri" w:cs="Calibri"/>
        </w:rPr>
        <w:tab/>
      </w:r>
      <w:r>
        <w:t xml:space="preserve"> </w:t>
      </w:r>
      <w:r>
        <w:tab/>
        <w:t xml:space="preserve"> </w:t>
      </w:r>
      <w:r>
        <w:tab/>
        <w:t xml:space="preserve">Por ello, este Concejal de Hacienda Propone: </w:t>
      </w:r>
    </w:p>
    <w:p w:rsidR="006A6B32" w:rsidRDefault="0027142F">
      <w:pPr>
        <w:spacing w:after="98" w:line="259" w:lineRule="auto"/>
        <w:ind w:left="567" w:firstLine="0"/>
        <w:jc w:val="left"/>
      </w:pPr>
      <w:r>
        <w:t xml:space="preserve"> </w:t>
      </w:r>
    </w:p>
    <w:p w:rsidR="006A6B32" w:rsidRDefault="0027142F">
      <w:pPr>
        <w:ind w:left="305" w:right="75"/>
      </w:pPr>
      <w:r>
        <w:rPr>
          <w:b/>
        </w:rPr>
        <w:t xml:space="preserve">Punto único: </w:t>
      </w:r>
      <w:r>
        <w:t>Dar cuenta al Pleno de la Liquidación del Presupuesto del ejerci</w:t>
      </w:r>
      <w:r>
        <w:t>cio 2020, conforme el art. 90.2 del Real Decreto 500/1990 de 20 de abril.”</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98" w:line="259" w:lineRule="auto"/>
        <w:ind w:left="284" w:firstLine="0"/>
        <w:jc w:val="left"/>
      </w:pPr>
      <w:r>
        <w:rPr>
          <w:b/>
        </w:rPr>
        <w:t xml:space="preserve"> </w:t>
      </w:r>
    </w:p>
    <w:p w:rsidR="006A6B32" w:rsidRDefault="0027142F">
      <w:pPr>
        <w:spacing w:after="10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DICTAMEN DE LA COMISIÓN INFORMATIVA DE HACIENDA, RECURSOS HUMANOS Y SERVICIOS GENERALES DE FECHA 22 DE MARZO DE 2021. </w:t>
      </w:r>
    </w:p>
    <w:p w:rsidR="006A6B32" w:rsidRDefault="0027142F">
      <w:pPr>
        <w:spacing w:after="0" w:line="259" w:lineRule="auto"/>
        <w:ind w:left="284" w:firstLine="0"/>
        <w:jc w:val="left"/>
      </w:pPr>
      <w:r>
        <w:rPr>
          <w:b/>
        </w:rPr>
        <w:t xml:space="preserve"> </w:t>
      </w:r>
    </w:p>
    <w:p w:rsidR="006A6B32" w:rsidRDefault="0027142F">
      <w:pPr>
        <w:ind w:left="305" w:right="75"/>
      </w:pPr>
      <w:r>
        <w:t xml:space="preserve">Los 7 miembros integrantes de la Comisión Informativa de Hacienda quedaron enterados: </w:t>
      </w:r>
    </w:p>
    <w:p w:rsidR="006A6B32" w:rsidRDefault="0027142F">
      <w:pPr>
        <w:spacing w:after="0" w:line="259" w:lineRule="auto"/>
        <w:ind w:left="284" w:firstLine="0"/>
        <w:jc w:val="left"/>
      </w:pPr>
      <w:r>
        <w:t xml:space="preserve"> </w:t>
      </w:r>
    </w:p>
    <w:p w:rsidR="006A6B32" w:rsidRDefault="0027142F">
      <w:pPr>
        <w:ind w:left="305" w:right="75"/>
      </w:pPr>
      <w:r>
        <w:t>Los 4 concejales del Grupo Socialista, Don Airam Pérez Chinea, Don José Francisco Pinto Ramos, Doña Margarita Eva Tendero Barroso y Don Olegario Francisco Alonso Bello</w:t>
      </w:r>
      <w:r>
        <w:t xml:space="preserve">. </w:t>
      </w:r>
    </w:p>
    <w:p w:rsidR="006A6B32" w:rsidRDefault="0027142F">
      <w:pPr>
        <w:ind w:left="305" w:right="75"/>
      </w:pPr>
      <w:r>
        <w:t xml:space="preserve">La concejal del Grupo Popular, Doña Raquel Martín Castro. </w:t>
      </w:r>
    </w:p>
    <w:p w:rsidR="006A6B32" w:rsidRDefault="0027142F">
      <w:pPr>
        <w:ind w:left="305" w:right="1393"/>
      </w:pPr>
      <w:r>
        <w:t xml:space="preserve">La concejal del Grupo Mixto, Doña Lourdes del Carmen Mondéjar Rondón (SSP). La concejal del Grupo Mixto, Doña Ángela Cruz Perera (CC-PNC).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JUNTA DE PORTAVOCES DE 22 DE MARZO DE 2021. </w:t>
      </w:r>
    </w:p>
    <w:p w:rsidR="006A6B32" w:rsidRDefault="0027142F">
      <w:pPr>
        <w:ind w:left="305" w:right="75"/>
      </w:pPr>
      <w:r>
        <w:t xml:space="preserve">Quedó oída.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TOMA DE CONOCIMIENTO EN EL PLENO DE 25 DE MARZO DE 2021.  </w:t>
      </w:r>
    </w:p>
    <w:p w:rsidR="006A6B32" w:rsidRDefault="0027142F">
      <w:pPr>
        <w:spacing w:after="98" w:line="259" w:lineRule="auto"/>
        <w:ind w:left="992" w:firstLine="0"/>
        <w:jc w:val="left"/>
      </w:pPr>
      <w:r>
        <w:t xml:space="preserve"> </w:t>
      </w:r>
    </w:p>
    <w:p w:rsidR="006A6B32" w:rsidRDefault="0027142F">
      <w:pPr>
        <w:spacing w:after="111"/>
        <w:ind w:left="1002" w:right="75"/>
      </w:pPr>
      <w:r>
        <w:t xml:space="preserve">Los 19 concejales presentes quedaron enterados: </w:t>
      </w:r>
    </w:p>
    <w:p w:rsidR="006A6B32" w:rsidRDefault="0027142F">
      <w:pPr>
        <w:spacing w:after="114"/>
        <w:ind w:left="295" w:right="75" w:firstLine="708"/>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5614" name="Group 115614"/>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9936" name="Rectangle 9936"/>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9937" name="Rectangle 9937"/>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41 de 69 </w:t>
                              </w:r>
                            </w:p>
                          </w:txbxContent>
                        </wps:txbx>
                        <wps:bodyPr horzOverflow="overflow" vert="horz" lIns="0" tIns="0" rIns="0" bIns="0" rtlCol="0">
                          <a:noAutofit/>
                        </wps:bodyPr>
                      </wps:wsp>
                    </wpg:wgp>
                  </a:graphicData>
                </a:graphic>
              </wp:anchor>
            </w:drawing>
          </mc:Choice>
          <mc:Fallback xmlns:a="http://schemas.openxmlformats.org/drawingml/2006/main">
            <w:pict>
              <v:group id="Group 115614" style="width:12.7031pt;height:280.344pt;position:absolute;mso-position-horizontal-relative:page;mso-position-horizontal:absolute;margin-left:682.278pt;mso-position-vertical-relative:page;margin-top:531.576pt;" coordsize="1613,35603">
                <v:rect id="Rectangle 9936"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9937"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69 </w:t>
                        </w:r>
                      </w:p>
                    </w:txbxContent>
                  </v:textbox>
                </v:rect>
                <w10:wrap type="square"/>
              </v:group>
            </w:pict>
          </mc:Fallback>
        </mc:AlternateContent>
      </w:r>
      <w:r>
        <w:t xml:space="preserve">11 concejales del Grupo Socialista: Doña María Concepción Brito Núñez, Don Jorge Baute Delgado, Doña Olivia Concepción Pérez Díaz, Don José Francisco Pinto Ramos, </w:t>
      </w:r>
      <w:r>
        <w:t xml:space="preserve">Doña Hilaria Cecilia Otazo González, Don Airam Pérez Chinea, Doña Margarita Eva Tendero Barroso, Don Manuel Alberto González Pestano, Doña María del Carmen Clemente Díaz, Don Olegario Francisco Alonso Bello y Don Reinaldo José Triviño Blanco. </w:t>
      </w:r>
    </w:p>
    <w:p w:rsidR="006A6B32" w:rsidRDefault="0027142F">
      <w:pPr>
        <w:spacing w:after="112"/>
        <w:ind w:left="295" w:right="75" w:firstLine="708"/>
      </w:pPr>
      <w:r>
        <w:t>3 concejales</w:t>
      </w:r>
      <w:r>
        <w:t xml:space="preserve"> del Grupo Popular: Don Andrés Rodríguez Delgado, Don Jacobo López Fariña y Doña Raquel Martín Castro. </w:t>
      </w:r>
    </w:p>
    <w:p w:rsidR="006A6B32" w:rsidRDefault="0027142F">
      <w:pPr>
        <w:spacing w:after="114"/>
        <w:ind w:left="295" w:right="75" w:firstLine="708"/>
      </w:pPr>
      <w:r>
        <w:t xml:space="preserve">5 concejales del Grupo Mixto: Don Antonio Delgado García y Lourdes del Carmen Mondéjar Rondón (SSP), Doña Ángela Cruz Perera (CC-PNC), Don Pedro Manuel </w:t>
      </w:r>
      <w:r>
        <w:t xml:space="preserve">Pérez Viña (Cs) y Don José Fernando Gómez Martín (VxC). </w:t>
      </w:r>
    </w:p>
    <w:p w:rsidR="006A6B32" w:rsidRDefault="0027142F">
      <w:pPr>
        <w:spacing w:after="98" w:line="259" w:lineRule="auto"/>
        <w:ind w:left="992" w:firstLine="0"/>
        <w:jc w:val="left"/>
      </w:pPr>
      <w:r>
        <w:t xml:space="preserve"> </w:t>
      </w:r>
    </w:p>
    <w:p w:rsidR="006A6B32" w:rsidRDefault="0027142F">
      <w:pPr>
        <w:spacing w:after="96" w:line="259" w:lineRule="auto"/>
        <w:ind w:left="992" w:firstLine="0"/>
        <w:jc w:val="left"/>
      </w:pPr>
      <w:r>
        <w:t xml:space="preserve"> </w:t>
      </w:r>
    </w:p>
    <w:p w:rsidR="006A6B32" w:rsidRDefault="0027142F">
      <w:pPr>
        <w:spacing w:after="111" w:line="248" w:lineRule="auto"/>
        <w:ind w:left="3131" w:right="74"/>
      </w:pPr>
      <w:r>
        <w:rPr>
          <w:b/>
        </w:rPr>
        <w:t xml:space="preserve">ACUERDO DEL PLENO </w:t>
      </w:r>
    </w:p>
    <w:p w:rsidR="006A6B32" w:rsidRDefault="0027142F">
      <w:pPr>
        <w:spacing w:after="0" w:line="259" w:lineRule="auto"/>
        <w:ind w:left="992" w:firstLine="0"/>
        <w:jc w:val="left"/>
      </w:pPr>
      <w:r>
        <w:rPr>
          <w:b/>
        </w:rPr>
        <w:t xml:space="preserve"> </w:t>
      </w:r>
    </w:p>
    <w:p w:rsidR="006A6B32" w:rsidRDefault="0027142F">
      <w:pPr>
        <w:spacing w:after="13" w:line="248" w:lineRule="auto"/>
        <w:ind w:left="269" w:right="74" w:firstLine="708"/>
      </w:pPr>
      <w:r>
        <w:rPr>
          <w:b/>
        </w:rPr>
        <w:t>Punto único: Dar cuenta al Pleno de la Liquidación del Presupuesto del ejercicio 2020, conforme el art. 90.2 del Real Decreto 500/1990 de 20 de abril.</w:t>
      </w:r>
      <w:r>
        <w:rPr>
          <w:rFonts w:ascii="Times New Roman" w:eastAsia="Times New Roman" w:hAnsi="Times New Roman" w:cs="Times New Roman"/>
          <w:sz w:val="24"/>
        </w:rPr>
        <w:t xml:space="preserve"> </w:t>
      </w:r>
    </w:p>
    <w:p w:rsidR="006A6B32" w:rsidRDefault="0027142F">
      <w:pPr>
        <w:spacing w:after="10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10" w:line="250" w:lineRule="auto"/>
        <w:ind w:left="279" w:right="75"/>
      </w:pPr>
      <w:r>
        <w:rPr>
          <w:b/>
          <w:sz w:val="24"/>
        </w:rPr>
        <w:t>4.-</w:t>
      </w:r>
      <w:r>
        <w:rPr>
          <w:sz w:val="24"/>
        </w:rPr>
        <w:t xml:space="preserve"> </w:t>
      </w:r>
      <w:r>
        <w:rPr>
          <w:b/>
          <w:sz w:val="24"/>
        </w:rPr>
        <w:t>Expediente 2304/2021. Propuesta del Concejal delegado de Hacienda de fecha 16 de marzo de 2021 al Pleno de contrato programa sobre el marco de relaciones entre el Ayuntamiento de Candelaria, Epelcan, la Sociedad Mercantil” Empresa de Inserción de Vivie</w:t>
      </w:r>
      <w:r>
        <w:rPr>
          <w:b/>
          <w:sz w:val="24"/>
        </w:rPr>
        <w:t>ndas y Servicios Municipales de Candelaria, SL y la Fundación “Candelaria Solidaria” para el ejercicio 2021.</w:t>
      </w:r>
      <w:r>
        <w:t xml:space="preserve"> </w:t>
      </w:r>
    </w:p>
    <w:p w:rsidR="006A6B32" w:rsidRDefault="0027142F">
      <w:pPr>
        <w:spacing w:after="99" w:line="259" w:lineRule="auto"/>
        <w:ind w:left="284" w:firstLine="0"/>
        <w:jc w:val="left"/>
      </w:pPr>
      <w:r>
        <w:rPr>
          <w:b/>
          <w:sz w:val="24"/>
        </w:rPr>
        <w:t xml:space="preserve"> </w:t>
      </w:r>
    </w:p>
    <w:p w:rsidR="006A6B32" w:rsidRDefault="0027142F">
      <w:pPr>
        <w:spacing w:after="79" w:line="259" w:lineRule="auto"/>
        <w:ind w:left="284" w:firstLine="0"/>
        <w:jc w:val="left"/>
      </w:pPr>
      <w:r>
        <w:rPr>
          <w:b/>
          <w:sz w:val="24"/>
        </w:rPr>
        <w:t xml:space="preserve"> </w:t>
      </w:r>
    </w:p>
    <w:p w:rsidR="006A6B32" w:rsidRDefault="0027142F">
      <w:pPr>
        <w:spacing w:after="13" w:line="248" w:lineRule="auto"/>
        <w:ind w:left="279" w:right="74"/>
      </w:pPr>
      <w:r>
        <w:rPr>
          <w:b/>
        </w:rPr>
        <w:t xml:space="preserve">Consta en el expediente Informe de Intervención emitido por Don Nicolás Rojo Garnica, que desempeña el puesto de trabajo de Interventor Municipal, de 16 de marzo de 2021, del siguiente tenor literal: </w:t>
      </w:r>
    </w:p>
    <w:p w:rsidR="006A6B32" w:rsidRDefault="0027142F">
      <w:pPr>
        <w:spacing w:after="0" w:line="259" w:lineRule="auto"/>
        <w:ind w:left="284" w:firstLine="0"/>
        <w:jc w:val="left"/>
      </w:pPr>
      <w:r>
        <w:rPr>
          <w:b/>
        </w:rPr>
        <w:t xml:space="preserve"> </w:t>
      </w:r>
    </w:p>
    <w:p w:rsidR="006A6B32" w:rsidRDefault="0027142F">
      <w:pPr>
        <w:spacing w:after="139" w:line="259" w:lineRule="auto"/>
        <w:ind w:left="284" w:firstLine="0"/>
        <w:jc w:val="left"/>
      </w:pPr>
      <w:r>
        <w:rPr>
          <w:b/>
        </w:rPr>
        <w:t xml:space="preserve"> </w:t>
      </w:r>
    </w:p>
    <w:p w:rsidR="006A6B32" w:rsidRDefault="0027142F">
      <w:pPr>
        <w:pStyle w:val="Ttulo1"/>
        <w:ind w:left="216" w:right="9"/>
      </w:pPr>
      <w:r>
        <w:t xml:space="preserve">“INFORME DE INTERVENCIÓN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Asunto: CONTRATO PROGRAMA SOBRE EL MARCO DE RELACIONES ENTRE EL </w:t>
      </w:r>
    </w:p>
    <w:p w:rsidR="006A6B32" w:rsidRDefault="0027142F">
      <w:pPr>
        <w:spacing w:after="13" w:line="248" w:lineRule="auto"/>
        <w:ind w:left="279" w:right="74"/>
      </w:pPr>
      <w:r>
        <w:rPr>
          <w:b/>
        </w:rPr>
        <w:t>AYUNTAMIENTO DE CANDELARIA, LA ENTIDAD PUBLICA EMPRESARIAL “GESTIÓN DE EMPRESAS Y SERVICIOS MUNICIPALES DEL AYUNTAMIENTO DE LA VILLA DE CANDELARIA”, LA SOCIEDAD MERCANTIL “EMPRESA DE INSERCIÓ</w:t>
      </w:r>
      <w:r>
        <w:rPr>
          <w:b/>
        </w:rPr>
        <w:t xml:space="preserve">N VIVIENDAS Y </w:t>
      </w:r>
    </w:p>
    <w:p w:rsidR="006A6B32" w:rsidRDefault="0027142F">
      <w:pPr>
        <w:spacing w:after="13" w:line="248" w:lineRule="auto"/>
        <w:ind w:left="279" w:right="74"/>
      </w:pPr>
      <w:r>
        <w:rPr>
          <w:b/>
        </w:rPr>
        <w:t>SERVICIOS MUNICIPALES DE CANDELARIA S.L.” Y LA FUNDACIÓN “CANDELARIA SOLIDARIA” PARA EL EJERCICIO 2021.</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6015" name="Group 116015"/>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0077" name="Rectangle 10077"/>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0078" name="Rectangle 10078"/>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Documento firmado electrónicament</w:t>
                              </w:r>
                              <w:r>
                                <w:rPr>
                                  <w:sz w:val="12"/>
                                </w:rPr>
                                <w:t xml:space="preserve">e desde la plataforma esPublico Gestiona | Página 42 de 69 </w:t>
                              </w:r>
                            </w:p>
                          </w:txbxContent>
                        </wps:txbx>
                        <wps:bodyPr horzOverflow="overflow" vert="horz" lIns="0" tIns="0" rIns="0" bIns="0" rtlCol="0">
                          <a:noAutofit/>
                        </wps:bodyPr>
                      </wps:wsp>
                    </wpg:wgp>
                  </a:graphicData>
                </a:graphic>
              </wp:anchor>
            </w:drawing>
          </mc:Choice>
          <mc:Fallback xmlns:a="http://schemas.openxmlformats.org/drawingml/2006/main">
            <w:pict>
              <v:group id="Group 116015" style="width:12.7031pt;height:280.344pt;position:absolute;mso-position-horizontal-relative:page;mso-position-horizontal:absolute;margin-left:682.278pt;mso-position-vertical-relative:page;margin-top:531.576pt;" coordsize="1613,35603">
                <v:rect id="Rectangle 10077"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0078"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69 </w:t>
                        </w:r>
                      </w:p>
                    </w:txbxContent>
                  </v:textbox>
                </v:rect>
                <w10:wrap type="square"/>
              </v:group>
            </w:pict>
          </mc:Fallback>
        </mc:AlternateContent>
      </w: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116013" name="Group 116013"/>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10074" name="Shape 10074"/>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013" style="width:477.1pt;height:2.04pt;mso-position-horizontal-relative:char;mso-position-vertical-relative:line" coordsize="60591,259">
                <v:shape id="Shape 10074" style="position:absolute;width:60591;height:0;left:0;top:0;" coordsize="6059170,0" path="m0,0l6059170,0">
                  <v:stroke weight="2.04pt" endcap="square" joinstyle="miter" miterlimit="10" on="true" color="#993366"/>
                  <v:fill on="false" color="#000000" opacity="0"/>
                </v:shape>
              </v:group>
            </w:pict>
          </mc:Fallback>
        </mc:AlternateContent>
      </w:r>
    </w:p>
    <w:p w:rsidR="006A6B32" w:rsidRDefault="0027142F">
      <w:pPr>
        <w:spacing w:after="0" w:line="259" w:lineRule="auto"/>
        <w:ind w:left="284" w:firstLine="0"/>
        <w:jc w:val="left"/>
      </w:pPr>
      <w:r>
        <w:t xml:space="preserve"> </w:t>
      </w:r>
    </w:p>
    <w:p w:rsidR="006A6B32" w:rsidRDefault="0027142F">
      <w:pPr>
        <w:spacing w:after="0" w:line="259" w:lineRule="auto"/>
        <w:ind w:left="258" w:firstLine="0"/>
        <w:jc w:val="center"/>
      </w:pPr>
      <w:r>
        <w:rPr>
          <w:b/>
        </w:rPr>
        <w:t xml:space="preserve"> </w:t>
      </w:r>
    </w:p>
    <w:p w:rsidR="006A6B32" w:rsidRDefault="0027142F">
      <w:pPr>
        <w:ind w:left="305" w:right="13"/>
      </w:pPr>
      <w:r>
        <w:t xml:space="preserve"> Visto el Contrato-Programa, relativo al marco de relaciones entre la entidad publica empresarial “gestión de empresas y servicios municipales del ayuntamiento de la villa de candelaria” </w:t>
      </w:r>
      <w:r>
        <w:t>y la sociedad mercantil “empresa de inserción viviendas y servicios municipales de candelaria s.l.”, para el ejercicio 2021.</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Considerando que los contratos-programa son acuerdos plurianuales entre organizaciones para regular sus relaciones jurídicas o </w:t>
      </w:r>
      <w:r>
        <w:t xml:space="preserve">económicas, que presentan como característica fundamental, su posición desequilibrada, pues una de ellas ostenta la potestad financiadora, mientras que otra, de carácter </w:t>
      </w:r>
      <w:r>
        <w:rPr>
          <w:i/>
        </w:rPr>
        <w:t>instrumental</w:t>
      </w:r>
      <w:r>
        <w:t>, lo presta en régimen de cierta autonomía.</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295" w:right="75" w:firstLine="708"/>
      </w:pPr>
      <w:r>
        <w:t>Considerando que en la actu</w:t>
      </w:r>
      <w:r>
        <w:t>alidad, los contratos-programa de ámbito estatal cuentan con soporte procedimental detallado, merced a la previsión del artículo 68.1 de la Ley 47/2003, General Presupuestaria (LGP) que exige, como mínimo, unas cláusulas de hipótesis macroeconómicas, de ap</w:t>
      </w:r>
      <w:r>
        <w:t xml:space="preserve">ortaciones presupuestarias, de objetivos de la política de personal, de rentabilidad, de productividad o de reestructuración, así como sus indicadores de evaluación y los efectos del incumplimiento de los compromisos acordados.  </w:t>
      </w:r>
    </w:p>
    <w:p w:rsidR="006A6B32" w:rsidRDefault="0027142F">
      <w:pPr>
        <w:spacing w:after="0" w:line="259" w:lineRule="auto"/>
        <w:ind w:left="992" w:firstLine="0"/>
        <w:jc w:val="left"/>
      </w:pPr>
      <w:r>
        <w:t xml:space="preserve"> </w:t>
      </w:r>
    </w:p>
    <w:p w:rsidR="006A6B32" w:rsidRDefault="0027142F">
      <w:pPr>
        <w:ind w:left="295" w:right="75" w:firstLine="708"/>
      </w:pPr>
      <w:r>
        <w:t>Considerando que a travé</w:t>
      </w:r>
      <w:r>
        <w:t>s del actual Contrato-Programa, se articula la alineación de estos entes instrumentales a la planificación y el  modelo de gestión y presupuestación del Ayuntamiento, adecuándose la gestión a los principios de eficiencia, eficacia y economia, y a las recom</w:t>
      </w:r>
      <w:r>
        <w:t xml:space="preserve">endaciones de los Auditores que verifiquen su gestión, comprobando la actividad económico-financiera de las entidades auditadas, mediante la aplicación de los procedimientos de revisión selectivos, contenidos en las normas de auditoría e instrucciones que </w:t>
      </w:r>
      <w:r>
        <w:t>dicte la Intervención General de la Administración del Estado.</w:t>
      </w:r>
      <w:r>
        <w:rPr>
          <w:rFonts w:ascii="Times New Roman" w:eastAsia="Times New Roman" w:hAnsi="Times New Roman" w:cs="Times New Roman"/>
          <w:sz w:val="24"/>
        </w:rPr>
        <w:t xml:space="preserve"> </w:t>
      </w:r>
    </w:p>
    <w:p w:rsidR="006A6B32" w:rsidRDefault="0027142F">
      <w:pPr>
        <w:spacing w:after="0" w:line="259" w:lineRule="auto"/>
        <w:ind w:left="992" w:firstLine="0"/>
        <w:jc w:val="left"/>
      </w:pPr>
      <w:r>
        <w:t xml:space="preserve"> </w:t>
      </w:r>
    </w:p>
    <w:p w:rsidR="006A6B32" w:rsidRDefault="0027142F">
      <w:pPr>
        <w:ind w:left="295" w:right="75" w:firstLine="708"/>
      </w:pPr>
      <w:r>
        <w:t>Asimismo, se establece la financiación de los citados entes, mediante la oportuna dotación presupuestaria, a través de aplicaciones presupuestarias independientes, que permita conocer, los c</w:t>
      </w:r>
      <w:r>
        <w:t xml:space="preserve">ostes de los Servicios que presta cada entidad. </w:t>
      </w:r>
    </w:p>
    <w:p w:rsidR="006A6B32" w:rsidRDefault="0027142F">
      <w:pPr>
        <w:spacing w:after="0" w:line="259" w:lineRule="auto"/>
        <w:ind w:left="992" w:firstLine="0"/>
        <w:jc w:val="left"/>
      </w:pPr>
      <w:r>
        <w:t xml:space="preserve"> </w:t>
      </w:r>
    </w:p>
    <w:p w:rsidR="006A6B32" w:rsidRDefault="0027142F">
      <w:pPr>
        <w:ind w:left="295" w:right="75" w:firstLine="708"/>
      </w:pPr>
      <w:r>
        <w:t>Resultando que a través de la Orden EHA/733/2010, ha supuesto una aclaración del régimen de contabilización hasta ahora vigente, de las transferencias entre la entidad local y sus sociedades mercantiles de</w:t>
      </w:r>
      <w:r>
        <w:t xml:space="preserve">pendientes. </w:t>
      </w:r>
    </w:p>
    <w:p w:rsidR="006A6B32" w:rsidRDefault="0027142F">
      <w:pPr>
        <w:spacing w:after="0" w:line="259" w:lineRule="auto"/>
        <w:ind w:left="992" w:firstLine="0"/>
        <w:jc w:val="left"/>
      </w:pPr>
      <w:r>
        <w:t xml:space="preserve"> </w:t>
      </w:r>
    </w:p>
    <w:p w:rsidR="006A6B32" w:rsidRDefault="0027142F">
      <w:pPr>
        <w:ind w:left="295" w:right="75" w:firstLine="708"/>
      </w:pPr>
      <w:r>
        <w:t xml:space="preserve">En efecto, la norma sexta se refiere a esta cuestión, definiendo los criterios para calificar Jurídicamente a las transferencias que se realicen: </w:t>
      </w:r>
    </w:p>
    <w:p w:rsidR="006A6B32" w:rsidRDefault="0027142F">
      <w:pPr>
        <w:spacing w:after="0" w:line="259" w:lineRule="auto"/>
        <w:ind w:left="992" w:firstLine="0"/>
        <w:jc w:val="left"/>
      </w:pPr>
      <w:r>
        <w:t xml:space="preserve"> </w:t>
      </w:r>
    </w:p>
    <w:p w:rsidR="006A6B32" w:rsidRDefault="0027142F">
      <w:pPr>
        <w:spacing w:after="4" w:line="248" w:lineRule="auto"/>
        <w:ind w:left="279" w:right="70"/>
      </w:pPr>
      <w:r>
        <w:rPr>
          <w:i/>
        </w:rPr>
        <w:t>«Sexta. Criterios aplicables para calificar una actividad subvencionada como de «interés púb</w:t>
      </w:r>
      <w:r>
        <w:rPr>
          <w:i/>
        </w:rPr>
        <w:t xml:space="preserve">lico o general»: </w:t>
      </w:r>
    </w:p>
    <w:p w:rsidR="006A6B32" w:rsidRDefault="0027142F">
      <w:pPr>
        <w:spacing w:after="0" w:line="259" w:lineRule="auto"/>
        <w:ind w:left="284" w:firstLine="0"/>
        <w:jc w:val="left"/>
      </w:pPr>
      <w:r>
        <w:t xml:space="preserve"> </w:t>
      </w:r>
    </w:p>
    <w:p w:rsidR="006A6B32" w:rsidRDefault="0027142F">
      <w:pPr>
        <w:spacing w:after="4" w:line="248" w:lineRule="auto"/>
        <w:ind w:left="279" w:right="70"/>
      </w:pPr>
      <w:r>
        <w:rPr>
          <w:i/>
        </w:rPr>
        <w:t>1. Las empresas públicas que reciban subvenciones de la entidad pública dominante para financiar actividades de «interés público o general» contabilizarán dichas ayudas de acuerdo con los criterios generales recogidos en el apartado 1 d</w:t>
      </w:r>
      <w:r>
        <w:rPr>
          <w:i/>
        </w:rPr>
        <w:t>e la norma de registro y valoración 18. «Subvenciones, donaciones y Legados recibidos», del Plan General de Contabilidad. En particular, estos criterios se aplicarán en los siguientes casos:</w:t>
      </w:r>
      <w:r>
        <w:rPr>
          <w:rFonts w:ascii="Times New Roman" w:eastAsia="Times New Roman" w:hAnsi="Times New Roman" w:cs="Times New Roman"/>
          <w:sz w:val="24"/>
        </w:rPr>
        <w:t xml:space="preserve"> </w:t>
      </w:r>
    </w:p>
    <w:p w:rsidR="006A6B32" w:rsidRDefault="0027142F">
      <w:pPr>
        <w:numPr>
          <w:ilvl w:val="0"/>
          <w:numId w:val="19"/>
        </w:numPr>
        <w:spacing w:after="4" w:line="248" w:lineRule="auto"/>
        <w:ind w:right="70"/>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3145" name="Group 113145"/>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0177" name="Rectangle 10177"/>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0178" name="Rectangle 10178"/>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43 de 69 </w:t>
                              </w:r>
                            </w:p>
                          </w:txbxContent>
                        </wps:txbx>
                        <wps:bodyPr horzOverflow="overflow" vert="horz" lIns="0" tIns="0" rIns="0" bIns="0" rtlCol="0">
                          <a:noAutofit/>
                        </wps:bodyPr>
                      </wps:wsp>
                    </wpg:wgp>
                  </a:graphicData>
                </a:graphic>
              </wp:anchor>
            </w:drawing>
          </mc:Choice>
          <mc:Fallback xmlns:a="http://schemas.openxmlformats.org/drawingml/2006/main">
            <w:pict>
              <v:group id="Group 113145" style="width:12.7031pt;height:280.344pt;position:absolute;mso-position-horizontal-relative:page;mso-position-horizontal:absolute;margin-left:682.278pt;mso-position-vertical-relative:page;margin-top:531.576pt;" coordsize="1613,35603">
                <v:rect id="Rectangle 10177"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0178"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69 </w:t>
                        </w:r>
                      </w:p>
                    </w:txbxContent>
                  </v:textbox>
                </v:rect>
                <w10:wrap type="square"/>
              </v:group>
            </w:pict>
          </mc:Fallback>
        </mc:AlternateContent>
      </w:r>
      <w:r>
        <w:rPr>
          <w:i/>
        </w:rPr>
        <w:t>Subvenciones concedidas a las empresas públicas por entidades públicas dominantes que cumplan los requisitos establecidos en la Ley 38/2003, de 17 de noviembre, General de Subvenciones.</w:t>
      </w:r>
      <w:r>
        <w:rPr>
          <w:rFonts w:ascii="Times New Roman" w:eastAsia="Times New Roman" w:hAnsi="Times New Roman" w:cs="Times New Roman"/>
          <w:sz w:val="24"/>
        </w:rPr>
        <w:t xml:space="preserve"> </w:t>
      </w:r>
    </w:p>
    <w:p w:rsidR="006A6B32" w:rsidRDefault="0027142F">
      <w:pPr>
        <w:numPr>
          <w:ilvl w:val="0"/>
          <w:numId w:val="19"/>
        </w:numPr>
        <w:spacing w:after="4" w:line="248" w:lineRule="auto"/>
        <w:ind w:right="70"/>
      </w:pPr>
      <w:r>
        <w:rPr>
          <w:i/>
        </w:rPr>
        <w:t>Transferencias u otras entregas sin contraprestación recibidas de las</w:t>
      </w:r>
      <w:r>
        <w:rPr>
          <w:i/>
        </w:rPr>
        <w:t xml:space="preserve"> entidades públicas dominantes para financiar actividades específicas que cumplan alguno de los siguientes requisitos:</w:t>
      </w:r>
      <w:r>
        <w:rPr>
          <w:rFonts w:ascii="Times New Roman" w:eastAsia="Times New Roman" w:hAnsi="Times New Roman" w:cs="Times New Roman"/>
          <w:sz w:val="24"/>
        </w:rPr>
        <w:t xml:space="preserve"> </w:t>
      </w:r>
    </w:p>
    <w:p w:rsidR="006A6B32" w:rsidRDefault="0027142F">
      <w:pPr>
        <w:numPr>
          <w:ilvl w:val="1"/>
          <w:numId w:val="19"/>
        </w:numPr>
        <w:spacing w:after="4" w:line="248" w:lineRule="auto"/>
        <w:ind w:right="70"/>
      </w:pPr>
      <w:r>
        <w:rPr>
          <w:i/>
        </w:rPr>
        <w:t>Las destinadas a financiar actividades específicas que hayan sido declaradas de interés público o general mediante una norma Jurídica. S</w:t>
      </w:r>
      <w:r>
        <w:rPr>
          <w:i/>
        </w:rPr>
        <w:t>i la transferencia compensa pérdidas genéricas será de aplicación el apartado 2 de esta norma, salvo que la empresa desarrolle una sola actividad específica que haya sido declarada de interés público o general mediante una norma Jurídica.</w:t>
      </w:r>
      <w:r>
        <w:rPr>
          <w:rFonts w:ascii="Times New Roman" w:eastAsia="Times New Roman" w:hAnsi="Times New Roman" w:cs="Times New Roman"/>
          <w:sz w:val="24"/>
        </w:rPr>
        <w:t xml:space="preserve"> </w:t>
      </w:r>
    </w:p>
    <w:p w:rsidR="006A6B32" w:rsidRDefault="0027142F">
      <w:pPr>
        <w:numPr>
          <w:ilvl w:val="1"/>
          <w:numId w:val="19"/>
        </w:numPr>
        <w:spacing w:after="4" w:line="248" w:lineRule="auto"/>
        <w:ind w:right="70"/>
      </w:pPr>
      <w:r>
        <w:rPr>
          <w:i/>
        </w:rPr>
        <w:t>Las establecidas</w:t>
      </w:r>
      <w:r>
        <w:rPr>
          <w:i/>
        </w:rPr>
        <w:t xml:space="preserve"> mediante contratos-programa, convenios, planes aprobados por el correspondiente Gobierno u otros instrumentos Jurídicos cuya finalidad sea la realización de una determinada actividad o la prestación de un determinado servicio de interés público o general,</w:t>
      </w:r>
      <w:r>
        <w:rPr>
          <w:i/>
        </w:rPr>
        <w:t xml:space="preserve"> siempre que en dichos instrumentos Jurídicos se especifiquen las distintas finalidades que pueda tener la transferencia y los importes que financian cada una de las actividades específicas. </w:t>
      </w:r>
    </w:p>
    <w:p w:rsidR="006A6B32" w:rsidRDefault="0027142F">
      <w:pPr>
        <w:spacing w:after="0" w:line="259" w:lineRule="auto"/>
        <w:ind w:left="284" w:firstLine="0"/>
        <w:jc w:val="left"/>
      </w:pPr>
      <w:r>
        <w:rPr>
          <w:i/>
        </w:rPr>
        <w:t xml:space="preserve"> </w:t>
      </w:r>
    </w:p>
    <w:p w:rsidR="006A6B32" w:rsidRDefault="0027142F">
      <w:pPr>
        <w:ind w:left="295" w:right="75" w:firstLine="708"/>
      </w:pPr>
      <w:r>
        <w:t>Con la entrada en vigor del Real Decreto 424/2017, de 28 de ab</w:t>
      </w:r>
      <w:r>
        <w:t xml:space="preserve">ril, por el que se regula el régimen jurídico del control interno en las entidades del Sector Público Local, las entidades dependientes de la Corporación local, deberán someterse a las auditorías de cuentas, de cumplimiento y operativa. </w:t>
      </w:r>
    </w:p>
    <w:p w:rsidR="006A6B32" w:rsidRDefault="0027142F">
      <w:pPr>
        <w:spacing w:after="0" w:line="259" w:lineRule="auto"/>
        <w:ind w:left="644" w:firstLine="0"/>
        <w:jc w:val="left"/>
      </w:pPr>
      <w:r>
        <w:t xml:space="preserve"> </w:t>
      </w:r>
    </w:p>
    <w:p w:rsidR="006A6B32" w:rsidRDefault="0027142F">
      <w:pPr>
        <w:ind w:left="295" w:right="75" w:firstLine="360"/>
      </w:pPr>
      <w:r>
        <w:t>Por ello, este i</w:t>
      </w:r>
      <w:r>
        <w:t xml:space="preserve">nterventor informa favorablemente el presente Contrato Programa para el ejercicio 2021, entre el Ayuntamiento de Candelarira, Epelcan, Empresa de inserción y la Fundación Candesol.” </w:t>
      </w:r>
    </w:p>
    <w:p w:rsidR="006A6B32" w:rsidRDefault="0027142F">
      <w:pPr>
        <w:spacing w:after="0" w:line="259" w:lineRule="auto"/>
        <w:ind w:left="644" w:firstLine="0"/>
        <w:jc w:val="left"/>
      </w:pPr>
      <w:r>
        <w:t xml:space="preserve"> </w:t>
      </w:r>
    </w:p>
    <w:p w:rsidR="006A6B32" w:rsidRDefault="0027142F">
      <w:pPr>
        <w:spacing w:after="0" w:line="259" w:lineRule="auto"/>
        <w:ind w:left="644" w:firstLine="0"/>
        <w:jc w:val="left"/>
      </w:pPr>
      <w:r>
        <w:t xml:space="preserve"> </w:t>
      </w:r>
    </w:p>
    <w:p w:rsidR="006A6B32" w:rsidRDefault="0027142F">
      <w:pPr>
        <w:spacing w:after="0" w:line="259" w:lineRule="auto"/>
        <w:ind w:left="644" w:firstLine="0"/>
        <w:jc w:val="left"/>
      </w:pPr>
      <w:r>
        <w:t xml:space="preserve"> </w:t>
      </w:r>
    </w:p>
    <w:p w:rsidR="006A6B32" w:rsidRDefault="0027142F">
      <w:pPr>
        <w:spacing w:after="0" w:line="259" w:lineRule="auto"/>
        <w:ind w:left="644" w:firstLine="0"/>
        <w:jc w:val="left"/>
      </w:pPr>
      <w:r>
        <w:t xml:space="preserve"> </w:t>
      </w:r>
    </w:p>
    <w:p w:rsidR="006A6B32" w:rsidRDefault="0027142F">
      <w:pPr>
        <w:spacing w:after="13" w:line="248" w:lineRule="auto"/>
        <w:ind w:left="279" w:right="74"/>
      </w:pPr>
      <w:r>
        <w:rPr>
          <w:b/>
        </w:rPr>
        <w:t xml:space="preserve">    </w:t>
      </w:r>
      <w:r>
        <w:rPr>
          <w:b/>
        </w:rPr>
        <w:t xml:space="preserve">Consta en el expediente propuesta del Concejal delegado de Hacienda, D. Airam Pérez Chinea, de fecha de 16 de marzo de 2021, que transcrito literalmente dice: </w:t>
      </w:r>
    </w:p>
    <w:p w:rsidR="006A6B32" w:rsidRDefault="0027142F">
      <w:pPr>
        <w:spacing w:after="0" w:line="259" w:lineRule="auto"/>
        <w:ind w:left="644" w:firstLine="0"/>
        <w:jc w:val="left"/>
      </w:pPr>
      <w:r>
        <w:t xml:space="preserve"> </w:t>
      </w:r>
    </w:p>
    <w:p w:rsidR="006A6B32" w:rsidRDefault="0027142F">
      <w:pPr>
        <w:spacing w:after="0" w:line="259" w:lineRule="auto"/>
        <w:ind w:left="284" w:firstLine="0"/>
        <w:jc w:val="left"/>
      </w:pPr>
      <w:r>
        <w:rPr>
          <w:b/>
        </w:rPr>
        <w:t xml:space="preserve"> </w:t>
      </w:r>
    </w:p>
    <w:p w:rsidR="006A6B32" w:rsidRDefault="0027142F">
      <w:pPr>
        <w:ind w:left="305" w:right="75"/>
      </w:pPr>
      <w:r>
        <w:rPr>
          <w:b/>
        </w:rPr>
        <w:t xml:space="preserve">    “I.-</w:t>
      </w:r>
      <w:r>
        <w:t>El objeto del CONTRATO-PROGRAMA,</w:t>
      </w:r>
      <w:r>
        <w:rPr>
          <w:b/>
        </w:rPr>
        <w:t xml:space="preserve"> </w:t>
      </w:r>
      <w:r>
        <w:t xml:space="preserve">es establecer un marco de relaciones y compromisos </w:t>
      </w:r>
      <w:r>
        <w:t>en materia de gestión, financiera y de ámbito de actividad, entre el Ayuntamiento de Candelaria y sus entes dependientes: la Entidad Pública Empresarial “Gestión de Empresas y Servicios Públicos del Ayuntamiento de la Villa Candelaria,” la Sociedad Mercant</w:t>
      </w:r>
      <w:r>
        <w:t>il Municipal “E.I. Viviendas y Servicios Municipales de Candelaria S.L.” y la Fundación “Candelaria Solidaria”.</w:t>
      </w:r>
      <w:r>
        <w:rPr>
          <w:rFonts w:ascii="Times New Roman" w:eastAsia="Times New Roman" w:hAnsi="Times New Roman" w:cs="Times New Roman"/>
          <w:sz w:val="24"/>
        </w:rPr>
        <w:t xml:space="preserve"> </w:t>
      </w:r>
    </w:p>
    <w:p w:rsidR="006A6B32" w:rsidRDefault="0027142F">
      <w:pPr>
        <w:spacing w:after="0" w:line="259" w:lineRule="auto"/>
        <w:ind w:left="258" w:firstLine="0"/>
        <w:jc w:val="center"/>
      </w:pPr>
      <w:r>
        <w:rPr>
          <w:b/>
        </w:rPr>
        <w:t xml:space="preserve"> </w:t>
      </w:r>
    </w:p>
    <w:p w:rsidR="006A6B32" w:rsidRDefault="0027142F">
      <w:pPr>
        <w:ind w:left="305" w:right="75"/>
      </w:pPr>
      <w:r>
        <w:rPr>
          <w:b/>
        </w:rPr>
        <w:t>II.-</w:t>
      </w:r>
      <w:r>
        <w:t xml:space="preserve"> Que actualmente la Entidad Pública Empresarial, al amparo de lo preceptuado en el artículo 6.1.b.) de sus Estatutos, presta actualmente </w:t>
      </w:r>
      <w:r>
        <w:t>la gestión de los siguientes servicios:</w:t>
      </w:r>
      <w:r>
        <w:rPr>
          <w:rFonts w:ascii="Times New Roman" w:eastAsia="Times New Roman" w:hAnsi="Times New Roman" w:cs="Times New Roman"/>
          <w:sz w:val="24"/>
        </w:rPr>
        <w:t xml:space="preserve"> </w:t>
      </w:r>
    </w:p>
    <w:p w:rsidR="006A6B32" w:rsidRDefault="0027142F">
      <w:pPr>
        <w:numPr>
          <w:ilvl w:val="0"/>
          <w:numId w:val="20"/>
        </w:numPr>
        <w:spacing w:after="181"/>
        <w:ind w:right="75" w:hanging="360"/>
      </w:pPr>
      <w:r>
        <w:t>La Atención Sociosanitaria a personas en domicilio.</w:t>
      </w:r>
      <w:r>
        <w:rPr>
          <w:rFonts w:ascii="Times New Roman" w:eastAsia="Times New Roman" w:hAnsi="Times New Roman" w:cs="Times New Roman"/>
          <w:sz w:val="24"/>
        </w:rPr>
        <w:t xml:space="preserve"> </w:t>
      </w:r>
    </w:p>
    <w:p w:rsidR="006A6B32" w:rsidRDefault="0027142F">
      <w:pPr>
        <w:numPr>
          <w:ilvl w:val="0"/>
          <w:numId w:val="20"/>
        </w:numPr>
        <w:spacing w:after="181"/>
        <w:ind w:right="75" w:hanging="360"/>
      </w:pPr>
      <w:r>
        <w:t>La limpieza interior de inmuebles municipales y equipamientos urbanos.</w:t>
      </w:r>
      <w:r>
        <w:rPr>
          <w:rFonts w:ascii="Times New Roman" w:eastAsia="Times New Roman" w:hAnsi="Times New Roman" w:cs="Times New Roman"/>
          <w:sz w:val="24"/>
        </w:rPr>
        <w:t xml:space="preserve"> </w:t>
      </w:r>
    </w:p>
    <w:p w:rsidR="006A6B32" w:rsidRDefault="0027142F">
      <w:pPr>
        <w:numPr>
          <w:ilvl w:val="0"/>
          <w:numId w:val="20"/>
        </w:numPr>
        <w:spacing w:after="181"/>
        <w:ind w:right="75" w:hanging="360"/>
      </w:pPr>
      <w:r>
        <w:t>La conserjería en edificios municipales.</w:t>
      </w:r>
      <w:r>
        <w:rPr>
          <w:rFonts w:ascii="Times New Roman" w:eastAsia="Times New Roman" w:hAnsi="Times New Roman" w:cs="Times New Roman"/>
          <w:sz w:val="24"/>
        </w:rPr>
        <w:t xml:space="preserve"> </w:t>
      </w:r>
    </w:p>
    <w:p w:rsidR="006A6B32" w:rsidRDefault="0027142F">
      <w:pPr>
        <w:numPr>
          <w:ilvl w:val="0"/>
          <w:numId w:val="20"/>
        </w:numPr>
        <w:spacing w:after="148"/>
        <w:ind w:right="75" w:hanging="360"/>
      </w:pPr>
      <w:r>
        <w:t>La Gestión de la Piscina Municipal.</w:t>
      </w:r>
      <w:r>
        <w:rPr>
          <w:rFonts w:ascii="Times New Roman" w:eastAsia="Times New Roman" w:hAnsi="Times New Roman" w:cs="Times New Roman"/>
          <w:sz w:val="24"/>
        </w:rPr>
        <w:t xml:space="preserve"> </w:t>
      </w:r>
    </w:p>
    <w:p w:rsidR="006A6B32" w:rsidRDefault="0027142F">
      <w:pPr>
        <w:numPr>
          <w:ilvl w:val="0"/>
          <w:numId w:val="20"/>
        </w:numPr>
        <w:spacing w:after="203"/>
        <w:ind w:right="75" w:hanging="360"/>
      </w:pPr>
      <w:r>
        <w:t xml:space="preserve">La gestión </w:t>
      </w:r>
      <w:r>
        <w:t xml:space="preserve">de la Radio Municipal de Candelaria. </w:t>
      </w:r>
    </w:p>
    <w:p w:rsidR="006A6B32" w:rsidRDefault="0027142F">
      <w:pPr>
        <w:numPr>
          <w:ilvl w:val="0"/>
          <w:numId w:val="20"/>
        </w:numPr>
        <w:spacing w:after="147"/>
        <w:ind w:right="75" w:hanging="360"/>
      </w:pPr>
      <w:r>
        <w:t>La gestión de la Escuela Infantil Municipal.</w:t>
      </w:r>
      <w:r>
        <w:rPr>
          <w:rFonts w:ascii="Times New Roman" w:eastAsia="Times New Roman" w:hAnsi="Times New Roman" w:cs="Times New Roman"/>
          <w:sz w:val="24"/>
        </w:rPr>
        <w:t xml:space="preserve"> </w:t>
      </w:r>
    </w:p>
    <w:p w:rsidR="006A6B32" w:rsidRDefault="0027142F">
      <w:pPr>
        <w:numPr>
          <w:ilvl w:val="0"/>
          <w:numId w:val="20"/>
        </w:numPr>
        <w:spacing w:after="163"/>
        <w:ind w:right="75" w:hanging="360"/>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7751" name="Group 117751"/>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0375" name="Rectangle 10375"/>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0376" name="Rectangle 10376"/>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44 de 69 </w:t>
                              </w:r>
                            </w:p>
                          </w:txbxContent>
                        </wps:txbx>
                        <wps:bodyPr horzOverflow="overflow" vert="horz" lIns="0" tIns="0" rIns="0" bIns="0" rtlCol="0">
                          <a:noAutofit/>
                        </wps:bodyPr>
                      </wps:wsp>
                    </wpg:wgp>
                  </a:graphicData>
                </a:graphic>
              </wp:anchor>
            </w:drawing>
          </mc:Choice>
          <mc:Fallback xmlns:a="http://schemas.openxmlformats.org/drawingml/2006/main">
            <w:pict>
              <v:group id="Group 117751" style="width:12.7031pt;height:280.344pt;position:absolute;mso-position-horizontal-relative:page;mso-position-horizontal:absolute;margin-left:682.278pt;mso-position-vertical-relative:page;margin-top:531.576pt;" coordsize="1613,35603">
                <v:rect id="Rectangle 10375"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0376"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69 </w:t>
                        </w:r>
                      </w:p>
                    </w:txbxContent>
                  </v:textbox>
                </v:rect>
                <w10:wrap type="square"/>
              </v:group>
            </w:pict>
          </mc:Fallback>
        </mc:AlternateContent>
      </w:r>
      <w:r>
        <w:t>La gestión de los cursos municipales de natación, en las siguientes modalidades: natación terapéutica; natación  de iniciación y perfeccionamiento; cursos de veran</w:t>
      </w:r>
      <w:r>
        <w:t xml:space="preserve">o para menores; y, natación individualitzada. </w:t>
      </w:r>
    </w:p>
    <w:p w:rsidR="006A6B32" w:rsidRDefault="0027142F">
      <w:pPr>
        <w:numPr>
          <w:ilvl w:val="0"/>
          <w:numId w:val="20"/>
        </w:numPr>
        <w:spacing w:after="167"/>
        <w:ind w:right="75" w:hanging="360"/>
      </w:pPr>
      <w:r>
        <w:t xml:space="preserve">Campamento Urbano. </w:t>
      </w:r>
    </w:p>
    <w:p w:rsidR="006A6B32" w:rsidRDefault="0027142F">
      <w:pPr>
        <w:numPr>
          <w:ilvl w:val="0"/>
          <w:numId w:val="20"/>
        </w:numPr>
        <w:spacing w:after="167"/>
        <w:ind w:right="75" w:hanging="360"/>
      </w:pPr>
      <w:r>
        <w:t xml:space="preserve">Comic </w:t>
      </w:r>
    </w:p>
    <w:p w:rsidR="006A6B32" w:rsidRDefault="0027142F">
      <w:pPr>
        <w:numPr>
          <w:ilvl w:val="0"/>
          <w:numId w:val="20"/>
        </w:numPr>
        <w:spacing w:line="400" w:lineRule="auto"/>
        <w:ind w:right="75" w:hanging="360"/>
      </w:pPr>
      <w:r>
        <w:t xml:space="preserve">Gestión de Viviendas/Plazas de Garaje </w:t>
      </w:r>
      <w:r>
        <w:rPr>
          <w:rFonts w:ascii="Times New Roman" w:eastAsia="Times New Roman" w:hAnsi="Times New Roman" w:cs="Times New Roman"/>
        </w:rPr>
        <w:t>-</w:t>
      </w:r>
      <w:r>
        <w:t xml:space="preserve"> Vending. </w:t>
      </w:r>
    </w:p>
    <w:p w:rsidR="006A6B32" w:rsidRDefault="0027142F">
      <w:pPr>
        <w:numPr>
          <w:ilvl w:val="0"/>
          <w:numId w:val="20"/>
        </w:numPr>
        <w:spacing w:after="167"/>
        <w:ind w:right="75" w:hanging="360"/>
      </w:pPr>
      <w:r>
        <w:t xml:space="preserve">Gestión de la Playa. </w:t>
      </w:r>
    </w:p>
    <w:p w:rsidR="006A6B32" w:rsidRDefault="0027142F">
      <w:pPr>
        <w:numPr>
          <w:ilvl w:val="0"/>
          <w:numId w:val="20"/>
        </w:numPr>
        <w:spacing w:after="169"/>
        <w:ind w:right="75" w:hanging="360"/>
      </w:pPr>
      <w:r>
        <w:t xml:space="preserve">Gestión Escuelas Deportivas </w:t>
      </w:r>
    </w:p>
    <w:p w:rsidR="006A6B32" w:rsidRDefault="0027142F">
      <w:pPr>
        <w:spacing w:after="0" w:line="259" w:lineRule="auto"/>
        <w:ind w:left="644" w:firstLine="0"/>
        <w:jc w:val="left"/>
      </w:pPr>
      <w:r>
        <w:t xml:space="preserve"> </w:t>
      </w:r>
    </w:p>
    <w:p w:rsidR="006A6B32" w:rsidRDefault="0027142F">
      <w:pPr>
        <w:ind w:left="305" w:right="75"/>
      </w:pPr>
      <w:r>
        <w:rPr>
          <w:b/>
        </w:rPr>
        <w:t>III.-</w:t>
      </w:r>
      <w:r>
        <w:t xml:space="preserve"> </w:t>
      </w:r>
      <w:r>
        <w:t>Que actualmente, la Sociedad Municipal de Viviendas y Servicios Municipales de Candelaria S.L.U., cuya razón de ser de la Empresa Municipal, es promover la inserción sociolaboral de personas en situación de exclusión o en riesgo de padecerla y aquellos ser</w:t>
      </w:r>
      <w:r>
        <w:t>vicios que permitan realizar itinerarios individualizados de inserción laboral, según la normativa vigente, nacional y  autonómica, y en particular la derivada de la Ley 44/2007, de 13 de diciembre, para la regulación del régimen de las empresas de inserci</w:t>
      </w:r>
      <w:r>
        <w:t>ón:</w:t>
      </w:r>
      <w:r>
        <w:rPr>
          <w:rFonts w:ascii="Times New Roman" w:eastAsia="Times New Roman" w:hAnsi="Times New Roman" w:cs="Times New Roman"/>
          <w:sz w:val="24"/>
        </w:rPr>
        <w:t xml:space="preserve"> </w:t>
      </w:r>
    </w:p>
    <w:p w:rsidR="006A6B32" w:rsidRDefault="0027142F">
      <w:pPr>
        <w:numPr>
          <w:ilvl w:val="0"/>
          <w:numId w:val="20"/>
        </w:numPr>
        <w:spacing w:after="181"/>
        <w:ind w:right="75" w:hanging="360"/>
      </w:pPr>
      <w:r>
        <w:t>La Atención Sociosanitaria a personas en domicilio.</w:t>
      </w:r>
      <w:r>
        <w:rPr>
          <w:rFonts w:ascii="Times New Roman" w:eastAsia="Times New Roman" w:hAnsi="Times New Roman" w:cs="Times New Roman"/>
          <w:sz w:val="24"/>
        </w:rPr>
        <w:t xml:space="preserve"> </w:t>
      </w:r>
    </w:p>
    <w:p w:rsidR="006A6B32" w:rsidRDefault="0027142F">
      <w:pPr>
        <w:numPr>
          <w:ilvl w:val="0"/>
          <w:numId w:val="20"/>
        </w:numPr>
        <w:spacing w:after="181"/>
        <w:ind w:right="75" w:hanging="360"/>
      </w:pPr>
      <w:r>
        <w:t>La limpieza interior de inmuebles municipales y equipamientos urbanos.</w:t>
      </w:r>
      <w:r>
        <w:rPr>
          <w:rFonts w:ascii="Times New Roman" w:eastAsia="Times New Roman" w:hAnsi="Times New Roman" w:cs="Times New Roman"/>
          <w:sz w:val="24"/>
        </w:rPr>
        <w:t xml:space="preserve"> </w:t>
      </w:r>
    </w:p>
    <w:p w:rsidR="006A6B32" w:rsidRDefault="0027142F">
      <w:pPr>
        <w:numPr>
          <w:ilvl w:val="0"/>
          <w:numId w:val="20"/>
        </w:numPr>
        <w:ind w:right="75" w:hanging="360"/>
      </w:pPr>
      <w:r>
        <w:t>La conserjería en edificios municipales.</w:t>
      </w:r>
      <w:r>
        <w:rPr>
          <w:rFonts w:ascii="Times New Roman" w:eastAsia="Times New Roman" w:hAnsi="Times New Roman" w:cs="Times New Roman"/>
          <w:sz w:val="24"/>
        </w:rPr>
        <w:t xml:space="preserve"> </w:t>
      </w:r>
    </w:p>
    <w:p w:rsidR="006A6B32" w:rsidRDefault="0027142F">
      <w:pPr>
        <w:numPr>
          <w:ilvl w:val="0"/>
          <w:numId w:val="20"/>
        </w:numPr>
        <w:spacing w:after="147"/>
        <w:ind w:right="75" w:hanging="360"/>
      </w:pPr>
      <w:r>
        <w:t>La Gestión del Centro Alfarero.</w:t>
      </w:r>
      <w:r>
        <w:rPr>
          <w:rFonts w:ascii="Times New Roman" w:eastAsia="Times New Roman" w:hAnsi="Times New Roman" w:cs="Times New Roman"/>
          <w:sz w:val="24"/>
        </w:rPr>
        <w:t xml:space="preserve"> </w:t>
      </w:r>
    </w:p>
    <w:p w:rsidR="006A6B32" w:rsidRDefault="0027142F">
      <w:pPr>
        <w:numPr>
          <w:ilvl w:val="0"/>
          <w:numId w:val="20"/>
        </w:numPr>
        <w:spacing w:after="167"/>
        <w:ind w:right="75" w:hanging="360"/>
      </w:pPr>
      <w:r>
        <w:t xml:space="preserve">Piscina municipal. </w:t>
      </w:r>
    </w:p>
    <w:p w:rsidR="006A6B32" w:rsidRDefault="0027142F">
      <w:pPr>
        <w:spacing w:after="0" w:line="259" w:lineRule="auto"/>
        <w:ind w:left="284" w:firstLine="0"/>
        <w:jc w:val="left"/>
      </w:pPr>
      <w:r>
        <w:t xml:space="preserve"> </w:t>
      </w:r>
    </w:p>
    <w:p w:rsidR="006A6B32" w:rsidRDefault="0027142F">
      <w:pPr>
        <w:spacing w:after="176" w:line="241" w:lineRule="auto"/>
        <w:ind w:left="284" w:right="77" w:firstLine="0"/>
        <w:jc w:val="left"/>
      </w:pPr>
      <w:r>
        <w:rPr>
          <w:b/>
        </w:rPr>
        <w:t>IV.-</w:t>
      </w:r>
      <w:r>
        <w:t xml:space="preserve"> </w:t>
      </w:r>
      <w:r>
        <w:t>Que la Fundación Candelaria Solidaria, conforme los fines previstos en los Estatutos y el Plan de Acción, que se aprueba anualmente por el Patronato, se puede concretar en:</w:t>
      </w:r>
      <w:r>
        <w:rPr>
          <w:rFonts w:ascii="Times New Roman" w:eastAsia="Times New Roman" w:hAnsi="Times New Roman" w:cs="Times New Roman"/>
          <w:sz w:val="24"/>
        </w:rPr>
        <w:t xml:space="preserve"> </w:t>
      </w:r>
      <w:r>
        <w:rPr>
          <w:rFonts w:ascii="Times New Roman" w:eastAsia="Times New Roman" w:hAnsi="Times New Roman" w:cs="Times New Roman"/>
        </w:rPr>
        <w:t>-</w:t>
      </w:r>
      <w:r>
        <w:t xml:space="preserve"> </w:t>
      </w:r>
      <w:r>
        <w:tab/>
        <w:t xml:space="preserve">Gestión Centro Ocupacional Arco Iris. </w:t>
      </w:r>
    </w:p>
    <w:p w:rsidR="006A6B32" w:rsidRDefault="0027142F">
      <w:pPr>
        <w:numPr>
          <w:ilvl w:val="0"/>
          <w:numId w:val="20"/>
        </w:numPr>
        <w:spacing w:after="167"/>
        <w:ind w:right="75" w:hanging="360"/>
      </w:pPr>
      <w:r>
        <w:t xml:space="preserve">Centro Solidario de Alimentos. </w:t>
      </w:r>
    </w:p>
    <w:p w:rsidR="006A6B32" w:rsidRDefault="0027142F">
      <w:pPr>
        <w:spacing w:after="0" w:line="259" w:lineRule="auto"/>
        <w:ind w:left="284" w:firstLine="0"/>
        <w:jc w:val="left"/>
      </w:pPr>
      <w:r>
        <w:t xml:space="preserve"> </w:t>
      </w:r>
    </w:p>
    <w:p w:rsidR="006A6B32" w:rsidRDefault="0027142F">
      <w:pPr>
        <w:ind w:left="305" w:right="75"/>
      </w:pPr>
      <w:r>
        <w:rPr>
          <w:b/>
        </w:rPr>
        <w:t>V.-</w:t>
      </w:r>
      <w:r>
        <w:t xml:space="preserve"> Que</w:t>
      </w:r>
      <w:r>
        <w:t xml:space="preserve"> la vigencia del Contrato-programa será indefinida, mientras existan las entidades vinculadas con el presente Contrato- Programa.</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ind w:left="305" w:right="75"/>
      </w:pPr>
      <w:r>
        <w:rPr>
          <w:b/>
        </w:rPr>
        <w:t xml:space="preserve">VII.- </w:t>
      </w:r>
      <w:r>
        <w:t xml:space="preserve">El motivo del presente contrato-programa se justifica, desde la perspectiva interna, en el compromiso de alinear a </w:t>
      </w:r>
      <w:r>
        <w:t xml:space="preserve">la Empresa Municipal de Inserción, la Entidad Pública Empresarial del Ayuntamiento de la Villa de Candelaria y la Fundación, con el modelo de gestión municipal, regulando la financiación; y desde una perspectiva externa, en lograr una gestión eficiente de </w:t>
      </w:r>
      <w:r>
        <w:t xml:space="preserve">las actividades y servicios a realizar.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295" w:right="75" w:firstLine="360"/>
      </w:pPr>
      <w:r>
        <w:t>De acuerdo con ello, las líneas estratégicas de los entes vinculados al contrato-programa, son las siguientes:</w:t>
      </w:r>
      <w:r>
        <w:rPr>
          <w:rFonts w:ascii="Times New Roman" w:eastAsia="Times New Roman" w:hAnsi="Times New Roman" w:cs="Times New Roman"/>
          <w:sz w:val="24"/>
        </w:rPr>
        <w:t xml:space="preserve"> </w:t>
      </w:r>
    </w:p>
    <w:p w:rsidR="006A6B32" w:rsidRDefault="0027142F">
      <w:pPr>
        <w:spacing w:after="0" w:line="259" w:lineRule="auto"/>
        <w:ind w:left="644" w:firstLine="0"/>
        <w:jc w:val="left"/>
      </w:pPr>
      <w:r>
        <w:t xml:space="preserve"> </w:t>
      </w:r>
    </w:p>
    <w:p w:rsidR="006A6B32" w:rsidRDefault="0027142F">
      <w:pPr>
        <w:spacing w:after="162"/>
        <w:ind w:left="654" w:right="75"/>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5797" name="Group 115797"/>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0519" name="Rectangle 10519"/>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0520" name="Rectangle 10520"/>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45 de 69 </w:t>
                              </w:r>
                            </w:p>
                          </w:txbxContent>
                        </wps:txbx>
                        <wps:bodyPr horzOverflow="overflow" vert="horz" lIns="0" tIns="0" rIns="0" bIns="0" rtlCol="0">
                          <a:noAutofit/>
                        </wps:bodyPr>
                      </wps:wsp>
                    </wpg:wgp>
                  </a:graphicData>
                </a:graphic>
              </wp:anchor>
            </w:drawing>
          </mc:Choice>
          <mc:Fallback xmlns:a="http://schemas.openxmlformats.org/drawingml/2006/main">
            <w:pict>
              <v:group id="Group 115797" style="width:12.7031pt;height:280.344pt;position:absolute;mso-position-horizontal-relative:page;mso-position-horizontal:absolute;margin-left:682.278pt;mso-position-vertical-relative:page;margin-top:531.576pt;" coordsize="1613,35603">
                <v:rect id="Rectangle 10519"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0520"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69 </w:t>
                        </w:r>
                      </w:p>
                    </w:txbxContent>
                  </v:textbox>
                </v:rect>
                <w10:wrap type="square"/>
              </v:group>
            </w:pict>
          </mc:Fallback>
        </mc:AlternateContent>
      </w:r>
      <w:r>
        <w:t>Alinear la planificación y el  modelo de gestión y presupuestac</w:t>
      </w:r>
      <w:r>
        <w:t xml:space="preserve">ión con el del Ayuntamiento. </w:t>
      </w:r>
    </w:p>
    <w:p w:rsidR="006A6B32" w:rsidRDefault="0027142F">
      <w:pPr>
        <w:spacing w:after="162"/>
        <w:ind w:left="654" w:right="75"/>
      </w:pPr>
      <w:r>
        <w:t xml:space="preserve">Pasar de  la cultura del gasto a la cultura del coste. </w:t>
      </w:r>
    </w:p>
    <w:p w:rsidR="006A6B32" w:rsidRDefault="0027142F">
      <w:pPr>
        <w:spacing w:after="164"/>
        <w:ind w:left="654" w:right="75"/>
      </w:pPr>
      <w:r>
        <w:t xml:space="preserve">Gestionar con transparencia. </w:t>
      </w:r>
    </w:p>
    <w:p w:rsidR="006A6B32" w:rsidRDefault="0027142F">
      <w:pPr>
        <w:spacing w:after="166"/>
        <w:ind w:left="1004" w:right="75" w:hanging="360"/>
      </w:pPr>
      <w:r>
        <w:t>Adecuar la gestión a los principios de eficiencia, eficacia y economia, conforme el Real Decreto 424/2017 de 28 de abril, por el que se regu</w:t>
      </w:r>
      <w:r>
        <w:t xml:space="preserve">la el régimen jurídico del sistema de control interno. </w:t>
      </w:r>
    </w:p>
    <w:p w:rsidR="006A6B32" w:rsidRDefault="0027142F">
      <w:pPr>
        <w:spacing w:after="143"/>
        <w:ind w:left="1004" w:right="75" w:hanging="360"/>
      </w:pPr>
      <w:r>
        <w:t>Adecuar su funcionamiento a las recomendaciones de los Auditores que verifiquen su gestión, contratados para la prestación de los servicios de colaboración con la intervención Municipal en la realizac</w:t>
      </w:r>
      <w:r>
        <w:t xml:space="preserve">ión de Auditorías Públicas consistente, en la verificación, realizada con posterioridad y efectuada de forma sistemática, de la actividad económico-financiera de las entidades auditadas, mediante la aplicación de los procedimientos de revisión selectivos, </w:t>
      </w:r>
      <w:r>
        <w:t>contenidos en las normas de auditoría e instrucciones que dicte la Intervención General de la Administración del Estado.</w:t>
      </w:r>
      <w:r>
        <w:rPr>
          <w:rFonts w:ascii="Times New Roman" w:eastAsia="Times New Roman" w:hAnsi="Times New Roman" w:cs="Times New Roman"/>
          <w:sz w:val="24"/>
        </w:rPr>
        <w:t xml:space="preserve"> </w:t>
      </w:r>
    </w:p>
    <w:p w:rsidR="006A6B32" w:rsidRDefault="0027142F">
      <w:pPr>
        <w:spacing w:after="164"/>
        <w:ind w:left="654" w:right="75"/>
      </w:pPr>
      <w:r>
        <w:t xml:space="preserve">Definir los centros gestores de Gastos e Ingresos. </w:t>
      </w:r>
    </w:p>
    <w:p w:rsidR="006A6B32" w:rsidRDefault="0027142F">
      <w:pPr>
        <w:spacing w:after="0" w:line="259" w:lineRule="auto"/>
        <w:ind w:left="284" w:firstLine="0"/>
        <w:jc w:val="left"/>
      </w:pPr>
      <w:r>
        <w:t xml:space="preserve"> </w:t>
      </w:r>
    </w:p>
    <w:p w:rsidR="006A6B32" w:rsidRDefault="0027142F">
      <w:pPr>
        <w:ind w:left="305" w:right="75"/>
      </w:pPr>
      <w:r>
        <w:t xml:space="preserve">Para su desarrollo, </w:t>
      </w:r>
      <w:r>
        <w:t>los objetivos estratégicos de actuación serán los siguientes: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1.- Incorporar la Planificación en la gestión de todas las entidades. </w:t>
      </w:r>
    </w:p>
    <w:p w:rsidR="006A6B32" w:rsidRDefault="0027142F">
      <w:pPr>
        <w:ind w:left="305" w:right="75"/>
      </w:pPr>
      <w:r>
        <w:t xml:space="preserve">2.- </w:t>
      </w:r>
      <w:r>
        <w:t xml:space="preserve">Adaptar las previsiones de ingresos y gastos de los entes, conforme los principios de economia, eficiencia y eficacia. </w:t>
      </w:r>
    </w:p>
    <w:p w:rsidR="006A6B32" w:rsidRDefault="0027142F">
      <w:pPr>
        <w:spacing w:after="0" w:line="259" w:lineRule="auto"/>
        <w:ind w:left="284" w:firstLine="0"/>
        <w:jc w:val="left"/>
      </w:pPr>
      <w:r>
        <w:rPr>
          <w:b/>
        </w:rPr>
        <w:t xml:space="preserve"> </w:t>
      </w:r>
    </w:p>
    <w:p w:rsidR="006A6B32" w:rsidRDefault="0027142F">
      <w:pPr>
        <w:ind w:left="305" w:right="75"/>
      </w:pPr>
      <w:r>
        <w:rPr>
          <w:b/>
        </w:rPr>
        <w:t xml:space="preserve">VIII.- </w:t>
      </w:r>
      <w:r>
        <w:t>Las entidades dependientes del Ayuntamiento de Candelaria, sometidas al presente ContratoPrograma, anualmente, deberán someters</w:t>
      </w:r>
      <w:r>
        <w:t>e a un proceso de auditoria, por la empresa que resulte adjudicataria por el Ayuntamiento, verificando la actividad económico-financiera de las citadas entidades , que deberá emitir informes que presentarán los hechos reales de forma exacta, incluyendo úni</w:t>
      </w:r>
      <w:r>
        <w:t>camente información sobre hechos comprobados y conclusiones fundamentadas por evidencia suficiente, contenidos en los papeles de trabajo. Deberán incluirse de forma clara las conclusiones y, en su caso, las recomendaciones.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Las modalidades de auditorías</w:t>
      </w:r>
      <w:r>
        <w:t xml:space="preserve"> a realizar son: </w:t>
      </w:r>
    </w:p>
    <w:p w:rsidR="006A6B32" w:rsidRDefault="0027142F">
      <w:pPr>
        <w:spacing w:after="0" w:line="259" w:lineRule="auto"/>
        <w:ind w:left="284" w:firstLine="0"/>
        <w:jc w:val="left"/>
      </w:pPr>
      <w:r>
        <w:t xml:space="preserve"> </w:t>
      </w:r>
    </w:p>
    <w:p w:rsidR="006A6B32" w:rsidRDefault="0027142F">
      <w:pPr>
        <w:ind w:left="305" w:right="75"/>
      </w:pPr>
      <w:r>
        <w:rPr>
          <w:b/>
        </w:rPr>
        <w:t>1- Auditoría de las Cuentas Anuales.</w:t>
      </w:r>
      <w:r>
        <w:t xml:space="preserve"> Examen de los estados financieros de la Sociedad, mediante procedimientos de verificación, comparación, confirmación, análisis y demás que se considere oportuno aplicar, con objeto de opinar sobre si</w:t>
      </w:r>
      <w:r>
        <w:t xml:space="preserve"> los mismos reflejan adecuadamente su situación patrimonial, los resultados de sus operaciones y los cambios en su situación financiera, de acuerdo con los principios de contabilidad generalmente aceptados y la legislación vigente.</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rPr>
          <w:b/>
        </w:rPr>
        <w:t>2.- Auditoría de cump</w:t>
      </w:r>
      <w:r>
        <w:rPr>
          <w:b/>
        </w:rPr>
        <w:t>limiento.</w:t>
      </w:r>
      <w:r>
        <w:t xml:space="preserve"> Los trabajos realizados abarcarán las distintas áreas de gestión de cada sociedad objeto de control, desde la perspectiva del cumplimiento de la legalidad:</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6794" name="Group 116794"/>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0642" name="Rectangle 10642"/>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https://candelaria.sedele</w:t>
                              </w:r>
                              <w:r>
                                <w:rPr>
                                  <w:sz w:val="12"/>
                                </w:rPr>
                                <w:t xml:space="preserve">ctronica.es/ </w:t>
                              </w:r>
                            </w:p>
                          </w:txbxContent>
                        </wps:txbx>
                        <wps:bodyPr horzOverflow="overflow" vert="horz" lIns="0" tIns="0" rIns="0" bIns="0" rtlCol="0">
                          <a:noAutofit/>
                        </wps:bodyPr>
                      </wps:wsp>
                      <wps:wsp>
                        <wps:cNvPr id="10643" name="Rectangle 10643"/>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46 de 69 </w:t>
                              </w:r>
                            </w:p>
                          </w:txbxContent>
                        </wps:txbx>
                        <wps:bodyPr horzOverflow="overflow" vert="horz" lIns="0" tIns="0" rIns="0" bIns="0" rtlCol="0">
                          <a:noAutofit/>
                        </wps:bodyPr>
                      </wps:wsp>
                    </wpg:wgp>
                  </a:graphicData>
                </a:graphic>
              </wp:anchor>
            </w:drawing>
          </mc:Choice>
          <mc:Fallback xmlns:a="http://schemas.openxmlformats.org/drawingml/2006/main">
            <w:pict>
              <v:group id="Group 116794" style="width:12.7031pt;height:280.344pt;position:absolute;mso-position-horizontal-relative:page;mso-position-horizontal:absolute;margin-left:682.278pt;mso-position-vertical-relative:page;margin-top:531.576pt;" coordsize="1613,35603">
                <v:rect id="Rectangle 10642"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0643"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69 </w:t>
                        </w:r>
                      </w:p>
                    </w:txbxContent>
                  </v:textbox>
                </v:rect>
                <w10:wrap type="square"/>
              </v:group>
            </w:pict>
          </mc:Fallback>
        </mc:AlternateContent>
      </w:r>
      <w:r>
        <w:rPr>
          <w:u w:val="single" w:color="000000"/>
        </w:rPr>
        <w:t>Área de ingresos</w:t>
      </w:r>
      <w:r>
        <w:t>: se analizarán los recursos que gestiona la entidad, así como su procedencia. Se comprobará la correcta contabilización de los ing</w:t>
      </w:r>
      <w:r>
        <w:t xml:space="preserve">resos, analizando los ingresos devengados y recaudados.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Se comprobará que los ingresos que proceden de prestaciones de servicios o contratos de Entes distintos a la entidad matriz se adecuan al objeto y Estatutos de la sociedad, y que se han tramitado</w:t>
      </w:r>
      <w:r>
        <w:t xml:space="preserve"> de acuerdo con la normativa de aplicación.  </w:t>
      </w:r>
    </w:p>
    <w:p w:rsidR="006A6B32" w:rsidRDefault="0027142F">
      <w:pPr>
        <w:spacing w:after="0" w:line="259" w:lineRule="auto"/>
        <w:ind w:left="284" w:firstLine="0"/>
        <w:jc w:val="left"/>
      </w:pPr>
      <w:r>
        <w:t xml:space="preserve"> </w:t>
      </w:r>
    </w:p>
    <w:p w:rsidR="006A6B32" w:rsidRDefault="0027142F">
      <w:pPr>
        <w:ind w:left="305" w:right="75"/>
      </w:pPr>
      <w:r>
        <w:rPr>
          <w:u w:val="single" w:color="000000"/>
        </w:rPr>
        <w:t>Área de activos</w:t>
      </w:r>
      <w:r>
        <w:t>: Se comprobará la existencia de un Inventario y el uso racional y regular de los activos de la entidad, así como la posible existencia de activos no contemplados en la contabilidad de la misma</w:t>
      </w:r>
      <w:r>
        <w:t xml:space="preserve">.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rPr>
          <w:u w:val="single" w:color="000000"/>
        </w:rPr>
        <w:t>Área de Recursos Humanos</w:t>
      </w:r>
      <w:r>
        <w:t xml:space="preserve">: Se analizarán las altas y las bajas del personal en los periodos controlados, comprobando la existencia de procedimientos de selección adecuados. Por </w:t>
      </w:r>
      <w:r>
        <w:t xml:space="preserve">otra parte, se analizará la política retributiva de la entidad. Se analizará de forma exhaustiva los puestos de Dirección, Gerencia e equivalentes. Finalmente se comprobarán los gastos salariales y de seguridad social de la entidad.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numPr>
          <w:ilvl w:val="0"/>
          <w:numId w:val="21"/>
        </w:numPr>
        <w:ind w:right="75"/>
      </w:pPr>
      <w:r>
        <w:t>Respecto de las alt</w:t>
      </w:r>
      <w:r>
        <w:t>as y bajas, se verificará la existencia de un procedimiento de selección de personal que se adecue a las normas que resulten aplicables a la entidad y, en todo caso, a los principios de igualdad, mérito, capacidad y publicidad, comprobando sobre una muestr</w:t>
      </w:r>
      <w:r>
        <w:t xml:space="preserve">a representativa, que la contratación del personal se realiza conforme al citado procedimiento, responde a las necesidades de la entidad y respeta lo establecido en la normativa que le resulte de aplicación.  </w:t>
      </w:r>
    </w:p>
    <w:p w:rsidR="006A6B32" w:rsidRDefault="0027142F">
      <w:pPr>
        <w:spacing w:after="0" w:line="259" w:lineRule="auto"/>
        <w:ind w:left="284" w:firstLine="0"/>
        <w:jc w:val="left"/>
      </w:pPr>
      <w:r>
        <w:t xml:space="preserve"> </w:t>
      </w:r>
    </w:p>
    <w:p w:rsidR="006A6B32" w:rsidRDefault="0027142F">
      <w:pPr>
        <w:ind w:left="305" w:right="75"/>
      </w:pPr>
      <w:r>
        <w:t>Se verificarán todos expedientes de ceses po</w:t>
      </w:r>
      <w:r>
        <w:t xml:space="preserve">r despidos.  </w:t>
      </w:r>
    </w:p>
    <w:p w:rsidR="006A6B32" w:rsidRDefault="0027142F">
      <w:pPr>
        <w:numPr>
          <w:ilvl w:val="0"/>
          <w:numId w:val="21"/>
        </w:numPr>
        <w:ind w:right="75"/>
      </w:pPr>
      <w:r>
        <w:t>Respecto de la política retributiva, se verificará la existencia de un sistema de retribuciones que se establezca en consideración al contenido de los puestos de trabajo a desempeñar, desglosando adecuadamente todos los conceptos e importes q</w:t>
      </w:r>
      <w:r>
        <w:t>ue integran las retribuciones del personal; verificando que éste se aplica de forma homogénea al personal. Finalmente, se comprobará que la política retributiva de la sociedad en los ejercicios controlados respeta lo establecido en la normativa que le resu</w:t>
      </w:r>
      <w:r>
        <w:t xml:space="preserve">lta de aplicación.  </w:t>
      </w:r>
    </w:p>
    <w:p w:rsidR="006A6B32" w:rsidRDefault="0027142F">
      <w:pPr>
        <w:spacing w:after="0" w:line="259" w:lineRule="auto"/>
        <w:ind w:left="284" w:firstLine="0"/>
        <w:jc w:val="left"/>
      </w:pPr>
      <w:r>
        <w:t xml:space="preserve"> </w:t>
      </w:r>
    </w:p>
    <w:p w:rsidR="006A6B32" w:rsidRDefault="0027142F">
      <w:pPr>
        <w:numPr>
          <w:ilvl w:val="0"/>
          <w:numId w:val="21"/>
        </w:numPr>
        <w:ind w:right="75"/>
      </w:pPr>
      <w:r>
        <w:t xml:space="preserve">Respecto de los puestos de Dirección o Gerencia, se comprobará el cumplimiento de la normativa que le resulte de aplicación en los siguientes aspectos: procedimientos de selección y nombramientos, retribuciones anuales aprobadas, </w:t>
      </w:r>
      <w:r>
        <w:t xml:space="preserve">modalidad de contrato formalizado, cláusulas indemnizatorias en los supuestos de ceses, percepción de otro tipo de remuneraciones distintas a las estipuladas en contrato, disposición y utilización de tarjetas de crédito, y poderes otorgados.  </w:t>
      </w:r>
    </w:p>
    <w:p w:rsidR="006A6B32" w:rsidRDefault="0027142F">
      <w:pPr>
        <w:spacing w:after="0" w:line="259" w:lineRule="auto"/>
        <w:ind w:left="284" w:firstLine="0"/>
        <w:jc w:val="left"/>
      </w:pPr>
      <w:r>
        <w:t xml:space="preserve"> </w:t>
      </w:r>
    </w:p>
    <w:p w:rsidR="006A6B32" w:rsidRDefault="0027142F">
      <w:pPr>
        <w:ind w:left="305" w:right="75"/>
      </w:pPr>
      <w:r>
        <w:t xml:space="preserve"> El alcanc</w:t>
      </w:r>
      <w:r>
        <w:t>e de las comprobaciones en este apartado, será del cien por cien de los puestos de dirección, el cien por cien de sus gastos salariales, así como gastos por desplazamientos y dietas, y respecto de los procedimientos de selección y cese, podrán extenderse a</w:t>
      </w:r>
      <w:r>
        <w:t xml:space="preserve"> periodos distintos a los controlados. </w:t>
      </w:r>
    </w:p>
    <w:p w:rsidR="006A6B32" w:rsidRDefault="0027142F">
      <w:pPr>
        <w:spacing w:after="0" w:line="259" w:lineRule="auto"/>
        <w:ind w:left="284" w:firstLine="0"/>
        <w:jc w:val="left"/>
      </w:pPr>
      <w:r>
        <w:t xml:space="preserve"> </w:t>
      </w:r>
    </w:p>
    <w:p w:rsidR="006A6B32" w:rsidRDefault="0027142F">
      <w:pPr>
        <w:numPr>
          <w:ilvl w:val="0"/>
          <w:numId w:val="21"/>
        </w:numPr>
        <w:ind w:right="75"/>
      </w:pPr>
      <w:r>
        <w:t>Respecto de los gastos salariales y de seguridad social, se analizará su variación respecto del ejercicio anterior, comprobando que respeta lo establecido en la Ley de Presupuestos Generales del Estado. Se comproba</w:t>
      </w:r>
      <w:r>
        <w:t xml:space="preserve">rá su adecuado registro contable, y sobre una muestra representativa de trabajadores, se comprobarán los contratos de trabajo, las nóminas y seguros sociales. </w:t>
      </w:r>
    </w:p>
    <w:p w:rsidR="006A6B32" w:rsidRDefault="0027142F">
      <w:pPr>
        <w:spacing w:after="0" w:line="259" w:lineRule="auto"/>
        <w:ind w:left="284" w:firstLine="0"/>
        <w:jc w:val="left"/>
      </w:pPr>
      <w:r>
        <w:t xml:space="preserve"> </w:t>
      </w:r>
    </w:p>
    <w:p w:rsidR="006A6B32" w:rsidRDefault="0027142F">
      <w:pPr>
        <w:numPr>
          <w:ilvl w:val="0"/>
          <w:numId w:val="21"/>
        </w:numPr>
        <w:ind w:right="75"/>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9683" name="Group 119683"/>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0752" name="Rectangle 10752"/>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https://candelaria.sedelectronic</w:t>
                              </w:r>
                              <w:r>
                                <w:rPr>
                                  <w:sz w:val="12"/>
                                </w:rPr>
                                <w:t xml:space="preserve">a.es/ </w:t>
                              </w:r>
                            </w:p>
                          </w:txbxContent>
                        </wps:txbx>
                        <wps:bodyPr horzOverflow="overflow" vert="horz" lIns="0" tIns="0" rIns="0" bIns="0" rtlCol="0">
                          <a:noAutofit/>
                        </wps:bodyPr>
                      </wps:wsp>
                      <wps:wsp>
                        <wps:cNvPr id="10753" name="Rectangle 10753"/>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47 de 69 </w:t>
                              </w:r>
                            </w:p>
                          </w:txbxContent>
                        </wps:txbx>
                        <wps:bodyPr horzOverflow="overflow" vert="horz" lIns="0" tIns="0" rIns="0" bIns="0" rtlCol="0">
                          <a:noAutofit/>
                        </wps:bodyPr>
                      </wps:wsp>
                    </wpg:wgp>
                  </a:graphicData>
                </a:graphic>
              </wp:anchor>
            </w:drawing>
          </mc:Choice>
          <mc:Fallback xmlns:a="http://schemas.openxmlformats.org/drawingml/2006/main">
            <w:pict>
              <v:group id="Group 119683" style="width:12.7031pt;height:280.344pt;position:absolute;mso-position-horizontal-relative:page;mso-position-horizontal:absolute;margin-left:682.278pt;mso-position-vertical-relative:page;margin-top:531.576pt;" coordsize="1613,35603">
                <v:rect id="Rectangle 10752"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0753"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69 </w:t>
                        </w:r>
                      </w:p>
                    </w:txbxContent>
                  </v:textbox>
                </v:rect>
                <w10:wrap type="square"/>
              </v:group>
            </w:pict>
          </mc:Fallback>
        </mc:AlternateContent>
      </w:r>
      <w:r>
        <w:t>Se comprobará la existencia de algún tipo de beneficios sociales en la entidad, para valorar la correcta concesión y gestión de los mismos (créditos al pe</w:t>
      </w:r>
      <w:r>
        <w:t xml:space="preserve">rsonal, ayudas para estudios y formación, planes y fondos de pensiones, pólizas de seguros de vida, seguros médicos, comedor de empresa, premios de vinculación, etc.). </w:t>
      </w:r>
    </w:p>
    <w:p w:rsidR="006A6B32" w:rsidRDefault="0027142F">
      <w:pPr>
        <w:spacing w:after="0" w:line="259" w:lineRule="auto"/>
        <w:ind w:left="284" w:firstLine="0"/>
        <w:jc w:val="left"/>
      </w:pPr>
      <w:r>
        <w:t xml:space="preserve"> </w:t>
      </w:r>
    </w:p>
    <w:p w:rsidR="006A6B32" w:rsidRDefault="0027142F">
      <w:pPr>
        <w:numPr>
          <w:ilvl w:val="0"/>
          <w:numId w:val="21"/>
        </w:numPr>
        <w:ind w:right="75"/>
      </w:pPr>
      <w:r>
        <w:t>Finalmente, se analizará los gastos por desplazamientos y dietas del personal, y sobr</w:t>
      </w:r>
      <w:r>
        <w:t xml:space="preserve">e una muestra representativa se verificará su aprobación conforme a los importes debidos, su adecuada justificación documental, pago y contabilización, así como el motivo que la justifica y su adecuación a los fines y actividades de la entidad. </w:t>
      </w:r>
    </w:p>
    <w:p w:rsidR="006A6B32" w:rsidRDefault="0027142F">
      <w:pPr>
        <w:spacing w:after="0" w:line="259" w:lineRule="auto"/>
        <w:ind w:left="284" w:firstLine="0"/>
        <w:jc w:val="left"/>
      </w:pPr>
      <w:r>
        <w:t xml:space="preserve"> </w:t>
      </w:r>
    </w:p>
    <w:p w:rsidR="006A6B32" w:rsidRDefault="0027142F">
      <w:pPr>
        <w:ind w:left="305" w:right="75"/>
      </w:pPr>
      <w:r>
        <w:rPr>
          <w:u w:val="single" w:color="000000"/>
        </w:rPr>
        <w:t>Área de contratación</w:t>
      </w:r>
      <w:r>
        <w:t>: se comprobará que la actividad de contratación de la entidad con sus proveedores se realiza siguiendo lo dispuesto en la normativa que le resulte de aplicación, que con carácter general será la Ley de Contratos del Sector Público.</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 Se comprobará si la tramitación, formalización y ejecución de los distintos contratos respeta lo establecido en las instrucciones de contratación y/o el LCSP.  </w:t>
      </w:r>
    </w:p>
    <w:p w:rsidR="006A6B32" w:rsidRDefault="0027142F">
      <w:pPr>
        <w:spacing w:after="0" w:line="259" w:lineRule="auto"/>
        <w:ind w:left="284" w:firstLine="0"/>
        <w:jc w:val="left"/>
      </w:pPr>
      <w:r>
        <w:t xml:space="preserve"> </w:t>
      </w:r>
    </w:p>
    <w:p w:rsidR="006A6B32" w:rsidRDefault="0027142F">
      <w:pPr>
        <w:ind w:left="305" w:right="75"/>
      </w:pPr>
      <w:r>
        <w:t xml:space="preserve"> El alcance en esta área abarcará tanto los contratos licitados y adjudicados en el ejercici</w:t>
      </w:r>
      <w:r>
        <w:t xml:space="preserve">o objeto de control, como aquellos otros que, habiendo sido adjudicados en ejercicios anteriores, se ejecuten, desarrollen o liquiden durante el ejercicio auditado. Sobre la totalidad de los contratos adjudicados se seleccionará una muestra representativa </w:t>
      </w:r>
      <w:r>
        <w:t xml:space="preserve">de los mismos y se verificará el cumplimiento de la normativa que le sea de aplicación.  </w:t>
      </w:r>
    </w:p>
    <w:p w:rsidR="006A6B32" w:rsidRDefault="0027142F">
      <w:pPr>
        <w:spacing w:after="0" w:line="259" w:lineRule="auto"/>
        <w:ind w:left="284" w:firstLine="0"/>
        <w:jc w:val="left"/>
      </w:pPr>
      <w:r>
        <w:t xml:space="preserve"> </w:t>
      </w:r>
    </w:p>
    <w:p w:rsidR="006A6B32" w:rsidRDefault="0027142F">
      <w:pPr>
        <w:ind w:left="305" w:right="75"/>
      </w:pPr>
      <w:r>
        <w:rPr>
          <w:u w:val="single" w:color="000000"/>
        </w:rPr>
        <w:t>Área de gestión Económica o financiera</w:t>
      </w:r>
      <w:r>
        <w:t xml:space="preserve">: Se verificarán los siguientes aspectos: </w:t>
      </w:r>
      <w:r>
        <w:rPr>
          <w:rFonts w:ascii="Times New Roman" w:eastAsia="Times New Roman" w:hAnsi="Times New Roman" w:cs="Times New Roman"/>
          <w:sz w:val="24"/>
        </w:rPr>
        <w:t xml:space="preserve"> </w:t>
      </w:r>
    </w:p>
    <w:p w:rsidR="006A6B32" w:rsidRDefault="0027142F">
      <w:pPr>
        <w:numPr>
          <w:ilvl w:val="0"/>
          <w:numId w:val="22"/>
        </w:numPr>
        <w:ind w:right="75" w:hanging="360"/>
      </w:pPr>
      <w:r>
        <w:t>El cumplimiento de los aspectos formales en materia fiscal que le sea de aplicació</w:t>
      </w:r>
      <w:r>
        <w:t xml:space="preserve">n a la entidad.  </w:t>
      </w:r>
    </w:p>
    <w:p w:rsidR="006A6B32" w:rsidRDefault="0027142F">
      <w:pPr>
        <w:numPr>
          <w:ilvl w:val="0"/>
          <w:numId w:val="22"/>
        </w:numPr>
        <w:ind w:right="75" w:hanging="360"/>
      </w:pPr>
      <w:r>
        <w:t>La gestión de la tesorería conforme a los principios de buena gestión financiera. En este apartado será necesario verificar, al menos, los medios de pago utilizados por la entidad, totalidad de cuentas bancarias abiertas, personas debidam</w:t>
      </w:r>
      <w:r>
        <w:t>ente autorizadas en las citadas cuentas especificando límites de disposición y carácter solidario o mancomunado, conciliación de saldos bancarios con los datos contables, existencia de cajas de efectivo, procedimientos de utilización de éstas, saldos inici</w:t>
      </w:r>
      <w:r>
        <w:t xml:space="preserve">ales y finales, arqueos debidamente firmados y, en su caso, selección de una muestra de pagos realizados a través de caja para comprobar su adecuada justificación y adecuación a los fines y actividades de la entidad.  </w:t>
      </w:r>
    </w:p>
    <w:p w:rsidR="006A6B32" w:rsidRDefault="0027142F">
      <w:pPr>
        <w:spacing w:after="0" w:line="259" w:lineRule="auto"/>
        <w:ind w:left="284" w:firstLine="0"/>
        <w:jc w:val="left"/>
      </w:pPr>
      <w:r>
        <w:t xml:space="preserve"> </w:t>
      </w:r>
    </w:p>
    <w:p w:rsidR="006A6B32" w:rsidRDefault="0027142F">
      <w:pPr>
        <w:ind w:left="305" w:right="75"/>
      </w:pPr>
      <w:r>
        <w:t>Sobre una muestra de pagos por cuen</w:t>
      </w:r>
      <w:r>
        <w:t xml:space="preserve">ta corriente se constatará la realidad del destinatario de los fondos.  </w:t>
      </w:r>
    </w:p>
    <w:p w:rsidR="006A6B32" w:rsidRDefault="0027142F">
      <w:pPr>
        <w:spacing w:after="0" w:line="259" w:lineRule="auto"/>
        <w:ind w:left="284" w:firstLine="0"/>
        <w:jc w:val="left"/>
      </w:pPr>
      <w:r>
        <w:t xml:space="preserve"> </w:t>
      </w:r>
    </w:p>
    <w:p w:rsidR="006A6B32" w:rsidRDefault="0027142F">
      <w:pPr>
        <w:ind w:left="305" w:right="75"/>
      </w:pPr>
      <w:r>
        <w:rPr>
          <w:b/>
        </w:rPr>
        <w:t>3.- Informe de Auditoría Operativa.</w:t>
      </w:r>
      <w:r>
        <w:t xml:space="preserve"> Tiene como objetivo realizar una evaluación global, en términos de economía, eficiencia y eficacia de la gestión de la Empresa, así como de los p</w:t>
      </w:r>
      <w:r>
        <w:t xml:space="preserve">rocedimientos operativos, de control interno y consecución de los objetivos previamente fijados.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tabs>
          <w:tab w:val="center" w:pos="284"/>
          <w:tab w:val="center" w:pos="4917"/>
        </w:tabs>
        <w:ind w:left="0" w:firstLine="0"/>
        <w:jc w:val="left"/>
      </w:pPr>
      <w:r>
        <w:rPr>
          <w:rFonts w:ascii="Calibri" w:eastAsia="Calibri" w:hAnsi="Calibri" w:cs="Calibri"/>
        </w:rPr>
        <w:tab/>
      </w:r>
      <w:r>
        <w:t xml:space="preserve"> </w:t>
      </w:r>
      <w:r>
        <w:tab/>
        <w:t xml:space="preserve">El trabajo de la técnica de auditoria, debe analizar los siguientes aspectos:  </w:t>
      </w:r>
    </w:p>
    <w:p w:rsidR="006A6B32" w:rsidRDefault="0027142F">
      <w:pPr>
        <w:spacing w:after="0" w:line="259" w:lineRule="auto"/>
        <w:ind w:left="284" w:firstLine="0"/>
        <w:jc w:val="left"/>
      </w:pPr>
      <w:r>
        <w:t xml:space="preserve"> </w:t>
      </w:r>
    </w:p>
    <w:p w:rsidR="006A6B32" w:rsidRDefault="0027142F">
      <w:pPr>
        <w:spacing w:after="0" w:line="259" w:lineRule="auto"/>
        <w:ind w:left="279" w:right="104"/>
        <w:jc w:val="left"/>
      </w:pPr>
      <w:r>
        <w:rPr>
          <w:u w:val="single" w:color="000000"/>
        </w:rPr>
        <w:t>Con respecto a la eficacia:</w:t>
      </w:r>
      <w:r>
        <w:t xml:space="preserve"> </w:t>
      </w:r>
    </w:p>
    <w:p w:rsidR="006A6B32" w:rsidRDefault="0027142F">
      <w:pPr>
        <w:spacing w:after="0" w:line="259" w:lineRule="auto"/>
        <w:ind w:left="284" w:firstLine="0"/>
        <w:jc w:val="left"/>
      </w:pPr>
      <w:r>
        <w:t xml:space="preserve"> </w:t>
      </w:r>
    </w:p>
    <w:p w:rsidR="006A6B32" w:rsidRDefault="0027142F">
      <w:pPr>
        <w:numPr>
          <w:ilvl w:val="0"/>
          <w:numId w:val="22"/>
        </w:numPr>
        <w:ind w:right="75" w:hanging="360"/>
      </w:pPr>
      <w:r>
        <w:t>La existencia de Programas claramente d</w:t>
      </w:r>
      <w:r>
        <w:t xml:space="preserve">efinidos.  </w:t>
      </w:r>
    </w:p>
    <w:p w:rsidR="006A6B32" w:rsidRDefault="0027142F">
      <w:pPr>
        <w:spacing w:after="0" w:line="259" w:lineRule="auto"/>
        <w:ind w:left="284" w:firstLine="0"/>
        <w:jc w:val="left"/>
      </w:pPr>
      <w:r>
        <w:t xml:space="preserve">  </w:t>
      </w:r>
    </w:p>
    <w:p w:rsidR="006A6B32" w:rsidRDefault="0027142F">
      <w:pPr>
        <w:ind w:left="305" w:right="75"/>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19860" name="Group 119860"/>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0897" name="Rectangle 10897"/>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0898" name="Rectangle 10898"/>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48 de 69 </w:t>
                              </w:r>
                            </w:p>
                          </w:txbxContent>
                        </wps:txbx>
                        <wps:bodyPr horzOverflow="overflow" vert="horz" lIns="0" tIns="0" rIns="0" bIns="0" rtlCol="0">
                          <a:noAutofit/>
                        </wps:bodyPr>
                      </wps:wsp>
                    </wpg:wgp>
                  </a:graphicData>
                </a:graphic>
              </wp:anchor>
            </w:drawing>
          </mc:Choice>
          <mc:Fallback xmlns:a="http://schemas.openxmlformats.org/drawingml/2006/main">
            <w:pict>
              <v:group id="Group 119860" style="width:12.7031pt;height:280.344pt;position:absolute;mso-position-horizontal-relative:page;mso-position-horizontal:absolute;margin-left:682.278pt;mso-position-vertical-relative:page;margin-top:531.576pt;" coordsize="1613,35603">
                <v:rect id="Rectangle 10897"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0898"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69 </w:t>
                        </w:r>
                      </w:p>
                    </w:txbxContent>
                  </v:textbox>
                </v:rect>
                <w10:wrap type="square"/>
              </v:group>
            </w:pict>
          </mc:Fallback>
        </mc:AlternateContent>
      </w:r>
      <w:r>
        <w:t xml:space="preserve">         </w:t>
      </w:r>
      <w:r>
        <w:t xml:space="preserve">En el caso de que así fuera si éstos han sido aprobados por algún órgano y con qué criterios se aprueban. </w:t>
      </w:r>
    </w:p>
    <w:p w:rsidR="006A6B32" w:rsidRDefault="0027142F">
      <w:pPr>
        <w:spacing w:after="0" w:line="259" w:lineRule="auto"/>
        <w:ind w:left="284" w:firstLine="0"/>
        <w:jc w:val="left"/>
      </w:pPr>
      <w:r>
        <w:t xml:space="preserve"> </w:t>
      </w:r>
    </w:p>
    <w:p w:rsidR="006A6B32" w:rsidRDefault="0027142F">
      <w:pPr>
        <w:numPr>
          <w:ilvl w:val="0"/>
          <w:numId w:val="22"/>
        </w:numPr>
        <w:ind w:right="75" w:hanging="360"/>
      </w:pPr>
      <w:r>
        <w:t xml:space="preserve">Si los Programas aprobados fijan claramente y cuantitativamente cuales son los objetivos a cumplir.  </w:t>
      </w:r>
    </w:p>
    <w:p w:rsidR="006A6B32" w:rsidRDefault="0027142F">
      <w:pPr>
        <w:spacing w:after="0" w:line="259" w:lineRule="auto"/>
        <w:ind w:left="644" w:firstLine="0"/>
        <w:jc w:val="left"/>
      </w:pPr>
      <w:r>
        <w:t xml:space="preserve"> </w:t>
      </w:r>
    </w:p>
    <w:p w:rsidR="006A6B32" w:rsidRDefault="0027142F">
      <w:pPr>
        <w:numPr>
          <w:ilvl w:val="0"/>
          <w:numId w:val="22"/>
        </w:numPr>
        <w:ind w:right="75" w:hanging="360"/>
      </w:pPr>
      <w:r>
        <w:t xml:space="preserve">La posible racionalidad a la hora de fijar </w:t>
      </w:r>
      <w:r>
        <w:t xml:space="preserve">los objetivos que determinen la consecución y éxito de dichos programas.  </w:t>
      </w:r>
    </w:p>
    <w:p w:rsidR="006A6B32" w:rsidRDefault="0027142F">
      <w:pPr>
        <w:spacing w:after="0" w:line="259" w:lineRule="auto"/>
        <w:ind w:left="1004" w:firstLine="0"/>
        <w:jc w:val="left"/>
      </w:pPr>
      <w:r>
        <w:t xml:space="preserve"> </w:t>
      </w:r>
    </w:p>
    <w:p w:rsidR="006A6B32" w:rsidRDefault="0027142F">
      <w:pPr>
        <w:spacing w:after="0" w:line="259" w:lineRule="auto"/>
        <w:ind w:left="284" w:firstLine="0"/>
        <w:jc w:val="left"/>
      </w:pPr>
      <w:r>
        <w:t xml:space="preserve"> </w:t>
      </w:r>
    </w:p>
    <w:p w:rsidR="006A6B32" w:rsidRDefault="0027142F">
      <w:pPr>
        <w:numPr>
          <w:ilvl w:val="0"/>
          <w:numId w:val="22"/>
        </w:numPr>
        <w:ind w:right="75" w:hanging="360"/>
      </w:pPr>
      <w:r>
        <w:t>La existencia de un conjunto de indicadores que nos permitan analizar el grado de consecución de los mismos, entendiendo además que dichos objetivos son óptimos a la hora de det</w:t>
      </w:r>
      <w:r>
        <w:t xml:space="preserve">erminar que se consigue el objetivo propuesto.  </w:t>
      </w:r>
    </w:p>
    <w:p w:rsidR="006A6B32" w:rsidRDefault="0027142F">
      <w:pPr>
        <w:spacing w:after="0" w:line="259" w:lineRule="auto"/>
        <w:ind w:left="644" w:firstLine="0"/>
        <w:jc w:val="left"/>
      </w:pPr>
      <w:r>
        <w:t xml:space="preserve"> </w:t>
      </w:r>
    </w:p>
    <w:p w:rsidR="006A6B32" w:rsidRDefault="0027142F">
      <w:pPr>
        <w:numPr>
          <w:ilvl w:val="0"/>
          <w:numId w:val="22"/>
        </w:numPr>
        <w:ind w:right="75" w:hanging="360"/>
      </w:pPr>
      <w:r>
        <w:t xml:space="preserve">La existencia de una memoria final de evaluación de los programas ejecutados. Así como en su caso la aprobación por algún órgano de la entidad y en base a que criterio.  </w:t>
      </w:r>
    </w:p>
    <w:p w:rsidR="006A6B32" w:rsidRDefault="0027142F">
      <w:pPr>
        <w:spacing w:after="0" w:line="259" w:lineRule="auto"/>
        <w:ind w:left="1004" w:firstLine="0"/>
        <w:jc w:val="left"/>
      </w:pPr>
      <w:r>
        <w:t xml:space="preserve"> </w:t>
      </w:r>
    </w:p>
    <w:p w:rsidR="006A6B32" w:rsidRDefault="0027142F">
      <w:pPr>
        <w:numPr>
          <w:ilvl w:val="0"/>
          <w:numId w:val="22"/>
        </w:numPr>
        <w:ind w:right="75" w:hanging="360"/>
      </w:pPr>
      <w:r>
        <w:t>La posible existencia de program</w:t>
      </w:r>
      <w:r>
        <w:t xml:space="preserve">as que no se consideran necesarios según su actividad o la necesidad e implantar nuevos programas que actualmente no se prestan.  </w:t>
      </w:r>
    </w:p>
    <w:p w:rsidR="006A6B32" w:rsidRDefault="0027142F">
      <w:pPr>
        <w:spacing w:after="0" w:line="259" w:lineRule="auto"/>
        <w:ind w:left="644" w:firstLine="0"/>
        <w:jc w:val="left"/>
      </w:pPr>
      <w:r>
        <w:t xml:space="preserve"> </w:t>
      </w:r>
    </w:p>
    <w:p w:rsidR="006A6B32" w:rsidRDefault="0027142F">
      <w:pPr>
        <w:spacing w:after="0" w:line="259" w:lineRule="auto"/>
        <w:ind w:left="279" w:right="104"/>
        <w:jc w:val="left"/>
      </w:pPr>
      <w:r>
        <w:rPr>
          <w:u w:val="single" w:color="000000"/>
        </w:rPr>
        <w:t>Con respecto a la economía y eficiencia:</w:t>
      </w:r>
      <w:r>
        <w:t xml:space="preserve">  </w:t>
      </w:r>
    </w:p>
    <w:p w:rsidR="006A6B32" w:rsidRDefault="0027142F">
      <w:pPr>
        <w:spacing w:after="0" w:line="259" w:lineRule="auto"/>
        <w:ind w:left="284" w:firstLine="0"/>
        <w:jc w:val="left"/>
      </w:pPr>
      <w:r>
        <w:t xml:space="preserve"> </w:t>
      </w:r>
    </w:p>
    <w:p w:rsidR="006A6B32" w:rsidRDefault="0027142F">
      <w:pPr>
        <w:numPr>
          <w:ilvl w:val="0"/>
          <w:numId w:val="22"/>
        </w:numPr>
        <w:ind w:right="75" w:hanging="360"/>
      </w:pPr>
      <w:r>
        <w:t xml:space="preserve">Analizar si los gastos de personal y medios materiales son adecuados a la estructura de la empresa.  </w:t>
      </w:r>
    </w:p>
    <w:p w:rsidR="006A6B32" w:rsidRDefault="0027142F">
      <w:pPr>
        <w:numPr>
          <w:ilvl w:val="0"/>
          <w:numId w:val="22"/>
        </w:numPr>
        <w:ind w:right="75" w:hanging="360"/>
      </w:pPr>
      <w:r>
        <w:t xml:space="preserve">Analizar si los gastos de personal y medios materiales son adecuados al nivel de la actividad de la empresa y comparable con otras entidades similares.  </w:t>
      </w:r>
    </w:p>
    <w:p w:rsidR="006A6B32" w:rsidRDefault="0027142F">
      <w:pPr>
        <w:spacing w:after="0" w:line="259" w:lineRule="auto"/>
        <w:ind w:left="284" w:firstLine="0"/>
        <w:jc w:val="left"/>
      </w:pPr>
      <w:r>
        <w:t xml:space="preserve"> </w:t>
      </w:r>
    </w:p>
    <w:p w:rsidR="006A6B32" w:rsidRDefault="0027142F">
      <w:pPr>
        <w:spacing w:after="0" w:line="259" w:lineRule="auto"/>
        <w:ind w:left="279" w:right="104"/>
        <w:jc w:val="left"/>
      </w:pPr>
      <w:r>
        <w:rPr>
          <w:u w:val="single" w:color="000000"/>
        </w:rPr>
        <w:t>Con respecto a los sistemas y procedimientos:</w:t>
      </w:r>
      <w:r>
        <w:t xml:space="preserve">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numPr>
          <w:ilvl w:val="0"/>
          <w:numId w:val="22"/>
        </w:numPr>
        <w:ind w:right="75" w:hanging="360"/>
      </w:pPr>
      <w:r>
        <w:t>Los procedimientos que tengan fijados la empresa se ajustan a los legalmente establecidos.   - La existencia de un sistema en relación a costes y rendimientos lo suficientemente detallada, amplia y fiable</w:t>
      </w:r>
      <w:r>
        <w:t xml:space="preserve">.  </w:t>
      </w:r>
    </w:p>
    <w:p w:rsidR="006A6B32" w:rsidRDefault="0027142F">
      <w:pPr>
        <w:numPr>
          <w:ilvl w:val="0"/>
          <w:numId w:val="22"/>
        </w:numPr>
        <w:ind w:right="75" w:hanging="360"/>
      </w:pPr>
      <w:r>
        <w:t>La existencia de un sistema de control interno en relación a las actividades relacionadas, así como cuales han sido las actuaciones llevadas a cabo por el mismo y procedimiento de notificación a los órganos superiores de la entidad de las debilidades o</w:t>
      </w:r>
      <w:r>
        <w:t xml:space="preserve"> defectos detectadas. </w:t>
      </w:r>
    </w:p>
    <w:p w:rsidR="006A6B32" w:rsidRDefault="0027142F">
      <w:pPr>
        <w:spacing w:after="0" w:line="259" w:lineRule="auto"/>
        <w:ind w:left="284" w:firstLine="0"/>
        <w:jc w:val="left"/>
      </w:pPr>
      <w:r>
        <w:rPr>
          <w:b/>
        </w:rPr>
        <w:t xml:space="preserve"> </w:t>
      </w:r>
      <w:r>
        <w:rPr>
          <w:b/>
        </w:rPr>
        <w:tab/>
        <w:t xml:space="preserve"> </w:t>
      </w:r>
    </w:p>
    <w:p w:rsidR="006A6B32" w:rsidRDefault="0027142F">
      <w:pPr>
        <w:ind w:left="305" w:right="75"/>
      </w:pPr>
      <w:r>
        <w:rPr>
          <w:b/>
        </w:rPr>
        <w:t xml:space="preserve">IX.- </w:t>
      </w:r>
      <w:r>
        <w:t>Con ocasión de la aprbación de la Cuenta General de cada año, se darà cuenta al pleno municipal, del cumplimiento del Contrato-Programa, conforme los informes de auditorías.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ind w:left="305" w:right="75"/>
      </w:pPr>
      <w:r>
        <w:rPr>
          <w:b/>
        </w:rPr>
        <w:t>X.-</w:t>
      </w:r>
      <w:r>
        <w:t xml:space="preserve"> Las aportaciones a las entidades incluidas </w:t>
      </w:r>
      <w:r>
        <w:t>en el Contrato-Programa, que deben ser reflejadas en el Presupuesto General del ejercicio 2021, se distribuye a lo siguientes servicios que se detallan a continuación:</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4528" name="Group 124528"/>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1129" name="Rectangle 11129"/>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https://candelaria.sedele</w:t>
                              </w:r>
                              <w:r>
                                <w:rPr>
                                  <w:sz w:val="12"/>
                                </w:rPr>
                                <w:t xml:space="preserve">ctronica.es/ </w:t>
                              </w:r>
                            </w:p>
                          </w:txbxContent>
                        </wps:txbx>
                        <wps:bodyPr horzOverflow="overflow" vert="horz" lIns="0" tIns="0" rIns="0" bIns="0" rtlCol="0">
                          <a:noAutofit/>
                        </wps:bodyPr>
                      </wps:wsp>
                      <wps:wsp>
                        <wps:cNvPr id="11130" name="Rectangle 11130"/>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49 de 69 </w:t>
                              </w:r>
                            </w:p>
                          </w:txbxContent>
                        </wps:txbx>
                        <wps:bodyPr horzOverflow="overflow" vert="horz" lIns="0" tIns="0" rIns="0" bIns="0" rtlCol="0">
                          <a:noAutofit/>
                        </wps:bodyPr>
                      </wps:wsp>
                    </wpg:wgp>
                  </a:graphicData>
                </a:graphic>
              </wp:anchor>
            </w:drawing>
          </mc:Choice>
          <mc:Fallback xmlns:a="http://schemas.openxmlformats.org/drawingml/2006/main">
            <w:pict>
              <v:group id="Group 124528" style="width:12.7031pt;height:280.344pt;position:absolute;mso-position-horizontal-relative:page;mso-position-horizontal:absolute;margin-left:682.278pt;mso-position-vertical-relative:page;margin-top:531.576pt;" coordsize="1613,35603">
                <v:rect id="Rectangle 11129"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1130"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69 </w:t>
                        </w:r>
                      </w:p>
                    </w:txbxContent>
                  </v:textbox>
                </v:rect>
                <w10:wrap type="square"/>
              </v:group>
            </w:pict>
          </mc:Fallback>
        </mc:AlternateContent>
      </w:r>
      <w:r>
        <w:t xml:space="preserve"> </w:t>
      </w:r>
    </w:p>
    <w:tbl>
      <w:tblPr>
        <w:tblStyle w:val="TableGrid"/>
        <w:tblW w:w="9192" w:type="dxa"/>
        <w:tblInd w:w="525" w:type="dxa"/>
        <w:tblCellMar>
          <w:top w:w="0" w:type="dxa"/>
          <w:left w:w="73" w:type="dxa"/>
          <w:bottom w:w="0" w:type="dxa"/>
          <w:right w:w="41" w:type="dxa"/>
        </w:tblCellMar>
        <w:tblLook w:val="04A0" w:firstRow="1" w:lastRow="0" w:firstColumn="1" w:lastColumn="0" w:noHBand="0" w:noVBand="1"/>
      </w:tblPr>
      <w:tblGrid>
        <w:gridCol w:w="7314"/>
        <w:gridCol w:w="1878"/>
      </w:tblGrid>
      <w:tr w:rsidR="006A6B32">
        <w:trPr>
          <w:trHeight w:val="1110"/>
        </w:trPr>
        <w:tc>
          <w:tcPr>
            <w:tcW w:w="7314" w:type="dxa"/>
            <w:tcBorders>
              <w:top w:val="single" w:sz="6" w:space="0" w:color="00000A"/>
              <w:left w:val="single" w:sz="6" w:space="0" w:color="00000A"/>
              <w:bottom w:val="single" w:sz="6" w:space="0" w:color="00000A"/>
              <w:right w:val="single" w:sz="6" w:space="0" w:color="00000A"/>
            </w:tcBorders>
            <w:shd w:val="clear" w:color="auto" w:fill="993366"/>
            <w:vAlign w:val="center"/>
          </w:tcPr>
          <w:p w:rsidR="006A6B32" w:rsidRDefault="0027142F">
            <w:pPr>
              <w:spacing w:after="0" w:line="259" w:lineRule="auto"/>
              <w:ind w:left="0" w:right="39" w:firstLine="0"/>
              <w:jc w:val="center"/>
            </w:pPr>
            <w:r>
              <w:rPr>
                <w:b/>
                <w:color w:val="E6E6E6"/>
              </w:rPr>
              <w:t>SERVICIOS ENCOMENDADOS</w:t>
            </w:r>
            <w:r>
              <w:rPr>
                <w:rFonts w:ascii="Times New Roman" w:eastAsia="Times New Roman" w:hAnsi="Times New Roman" w:cs="Times New Roman"/>
                <w:sz w:val="24"/>
              </w:rPr>
              <w:t xml:space="preserve"> </w:t>
            </w:r>
          </w:p>
        </w:tc>
        <w:tc>
          <w:tcPr>
            <w:tcW w:w="1878" w:type="dxa"/>
            <w:tcBorders>
              <w:top w:val="single" w:sz="6" w:space="0" w:color="00000A"/>
              <w:left w:val="single" w:sz="6" w:space="0" w:color="00000A"/>
              <w:bottom w:val="single" w:sz="6" w:space="0" w:color="00000A"/>
              <w:right w:val="single" w:sz="6" w:space="0" w:color="00000A"/>
            </w:tcBorders>
            <w:shd w:val="clear" w:color="auto" w:fill="993366"/>
            <w:vAlign w:val="center"/>
          </w:tcPr>
          <w:p w:rsidR="006A6B32" w:rsidRDefault="0027142F">
            <w:pPr>
              <w:spacing w:after="0" w:line="259" w:lineRule="auto"/>
              <w:ind w:left="134" w:firstLine="0"/>
              <w:jc w:val="left"/>
            </w:pPr>
            <w:r>
              <w:rPr>
                <w:b/>
                <w:color w:val="E6E6E6"/>
              </w:rPr>
              <w:t xml:space="preserve">APORTACIÓN </w:t>
            </w:r>
          </w:p>
          <w:p w:rsidR="006A6B32" w:rsidRDefault="0027142F">
            <w:pPr>
              <w:spacing w:after="0" w:line="259" w:lineRule="auto"/>
              <w:ind w:left="67" w:hanging="41"/>
            </w:pPr>
            <w:r>
              <w:rPr>
                <w:b/>
                <w:color w:val="E6E6E6"/>
              </w:rPr>
              <w:t>ESTIMADA POR SERVICIO 2021</w:t>
            </w:r>
            <w:r>
              <w:rPr>
                <w:rFonts w:ascii="Times New Roman" w:eastAsia="Times New Roman" w:hAnsi="Times New Roman" w:cs="Times New Roman"/>
                <w:sz w:val="24"/>
              </w:rPr>
              <w:t xml:space="preserve"> </w:t>
            </w:r>
          </w:p>
        </w:tc>
      </w:tr>
      <w:tr w:rsidR="006A6B32">
        <w:trPr>
          <w:trHeight w:val="667"/>
        </w:trPr>
        <w:tc>
          <w:tcPr>
            <w:tcW w:w="7314"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firstLine="0"/>
              <w:jc w:val="left"/>
            </w:pPr>
            <w:r>
              <w:t xml:space="preserve">SAD </w:t>
            </w:r>
          </w:p>
        </w:tc>
        <w:tc>
          <w:tcPr>
            <w:tcW w:w="1878"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right="32" w:firstLine="0"/>
              <w:jc w:val="center"/>
            </w:pPr>
            <w:r>
              <w:t xml:space="preserve">458.091,93 € </w:t>
            </w:r>
          </w:p>
        </w:tc>
      </w:tr>
      <w:tr w:rsidR="006A6B32">
        <w:trPr>
          <w:trHeight w:val="638"/>
        </w:trPr>
        <w:tc>
          <w:tcPr>
            <w:tcW w:w="7314"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firstLine="0"/>
              <w:jc w:val="left"/>
            </w:pPr>
            <w:r>
              <w:t xml:space="preserve">LIMP. Y CONSERJERÍA </w:t>
            </w:r>
          </w:p>
        </w:tc>
        <w:tc>
          <w:tcPr>
            <w:tcW w:w="1878"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right="32" w:firstLine="0"/>
              <w:jc w:val="center"/>
            </w:pPr>
            <w:r>
              <w:t xml:space="preserve">363.644,42 € </w:t>
            </w:r>
          </w:p>
        </w:tc>
      </w:tr>
      <w:tr w:rsidR="006A6B32">
        <w:trPr>
          <w:trHeight w:val="636"/>
        </w:trPr>
        <w:tc>
          <w:tcPr>
            <w:tcW w:w="7314"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firstLine="0"/>
              <w:jc w:val="left"/>
            </w:pPr>
            <w:r>
              <w:t xml:space="preserve">CENTRO ALFARERO </w:t>
            </w:r>
          </w:p>
        </w:tc>
        <w:tc>
          <w:tcPr>
            <w:tcW w:w="1878"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right="30" w:firstLine="0"/>
              <w:jc w:val="center"/>
            </w:pPr>
            <w:r>
              <w:t xml:space="preserve">53.746,02 € </w:t>
            </w:r>
          </w:p>
        </w:tc>
      </w:tr>
      <w:tr w:rsidR="006A6B32">
        <w:trPr>
          <w:trHeight w:val="636"/>
        </w:trPr>
        <w:tc>
          <w:tcPr>
            <w:tcW w:w="7314"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firstLine="0"/>
              <w:jc w:val="left"/>
            </w:pPr>
            <w:r>
              <w:t xml:space="preserve">RADIO </w:t>
            </w:r>
          </w:p>
        </w:tc>
        <w:tc>
          <w:tcPr>
            <w:tcW w:w="1878"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right="30" w:firstLine="0"/>
              <w:jc w:val="center"/>
            </w:pPr>
            <w:r>
              <w:t xml:space="preserve">91.888,01 € </w:t>
            </w:r>
          </w:p>
        </w:tc>
      </w:tr>
      <w:tr w:rsidR="006A6B32">
        <w:trPr>
          <w:trHeight w:val="639"/>
        </w:trPr>
        <w:tc>
          <w:tcPr>
            <w:tcW w:w="7314"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firstLine="0"/>
              <w:jc w:val="left"/>
            </w:pPr>
            <w:r>
              <w:t xml:space="preserve">PISCINA MUNICIPAL </w:t>
            </w:r>
          </w:p>
        </w:tc>
        <w:tc>
          <w:tcPr>
            <w:tcW w:w="1878"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right="30" w:firstLine="0"/>
              <w:jc w:val="center"/>
            </w:pPr>
            <w:r>
              <w:t xml:space="preserve">67.798,21 € </w:t>
            </w:r>
          </w:p>
        </w:tc>
      </w:tr>
      <w:tr w:rsidR="006A6B32">
        <w:trPr>
          <w:trHeight w:val="636"/>
        </w:trPr>
        <w:tc>
          <w:tcPr>
            <w:tcW w:w="7314"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firstLine="0"/>
              <w:jc w:val="left"/>
            </w:pPr>
            <w:r>
              <w:t xml:space="preserve">GESTIÓN ESCUELAS DEPORTIVAS </w:t>
            </w:r>
          </w:p>
        </w:tc>
        <w:tc>
          <w:tcPr>
            <w:tcW w:w="1878"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right="30" w:firstLine="0"/>
              <w:jc w:val="center"/>
            </w:pPr>
            <w:r>
              <w:t xml:space="preserve">25.321,80 € </w:t>
            </w:r>
          </w:p>
        </w:tc>
      </w:tr>
      <w:tr w:rsidR="006A6B32">
        <w:trPr>
          <w:trHeight w:val="638"/>
        </w:trPr>
        <w:tc>
          <w:tcPr>
            <w:tcW w:w="7314"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firstLine="0"/>
              <w:jc w:val="left"/>
            </w:pPr>
            <w:r>
              <w:t xml:space="preserve">PLAYA </w:t>
            </w:r>
          </w:p>
        </w:tc>
        <w:tc>
          <w:tcPr>
            <w:tcW w:w="1878"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right="30" w:firstLine="0"/>
              <w:jc w:val="center"/>
            </w:pPr>
            <w:r>
              <w:t xml:space="preserve">13.597,80 € </w:t>
            </w:r>
          </w:p>
        </w:tc>
      </w:tr>
      <w:tr w:rsidR="006A6B32">
        <w:trPr>
          <w:trHeight w:val="667"/>
        </w:trPr>
        <w:tc>
          <w:tcPr>
            <w:tcW w:w="7314" w:type="dxa"/>
            <w:tcBorders>
              <w:top w:val="single" w:sz="6" w:space="0" w:color="00000A"/>
              <w:left w:val="single" w:sz="6" w:space="0" w:color="00000A"/>
              <w:bottom w:val="single" w:sz="31" w:space="0" w:color="993366"/>
              <w:right w:val="single" w:sz="6" w:space="0" w:color="00000A"/>
            </w:tcBorders>
            <w:vAlign w:val="center"/>
          </w:tcPr>
          <w:p w:rsidR="006A6B32" w:rsidRDefault="0027142F">
            <w:pPr>
              <w:spacing w:after="0" w:line="259" w:lineRule="auto"/>
              <w:ind w:left="0" w:firstLine="0"/>
              <w:jc w:val="left"/>
            </w:pPr>
            <w:r>
              <w:t xml:space="preserve">PLAN DE ACCIÓN </w:t>
            </w:r>
          </w:p>
        </w:tc>
        <w:tc>
          <w:tcPr>
            <w:tcW w:w="1878" w:type="dxa"/>
            <w:tcBorders>
              <w:top w:val="single" w:sz="6" w:space="0" w:color="00000A"/>
              <w:left w:val="single" w:sz="6" w:space="0" w:color="00000A"/>
              <w:bottom w:val="single" w:sz="31" w:space="0" w:color="993366"/>
              <w:right w:val="single" w:sz="6" w:space="0" w:color="00000A"/>
            </w:tcBorders>
            <w:vAlign w:val="center"/>
          </w:tcPr>
          <w:p w:rsidR="006A6B32" w:rsidRDefault="0027142F">
            <w:pPr>
              <w:spacing w:after="0" w:line="259" w:lineRule="auto"/>
              <w:ind w:left="0" w:right="30" w:firstLine="0"/>
              <w:jc w:val="center"/>
            </w:pPr>
            <w:r>
              <w:t xml:space="preserve">115.000,00 € </w:t>
            </w:r>
          </w:p>
        </w:tc>
      </w:tr>
      <w:tr w:rsidR="006A6B32">
        <w:trPr>
          <w:trHeight w:val="577"/>
        </w:trPr>
        <w:tc>
          <w:tcPr>
            <w:tcW w:w="7314" w:type="dxa"/>
            <w:tcBorders>
              <w:top w:val="single" w:sz="31" w:space="0" w:color="993366"/>
              <w:left w:val="single" w:sz="6" w:space="0" w:color="00000A"/>
              <w:bottom w:val="single" w:sz="6" w:space="0" w:color="00000A"/>
              <w:right w:val="single" w:sz="6" w:space="0" w:color="00000A"/>
            </w:tcBorders>
            <w:shd w:val="clear" w:color="auto" w:fill="993366"/>
            <w:vAlign w:val="center"/>
          </w:tcPr>
          <w:p w:rsidR="006A6B32" w:rsidRDefault="0027142F">
            <w:pPr>
              <w:spacing w:after="0" w:line="259" w:lineRule="auto"/>
              <w:ind w:left="0" w:right="38" w:firstLine="0"/>
              <w:jc w:val="center"/>
            </w:pPr>
            <w:r>
              <w:rPr>
                <w:b/>
                <w:color w:val="E6E6E6"/>
              </w:rPr>
              <w:t>TOTAL</w:t>
            </w:r>
            <w:r>
              <w:rPr>
                <w:rFonts w:ascii="Times New Roman" w:eastAsia="Times New Roman" w:hAnsi="Times New Roman" w:cs="Times New Roman"/>
                <w:sz w:val="24"/>
              </w:rPr>
              <w:t xml:space="preserve"> </w:t>
            </w:r>
          </w:p>
        </w:tc>
        <w:tc>
          <w:tcPr>
            <w:tcW w:w="1878" w:type="dxa"/>
            <w:tcBorders>
              <w:top w:val="single" w:sz="31" w:space="0" w:color="993366"/>
              <w:left w:val="single" w:sz="6" w:space="0" w:color="00000A"/>
              <w:bottom w:val="single" w:sz="6" w:space="0" w:color="00000A"/>
              <w:right w:val="single" w:sz="6" w:space="0" w:color="00000A"/>
            </w:tcBorders>
            <w:shd w:val="clear" w:color="auto" w:fill="993366"/>
            <w:vAlign w:val="center"/>
          </w:tcPr>
          <w:p w:rsidR="006A6B32" w:rsidRDefault="0027142F">
            <w:pPr>
              <w:spacing w:after="0" w:line="259" w:lineRule="auto"/>
              <w:ind w:left="131" w:firstLine="0"/>
              <w:jc w:val="left"/>
            </w:pPr>
            <w:r>
              <w:rPr>
                <w:b/>
                <w:color w:val="FFFFFF"/>
              </w:rPr>
              <w:t>1.189.088,19 €</w:t>
            </w:r>
            <w:r>
              <w:rPr>
                <w:rFonts w:ascii="Times New Roman" w:eastAsia="Times New Roman" w:hAnsi="Times New Roman" w:cs="Times New Roman"/>
                <w:sz w:val="24"/>
              </w:rPr>
              <w:t xml:space="preserve"> </w:t>
            </w:r>
          </w:p>
        </w:tc>
      </w:tr>
    </w:tbl>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ind w:left="305" w:right="75"/>
      </w:pPr>
      <w:r>
        <w:t xml:space="preserve">Y por entidades: </w:t>
      </w:r>
    </w:p>
    <w:tbl>
      <w:tblPr>
        <w:tblStyle w:val="TableGrid"/>
        <w:tblW w:w="9192" w:type="dxa"/>
        <w:tblInd w:w="525" w:type="dxa"/>
        <w:tblCellMar>
          <w:top w:w="179" w:type="dxa"/>
          <w:left w:w="73" w:type="dxa"/>
          <w:bottom w:w="0" w:type="dxa"/>
          <w:right w:w="41" w:type="dxa"/>
        </w:tblCellMar>
        <w:tblLook w:val="04A0" w:firstRow="1" w:lastRow="0" w:firstColumn="1" w:lastColumn="0" w:noHBand="0" w:noVBand="1"/>
      </w:tblPr>
      <w:tblGrid>
        <w:gridCol w:w="7314"/>
        <w:gridCol w:w="1878"/>
      </w:tblGrid>
      <w:tr w:rsidR="006A6B32">
        <w:trPr>
          <w:trHeight w:val="1110"/>
        </w:trPr>
        <w:tc>
          <w:tcPr>
            <w:tcW w:w="7314" w:type="dxa"/>
            <w:tcBorders>
              <w:top w:val="single" w:sz="6" w:space="0" w:color="00000A"/>
              <w:left w:val="single" w:sz="6" w:space="0" w:color="00000A"/>
              <w:bottom w:val="single" w:sz="6" w:space="0" w:color="00000A"/>
              <w:right w:val="single" w:sz="6" w:space="0" w:color="00000A"/>
            </w:tcBorders>
            <w:shd w:val="clear" w:color="auto" w:fill="993366"/>
            <w:vAlign w:val="center"/>
          </w:tcPr>
          <w:p w:rsidR="006A6B32" w:rsidRDefault="0027142F">
            <w:pPr>
              <w:spacing w:after="0" w:line="259" w:lineRule="auto"/>
              <w:ind w:left="0" w:right="40" w:firstLine="0"/>
              <w:jc w:val="center"/>
            </w:pPr>
            <w:r>
              <w:rPr>
                <w:b/>
                <w:color w:val="E6E6E6"/>
              </w:rPr>
              <w:t>ENTIDADES DEPENDIENTES</w:t>
            </w:r>
            <w:r>
              <w:rPr>
                <w:rFonts w:ascii="Times New Roman" w:eastAsia="Times New Roman" w:hAnsi="Times New Roman" w:cs="Times New Roman"/>
                <w:sz w:val="24"/>
              </w:rPr>
              <w:t xml:space="preserve"> </w:t>
            </w:r>
          </w:p>
        </w:tc>
        <w:tc>
          <w:tcPr>
            <w:tcW w:w="1878" w:type="dxa"/>
            <w:tcBorders>
              <w:top w:val="single" w:sz="6" w:space="0" w:color="00000A"/>
              <w:left w:val="single" w:sz="6" w:space="0" w:color="00000A"/>
              <w:bottom w:val="single" w:sz="6" w:space="0" w:color="00000A"/>
              <w:right w:val="single" w:sz="6" w:space="0" w:color="00000A"/>
            </w:tcBorders>
            <w:shd w:val="clear" w:color="auto" w:fill="993366"/>
            <w:vAlign w:val="center"/>
          </w:tcPr>
          <w:p w:rsidR="006A6B32" w:rsidRDefault="0027142F">
            <w:pPr>
              <w:spacing w:after="0" w:line="259" w:lineRule="auto"/>
              <w:ind w:left="134" w:firstLine="0"/>
              <w:jc w:val="left"/>
            </w:pPr>
            <w:r>
              <w:rPr>
                <w:b/>
                <w:color w:val="E6E6E6"/>
              </w:rPr>
              <w:t xml:space="preserve">APORTACIÓN </w:t>
            </w:r>
          </w:p>
          <w:p w:rsidR="006A6B32" w:rsidRDefault="0027142F">
            <w:pPr>
              <w:spacing w:after="0" w:line="259" w:lineRule="auto"/>
              <w:ind w:left="67" w:hanging="41"/>
            </w:pPr>
            <w:r>
              <w:rPr>
                <w:b/>
                <w:color w:val="E6E6E6"/>
              </w:rPr>
              <w:t>ESTIMADA POR SERVICIO 2021</w:t>
            </w:r>
            <w:r>
              <w:rPr>
                <w:rFonts w:ascii="Times New Roman" w:eastAsia="Times New Roman" w:hAnsi="Times New Roman" w:cs="Times New Roman"/>
                <w:sz w:val="24"/>
              </w:rPr>
              <w:t xml:space="preserve"> </w:t>
            </w:r>
          </w:p>
        </w:tc>
      </w:tr>
      <w:tr w:rsidR="006A6B32">
        <w:trPr>
          <w:trHeight w:val="922"/>
        </w:trPr>
        <w:tc>
          <w:tcPr>
            <w:tcW w:w="7314"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firstLine="0"/>
              <w:jc w:val="left"/>
            </w:pPr>
            <w:r>
              <w:t>Entidad Pública Empresarial de Gestión de Empresas y Servicios Públicos del Ayuntamiento de Candelaria (Epelcan)</w:t>
            </w:r>
            <w:r>
              <w:rPr>
                <w:rFonts w:ascii="Times New Roman" w:eastAsia="Times New Roman" w:hAnsi="Times New Roman" w:cs="Times New Roman"/>
                <w:sz w:val="24"/>
              </w:rPr>
              <w:t xml:space="preserve"> </w:t>
            </w:r>
          </w:p>
        </w:tc>
        <w:tc>
          <w:tcPr>
            <w:tcW w:w="1878" w:type="dxa"/>
            <w:tcBorders>
              <w:top w:val="single" w:sz="6" w:space="0" w:color="00000A"/>
              <w:left w:val="single" w:sz="6" w:space="0" w:color="00000A"/>
              <w:bottom w:val="single" w:sz="6" w:space="0" w:color="00000A"/>
              <w:right w:val="single" w:sz="6" w:space="0" w:color="00000A"/>
            </w:tcBorders>
          </w:tcPr>
          <w:p w:rsidR="006A6B32" w:rsidRDefault="0027142F">
            <w:pPr>
              <w:spacing w:after="0" w:line="259" w:lineRule="auto"/>
              <w:ind w:left="0" w:right="32" w:firstLine="0"/>
              <w:jc w:val="center"/>
            </w:pPr>
            <w:r>
              <w:t xml:space="preserve">471.986,95 € </w:t>
            </w:r>
          </w:p>
        </w:tc>
      </w:tr>
      <w:tr w:rsidR="006A6B32">
        <w:trPr>
          <w:trHeight w:val="890"/>
        </w:trPr>
        <w:tc>
          <w:tcPr>
            <w:tcW w:w="7314"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firstLine="0"/>
            </w:pPr>
            <w:r>
              <w:t>Sociedad Municipal de Viviendas y Servicios Municipales de Candelaria S.L.U.</w:t>
            </w:r>
            <w:r>
              <w:rPr>
                <w:rFonts w:ascii="Times New Roman" w:eastAsia="Times New Roman" w:hAnsi="Times New Roman" w:cs="Times New Roman"/>
                <w:sz w:val="24"/>
              </w:rPr>
              <w:t xml:space="preserve"> </w:t>
            </w:r>
          </w:p>
        </w:tc>
        <w:tc>
          <w:tcPr>
            <w:tcW w:w="1878" w:type="dxa"/>
            <w:tcBorders>
              <w:top w:val="single" w:sz="6" w:space="0" w:color="00000A"/>
              <w:left w:val="single" w:sz="6" w:space="0" w:color="00000A"/>
              <w:bottom w:val="single" w:sz="6" w:space="0" w:color="00000A"/>
              <w:right w:val="single" w:sz="6" w:space="0" w:color="00000A"/>
            </w:tcBorders>
          </w:tcPr>
          <w:p w:rsidR="006A6B32" w:rsidRDefault="0027142F">
            <w:pPr>
              <w:spacing w:after="0" w:line="259" w:lineRule="auto"/>
              <w:ind w:left="0" w:right="32" w:firstLine="0"/>
              <w:jc w:val="center"/>
            </w:pPr>
            <w:r>
              <w:t xml:space="preserve">602.101,24 € </w:t>
            </w:r>
          </w:p>
        </w:tc>
      </w:tr>
      <w:tr w:rsidR="006A6B32">
        <w:trPr>
          <w:trHeight w:val="638"/>
        </w:trPr>
        <w:tc>
          <w:tcPr>
            <w:tcW w:w="7314"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firstLine="0"/>
              <w:jc w:val="left"/>
            </w:pPr>
            <w:r>
              <w:t>Fundación Candelaria Solidaria (Candesol)</w:t>
            </w:r>
            <w:r>
              <w:rPr>
                <w:rFonts w:ascii="Times New Roman" w:eastAsia="Times New Roman" w:hAnsi="Times New Roman" w:cs="Times New Roman"/>
                <w:sz w:val="24"/>
              </w:rPr>
              <w:t xml:space="preserve"> </w:t>
            </w:r>
          </w:p>
        </w:tc>
        <w:tc>
          <w:tcPr>
            <w:tcW w:w="1878" w:type="dxa"/>
            <w:tcBorders>
              <w:top w:val="single" w:sz="6" w:space="0" w:color="00000A"/>
              <w:left w:val="single" w:sz="6" w:space="0" w:color="00000A"/>
              <w:bottom w:val="single" w:sz="6" w:space="0" w:color="00000A"/>
              <w:right w:val="single" w:sz="6" w:space="0" w:color="00000A"/>
            </w:tcBorders>
            <w:vAlign w:val="center"/>
          </w:tcPr>
          <w:p w:rsidR="006A6B32" w:rsidRDefault="0027142F">
            <w:pPr>
              <w:spacing w:after="0" w:line="259" w:lineRule="auto"/>
              <w:ind w:left="0" w:right="30" w:firstLine="0"/>
              <w:jc w:val="center"/>
            </w:pPr>
            <w:r>
              <w:t xml:space="preserve">115.000,00 € </w:t>
            </w:r>
          </w:p>
        </w:tc>
      </w:tr>
      <w:tr w:rsidR="006A6B32">
        <w:trPr>
          <w:trHeight w:val="606"/>
        </w:trPr>
        <w:tc>
          <w:tcPr>
            <w:tcW w:w="7314" w:type="dxa"/>
            <w:tcBorders>
              <w:top w:val="single" w:sz="6" w:space="0" w:color="00000A"/>
              <w:left w:val="single" w:sz="6" w:space="0" w:color="00000A"/>
              <w:bottom w:val="single" w:sz="6" w:space="0" w:color="00000A"/>
              <w:right w:val="single" w:sz="6" w:space="0" w:color="00000A"/>
            </w:tcBorders>
            <w:shd w:val="clear" w:color="auto" w:fill="993366"/>
            <w:vAlign w:val="center"/>
          </w:tcPr>
          <w:p w:rsidR="006A6B32" w:rsidRDefault="0027142F">
            <w:pPr>
              <w:spacing w:after="0" w:line="259" w:lineRule="auto"/>
              <w:ind w:left="0" w:right="38" w:firstLine="0"/>
              <w:jc w:val="center"/>
            </w:pPr>
            <w:r>
              <w:rPr>
                <w:b/>
                <w:color w:val="E6E6E6"/>
              </w:rPr>
              <w:t>TOTAL</w:t>
            </w:r>
            <w:r>
              <w:rPr>
                <w:rFonts w:ascii="Times New Roman" w:eastAsia="Times New Roman" w:hAnsi="Times New Roman" w:cs="Times New Roman"/>
                <w:sz w:val="24"/>
              </w:rPr>
              <w:t xml:space="preserve"> </w:t>
            </w:r>
          </w:p>
        </w:tc>
        <w:tc>
          <w:tcPr>
            <w:tcW w:w="1878" w:type="dxa"/>
            <w:tcBorders>
              <w:top w:val="single" w:sz="6" w:space="0" w:color="00000A"/>
              <w:left w:val="single" w:sz="6" w:space="0" w:color="00000A"/>
              <w:bottom w:val="single" w:sz="6" w:space="0" w:color="00000A"/>
              <w:right w:val="single" w:sz="6" w:space="0" w:color="00000A"/>
            </w:tcBorders>
            <w:shd w:val="clear" w:color="auto" w:fill="993366"/>
            <w:vAlign w:val="center"/>
          </w:tcPr>
          <w:p w:rsidR="006A6B32" w:rsidRDefault="0027142F">
            <w:pPr>
              <w:spacing w:after="0" w:line="259" w:lineRule="auto"/>
              <w:ind w:left="131" w:firstLine="0"/>
              <w:jc w:val="left"/>
            </w:pPr>
            <w:r>
              <w:rPr>
                <w:b/>
                <w:color w:val="FFFFFF"/>
              </w:rPr>
              <w:t>1.189.088,19 €</w:t>
            </w:r>
            <w:r>
              <w:rPr>
                <w:rFonts w:ascii="Times New Roman" w:eastAsia="Times New Roman" w:hAnsi="Times New Roman" w:cs="Times New Roman"/>
                <w:sz w:val="24"/>
              </w:rPr>
              <w:t xml:space="preserve"> </w:t>
            </w:r>
          </w:p>
        </w:tc>
      </w:tr>
    </w:tbl>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r>
        <w:tab/>
        <w:t xml:space="preserve"> </w:t>
      </w:r>
    </w:p>
    <w:p w:rsidR="006A6B32" w:rsidRDefault="0027142F">
      <w:pPr>
        <w:ind w:left="295" w:right="75" w:firstLine="708"/>
      </w:pPr>
      <w:r>
        <w:t xml:space="preserve">El abono de las citadas aportaciones, se realizarà trimestralmente con caràcter anticipado, prèvia presentación de las analíticas de costes, que pongan de manifiesto las transacciones y demàs hechos económicos realizados en el trimestre anterior. </w:t>
      </w:r>
    </w:p>
    <w:p w:rsidR="006A6B32" w:rsidRDefault="0027142F">
      <w:pPr>
        <w:spacing w:after="0" w:line="259" w:lineRule="auto"/>
        <w:ind w:left="284" w:firstLine="0"/>
        <w:jc w:val="left"/>
      </w:pPr>
      <w:r>
        <w:rPr>
          <w:i/>
        </w:rPr>
        <w:t xml:space="preserve"> </w:t>
      </w:r>
    </w:p>
    <w:p w:rsidR="006A6B32" w:rsidRDefault="0027142F">
      <w:pPr>
        <w:ind w:left="295" w:right="75" w:firstLine="708"/>
      </w:pPr>
      <w:r>
        <w:t>Por el</w:t>
      </w:r>
      <w:r>
        <w:t xml:space="preserve">lo, esta Concejalía PROPONE al Pleno municipal, la adopción del presente ACUERDO: </w:t>
      </w:r>
    </w:p>
    <w:p w:rsidR="006A6B32" w:rsidRDefault="0027142F">
      <w:pPr>
        <w:spacing w:after="0" w:line="259" w:lineRule="auto"/>
        <w:ind w:left="992" w:firstLine="0"/>
        <w:jc w:val="left"/>
      </w:pPr>
      <w:r>
        <w:t xml:space="preserve"> </w:t>
      </w:r>
    </w:p>
    <w:p w:rsidR="006A6B32" w:rsidRDefault="0027142F">
      <w:pPr>
        <w:spacing w:after="0" w:line="259" w:lineRule="auto"/>
        <w:ind w:left="992" w:firstLine="0"/>
        <w:jc w:val="left"/>
      </w:pPr>
      <w:r>
        <w:t xml:space="preserve"> </w:t>
      </w:r>
    </w:p>
    <w:p w:rsidR="006A6B32" w:rsidRDefault="0027142F">
      <w:pPr>
        <w:ind w:left="305" w:right="75"/>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4594" name="Group 124594"/>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1314" name="Rectangle 11314"/>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1315" name="Rectangle 11315"/>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50 de 69 </w:t>
                              </w:r>
                            </w:p>
                          </w:txbxContent>
                        </wps:txbx>
                        <wps:bodyPr horzOverflow="overflow" vert="horz" lIns="0" tIns="0" rIns="0" bIns="0" rtlCol="0">
                          <a:noAutofit/>
                        </wps:bodyPr>
                      </wps:wsp>
                    </wpg:wgp>
                  </a:graphicData>
                </a:graphic>
              </wp:anchor>
            </w:drawing>
          </mc:Choice>
          <mc:Fallback xmlns:a="http://schemas.openxmlformats.org/drawingml/2006/main">
            <w:pict>
              <v:group id="Group 124594" style="width:12.7031pt;height:280.344pt;position:absolute;mso-position-horizontal-relative:page;mso-position-horizontal:absolute;margin-left:682.278pt;mso-position-vertical-relative:page;margin-top:531.576pt;" coordsize="1613,35603">
                <v:rect id="Rectangle 11314"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1315"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69 </w:t>
                        </w:r>
                      </w:p>
                    </w:txbxContent>
                  </v:textbox>
                </v:rect>
                <w10:wrap type="square"/>
              </v:group>
            </w:pict>
          </mc:Fallback>
        </mc:AlternateContent>
      </w:r>
      <w:r>
        <w:rPr>
          <w:b/>
        </w:rPr>
        <w:t>Primero:</w:t>
      </w:r>
      <w:r>
        <w:t xml:space="preserve"> Aprobar el Contrato Programa sobre el marco de relaciones entre el Ayuntamiento de Candelaria, la Entidad Pública Empresarial “Gestión de Empresas y Servi</w:t>
      </w:r>
      <w:r>
        <w:t>cios Municipales del Ayuntamiento de la villa de Candelaria, la Sociedad Mercantil” Empresa de Inserción de Viviendas y Servicios Municipales de Candelaria, SL y la Fundación “Candelaria Solidaria”, para el ejercicio 2021</w:t>
      </w:r>
      <w:r>
        <w:rPr>
          <w:b/>
        </w:rPr>
        <w:t>.</w:t>
      </w:r>
      <w:r>
        <w:rPr>
          <w:rFonts w:ascii="Times New Roman" w:eastAsia="Times New Roman" w:hAnsi="Times New Roman" w:cs="Times New Roman"/>
          <w:sz w:val="24"/>
        </w:rPr>
        <w:t xml:space="preserve"> </w:t>
      </w:r>
    </w:p>
    <w:p w:rsidR="006A6B32" w:rsidRDefault="0027142F">
      <w:pPr>
        <w:spacing w:after="12" w:line="259" w:lineRule="auto"/>
        <w:ind w:left="284" w:firstLine="0"/>
        <w:jc w:val="left"/>
      </w:pPr>
      <w:r>
        <w:t xml:space="preserve"> </w:t>
      </w:r>
    </w:p>
    <w:p w:rsidR="006A6B32" w:rsidRDefault="0027142F">
      <w:pPr>
        <w:ind w:left="305" w:right="75"/>
      </w:pPr>
      <w:r>
        <w:rPr>
          <w:b/>
        </w:rPr>
        <w:t>Segundo:</w:t>
      </w:r>
      <w:r>
        <w:t xml:space="preserve"> Notificar el presente</w:t>
      </w:r>
      <w:r>
        <w:t xml:space="preserve"> acuerdo a la Entidad Pública Empresarial “Gestión de Empresas y Servicios Municipales del Ayuntamiento de la Villa de Candelaria, la Sociedad Mercantil” Empresa de Inserción de Viviendas y Servicios Municipales de Candelaria, SL y la Fundación “Candelaria</w:t>
      </w:r>
      <w:r>
        <w:t xml:space="preserve"> Solidaria”.</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DICTAMEN FAVORABLE DE LA COMISIÓN INFORMATIVA DE HACIENDA, RECURSOS HUMANOS Y SERVICIOS GENERALES DE 22 DE MARZO DE 2021. </w:t>
      </w:r>
    </w:p>
    <w:p w:rsidR="006A6B32" w:rsidRDefault="0027142F">
      <w:pPr>
        <w:spacing w:after="0" w:line="259" w:lineRule="auto"/>
        <w:ind w:left="992" w:firstLine="0"/>
        <w:jc w:val="left"/>
      </w:pPr>
      <w:r>
        <w:rPr>
          <w:b/>
        </w:rPr>
        <w:t xml:space="preserve"> </w:t>
      </w:r>
    </w:p>
    <w:p w:rsidR="006A6B32" w:rsidRDefault="0027142F">
      <w:pPr>
        <w:ind w:left="305" w:right="75"/>
      </w:pPr>
      <w:r>
        <w:t xml:space="preserve">Votos a favor: 4. </w:t>
      </w:r>
    </w:p>
    <w:p w:rsidR="006A6B32" w:rsidRDefault="0027142F">
      <w:pPr>
        <w:ind w:left="305" w:right="75"/>
      </w:pPr>
      <w:r>
        <w:t>4 concejales del Grupo Socialista, Don Airam Pérez Chinea, Don José Francisco Pinto Ramos, Doñ</w:t>
      </w:r>
      <w:r>
        <w:t xml:space="preserve">a Margarita Eva Tendero Barroso y Don Olegario Francisco Alonso Bello. </w:t>
      </w:r>
    </w:p>
    <w:p w:rsidR="006A6B32" w:rsidRDefault="0027142F">
      <w:pPr>
        <w:spacing w:after="0" w:line="259" w:lineRule="auto"/>
        <w:ind w:left="284" w:firstLine="0"/>
        <w:jc w:val="left"/>
      </w:pPr>
      <w:r>
        <w:t xml:space="preserve"> </w:t>
      </w:r>
    </w:p>
    <w:p w:rsidR="006A6B32" w:rsidRDefault="0027142F">
      <w:pPr>
        <w:ind w:left="305" w:right="75"/>
      </w:pPr>
      <w:r>
        <w:t xml:space="preserve">Votos en contra: 0. </w:t>
      </w:r>
    </w:p>
    <w:p w:rsidR="006A6B32" w:rsidRDefault="0027142F">
      <w:pPr>
        <w:ind w:left="305" w:right="75"/>
      </w:pPr>
      <w:r>
        <w:t xml:space="preserve">Abstenciones: 3. </w:t>
      </w:r>
    </w:p>
    <w:p w:rsidR="006A6B32" w:rsidRDefault="0027142F">
      <w:pPr>
        <w:ind w:left="305" w:right="75"/>
      </w:pPr>
      <w:r>
        <w:t xml:space="preserve">1 de la concejal del Grupo Popular, Doña Raquel Martín Castro. </w:t>
      </w:r>
    </w:p>
    <w:p w:rsidR="006A6B32" w:rsidRDefault="0027142F">
      <w:pPr>
        <w:ind w:left="305" w:right="1100"/>
      </w:pPr>
      <w:r>
        <w:t xml:space="preserve">1 de la concejal del Grupo Mixto, Doña Lourdes del Carmen Mondéjar Rondón (SSP). 1 de la concejal del Grupo Mixto, Doña Ángela Cruz Perera (CC-PNC).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JUNTA DE PORTAVOCES DE 22 DE MARZO DE 2021. </w:t>
      </w:r>
    </w:p>
    <w:p w:rsidR="006A6B32" w:rsidRDefault="0027142F">
      <w:pPr>
        <w:ind w:left="305" w:right="75"/>
      </w:pPr>
      <w:r>
        <w:t xml:space="preserve">Quedó oída.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VOTACIÓN EN EL PLENO DE 25 DE MARZO DE 20</w:t>
      </w:r>
      <w:r>
        <w:rPr>
          <w:b/>
        </w:rPr>
        <w:t xml:space="preserve">21.  </w:t>
      </w:r>
    </w:p>
    <w:p w:rsidR="006A6B32" w:rsidRDefault="0027142F">
      <w:pPr>
        <w:spacing w:after="109"/>
        <w:ind w:left="305" w:right="75"/>
      </w:pPr>
      <w:r>
        <w:t xml:space="preserve">Votos a favor: 11: </w:t>
      </w:r>
    </w:p>
    <w:p w:rsidR="006A6B32" w:rsidRDefault="0027142F">
      <w:pPr>
        <w:ind w:left="305" w:right="75"/>
      </w:pPr>
      <w:r>
        <w:t xml:space="preserve">11 concejales del Grupo Socialista: Doña María Concepción Brito Núñez, Don Jorge Baute Delgado, </w:t>
      </w:r>
    </w:p>
    <w:p w:rsidR="006A6B32" w:rsidRDefault="0027142F">
      <w:pPr>
        <w:spacing w:after="112"/>
        <w:ind w:left="305" w:right="75"/>
      </w:pPr>
      <w:r>
        <w:t xml:space="preserve">Doña Olivia Concepción Pérez Díaz, Don José Francisco Pinto Ramos, Doña Hilaria Cecilia Otazo González, Don Airam Pérez Chinea, Doña </w:t>
      </w:r>
      <w:r>
        <w:t xml:space="preserve">Margarita Eva Tendero Barroso, Don Manuel Alberto González Pestano, Doña María del Carmen Clemente Díaz, Don Olegario Francisco Alonso Bello y Don Reinaldo José Triviño Blanco. </w:t>
      </w:r>
    </w:p>
    <w:p w:rsidR="006A6B32" w:rsidRDefault="0027142F">
      <w:pPr>
        <w:spacing w:after="111"/>
        <w:ind w:left="305" w:right="75"/>
      </w:pPr>
      <w:r>
        <w:t xml:space="preserve">Votos en contra: 2. </w:t>
      </w:r>
    </w:p>
    <w:p w:rsidR="006A6B32" w:rsidRDefault="0027142F">
      <w:pPr>
        <w:spacing w:after="112"/>
        <w:ind w:left="305" w:right="75"/>
      </w:pPr>
      <w:r>
        <w:t xml:space="preserve">2 de los concejales del Grupo Mixto, Don Antonio Delgado </w:t>
      </w:r>
      <w:r>
        <w:t xml:space="preserve">García y Doña Lourdes del Carmen Mondéjar Rondón (SSP). </w:t>
      </w:r>
    </w:p>
    <w:p w:rsidR="006A6B32" w:rsidRDefault="0027142F">
      <w:pPr>
        <w:spacing w:after="100" w:line="259" w:lineRule="auto"/>
        <w:ind w:left="284" w:firstLine="0"/>
        <w:jc w:val="left"/>
      </w:pPr>
      <w:r>
        <w:t xml:space="preserve"> </w:t>
      </w:r>
    </w:p>
    <w:p w:rsidR="006A6B32" w:rsidRDefault="0027142F">
      <w:pPr>
        <w:spacing w:after="109"/>
        <w:ind w:left="305" w:right="75"/>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2197" name="Group 122197"/>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1434" name="Rectangle 11434"/>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1435" name="Rectangle 11435"/>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51 de 69 </w:t>
                              </w:r>
                            </w:p>
                          </w:txbxContent>
                        </wps:txbx>
                        <wps:bodyPr horzOverflow="overflow" vert="horz" lIns="0" tIns="0" rIns="0" bIns="0" rtlCol="0">
                          <a:noAutofit/>
                        </wps:bodyPr>
                      </wps:wsp>
                    </wpg:wgp>
                  </a:graphicData>
                </a:graphic>
              </wp:anchor>
            </w:drawing>
          </mc:Choice>
          <mc:Fallback xmlns:a="http://schemas.openxmlformats.org/drawingml/2006/main">
            <w:pict>
              <v:group id="Group 122197" style="width:12.7031pt;height:280.344pt;position:absolute;mso-position-horizontal-relative:page;mso-position-horizontal:absolute;margin-left:682.278pt;mso-position-vertical-relative:page;margin-top:531.576pt;" coordsize="1613,35603">
                <v:rect id="Rectangle 11434"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1435"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69 </w:t>
                        </w:r>
                      </w:p>
                    </w:txbxContent>
                  </v:textbox>
                </v:rect>
                <w10:wrap type="square"/>
              </v:group>
            </w:pict>
          </mc:Fallback>
        </mc:AlternateContent>
      </w:r>
      <w:r>
        <w:t xml:space="preserve">Abstenciones: 3 </w:t>
      </w:r>
    </w:p>
    <w:p w:rsidR="006A6B32" w:rsidRDefault="0027142F">
      <w:pPr>
        <w:spacing w:after="111"/>
        <w:ind w:left="1002" w:right="75"/>
      </w:pPr>
      <w:r>
        <w:t xml:space="preserve">2 concejales del Grupo Popular: Don Jacobo López Fariña y Doña Raquel Martín Castro. </w:t>
      </w:r>
    </w:p>
    <w:p w:rsidR="006A6B32" w:rsidRDefault="0027142F">
      <w:pPr>
        <w:spacing w:after="109"/>
        <w:ind w:left="1002" w:right="75"/>
      </w:pPr>
      <w:r>
        <w:t xml:space="preserve">1 concejal del Grupo Mixto (CC-PNC) Doña Ángela Cruz Perera.  </w:t>
      </w:r>
    </w:p>
    <w:p w:rsidR="006A6B32" w:rsidRDefault="0027142F">
      <w:pPr>
        <w:spacing w:after="98" w:line="259" w:lineRule="auto"/>
        <w:ind w:left="992" w:firstLine="0"/>
        <w:jc w:val="left"/>
      </w:pPr>
      <w:r>
        <w:t xml:space="preserve"> </w:t>
      </w:r>
    </w:p>
    <w:p w:rsidR="006A6B32" w:rsidRDefault="0027142F">
      <w:pPr>
        <w:spacing w:after="98" w:line="259" w:lineRule="auto"/>
        <w:ind w:left="992" w:firstLine="0"/>
        <w:jc w:val="left"/>
      </w:pPr>
      <w:r>
        <w:t xml:space="preserve"> </w:t>
      </w:r>
    </w:p>
    <w:p w:rsidR="006A6B32" w:rsidRDefault="0027142F">
      <w:pPr>
        <w:tabs>
          <w:tab w:val="center" w:pos="284"/>
          <w:tab w:val="center" w:pos="992"/>
          <w:tab w:val="center" w:pos="1700"/>
          <w:tab w:val="center" w:pos="2408"/>
          <w:tab w:val="center" w:pos="4329"/>
        </w:tabs>
        <w:spacing w:after="13" w:line="248" w:lineRule="auto"/>
        <w:ind w:left="0" w:firstLine="0"/>
        <w:jc w:val="left"/>
      </w:pPr>
      <w:r>
        <w:rPr>
          <w:rFonts w:ascii="Calibri" w:eastAsia="Calibri" w:hAnsi="Calibri" w:cs="Calibri"/>
        </w:rPr>
        <w:tab/>
      </w:r>
      <w:r>
        <w:rPr>
          <w:b/>
        </w:rPr>
        <w:t xml:space="preserve"> </w:t>
      </w:r>
      <w:r>
        <w:rPr>
          <w:b/>
        </w:rPr>
        <w:tab/>
        <w:t xml:space="preserve"> </w:t>
      </w:r>
      <w:r>
        <w:rPr>
          <w:b/>
        </w:rPr>
        <w:tab/>
        <w:t xml:space="preserve"> </w:t>
      </w:r>
      <w:r>
        <w:rPr>
          <w:b/>
        </w:rPr>
        <w:tab/>
        <w:t xml:space="preserve"> </w:t>
      </w:r>
      <w:r>
        <w:rPr>
          <w:b/>
        </w:rPr>
        <w:tab/>
        <w:t xml:space="preserve">ACUERDO DEL PLENO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1002" w:right="74"/>
      </w:pPr>
      <w:r>
        <w:rPr>
          <w:b/>
        </w:rPr>
        <w:t>Primero: Aprobar el Contrato Programa sobre el marco de</w:t>
      </w:r>
      <w:r>
        <w:rPr>
          <w:b/>
        </w:rPr>
        <w:t xml:space="preserve"> relaciones entre el </w:t>
      </w:r>
    </w:p>
    <w:p w:rsidR="006A6B32" w:rsidRDefault="0027142F">
      <w:pPr>
        <w:spacing w:after="13" w:line="248" w:lineRule="auto"/>
        <w:ind w:left="279" w:right="74"/>
      </w:pPr>
      <w:r>
        <w:rPr>
          <w:b/>
        </w:rPr>
        <w:t xml:space="preserve">Ayuntamiento de Candelaria, la Entidad Pública Empresarial “Gestión de Empresas y Servicios Municipales del Ayuntamiento de la villa de Candelaria, la Sociedad Mercantil” </w:t>
      </w:r>
    </w:p>
    <w:p w:rsidR="006A6B32" w:rsidRDefault="0027142F">
      <w:pPr>
        <w:spacing w:after="40" w:line="248" w:lineRule="auto"/>
        <w:ind w:left="279" w:right="74"/>
      </w:pPr>
      <w:r>
        <w:rPr>
          <w:b/>
        </w:rPr>
        <w:t xml:space="preserve">Empresa de Inserción de Viviendas y Servicios Municipales de Candelaria, SL y la Fundación </w:t>
      </w:r>
    </w:p>
    <w:p w:rsidR="006A6B32" w:rsidRDefault="0027142F">
      <w:pPr>
        <w:spacing w:after="13" w:line="248" w:lineRule="auto"/>
        <w:ind w:left="279" w:right="74"/>
      </w:pPr>
      <w:r>
        <w:rPr>
          <w:b/>
        </w:rPr>
        <w:t>“Candelaria Solidaria”, para el ejercicio 2021.</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69" w:right="74" w:firstLine="708"/>
      </w:pPr>
      <w:r>
        <w:rPr>
          <w:b/>
        </w:rPr>
        <w:t>Segundo: Notificar el presente acuerdo a la Entidad Pública Empresarial “Gestión de Empresas y Servicios Municipa</w:t>
      </w:r>
      <w:r>
        <w:rPr>
          <w:b/>
        </w:rPr>
        <w:t xml:space="preserve">les del Ayuntamiento de la Villa de Candelaria, la Sociedad </w:t>
      </w:r>
    </w:p>
    <w:p w:rsidR="006A6B32" w:rsidRDefault="0027142F">
      <w:pPr>
        <w:spacing w:after="13" w:line="248" w:lineRule="auto"/>
        <w:ind w:left="279" w:right="74"/>
      </w:pPr>
      <w:r>
        <w:rPr>
          <w:b/>
        </w:rPr>
        <w:t xml:space="preserve">Mercantil” Empresa de Inserción de Viviendas y Servicios Municipales de Candelaria, SL y la Fundación “Candelaria Solidaria”. </w:t>
      </w:r>
    </w:p>
    <w:p w:rsidR="006A6B32" w:rsidRDefault="0027142F">
      <w:pPr>
        <w:spacing w:after="117" w:line="259" w:lineRule="auto"/>
        <w:ind w:left="284" w:firstLine="0"/>
        <w:jc w:val="left"/>
      </w:pPr>
      <w:r>
        <w:rPr>
          <w:b/>
        </w:rPr>
        <w:t xml:space="preserve"> </w:t>
      </w:r>
    </w:p>
    <w:p w:rsidR="006A6B32" w:rsidRDefault="0027142F">
      <w:pPr>
        <w:spacing w:after="98" w:line="259" w:lineRule="auto"/>
        <w:ind w:left="284" w:firstLine="0"/>
        <w:jc w:val="left"/>
      </w:pPr>
      <w:r>
        <w:rPr>
          <w:b/>
          <w:sz w:val="24"/>
        </w:rPr>
        <w:t xml:space="preserve"> </w:t>
      </w:r>
    </w:p>
    <w:p w:rsidR="006A6B32" w:rsidRDefault="0027142F">
      <w:pPr>
        <w:spacing w:after="98" w:line="259" w:lineRule="auto"/>
        <w:ind w:left="284" w:firstLine="0"/>
        <w:jc w:val="left"/>
      </w:pPr>
      <w:r>
        <w:rPr>
          <w:b/>
          <w:sz w:val="24"/>
        </w:rPr>
        <w:t xml:space="preserve"> </w:t>
      </w:r>
    </w:p>
    <w:p w:rsidR="006A6B32" w:rsidRDefault="0027142F">
      <w:pPr>
        <w:spacing w:after="0" w:line="259" w:lineRule="auto"/>
        <w:ind w:left="284" w:firstLine="0"/>
        <w:jc w:val="left"/>
      </w:pPr>
      <w:r>
        <w:rPr>
          <w:b/>
          <w:sz w:val="24"/>
        </w:rPr>
        <w:t xml:space="preserve"> </w:t>
      </w:r>
    </w:p>
    <w:p w:rsidR="006A6B32" w:rsidRDefault="0027142F">
      <w:pPr>
        <w:spacing w:after="98" w:line="259" w:lineRule="auto"/>
        <w:ind w:left="284" w:firstLine="0"/>
        <w:jc w:val="left"/>
      </w:pPr>
      <w:r>
        <w:rPr>
          <w:b/>
          <w:sz w:val="24"/>
        </w:rPr>
        <w:t xml:space="preserve"> </w:t>
      </w:r>
    </w:p>
    <w:p w:rsidR="006A6B32" w:rsidRDefault="0027142F">
      <w:pPr>
        <w:spacing w:after="110" w:line="250" w:lineRule="auto"/>
        <w:ind w:left="279" w:right="75"/>
      </w:pPr>
      <w:r>
        <w:rPr>
          <w:b/>
          <w:sz w:val="24"/>
        </w:rPr>
        <w:t>5.- Expediente 2354/2021. Moción del Grupo Mixto con númer</w:t>
      </w:r>
      <w:r>
        <w:rPr>
          <w:b/>
          <w:sz w:val="24"/>
        </w:rPr>
        <w:t>o de registro de entrada 2021-E-RE-909 de fecha 16 de marzo de 2021 para el acondicionamiento y accesibilidad a las playas y zonas de baño del municipio de Candelaria.</w:t>
      </w:r>
      <w:r>
        <w:t xml:space="preserve"> </w:t>
      </w:r>
    </w:p>
    <w:p w:rsidR="006A6B32" w:rsidRDefault="0027142F">
      <w:pPr>
        <w:spacing w:after="98" w:line="259" w:lineRule="auto"/>
        <w:ind w:left="284" w:firstLine="0"/>
        <w:jc w:val="left"/>
      </w:pPr>
      <w:r>
        <w:rPr>
          <w:b/>
          <w:sz w:val="24"/>
        </w:rPr>
        <w:t xml:space="preserve"> </w:t>
      </w:r>
    </w:p>
    <w:p w:rsidR="006A6B32" w:rsidRDefault="0027142F">
      <w:pPr>
        <w:spacing w:after="99" w:line="259" w:lineRule="auto"/>
        <w:ind w:left="284" w:firstLine="0"/>
        <w:jc w:val="left"/>
      </w:pPr>
      <w:r>
        <w:rPr>
          <w:b/>
          <w:sz w:val="24"/>
        </w:rPr>
        <w:t xml:space="preserve"> </w:t>
      </w:r>
    </w:p>
    <w:p w:rsidR="006A6B32" w:rsidRDefault="0027142F">
      <w:pPr>
        <w:spacing w:after="79" w:line="259" w:lineRule="auto"/>
        <w:ind w:left="284" w:firstLine="0"/>
        <w:jc w:val="left"/>
      </w:pPr>
      <w:r>
        <w:rPr>
          <w:b/>
          <w:sz w:val="24"/>
        </w:rPr>
        <w:t xml:space="preserve"> </w:t>
      </w:r>
    </w:p>
    <w:p w:rsidR="006A6B32" w:rsidRDefault="0027142F">
      <w:pPr>
        <w:spacing w:after="13" w:line="248" w:lineRule="auto"/>
        <w:ind w:left="279" w:right="74"/>
      </w:pPr>
      <w:r>
        <w:rPr>
          <w:b/>
        </w:rPr>
        <w:t xml:space="preserve">Consta en el expediente electrónico la referida moción que se inserta literalmente: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0" w:right="1071" w:firstLine="0"/>
        <w:jc w:val="right"/>
      </w:pPr>
      <w:r>
        <w:rPr>
          <w:noProof/>
        </w:rPr>
        <w:drawing>
          <wp:inline distT="0" distB="0" distL="0" distR="0">
            <wp:extent cx="5388316" cy="1554472"/>
            <wp:effectExtent l="0" t="0" r="0" b="0"/>
            <wp:docPr id="11506" name="Picture 11506"/>
            <wp:cNvGraphicFramePr/>
            <a:graphic xmlns:a="http://schemas.openxmlformats.org/drawingml/2006/main">
              <a:graphicData uri="http://schemas.openxmlformats.org/drawingml/2006/picture">
                <pic:pic xmlns:pic="http://schemas.openxmlformats.org/drawingml/2006/picture">
                  <pic:nvPicPr>
                    <pic:cNvPr id="11506" name="Picture 11506"/>
                    <pic:cNvPicPr/>
                  </pic:nvPicPr>
                  <pic:blipFill>
                    <a:blip r:embed="rId11"/>
                    <a:stretch>
                      <a:fillRect/>
                    </a:stretch>
                  </pic:blipFill>
                  <pic:spPr>
                    <a:xfrm>
                      <a:off x="0" y="0"/>
                      <a:ext cx="5388316" cy="1554472"/>
                    </a:xfrm>
                    <a:prstGeom prst="rect">
                      <a:avLst/>
                    </a:prstGeom>
                  </pic:spPr>
                </pic:pic>
              </a:graphicData>
            </a:graphic>
          </wp:inline>
        </w:drawing>
      </w:r>
      <w:r>
        <w:rPr>
          <w:rFonts w:ascii="Times New Roman" w:eastAsia="Times New Roman" w:hAnsi="Times New Roman" w:cs="Times New Roman"/>
          <w:sz w:val="24"/>
        </w:rPr>
        <w:t xml:space="preserve"> </w:t>
      </w:r>
    </w:p>
    <w:p w:rsidR="006A6B32" w:rsidRDefault="0027142F">
      <w:pPr>
        <w:spacing w:after="100" w:line="259" w:lineRule="auto"/>
        <w:ind w:left="284" w:firstLine="0"/>
        <w:jc w:val="left"/>
      </w:pPr>
      <w:r>
        <w:rPr>
          <w:b/>
        </w:rPr>
        <w:t xml:space="preserve"> </w:t>
      </w:r>
    </w:p>
    <w:p w:rsidR="006A6B32" w:rsidRDefault="0027142F">
      <w:pPr>
        <w:spacing w:after="10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6751015</wp:posOffset>
                </wp:positionV>
                <wp:extent cx="161330" cy="3560369"/>
                <wp:effectExtent l="0" t="0" r="0" b="0"/>
                <wp:wrapTopAndBottom/>
                <wp:docPr id="121144" name="Group 121144"/>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1511" name="Rectangle 11511"/>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1512" name="Rectangle 11512"/>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52 de 69 </w:t>
                              </w:r>
                            </w:p>
                          </w:txbxContent>
                        </wps:txbx>
                        <wps:bodyPr horzOverflow="overflow" vert="horz" lIns="0" tIns="0" rIns="0" bIns="0" rtlCol="0">
                          <a:noAutofit/>
                        </wps:bodyPr>
                      </wps:wsp>
                    </wpg:wgp>
                  </a:graphicData>
                </a:graphic>
              </wp:anchor>
            </w:drawing>
          </mc:Choice>
          <mc:Fallback xmlns:a="http://schemas.openxmlformats.org/drawingml/2006/main">
            <w:pict>
              <v:group id="Group 121144" style="width:12.7031pt;height:280.344pt;position:absolute;mso-position-horizontal-relative:page;mso-position-horizontal:absolute;margin-left:682.278pt;mso-position-vertical-relative:page;margin-top:531.576pt;" coordsize="1613,35603">
                <v:rect id="Rectangle 11511"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1512"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69 </w:t>
                        </w:r>
                      </w:p>
                    </w:txbxContent>
                  </v:textbox>
                </v:rect>
                <w10:wrap type="topAndBottom"/>
              </v:group>
            </w:pict>
          </mc:Fallback>
        </mc:AlternateContent>
      </w:r>
      <w:r>
        <w:t xml:space="preserve"> </w:t>
      </w:r>
    </w:p>
    <w:p w:rsidR="006A6B32" w:rsidRDefault="0027142F">
      <w:pPr>
        <w:spacing w:after="98" w:line="259" w:lineRule="auto"/>
        <w:ind w:left="284" w:firstLine="0"/>
        <w:jc w:val="left"/>
      </w:pPr>
      <w:r>
        <w:t xml:space="preserve"> </w:t>
      </w:r>
    </w:p>
    <w:p w:rsidR="006A6B32" w:rsidRDefault="0027142F">
      <w:pPr>
        <w:spacing w:after="100" w:line="259" w:lineRule="auto"/>
        <w:ind w:left="284" w:firstLine="0"/>
        <w:jc w:val="left"/>
      </w:pPr>
      <w:r>
        <w:t xml:space="preserve"> </w:t>
      </w:r>
    </w:p>
    <w:p w:rsidR="006A6B32" w:rsidRDefault="0027142F">
      <w:pPr>
        <w:spacing w:after="98" w:line="259" w:lineRule="auto"/>
        <w:ind w:left="284" w:firstLine="0"/>
        <w:jc w:val="left"/>
      </w:pPr>
      <w:r>
        <w:t xml:space="preserve"> </w:t>
      </w:r>
    </w:p>
    <w:p w:rsidR="006A6B32" w:rsidRDefault="0027142F">
      <w:pPr>
        <w:spacing w:after="92" w:line="259" w:lineRule="auto"/>
        <w:ind w:left="284" w:firstLine="0"/>
        <w:jc w:val="left"/>
      </w:pPr>
      <w:r>
        <w:t xml:space="preserve"> </w:t>
      </w:r>
    </w:p>
    <w:p w:rsidR="006A6B32" w:rsidRDefault="0027142F">
      <w:pPr>
        <w:spacing w:after="52" w:line="259" w:lineRule="auto"/>
        <w:ind w:left="0" w:right="1427" w:firstLine="0"/>
        <w:jc w:val="right"/>
      </w:pPr>
      <w:r>
        <w:rPr>
          <w:noProof/>
        </w:rPr>
        <w:drawing>
          <wp:inline distT="0" distB="0" distL="0" distR="0">
            <wp:extent cx="5171747" cy="2019266"/>
            <wp:effectExtent l="0" t="0" r="0" b="0"/>
            <wp:docPr id="11508" name="Picture 11508"/>
            <wp:cNvGraphicFramePr/>
            <a:graphic xmlns:a="http://schemas.openxmlformats.org/drawingml/2006/main">
              <a:graphicData uri="http://schemas.openxmlformats.org/drawingml/2006/picture">
                <pic:pic xmlns:pic="http://schemas.openxmlformats.org/drawingml/2006/picture">
                  <pic:nvPicPr>
                    <pic:cNvPr id="11508" name="Picture 11508"/>
                    <pic:cNvPicPr/>
                  </pic:nvPicPr>
                  <pic:blipFill>
                    <a:blip r:embed="rId12"/>
                    <a:stretch>
                      <a:fillRect/>
                    </a:stretch>
                  </pic:blipFill>
                  <pic:spPr>
                    <a:xfrm>
                      <a:off x="0" y="0"/>
                      <a:ext cx="5171747" cy="2019266"/>
                    </a:xfrm>
                    <a:prstGeom prst="rect">
                      <a:avLst/>
                    </a:prstGeom>
                  </pic:spPr>
                </pic:pic>
              </a:graphicData>
            </a:graphic>
          </wp:inline>
        </w:drawing>
      </w:r>
      <w:r>
        <w:t xml:space="preserve"> </w:t>
      </w:r>
    </w:p>
    <w:p w:rsidR="006A6B32" w:rsidRDefault="0027142F">
      <w:pPr>
        <w:spacing w:after="98" w:line="259" w:lineRule="auto"/>
        <w:ind w:left="284" w:firstLine="0"/>
        <w:jc w:val="left"/>
      </w:pPr>
      <w:r>
        <w:t xml:space="preserve"> </w:t>
      </w:r>
    </w:p>
    <w:p w:rsidR="006A6B32" w:rsidRDefault="0027142F">
      <w:pPr>
        <w:spacing w:after="101"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00" w:line="259" w:lineRule="auto"/>
        <w:ind w:left="216" w:right="9"/>
        <w:jc w:val="center"/>
      </w:pPr>
      <w:r>
        <w:rPr>
          <w:b/>
        </w:rPr>
        <w:t xml:space="preserve">EXPOSICIÓN DE MOTIVOS: </w:t>
      </w:r>
    </w:p>
    <w:p w:rsidR="006A6B32" w:rsidRDefault="0027142F">
      <w:pPr>
        <w:spacing w:after="93" w:line="259" w:lineRule="auto"/>
        <w:ind w:left="284"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6751015</wp:posOffset>
                </wp:positionV>
                <wp:extent cx="161330" cy="3560369"/>
                <wp:effectExtent l="0" t="0" r="0" b="0"/>
                <wp:wrapTopAndBottom/>
                <wp:docPr id="121482" name="Group 121482"/>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1546" name="Rectangle 11546"/>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1547" name="Rectangle 11547"/>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53 de 69 </w:t>
                              </w:r>
                            </w:p>
                          </w:txbxContent>
                        </wps:txbx>
                        <wps:bodyPr horzOverflow="overflow" vert="horz" lIns="0" tIns="0" rIns="0" bIns="0" rtlCol="0">
                          <a:noAutofit/>
                        </wps:bodyPr>
                      </wps:wsp>
                    </wpg:wgp>
                  </a:graphicData>
                </a:graphic>
              </wp:anchor>
            </w:drawing>
          </mc:Choice>
          <mc:Fallback xmlns:a="http://schemas.openxmlformats.org/drawingml/2006/main">
            <w:pict>
              <v:group id="Group 121482" style="width:12.7031pt;height:280.344pt;position:absolute;mso-position-horizontal-relative:page;mso-position-horizontal:absolute;margin-left:682.278pt;mso-position-vertical-relative:page;margin-top:531.576pt;" coordsize="1613,35603">
                <v:rect id="Rectangle 11546"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1547"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69 </w:t>
                        </w:r>
                      </w:p>
                    </w:txbxContent>
                  </v:textbox>
                </v:rect>
                <w10:wrap type="topAndBottom"/>
              </v:group>
            </w:pict>
          </mc:Fallback>
        </mc:AlternateContent>
      </w:r>
      <w:r>
        <w:t xml:space="preserve"> </w:t>
      </w:r>
    </w:p>
    <w:p w:rsidR="006A6B32" w:rsidRDefault="0027142F">
      <w:pPr>
        <w:spacing w:after="50" w:line="259" w:lineRule="auto"/>
        <w:ind w:left="0" w:right="1247" w:firstLine="0"/>
        <w:jc w:val="right"/>
      </w:pPr>
      <w:r>
        <w:rPr>
          <w:noProof/>
        </w:rPr>
        <w:drawing>
          <wp:inline distT="0" distB="0" distL="0" distR="0">
            <wp:extent cx="5293025" cy="4518687"/>
            <wp:effectExtent l="0" t="0" r="0" b="0"/>
            <wp:docPr id="11543" name="Picture 11543"/>
            <wp:cNvGraphicFramePr/>
            <a:graphic xmlns:a="http://schemas.openxmlformats.org/drawingml/2006/main">
              <a:graphicData uri="http://schemas.openxmlformats.org/drawingml/2006/picture">
                <pic:pic xmlns:pic="http://schemas.openxmlformats.org/drawingml/2006/picture">
                  <pic:nvPicPr>
                    <pic:cNvPr id="11543" name="Picture 11543"/>
                    <pic:cNvPicPr/>
                  </pic:nvPicPr>
                  <pic:blipFill>
                    <a:blip r:embed="rId13"/>
                    <a:stretch>
                      <a:fillRect/>
                    </a:stretch>
                  </pic:blipFill>
                  <pic:spPr>
                    <a:xfrm>
                      <a:off x="0" y="0"/>
                      <a:ext cx="5293025" cy="4518687"/>
                    </a:xfrm>
                    <a:prstGeom prst="rect">
                      <a:avLst/>
                    </a:prstGeom>
                  </pic:spPr>
                </pic:pic>
              </a:graphicData>
            </a:graphic>
          </wp:inline>
        </w:drawing>
      </w:r>
      <w:r>
        <w:t xml:space="preserve"> </w:t>
      </w:r>
    </w:p>
    <w:p w:rsidR="006A6B32" w:rsidRDefault="0027142F">
      <w:pPr>
        <w:spacing w:after="100" w:line="259" w:lineRule="auto"/>
        <w:ind w:left="284" w:firstLine="0"/>
        <w:jc w:val="left"/>
      </w:pPr>
      <w:r>
        <w:t xml:space="preserve"> </w:t>
      </w:r>
    </w:p>
    <w:p w:rsidR="006A6B32" w:rsidRDefault="0027142F">
      <w:pPr>
        <w:spacing w:after="98"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3" w:firstLine="0"/>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6751015</wp:posOffset>
                </wp:positionV>
                <wp:extent cx="161330" cy="3560369"/>
                <wp:effectExtent l="0" t="0" r="0" b="0"/>
                <wp:wrapTopAndBottom/>
                <wp:docPr id="121007" name="Group 121007"/>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1572" name="Rectangle 11572"/>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1573" name="Rectangle 11573"/>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Documento firmado electrónicamente desde la plata</w:t>
                              </w:r>
                              <w:r>
                                <w:rPr>
                                  <w:sz w:val="12"/>
                                </w:rPr>
                                <w:t xml:space="preserve">forma esPublico Gestiona | Página 54 de 69 </w:t>
                              </w:r>
                            </w:p>
                          </w:txbxContent>
                        </wps:txbx>
                        <wps:bodyPr horzOverflow="overflow" vert="horz" lIns="0" tIns="0" rIns="0" bIns="0" rtlCol="0">
                          <a:noAutofit/>
                        </wps:bodyPr>
                      </wps:wsp>
                    </wpg:wgp>
                  </a:graphicData>
                </a:graphic>
              </wp:anchor>
            </w:drawing>
          </mc:Choice>
          <mc:Fallback xmlns:a="http://schemas.openxmlformats.org/drawingml/2006/main">
            <w:pict>
              <v:group id="Group 121007" style="width:12.7031pt;height:280.344pt;position:absolute;mso-position-horizontal-relative:page;mso-position-horizontal:absolute;margin-left:682.278pt;mso-position-vertical-relative:page;margin-top:531.576pt;" coordsize="1613,35603">
                <v:rect id="Rectangle 11572"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1573"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69 </w:t>
                        </w:r>
                      </w:p>
                    </w:txbxContent>
                  </v:textbox>
                </v:rect>
                <w10:wrap type="topAndBottom"/>
              </v:group>
            </w:pict>
          </mc:Fallback>
        </mc:AlternateContent>
      </w:r>
      <w:r>
        <w:rPr>
          <w:noProof/>
        </w:rPr>
        <w:drawing>
          <wp:inline distT="0" distB="0" distL="0" distR="0">
            <wp:extent cx="5304083" cy="7886599"/>
            <wp:effectExtent l="0" t="0" r="0" b="0"/>
            <wp:docPr id="11569" name="Picture 11569"/>
            <wp:cNvGraphicFramePr/>
            <a:graphic xmlns:a="http://schemas.openxmlformats.org/drawingml/2006/main">
              <a:graphicData uri="http://schemas.openxmlformats.org/drawingml/2006/picture">
                <pic:pic xmlns:pic="http://schemas.openxmlformats.org/drawingml/2006/picture">
                  <pic:nvPicPr>
                    <pic:cNvPr id="11569" name="Picture 11569"/>
                    <pic:cNvPicPr/>
                  </pic:nvPicPr>
                  <pic:blipFill>
                    <a:blip r:embed="rId14"/>
                    <a:stretch>
                      <a:fillRect/>
                    </a:stretch>
                  </pic:blipFill>
                  <pic:spPr>
                    <a:xfrm>
                      <a:off x="0" y="0"/>
                      <a:ext cx="5304083" cy="7886599"/>
                    </a:xfrm>
                    <a:prstGeom prst="rect">
                      <a:avLst/>
                    </a:prstGeom>
                  </pic:spPr>
                </pic:pic>
              </a:graphicData>
            </a:graphic>
          </wp:inline>
        </w:drawing>
      </w:r>
      <w:r>
        <w:t xml:space="preserve"> </w:t>
      </w:r>
    </w:p>
    <w:p w:rsidR="006A6B32" w:rsidRDefault="0027142F">
      <w:pPr>
        <w:spacing w:after="50" w:line="259" w:lineRule="auto"/>
        <w:ind w:left="0" w:right="1069" w:firstLine="0"/>
        <w:jc w:val="right"/>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6751015</wp:posOffset>
                </wp:positionV>
                <wp:extent cx="161330" cy="3560369"/>
                <wp:effectExtent l="0" t="0" r="0" b="0"/>
                <wp:wrapTopAndBottom/>
                <wp:docPr id="124909" name="Group 124909"/>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1600" name="Rectangle 11600"/>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1601" name="Rectangle 11601"/>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55 de 69 </w:t>
                              </w:r>
                            </w:p>
                          </w:txbxContent>
                        </wps:txbx>
                        <wps:bodyPr horzOverflow="overflow" vert="horz" lIns="0" tIns="0" rIns="0" bIns="0" rtlCol="0">
                          <a:noAutofit/>
                        </wps:bodyPr>
                      </wps:wsp>
                    </wpg:wgp>
                  </a:graphicData>
                </a:graphic>
              </wp:anchor>
            </w:drawing>
          </mc:Choice>
          <mc:Fallback xmlns:a="http://schemas.openxmlformats.org/drawingml/2006/main">
            <w:pict>
              <v:group id="Group 124909" style="width:12.7031pt;height:280.344pt;position:absolute;mso-position-horizontal-relative:page;mso-position-horizontal:absolute;margin-left:682.278pt;mso-position-vertical-relative:page;margin-top:531.576pt;" coordsize="1613,35603">
                <v:rect id="Rectangle 11600"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1601"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69 </w:t>
                        </w:r>
                      </w:p>
                    </w:txbxContent>
                  </v:textbox>
                </v:rect>
                <w10:wrap type="topAndBottom"/>
              </v:group>
            </w:pict>
          </mc:Fallback>
        </mc:AlternateContent>
      </w:r>
      <w:r>
        <w:rPr>
          <w:noProof/>
        </w:rPr>
        <w:drawing>
          <wp:inline distT="0" distB="0" distL="0" distR="0">
            <wp:extent cx="5393633" cy="7207113"/>
            <wp:effectExtent l="0" t="0" r="0" b="0"/>
            <wp:docPr id="11597"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5"/>
                    <a:stretch>
                      <a:fillRect/>
                    </a:stretch>
                  </pic:blipFill>
                  <pic:spPr>
                    <a:xfrm>
                      <a:off x="0" y="0"/>
                      <a:ext cx="5393633" cy="7207113"/>
                    </a:xfrm>
                    <a:prstGeom prst="rect">
                      <a:avLst/>
                    </a:prstGeom>
                  </pic:spPr>
                </pic:pic>
              </a:graphicData>
            </a:graphic>
          </wp:inline>
        </w:drawing>
      </w:r>
      <w:r>
        <w:t xml:space="preserve"> </w:t>
      </w:r>
    </w:p>
    <w:p w:rsidR="006A6B32" w:rsidRDefault="0027142F">
      <w:pPr>
        <w:spacing w:after="0" w:line="259" w:lineRule="auto"/>
        <w:ind w:left="284" w:firstLine="0"/>
        <w:jc w:val="left"/>
      </w:pPr>
      <w:r>
        <w:t xml:space="preserve"> </w:t>
      </w:r>
    </w:p>
    <w:p w:rsidR="006A6B32" w:rsidRDefault="0027142F">
      <w:pPr>
        <w:spacing w:after="100" w:line="259" w:lineRule="auto"/>
        <w:ind w:left="284" w:firstLine="0"/>
        <w:jc w:val="left"/>
      </w:pPr>
      <w:r>
        <w:t xml:space="preserve"> </w:t>
      </w:r>
    </w:p>
    <w:p w:rsidR="006A6B32" w:rsidRDefault="0027142F">
      <w:pPr>
        <w:spacing w:after="95" w:line="259" w:lineRule="auto"/>
        <w:ind w:left="284" w:firstLine="0"/>
        <w:jc w:val="left"/>
      </w:pPr>
      <w:r>
        <w:t xml:space="preserve"> </w:t>
      </w:r>
    </w:p>
    <w:p w:rsidR="006A6B32" w:rsidRDefault="0027142F">
      <w:pPr>
        <w:spacing w:after="116" w:line="248" w:lineRule="auto"/>
        <w:ind w:left="279" w:right="74"/>
      </w:pPr>
      <w:r>
        <w:rPr>
          <w:b/>
        </w:rPr>
        <w:t xml:space="preserve">DICTAMEN DE LA COMISIÓN INFORMATIVA DE P. y G. URBANÍSTICA Y AMBIENTAL, OBRAS Y SERVICIOS PUBLICOS DE FECHA 22 DE MARZO DE 2021. </w:t>
      </w:r>
    </w:p>
    <w:p w:rsidR="006A6B32" w:rsidRDefault="0027142F">
      <w:pPr>
        <w:spacing w:after="109"/>
        <w:ind w:left="305" w:right="75"/>
      </w:pPr>
      <w:r>
        <w:t xml:space="preserve">Votos a favor: 1. </w:t>
      </w:r>
    </w:p>
    <w:p w:rsidR="006A6B32" w:rsidRDefault="0027142F">
      <w:pPr>
        <w:spacing w:after="112"/>
        <w:ind w:left="305" w:right="75"/>
      </w:pPr>
      <w:r>
        <w:t xml:space="preserve">1 de la concejal del Grupo Mixto (SSP): Doña Lourdes del Carmen Mondéjar Rondón. </w:t>
      </w:r>
    </w:p>
    <w:p w:rsidR="006A6B32" w:rsidRDefault="0027142F">
      <w:pPr>
        <w:spacing w:after="109"/>
        <w:ind w:left="305" w:right="75"/>
      </w:pPr>
      <w:r>
        <w:t xml:space="preserve">Votos en contra: 0. </w:t>
      </w:r>
    </w:p>
    <w:p w:rsidR="006A6B32" w:rsidRDefault="0027142F">
      <w:pPr>
        <w:spacing w:after="111"/>
        <w:ind w:left="305" w:right="75"/>
      </w:pPr>
      <w:r>
        <w:t xml:space="preserve">Abstenciones:6. </w:t>
      </w:r>
    </w:p>
    <w:p w:rsidR="006A6B32" w:rsidRDefault="0027142F">
      <w:pPr>
        <w:spacing w:after="112"/>
        <w:ind w:left="305" w:right="75"/>
      </w:pPr>
      <w:r>
        <w:t xml:space="preserve">4 de los concejales del Grupo Socialista: Doña Hilaria Cecilia Otazo González, Don Jorge Baute Delgado, Doña Margarita Eva Tendero Barroso y Doña María del Carmen Clemente Díaz. </w:t>
      </w:r>
    </w:p>
    <w:p w:rsidR="006A6B32" w:rsidRDefault="0027142F">
      <w:pPr>
        <w:spacing w:after="111"/>
        <w:ind w:left="305" w:right="75"/>
      </w:pPr>
      <w:r>
        <w:t xml:space="preserve">1 de la concejal del Grupo Popular, Doña Raquel Martín Castro. </w:t>
      </w:r>
    </w:p>
    <w:p w:rsidR="006A6B32" w:rsidRDefault="0027142F">
      <w:pPr>
        <w:numPr>
          <w:ilvl w:val="0"/>
          <w:numId w:val="23"/>
        </w:numPr>
        <w:spacing w:after="106"/>
        <w:ind w:right="75" w:hanging="184"/>
      </w:pPr>
      <w:r>
        <w:t xml:space="preserve">de la concejal del Grupo Mixto (CC-PNC), Doña Ángela Cruz Perera.  </w:t>
      </w:r>
    </w:p>
    <w:p w:rsidR="006A6B32" w:rsidRDefault="0027142F">
      <w:pPr>
        <w:spacing w:after="100" w:line="259" w:lineRule="auto"/>
        <w:ind w:left="284" w:firstLine="0"/>
        <w:jc w:val="left"/>
      </w:pPr>
      <w:r>
        <w:rPr>
          <w:b/>
        </w:rPr>
        <w:t xml:space="preserve"> </w:t>
      </w:r>
    </w:p>
    <w:p w:rsidR="006A6B32" w:rsidRDefault="0027142F">
      <w:pPr>
        <w:spacing w:after="111" w:line="248" w:lineRule="auto"/>
        <w:ind w:left="279" w:right="74"/>
      </w:pPr>
      <w:r>
        <w:rPr>
          <w:b/>
        </w:rPr>
        <w:t xml:space="preserve">JUNTA DE PORTAVOCES DE FECHA 22 DE MARZO DE 2021. </w:t>
      </w:r>
    </w:p>
    <w:p w:rsidR="006A6B32" w:rsidRDefault="0027142F">
      <w:pPr>
        <w:spacing w:after="107"/>
        <w:ind w:left="305" w:right="75"/>
      </w:pPr>
      <w:r>
        <w:t xml:space="preserve">Quedó oída. </w:t>
      </w:r>
    </w:p>
    <w:p w:rsidR="006A6B32" w:rsidRDefault="0027142F">
      <w:pPr>
        <w:spacing w:after="100" w:line="259" w:lineRule="auto"/>
        <w:ind w:left="284" w:firstLine="0"/>
        <w:jc w:val="left"/>
      </w:pPr>
      <w:r>
        <w:rPr>
          <w:b/>
        </w:rPr>
        <w:t xml:space="preserve"> </w:t>
      </w:r>
    </w:p>
    <w:p w:rsidR="006A6B32" w:rsidRDefault="0027142F">
      <w:pPr>
        <w:spacing w:after="111" w:line="248" w:lineRule="auto"/>
        <w:ind w:left="279" w:right="74"/>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4077" name="Group 124077"/>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1716" name="Rectangle 11716"/>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w:t>
                              </w:r>
                              <w:r>
                                <w:rPr>
                                  <w:sz w:val="12"/>
                                </w:rPr>
                                <w:t xml:space="preserve">ción: https://candelaria.sedelectronica.es/ </w:t>
                              </w:r>
                            </w:p>
                          </w:txbxContent>
                        </wps:txbx>
                        <wps:bodyPr horzOverflow="overflow" vert="horz" lIns="0" tIns="0" rIns="0" bIns="0" rtlCol="0">
                          <a:noAutofit/>
                        </wps:bodyPr>
                      </wps:wsp>
                      <wps:wsp>
                        <wps:cNvPr id="11717" name="Rectangle 11717"/>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56 de 69 </w:t>
                              </w:r>
                            </w:p>
                          </w:txbxContent>
                        </wps:txbx>
                        <wps:bodyPr horzOverflow="overflow" vert="horz" lIns="0" tIns="0" rIns="0" bIns="0" rtlCol="0">
                          <a:noAutofit/>
                        </wps:bodyPr>
                      </wps:wsp>
                    </wpg:wgp>
                  </a:graphicData>
                </a:graphic>
              </wp:anchor>
            </w:drawing>
          </mc:Choice>
          <mc:Fallback xmlns:a="http://schemas.openxmlformats.org/drawingml/2006/main">
            <w:pict>
              <v:group id="Group 124077" style="width:12.7031pt;height:280.344pt;position:absolute;mso-position-horizontal-relative:page;mso-position-horizontal:absolute;margin-left:682.278pt;mso-position-vertical-relative:page;margin-top:531.576pt;" coordsize="1613,35603">
                <v:rect id="Rectangle 11716"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1717"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69 </w:t>
                        </w:r>
                      </w:p>
                    </w:txbxContent>
                  </v:textbox>
                </v:rect>
                <w10:wrap type="square"/>
              </v:group>
            </w:pict>
          </mc:Fallback>
        </mc:AlternateContent>
      </w:r>
      <w:r>
        <w:rPr>
          <w:b/>
        </w:rPr>
        <w:t xml:space="preserve">VOTACIÓN EN EL PLENO DE FECHA 25 DE MARZO DE 2021. </w:t>
      </w:r>
    </w:p>
    <w:p w:rsidR="006A6B32" w:rsidRDefault="0027142F">
      <w:pPr>
        <w:spacing w:after="111"/>
        <w:ind w:left="305" w:right="75"/>
      </w:pPr>
      <w:r>
        <w:t xml:space="preserve">Votos a favor: 5. </w:t>
      </w:r>
    </w:p>
    <w:p w:rsidR="006A6B32" w:rsidRDefault="0027142F">
      <w:pPr>
        <w:numPr>
          <w:ilvl w:val="0"/>
          <w:numId w:val="23"/>
        </w:numPr>
        <w:spacing w:after="112"/>
        <w:ind w:right="75" w:hanging="184"/>
      </w:pPr>
      <w:r>
        <w:t>de los concejales del Grupo Mixto, Don Antoni</w:t>
      </w:r>
      <w:r>
        <w:t xml:space="preserve">o Delgado García y Doña Lourdes del Carmen Mondéjar Rondón (SSP). </w:t>
      </w:r>
    </w:p>
    <w:p w:rsidR="006A6B32" w:rsidRDefault="0027142F">
      <w:pPr>
        <w:spacing w:after="111"/>
        <w:ind w:left="305" w:right="75"/>
      </w:pPr>
      <w:r>
        <w:t xml:space="preserve">2 concejales del Grupo Popular: Don Jacobo López Fariña y Doña Raquel Martín Castro. </w:t>
      </w:r>
    </w:p>
    <w:p w:rsidR="006A6B32" w:rsidRDefault="0027142F">
      <w:pPr>
        <w:spacing w:after="109"/>
        <w:ind w:left="305" w:right="75"/>
      </w:pPr>
      <w:r>
        <w:t xml:space="preserve">1 de la concejal del Grupo Mixto (CC-PNC) Doña Ángela Cruz Perera.  </w:t>
      </w:r>
    </w:p>
    <w:p w:rsidR="006A6B32" w:rsidRDefault="0027142F">
      <w:pPr>
        <w:spacing w:after="111"/>
        <w:ind w:left="305" w:right="75"/>
      </w:pPr>
      <w:r>
        <w:t xml:space="preserve">Votos en contra: 11. </w:t>
      </w:r>
    </w:p>
    <w:p w:rsidR="006A6B32" w:rsidRDefault="0027142F">
      <w:pPr>
        <w:ind w:left="305" w:right="75"/>
      </w:pPr>
      <w:r>
        <w:t xml:space="preserve">11 concejales del Grupo Socialista: Doña María Concepción Brito Núñez, Don Jorge Baute Delgado, </w:t>
      </w:r>
    </w:p>
    <w:p w:rsidR="006A6B32" w:rsidRDefault="0027142F">
      <w:pPr>
        <w:spacing w:after="114"/>
        <w:ind w:left="305" w:right="75"/>
      </w:pPr>
      <w:r>
        <w:t>Doña Olivia Concepción Pérez Díaz, Don José Francisco Pinto Ramos, Doña Hilaria Cecilia Otazo González, Don Airam Pérez Chinea, Doña Margarita Eva Tendero Barr</w:t>
      </w:r>
      <w:r>
        <w:t xml:space="preserve">oso, Don Manuel Alberto González Pestano, Doña María del Carmen Clemente Díaz, Don Olegario Francisco Alonso Bello y Don Reinaldo José Triviño Blanco. </w:t>
      </w:r>
    </w:p>
    <w:p w:rsidR="006A6B32" w:rsidRDefault="0027142F">
      <w:pPr>
        <w:spacing w:after="109"/>
        <w:ind w:left="305" w:right="75"/>
      </w:pPr>
      <w:r>
        <w:t xml:space="preserve">Abstenciones: 0. </w:t>
      </w:r>
    </w:p>
    <w:p w:rsidR="006A6B32" w:rsidRDefault="0027142F">
      <w:pPr>
        <w:spacing w:after="103" w:line="259" w:lineRule="auto"/>
        <w:ind w:left="284" w:firstLine="0"/>
        <w:jc w:val="left"/>
      </w:pPr>
      <w:r>
        <w:t xml:space="preserve"> </w:t>
      </w:r>
      <w:r>
        <w:tab/>
        <w:t xml:space="preserve"> </w:t>
      </w:r>
      <w:r>
        <w:tab/>
        <w:t xml:space="preserve"> </w:t>
      </w:r>
      <w:r>
        <w:tab/>
        <w:t xml:space="preserve"> </w:t>
      </w:r>
    </w:p>
    <w:p w:rsidR="006A6B32" w:rsidRDefault="0027142F">
      <w:pPr>
        <w:tabs>
          <w:tab w:val="center" w:pos="284"/>
          <w:tab w:val="center" w:pos="2000"/>
          <w:tab w:val="center" w:pos="2408"/>
          <w:tab w:val="center" w:pos="4329"/>
        </w:tabs>
        <w:spacing w:after="118" w:line="248" w:lineRule="auto"/>
        <w:ind w:left="0" w:firstLine="0"/>
        <w:jc w:val="left"/>
      </w:pPr>
      <w:r>
        <w:rPr>
          <w:rFonts w:ascii="Calibri" w:eastAsia="Calibri" w:hAnsi="Calibri" w:cs="Calibri"/>
        </w:rPr>
        <w:tab/>
      </w:r>
      <w:r>
        <w:t xml:space="preserve"> </w:t>
      </w:r>
      <w:r>
        <w:tab/>
        <w:t xml:space="preserve"> </w:t>
      </w:r>
      <w:r>
        <w:tab/>
        <w:t xml:space="preserve"> </w:t>
      </w:r>
      <w:r>
        <w:tab/>
      </w:r>
      <w:r>
        <w:rPr>
          <w:b/>
        </w:rPr>
        <w:t>ACUERDO DEL PLENO</w:t>
      </w:r>
      <w:r>
        <w:t xml:space="preserve"> </w:t>
      </w:r>
    </w:p>
    <w:p w:rsidR="006A6B32" w:rsidRDefault="0027142F">
      <w:pPr>
        <w:spacing w:after="111" w:line="248" w:lineRule="auto"/>
        <w:ind w:left="269" w:right="74" w:firstLine="708"/>
      </w:pPr>
      <w:r>
        <w:rPr>
          <w:b/>
        </w:rPr>
        <w:t>Desestimar la moción presentada por el Grupo Mixto c</w:t>
      </w:r>
      <w:r>
        <w:rPr>
          <w:b/>
        </w:rPr>
        <w:t>on número de registro de entrada 2021-E-RE-909 de fecha 16 de marzo de 2021 para el acondicionamiento y accesibilidad a las playas y zonas de baño del municipio de Candelaria.</w:t>
      </w:r>
      <w:r>
        <w:t xml:space="preserve"> </w:t>
      </w:r>
    </w:p>
    <w:p w:rsidR="006A6B32" w:rsidRDefault="0027142F">
      <w:pPr>
        <w:spacing w:after="0" w:line="259" w:lineRule="auto"/>
        <w:ind w:left="992" w:firstLine="0"/>
        <w:jc w:val="left"/>
      </w:pPr>
      <w:r>
        <w:rPr>
          <w:b/>
        </w:rPr>
        <w:t xml:space="preserve"> </w:t>
      </w:r>
    </w:p>
    <w:p w:rsidR="006A6B32" w:rsidRDefault="0027142F">
      <w:pPr>
        <w:spacing w:after="0" w:line="259" w:lineRule="auto"/>
        <w:ind w:left="992" w:firstLine="0"/>
        <w:jc w:val="left"/>
      </w:pPr>
      <w:r>
        <w:rPr>
          <w:b/>
        </w:rPr>
        <w:t xml:space="preserve"> </w:t>
      </w:r>
    </w:p>
    <w:p w:rsidR="006A6B32" w:rsidRDefault="0027142F">
      <w:pPr>
        <w:spacing w:after="119" w:line="259" w:lineRule="auto"/>
        <w:ind w:left="284" w:firstLine="0"/>
        <w:jc w:val="left"/>
      </w:pPr>
      <w:r>
        <w:rPr>
          <w:b/>
        </w:rPr>
        <w:t xml:space="preserve"> </w:t>
      </w:r>
    </w:p>
    <w:p w:rsidR="006A6B32" w:rsidRDefault="0027142F">
      <w:pPr>
        <w:spacing w:after="110" w:line="250" w:lineRule="auto"/>
        <w:ind w:left="279" w:right="75"/>
      </w:pPr>
      <w:r>
        <w:rPr>
          <w:b/>
          <w:sz w:val="24"/>
        </w:rPr>
        <w:t>6.-</w:t>
      </w:r>
      <w:r>
        <w:rPr>
          <w:sz w:val="24"/>
        </w:rPr>
        <w:t xml:space="preserve"> </w:t>
      </w:r>
      <w:r>
        <w:rPr>
          <w:b/>
          <w:sz w:val="24"/>
        </w:rPr>
        <w:t>Expediente 2315/2021. Moción del Grupo Mixto por registro de entrada 2021-ERE-883 de 15 de marzo de 2021 para la implantación de la FP Dual y nuevos ciclos formativos de grado medio y superior en Candelaria.</w:t>
      </w:r>
      <w:r>
        <w:t xml:space="preserve"> </w:t>
      </w:r>
    </w:p>
    <w:p w:rsidR="006A6B32" w:rsidRDefault="0027142F">
      <w:pPr>
        <w:spacing w:after="98" w:line="259" w:lineRule="auto"/>
        <w:ind w:left="284" w:firstLine="0"/>
        <w:jc w:val="left"/>
      </w:pPr>
      <w:r>
        <w:rPr>
          <w:b/>
          <w:sz w:val="24"/>
        </w:rPr>
        <w:t xml:space="preserve"> </w:t>
      </w:r>
    </w:p>
    <w:p w:rsidR="006A6B32" w:rsidRDefault="0027142F">
      <w:pPr>
        <w:spacing w:after="0" w:line="259" w:lineRule="auto"/>
        <w:ind w:left="284" w:firstLine="0"/>
        <w:jc w:val="left"/>
      </w:pPr>
      <w:r>
        <w:rPr>
          <w:rFonts w:ascii="Times New Roman" w:eastAsia="Times New Roman" w:hAnsi="Times New Roman" w:cs="Times New Roman"/>
          <w:b/>
          <w:sz w:val="24"/>
        </w:rPr>
        <w:t xml:space="preserve"> </w:t>
      </w:r>
    </w:p>
    <w:p w:rsidR="006A6B32" w:rsidRDefault="0027142F">
      <w:pPr>
        <w:spacing w:after="13" w:line="248" w:lineRule="auto"/>
        <w:ind w:left="279" w:right="74"/>
      </w:pPr>
      <w:r>
        <w:rPr>
          <w:b/>
        </w:rPr>
        <w:t xml:space="preserve">Consta en el expediente electrónico la referida moción que se inserta literalmente: </w:t>
      </w:r>
    </w:p>
    <w:p w:rsidR="006A6B32" w:rsidRDefault="0027142F">
      <w:pPr>
        <w:spacing w:line="234" w:lineRule="auto"/>
        <w:ind w:left="284" w:right="9588" w:firstLine="0"/>
        <w:jc w:val="left"/>
      </w:pPr>
      <w:r>
        <w:rPr>
          <w:b/>
        </w:rPr>
        <w:t xml:space="preserve"> </w:t>
      </w:r>
      <w:r>
        <w:rPr>
          <w:rFonts w:ascii="Times New Roman" w:eastAsia="Times New Roman" w:hAnsi="Times New Roman" w:cs="Times New Roman"/>
          <w:b/>
          <w:sz w:val="24"/>
        </w:rPr>
        <w:t xml:space="preserve"> </w:t>
      </w:r>
    </w:p>
    <w:p w:rsidR="006A6B32" w:rsidRDefault="0027142F">
      <w:pPr>
        <w:spacing w:after="0" w:line="259" w:lineRule="auto"/>
        <w:ind w:left="284" w:firstLine="0"/>
        <w:jc w:val="left"/>
      </w:pPr>
      <w:r>
        <w:rPr>
          <w:rFonts w:ascii="Times New Roman" w:eastAsia="Times New Roman" w:hAnsi="Times New Roman" w:cs="Times New Roman"/>
          <w:b/>
          <w:sz w:val="24"/>
        </w:rPr>
        <w:t xml:space="preserve"> </w:t>
      </w:r>
    </w:p>
    <w:p w:rsidR="006A6B32" w:rsidRDefault="0027142F">
      <w:pPr>
        <w:spacing w:after="0" w:line="259" w:lineRule="auto"/>
        <w:ind w:left="283" w:firstLine="0"/>
        <w:jc w:val="left"/>
      </w:pPr>
      <w:r>
        <w:rPr>
          <w:noProof/>
        </w:rPr>
        <w:drawing>
          <wp:inline distT="0" distB="0" distL="0" distR="0">
            <wp:extent cx="1461531" cy="921923"/>
            <wp:effectExtent l="0" t="0" r="0" b="0"/>
            <wp:docPr id="11826" name="Picture 11826"/>
            <wp:cNvGraphicFramePr/>
            <a:graphic xmlns:a="http://schemas.openxmlformats.org/drawingml/2006/main">
              <a:graphicData uri="http://schemas.openxmlformats.org/drawingml/2006/picture">
                <pic:pic xmlns:pic="http://schemas.openxmlformats.org/drawingml/2006/picture">
                  <pic:nvPicPr>
                    <pic:cNvPr id="11826" name="Picture 11826"/>
                    <pic:cNvPicPr/>
                  </pic:nvPicPr>
                  <pic:blipFill>
                    <a:blip r:embed="rId16"/>
                    <a:stretch>
                      <a:fillRect/>
                    </a:stretch>
                  </pic:blipFill>
                  <pic:spPr>
                    <a:xfrm>
                      <a:off x="0" y="0"/>
                      <a:ext cx="1461531" cy="921923"/>
                    </a:xfrm>
                    <a:prstGeom prst="rect">
                      <a:avLst/>
                    </a:prstGeom>
                  </pic:spPr>
                </pic:pic>
              </a:graphicData>
            </a:graphic>
          </wp:inline>
        </w:drawing>
      </w:r>
      <w:r>
        <w:rPr>
          <w:rFonts w:ascii="Times New Roman" w:eastAsia="Times New Roman" w:hAnsi="Times New Roman" w:cs="Times New Roman"/>
          <w:sz w:val="24"/>
        </w:rPr>
        <w:t xml:space="preserve"> </w:t>
      </w:r>
    </w:p>
    <w:p w:rsidR="006A6B32" w:rsidRDefault="0027142F">
      <w:pPr>
        <w:spacing w:after="111" w:line="248" w:lineRule="auto"/>
        <w:ind w:left="279" w:right="74"/>
      </w:pPr>
      <w:r>
        <w:rPr>
          <w:b/>
        </w:rPr>
        <w:t xml:space="preserve">CANDELARIA </w:t>
      </w:r>
    </w:p>
    <w:p w:rsidR="006A6B32" w:rsidRDefault="0027142F">
      <w:pPr>
        <w:spacing w:after="101" w:line="259" w:lineRule="auto"/>
        <w:ind w:left="284" w:firstLine="0"/>
        <w:jc w:val="left"/>
      </w:pPr>
      <w:r>
        <w:t xml:space="preserve"> </w:t>
      </w:r>
    </w:p>
    <w:p w:rsidR="006A6B32" w:rsidRDefault="0027142F">
      <w:pPr>
        <w:spacing w:after="134" w:line="259" w:lineRule="auto"/>
        <w:ind w:left="284" w:firstLine="0"/>
        <w:jc w:val="left"/>
      </w:pPr>
      <w:r>
        <w:t xml:space="preserve"> </w:t>
      </w:r>
    </w:p>
    <w:p w:rsidR="006A6B32" w:rsidRDefault="0027142F">
      <w:pPr>
        <w:pStyle w:val="Ttulo1"/>
        <w:ind w:firstLine="0"/>
      </w:pPr>
      <w:r>
        <w:rPr>
          <w:rFonts w:ascii="Verdana" w:eastAsia="Verdana" w:hAnsi="Verdana" w:cs="Verdana"/>
          <w:color w:val="212121"/>
          <w:sz w:val="24"/>
        </w:rPr>
        <w:t xml:space="preserve">“MOCIÓN </w:t>
      </w:r>
    </w:p>
    <w:p w:rsidR="006A6B32" w:rsidRDefault="0027142F">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1090" name="Group 121090"/>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1829" name="Rectangle 11829"/>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1830" name="Rectangle 11830"/>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57 de 69 </w:t>
                              </w:r>
                            </w:p>
                          </w:txbxContent>
                        </wps:txbx>
                        <wps:bodyPr horzOverflow="overflow" vert="horz" lIns="0" tIns="0" rIns="0" bIns="0" rtlCol="0">
                          <a:noAutofit/>
                        </wps:bodyPr>
                      </wps:wsp>
                    </wpg:wgp>
                  </a:graphicData>
                </a:graphic>
              </wp:anchor>
            </w:drawing>
          </mc:Choice>
          <mc:Fallback xmlns:a="http://schemas.openxmlformats.org/drawingml/2006/main">
            <w:pict>
              <v:group id="Group 121090" style="width:12.7031pt;height:280.344pt;position:absolute;mso-position-horizontal-relative:page;mso-position-horizontal:absolute;margin-left:682.278pt;mso-position-vertical-relative:page;margin-top:531.576pt;" coordsize="1613,35603">
                <v:rect id="Rectangle 11829"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1830"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69 </w:t>
                        </w:r>
                      </w:p>
                    </w:txbxContent>
                  </v:textbox>
                </v:rect>
                <w10:wrap type="square"/>
              </v:group>
            </w:pict>
          </mc:Fallback>
        </mc:AlternateContent>
      </w:r>
      <w:r>
        <w:rPr>
          <w:rFonts w:ascii="Verdana" w:eastAsia="Verdana" w:hAnsi="Verdana" w:cs="Verdana"/>
          <w:color w:val="212121"/>
          <w:sz w:val="24"/>
        </w:rPr>
        <w:t xml:space="preserve"> </w:t>
      </w:r>
    </w:p>
    <w:p w:rsidR="006A6B32" w:rsidRDefault="0027142F">
      <w:pPr>
        <w:spacing w:after="114"/>
        <w:ind w:left="305" w:right="75"/>
      </w:pPr>
      <w:r>
        <w:t xml:space="preserve">Dña. Ángela Cruz Perera, con DNI ***4786**, en calidad de portavoz de </w:t>
      </w:r>
      <w:r>
        <w:rPr>
          <w:b/>
        </w:rPr>
        <w:t>Coalición Canaria (CCPNC) en el Grupo Mixto</w:t>
      </w:r>
      <w:r>
        <w:t>, conforme establece el artículo 97.3 del Reglam</w:t>
      </w:r>
      <w:r>
        <w:t xml:space="preserve">ento de Organización, Funcionamiento y Régimen Jurídico de las Entidades Locales, aprobado por R.D. 2568/1986, de 28 de noviembre, presenta para su debate y aprobación si procede, ante el Pleno del Ayuntamiento de Candelaria la siguiente </w:t>
      </w:r>
      <w:r>
        <w:rPr>
          <w:b/>
        </w:rPr>
        <w:t>MOCIÓN PARA LA IMP</w:t>
      </w:r>
      <w:r>
        <w:rPr>
          <w:b/>
        </w:rPr>
        <w:t>LANTACIÓN DE LA FP DUAL Y NUEVOS CICLOS FORMATIVOS DE GRADO MEDIO Y SUPERIOR EN CANDELARIA.</w:t>
      </w:r>
      <w:r>
        <w:t xml:space="preserve"> </w:t>
      </w:r>
    </w:p>
    <w:p w:rsidR="006A6B32" w:rsidRDefault="0027142F">
      <w:pPr>
        <w:spacing w:after="98" w:line="259" w:lineRule="auto"/>
        <w:ind w:left="284" w:firstLine="0"/>
        <w:jc w:val="left"/>
      </w:pPr>
      <w:r>
        <w:rPr>
          <w:b/>
        </w:rPr>
        <w:t xml:space="preserve"> </w:t>
      </w:r>
    </w:p>
    <w:p w:rsidR="006A6B32" w:rsidRDefault="0027142F">
      <w:pPr>
        <w:spacing w:after="101" w:line="259" w:lineRule="auto"/>
        <w:ind w:left="284" w:firstLine="0"/>
        <w:jc w:val="left"/>
      </w:pPr>
      <w:r>
        <w:rPr>
          <w:b/>
        </w:rPr>
        <w:t xml:space="preserve"> </w:t>
      </w:r>
    </w:p>
    <w:p w:rsidR="006A6B32" w:rsidRDefault="0027142F">
      <w:pPr>
        <w:pStyle w:val="Ttulo2"/>
        <w:spacing w:after="98"/>
        <w:ind w:left="216" w:right="9"/>
      </w:pPr>
      <w:r>
        <w:t xml:space="preserve">EXPOSICIÓN DE MOTIVOS </w:t>
      </w:r>
    </w:p>
    <w:p w:rsidR="006A6B32" w:rsidRDefault="0027142F">
      <w:pPr>
        <w:spacing w:after="100" w:line="259" w:lineRule="auto"/>
        <w:ind w:left="284" w:firstLine="0"/>
        <w:jc w:val="left"/>
      </w:pPr>
      <w:r>
        <w:rPr>
          <w:b/>
        </w:rPr>
        <w:t xml:space="preserve"> </w:t>
      </w:r>
    </w:p>
    <w:p w:rsidR="006A6B32" w:rsidRDefault="0027142F">
      <w:pPr>
        <w:ind w:left="305" w:right="75"/>
      </w:pPr>
      <w:r>
        <w:t>Candelaria es un municipio con una numerosa población juvenil como demuestra su índice de juventud del 14,4%, por encima de la media d</w:t>
      </w:r>
      <w:r>
        <w:t>e Canarias, situada en el 12,97%. De las 28.383 personas que oficialmente residen en la Villa Mariana, a fecha de 1 de enero de 2020, unas 8.287 son menores de 30 años, y 5.510 cuentan con menos de 16 años. Son datos demográficos que deben ser tenidos en c</w:t>
      </w:r>
      <w:r>
        <w:t xml:space="preserve">uenta por las Administraciones para planificar políticas públicas y el futuro del municipio. Y que mejor planificación que aquella que tenga que ver con la formación de nuestros jóvenes. </w:t>
      </w:r>
    </w:p>
    <w:p w:rsidR="006A6B32" w:rsidRDefault="0027142F">
      <w:pPr>
        <w:spacing w:after="0" w:line="259" w:lineRule="auto"/>
        <w:ind w:left="284" w:firstLine="0"/>
        <w:jc w:val="left"/>
      </w:pPr>
      <w:r>
        <w:t xml:space="preserve"> </w:t>
      </w:r>
    </w:p>
    <w:p w:rsidR="006A6B32" w:rsidRDefault="0027142F">
      <w:pPr>
        <w:ind w:left="305" w:right="75"/>
      </w:pPr>
      <w:r>
        <w:t xml:space="preserve">Esta fuera de toda duda la importancia de una Formación Profesional integral y de calidad que se ajuste a las demandas del alumnado, así como al mercado de trabajo. Para ello se requiere una formación y una cualificación específica, competencial, versátil </w:t>
      </w:r>
      <w:r>
        <w:t xml:space="preserve">y adaptada a los nuevos sectores profesionales, con el fin de mejorar el perfil profesional de los alumnos, así como su futura empleabilidad. </w:t>
      </w:r>
    </w:p>
    <w:p w:rsidR="006A6B32" w:rsidRDefault="0027142F">
      <w:pPr>
        <w:spacing w:after="0" w:line="259" w:lineRule="auto"/>
        <w:ind w:left="284" w:firstLine="0"/>
        <w:jc w:val="left"/>
      </w:pPr>
      <w:r>
        <w:t xml:space="preserve">  </w:t>
      </w:r>
    </w:p>
    <w:p w:rsidR="006A6B32" w:rsidRDefault="0027142F">
      <w:pPr>
        <w:spacing w:after="112"/>
        <w:ind w:left="305" w:right="75"/>
      </w:pPr>
      <w:r>
        <w:t xml:space="preserve">Siendo conscientes de esta realidad, los </w:t>
      </w:r>
      <w:r>
        <w:rPr>
          <w:b/>
        </w:rPr>
        <w:t xml:space="preserve">proyectos formativos de carácter dual </w:t>
      </w:r>
      <w:r>
        <w:t>que combinan los procesos de en</w:t>
      </w:r>
      <w:r>
        <w:t xml:space="preserve">señanza en el centro educativo con los de aprendizaje en las empresas, son vitales para que el sector empresarial se implique cada vez más en el desarrollo de los programas educativos, favoreciendo así las opciones de inserción laboral de los jóvenes. </w:t>
      </w:r>
    </w:p>
    <w:p w:rsidR="006A6B32" w:rsidRDefault="0027142F">
      <w:pPr>
        <w:spacing w:after="100" w:line="259" w:lineRule="auto"/>
        <w:ind w:left="284" w:firstLine="0"/>
        <w:jc w:val="left"/>
      </w:pPr>
      <w:r>
        <w:t xml:space="preserve"> </w:t>
      </w:r>
    </w:p>
    <w:p w:rsidR="006A6B32" w:rsidRDefault="0027142F">
      <w:pPr>
        <w:spacing w:after="114"/>
        <w:ind w:left="305" w:right="75"/>
      </w:pPr>
      <w:r>
        <w:t>L</w:t>
      </w:r>
      <w:r>
        <w:t>a formación dual facilita que las competencias profesionales se adquieran en el propio lugar de trabajo, en íntima relación con las demandas del mercado laboral, lo que por un lado permite la adaptación de esta formación a las necesidades específicas de la</w:t>
      </w:r>
      <w:r>
        <w:t>s empresas, y por otro lado también supone una aproximación entre el alumnado y el futuro puesto de trabajo. La formación dual permite incorporar además del Currículo del Ciclo Formativo una formación específica adicional centrada en las características de</w:t>
      </w:r>
      <w:r>
        <w:t xml:space="preserve"> cada empresa y de su modelo de negocio, aportando un valor añadido a la formación del alumnado, así como mejorar sus expectativas de acceso al mercado laboral. </w:t>
      </w:r>
    </w:p>
    <w:p w:rsidR="006A6B32" w:rsidRDefault="0027142F">
      <w:pPr>
        <w:spacing w:after="98" w:line="259" w:lineRule="auto"/>
        <w:ind w:left="284" w:firstLine="0"/>
        <w:jc w:val="left"/>
      </w:pPr>
      <w:r>
        <w:t xml:space="preserve"> </w:t>
      </w:r>
    </w:p>
    <w:p w:rsidR="006A6B32" w:rsidRDefault="0027142F">
      <w:pPr>
        <w:spacing w:after="3" w:line="237" w:lineRule="auto"/>
        <w:ind w:left="279" w:right="70"/>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3895" name="Group 123895"/>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1936" name="Rectangle 11936"/>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https://candelaria.sedelectron</w:t>
                              </w:r>
                              <w:r>
                                <w:rPr>
                                  <w:sz w:val="12"/>
                                </w:rPr>
                                <w:t xml:space="preserve">ica.es/ </w:t>
                              </w:r>
                            </w:p>
                          </w:txbxContent>
                        </wps:txbx>
                        <wps:bodyPr horzOverflow="overflow" vert="horz" lIns="0" tIns="0" rIns="0" bIns="0" rtlCol="0">
                          <a:noAutofit/>
                        </wps:bodyPr>
                      </wps:wsp>
                      <wps:wsp>
                        <wps:cNvPr id="11937" name="Rectangle 11937"/>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58 de 69 </w:t>
                              </w:r>
                            </w:p>
                          </w:txbxContent>
                        </wps:txbx>
                        <wps:bodyPr horzOverflow="overflow" vert="horz" lIns="0" tIns="0" rIns="0" bIns="0" rtlCol="0">
                          <a:noAutofit/>
                        </wps:bodyPr>
                      </wps:wsp>
                    </wpg:wgp>
                  </a:graphicData>
                </a:graphic>
              </wp:anchor>
            </w:drawing>
          </mc:Choice>
          <mc:Fallback xmlns:a="http://schemas.openxmlformats.org/drawingml/2006/main">
            <w:pict>
              <v:group id="Group 123895" style="width:12.7031pt;height:280.344pt;position:absolute;mso-position-horizontal-relative:page;mso-position-horizontal:absolute;margin-left:682.278pt;mso-position-vertical-relative:page;margin-top:531.576pt;" coordsize="1613,35603">
                <v:rect id="Rectangle 11936"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1937"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69 </w:t>
                        </w:r>
                      </w:p>
                    </w:txbxContent>
                  </v:textbox>
                </v:rect>
                <w10:wrap type="square"/>
              </v:group>
            </w:pict>
          </mc:Fallback>
        </mc:AlternateContent>
      </w:r>
      <w:r>
        <w:t xml:space="preserve">Ciertamente la pandemia sanitaria causada por el Coronavirus ha modificado también el mercado laboral. </w:t>
      </w:r>
      <w:r>
        <w:rPr>
          <w:color w:val="202429"/>
        </w:rPr>
        <w:t>Las nuevas necesidades que ha conllevado la crisis sanitaria ha hecho que los profesionales tengan que adquirir nuevas habilidades y reconvertirse. También, claro está, ha modificado las peticiones de las empresas. Los expertos estiman que los perfiles más</w:t>
      </w:r>
      <w:r>
        <w:rPr>
          <w:color w:val="202429"/>
        </w:rPr>
        <w:t xml:space="preserve"> buscados por las empresas en el 2021 serán diferentes respecto a los de años anteriores a la pandemia, y que los más demandados tendrán que ver con perfiles IT (Tecnologías de la Información), la Sanidad, el Marketing y Comercio.</w:t>
      </w:r>
      <w:r>
        <w:rPr>
          <w:rFonts w:ascii="Verdana" w:eastAsia="Verdana" w:hAnsi="Verdana" w:cs="Verdana"/>
          <w:sz w:val="24"/>
        </w:rPr>
        <w:t xml:space="preserve"> </w:t>
      </w:r>
    </w:p>
    <w:p w:rsidR="006A6B32" w:rsidRDefault="0027142F">
      <w:pPr>
        <w:spacing w:after="0" w:line="259" w:lineRule="auto"/>
        <w:ind w:left="284" w:firstLine="0"/>
        <w:jc w:val="left"/>
      </w:pPr>
      <w:r>
        <w:t xml:space="preserve"> </w:t>
      </w:r>
    </w:p>
    <w:p w:rsidR="006A6B32" w:rsidRDefault="0027142F">
      <w:pPr>
        <w:spacing w:after="3" w:line="237" w:lineRule="auto"/>
        <w:ind w:left="279" w:right="70"/>
      </w:pPr>
      <w:r>
        <w:rPr>
          <w:color w:val="202429"/>
        </w:rPr>
        <w:t xml:space="preserve">Igualmente habrá un fuerte impulso en Canarias a las profesiones relacionadas con las Energías Renovables y el Agua, teniendo en cuenta que tanto en la comarca del Valle de Güimar (EDARI del Polígono Industrial del Valle de Güimar, EDAR Comarcal del Valle </w:t>
      </w:r>
      <w:r>
        <w:rPr>
          <w:color w:val="202429"/>
        </w:rPr>
        <w:t>de Güimar y diversos proyectos de saneamiento en el municipio de Candelaria y en otros municipios limítrofes), como en otras zonas de la isla tinerfeña y también del Archipiélago, donde se está llevando a cabo, o se encuentran en proceso de redacción, la c</w:t>
      </w:r>
      <w:r>
        <w:rPr>
          <w:color w:val="202429"/>
        </w:rPr>
        <w:t>onstrucción de diversas infraestructuras en materia de aprovechamiento y depuración de aguas residuales, desalación de agua y distribución de la misma, para las que se demandará tanto para su ejecución como para su mantenimiento perfiles profesionales rela</w:t>
      </w:r>
      <w:r>
        <w:rPr>
          <w:color w:val="202429"/>
        </w:rPr>
        <w:t xml:space="preserve">cionados con esta materia. </w:t>
      </w:r>
    </w:p>
    <w:p w:rsidR="006A6B32" w:rsidRDefault="0027142F">
      <w:pPr>
        <w:spacing w:after="0" w:line="259" w:lineRule="auto"/>
        <w:ind w:left="284" w:firstLine="0"/>
        <w:jc w:val="left"/>
      </w:pPr>
      <w:r>
        <w:rPr>
          <w:color w:val="202429"/>
        </w:rPr>
        <w:t xml:space="preserve">  </w:t>
      </w:r>
    </w:p>
    <w:p w:rsidR="006A6B32" w:rsidRDefault="0027142F">
      <w:pPr>
        <w:spacing w:after="3" w:line="237" w:lineRule="auto"/>
        <w:ind w:left="279" w:right="70"/>
      </w:pPr>
      <w:r>
        <w:rPr>
          <w:color w:val="202429"/>
        </w:rPr>
        <w:t>Además, el Plan Nacional de Recuperación y Resiliencia, financiado con los fondos europeos debe presentar a la Comisión Europea planes de inversión y reforma, entre otras materias, en Tecnologías limpias y renovables, a los q</w:t>
      </w:r>
      <w:r>
        <w:rPr>
          <w:color w:val="202429"/>
        </w:rPr>
        <w:t>ue este Ayuntamiento ha presentado sus grandes proyectos de saneamiento para este municipio. A esto tenemos que unir las recientes noticias del compromiso inversor del Gobierno de Canarias con las energías renovables, especialmente la eólica, y las subvenc</w:t>
      </w:r>
      <w:r>
        <w:rPr>
          <w:color w:val="202429"/>
        </w:rPr>
        <w:t>iones a la eficiencia energética en empresas y hogares. Todo esto respalda y refuerza la petición de Coalición Canaria en Candelaria, a través de los acuerdos que se tomen al respecto en este salón plenario, de instar a la Consejería de Educación a implant</w:t>
      </w:r>
      <w:r>
        <w:rPr>
          <w:color w:val="202429"/>
        </w:rPr>
        <w:t xml:space="preserve">ar en nuestro municipio el </w:t>
      </w:r>
      <w:r>
        <w:rPr>
          <w:b/>
          <w:color w:val="202429"/>
        </w:rPr>
        <w:t xml:space="preserve">Ciclo Formativo de Grado Medio de Técnico en Redes y Estaciones de Tratamiento de Aguas </w:t>
      </w:r>
      <w:r>
        <w:rPr>
          <w:color w:val="202429"/>
        </w:rPr>
        <w:t xml:space="preserve">así como los </w:t>
      </w:r>
      <w:r>
        <w:rPr>
          <w:b/>
          <w:color w:val="202429"/>
        </w:rPr>
        <w:t xml:space="preserve">Ciclos Formativos de Grado Superior </w:t>
      </w:r>
      <w:r>
        <w:rPr>
          <w:b/>
          <w:color w:val="212121"/>
        </w:rPr>
        <w:t xml:space="preserve">en Eficiencia Energética y Energía Solar Térmica </w:t>
      </w:r>
      <w:r>
        <w:rPr>
          <w:color w:val="212121"/>
        </w:rPr>
        <w:t xml:space="preserve">y el de </w:t>
      </w:r>
      <w:r>
        <w:rPr>
          <w:b/>
          <w:color w:val="212121"/>
        </w:rPr>
        <w:t>Energías Renovables</w:t>
      </w:r>
      <w:r>
        <w:rPr>
          <w:color w:val="202429"/>
        </w:rPr>
        <w:t>.</w:t>
      </w:r>
      <w:r>
        <w:rPr>
          <w:rFonts w:ascii="Verdana" w:eastAsia="Verdana" w:hAnsi="Verdana" w:cs="Verdana"/>
          <w:sz w:val="24"/>
        </w:rPr>
        <w:t xml:space="preserve"> </w:t>
      </w:r>
    </w:p>
    <w:p w:rsidR="006A6B32" w:rsidRDefault="0027142F">
      <w:pPr>
        <w:spacing w:after="0" w:line="259" w:lineRule="auto"/>
        <w:ind w:left="284" w:firstLine="0"/>
        <w:jc w:val="left"/>
      </w:pPr>
      <w:r>
        <w:rPr>
          <w:color w:val="202429"/>
        </w:rPr>
        <w:t xml:space="preserve"> </w:t>
      </w:r>
    </w:p>
    <w:p w:rsidR="006A6B32" w:rsidRDefault="0027142F">
      <w:pPr>
        <w:spacing w:after="3" w:line="237" w:lineRule="auto"/>
        <w:ind w:left="279" w:right="70"/>
      </w:pPr>
      <w:r>
        <w:rPr>
          <w:color w:val="202429"/>
        </w:rPr>
        <w:t>Como ya apu</w:t>
      </w:r>
      <w:r>
        <w:rPr>
          <w:color w:val="202429"/>
        </w:rPr>
        <w:t>ntamos en nuestra exposición, también se encuentra entre los perfiles profesionales más demandados todos aquellos que tengan que ver con la Sanidad, y sabiendo que en el Plan de Infraestructuras Sanitarias 2019-2024, incluido en el borrador del III Plan de</w:t>
      </w:r>
      <w:r>
        <w:rPr>
          <w:color w:val="202429"/>
        </w:rPr>
        <w:t xml:space="preserve"> Salud de Canarias 2019-2024, se hace referencia a la ubicación en el municipio de Candelaria de un Centro de Urgencias comarcal de referencia, es por lo que también solicitamos que se implanten en el municipio los </w:t>
      </w:r>
      <w:r>
        <w:rPr>
          <w:b/>
          <w:color w:val="202429"/>
        </w:rPr>
        <w:t>Ciclos Formativos de Grado Medio incluido</w:t>
      </w:r>
      <w:r>
        <w:rPr>
          <w:b/>
          <w:color w:val="202429"/>
        </w:rPr>
        <w:t>s en la Familia de Sanidad</w:t>
      </w:r>
      <w:r>
        <w:rPr>
          <w:color w:val="202429"/>
        </w:rPr>
        <w:t xml:space="preserve">, como son: </w:t>
      </w:r>
      <w:r>
        <w:rPr>
          <w:b/>
          <w:color w:val="202429"/>
        </w:rPr>
        <w:t>Técnico en Cuidados Auxiliares de Enfermería</w:t>
      </w:r>
      <w:r>
        <w:rPr>
          <w:color w:val="202429"/>
        </w:rPr>
        <w:t xml:space="preserve">; y </w:t>
      </w:r>
      <w:r>
        <w:rPr>
          <w:b/>
          <w:color w:val="202429"/>
        </w:rPr>
        <w:t>Técnico en Emergencia Sanitarias</w:t>
      </w:r>
      <w:r>
        <w:rPr>
          <w:color w:val="202429"/>
        </w:rPr>
        <w:t xml:space="preserve">, así como el </w:t>
      </w:r>
      <w:r>
        <w:rPr>
          <w:b/>
          <w:color w:val="202429"/>
        </w:rPr>
        <w:t>Ciclo Formativo de Grado Superior de Imagen para el Diagnóstico y Medicina Nuclear</w:t>
      </w:r>
      <w:r>
        <w:rPr>
          <w:color w:val="202429"/>
        </w:rPr>
        <w:t>.</w:t>
      </w:r>
      <w:r>
        <w:rPr>
          <w:rFonts w:ascii="Verdana" w:eastAsia="Verdana" w:hAnsi="Verdana" w:cs="Verdana"/>
          <w:sz w:val="24"/>
        </w:rPr>
        <w:t xml:space="preserve"> </w:t>
      </w:r>
    </w:p>
    <w:p w:rsidR="006A6B32" w:rsidRDefault="0027142F">
      <w:pPr>
        <w:spacing w:after="0" w:line="259" w:lineRule="auto"/>
        <w:ind w:left="284" w:firstLine="0"/>
        <w:jc w:val="left"/>
      </w:pPr>
      <w:r>
        <w:rPr>
          <w:color w:val="202429"/>
        </w:rPr>
        <w:t xml:space="preserve"> </w:t>
      </w:r>
    </w:p>
    <w:p w:rsidR="006A6B32" w:rsidRDefault="0027142F">
      <w:pPr>
        <w:spacing w:after="0" w:line="216" w:lineRule="auto"/>
        <w:ind w:left="284" w:firstLine="0"/>
        <w:jc w:val="left"/>
      </w:pPr>
      <w:r>
        <w:rPr>
          <w:color w:val="212121"/>
        </w:rPr>
        <w:t xml:space="preserve">      Por todo ello, los concejales d</w:t>
      </w:r>
      <w:r>
        <w:rPr>
          <w:color w:val="212121"/>
        </w:rPr>
        <w:t xml:space="preserve">e Coalición Canaria-PNC en el Grupo Mixto someten a la consideración del Pleno del Ayuntamiento de Candelaria los siguientes </w:t>
      </w:r>
      <w:r>
        <w:rPr>
          <w:b/>
          <w:color w:val="212121"/>
        </w:rPr>
        <w:t>ACUERDOS</w:t>
      </w:r>
      <w:r>
        <w:rPr>
          <w:color w:val="212121"/>
        </w:rPr>
        <w:t xml:space="preserve">: </w:t>
      </w:r>
      <w:r>
        <w:rPr>
          <w:rFonts w:ascii="Verdana" w:eastAsia="Verdana" w:hAnsi="Verdana" w:cs="Verdana"/>
          <w:sz w:val="24"/>
        </w:rPr>
        <w:t xml:space="preserve"> </w:t>
      </w:r>
    </w:p>
    <w:p w:rsidR="006A6B32" w:rsidRDefault="0027142F">
      <w:pPr>
        <w:spacing w:after="0" w:line="259" w:lineRule="auto"/>
        <w:ind w:left="284" w:firstLine="0"/>
        <w:jc w:val="left"/>
      </w:pPr>
      <w:r>
        <w:rPr>
          <w:color w:val="212121"/>
        </w:rPr>
        <w:t xml:space="preserve"> </w:t>
      </w:r>
    </w:p>
    <w:p w:rsidR="006A6B32" w:rsidRDefault="0027142F">
      <w:pPr>
        <w:numPr>
          <w:ilvl w:val="0"/>
          <w:numId w:val="24"/>
        </w:numPr>
        <w:spacing w:line="241" w:lineRule="auto"/>
        <w:ind w:right="71"/>
      </w:pPr>
      <w:r>
        <w:rPr>
          <w:b/>
          <w:color w:val="212121"/>
        </w:rPr>
        <w:t>Solicitar a la Administración correspondiente el estudio y la revisión de las ofertas educativas en su modalidad dual</w:t>
      </w:r>
      <w:r>
        <w:rPr>
          <w:b/>
          <w:color w:val="212121"/>
        </w:rPr>
        <w:t xml:space="preserve"> para el municipio de Candelaria, en sus distintos Grados, de modo que se avance en la mejora del sistema de Formación Profesional, para que en la medida de lo posible sea tendente a la implantación de la continuidad entre los niveles los ciclos formativos</w:t>
      </w:r>
      <w:r>
        <w:rPr>
          <w:b/>
          <w:color w:val="212121"/>
        </w:rPr>
        <w:t xml:space="preserve"> existentes (Animación de Actividades Físicas y Deportes; F.P. Básica Cocina y restauración; Servicios en Restauración; Cocina y Gastronomía; Dirección de Cocina; F.P. Básica Informática y Comunicaciones; Sistemas Microinformáticos y Redes). </w:t>
      </w:r>
      <w:r>
        <w:rPr>
          <w:rFonts w:ascii="Verdana" w:eastAsia="Verdana" w:hAnsi="Verdana" w:cs="Verdana"/>
          <w:sz w:val="24"/>
        </w:rPr>
        <w:t xml:space="preserve"> </w:t>
      </w:r>
    </w:p>
    <w:p w:rsidR="006A6B32" w:rsidRDefault="0027142F">
      <w:pPr>
        <w:spacing w:after="0" w:line="259" w:lineRule="auto"/>
        <w:ind w:left="284" w:firstLine="0"/>
        <w:jc w:val="left"/>
      </w:pPr>
      <w:r>
        <w:rPr>
          <w:color w:val="212121"/>
        </w:rPr>
        <w:t xml:space="preserve"> </w:t>
      </w:r>
    </w:p>
    <w:p w:rsidR="006A6B32" w:rsidRDefault="0027142F">
      <w:pPr>
        <w:spacing w:after="0" w:line="259" w:lineRule="auto"/>
        <w:ind w:left="284" w:firstLine="0"/>
        <w:jc w:val="left"/>
      </w:pPr>
      <w:r>
        <w:rPr>
          <w:color w:val="212121"/>
        </w:rPr>
        <w:t xml:space="preserve"> </w:t>
      </w:r>
    </w:p>
    <w:p w:rsidR="006A6B32" w:rsidRDefault="0027142F">
      <w:pPr>
        <w:numPr>
          <w:ilvl w:val="0"/>
          <w:numId w:val="24"/>
        </w:numPr>
        <w:spacing w:line="241" w:lineRule="auto"/>
        <w:ind w:right="71"/>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2862" name="Group 122862"/>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2051" name="Rectangle 12051"/>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w:t>
                              </w:r>
                              <w:r>
                                <w:rPr>
                                  <w:sz w:val="12"/>
                                </w:rPr>
                                <w:t xml:space="preserve">Validación: 7PZDF7J5WNSW2NGHQS5LP3EKF | Verificación: https://candelaria.sedelectronica.es/ </w:t>
                              </w:r>
                            </w:p>
                          </w:txbxContent>
                        </wps:txbx>
                        <wps:bodyPr horzOverflow="overflow" vert="horz" lIns="0" tIns="0" rIns="0" bIns="0" rtlCol="0">
                          <a:noAutofit/>
                        </wps:bodyPr>
                      </wps:wsp>
                      <wps:wsp>
                        <wps:cNvPr id="12052" name="Rectangle 12052"/>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59 de 69 </w:t>
                              </w:r>
                            </w:p>
                          </w:txbxContent>
                        </wps:txbx>
                        <wps:bodyPr horzOverflow="overflow" vert="horz" lIns="0" tIns="0" rIns="0" bIns="0" rtlCol="0">
                          <a:noAutofit/>
                        </wps:bodyPr>
                      </wps:wsp>
                    </wpg:wgp>
                  </a:graphicData>
                </a:graphic>
              </wp:anchor>
            </w:drawing>
          </mc:Choice>
          <mc:Fallback xmlns:a="http://schemas.openxmlformats.org/drawingml/2006/main">
            <w:pict>
              <v:group id="Group 122862" style="width:12.7031pt;height:280.344pt;position:absolute;mso-position-horizontal-relative:page;mso-position-horizontal:absolute;margin-left:682.278pt;mso-position-vertical-relative:page;margin-top:531.576pt;" coordsize="1613,35603">
                <v:rect id="Rectangle 12051"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2052"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69 </w:t>
                        </w:r>
                      </w:p>
                    </w:txbxContent>
                  </v:textbox>
                </v:rect>
                <w10:wrap type="square"/>
              </v:group>
            </w:pict>
          </mc:Fallback>
        </mc:AlternateContent>
      </w:r>
      <w:r>
        <w:rPr>
          <w:b/>
          <w:color w:val="212121"/>
        </w:rPr>
        <w:t>Instar a la Consejería de Educación a que impulse la creación e impl</w:t>
      </w:r>
      <w:r>
        <w:rPr>
          <w:b/>
          <w:color w:val="212121"/>
        </w:rPr>
        <w:t>antación del Ciclo Formativo de Grado Superior en Desarrollo de Aplicaciones Informáticas en el IES de Santa Ana, para dar cobertura tanto al propio municipio como a los municipios limítrofes, impulsando la implantación de modalidad de Formación Profesiona</w:t>
      </w:r>
      <w:r>
        <w:rPr>
          <w:b/>
          <w:color w:val="212121"/>
        </w:rPr>
        <w:t xml:space="preserve">l Dual en su desarrollo.  </w:t>
      </w:r>
    </w:p>
    <w:p w:rsidR="006A6B32" w:rsidRDefault="0027142F">
      <w:pPr>
        <w:spacing w:after="0" w:line="259" w:lineRule="auto"/>
        <w:ind w:left="284" w:firstLine="0"/>
        <w:jc w:val="left"/>
      </w:pPr>
      <w:r>
        <w:rPr>
          <w:b/>
          <w:color w:val="212121"/>
        </w:rPr>
        <w:t xml:space="preserve"> </w:t>
      </w:r>
    </w:p>
    <w:p w:rsidR="006A6B32" w:rsidRDefault="0027142F">
      <w:pPr>
        <w:spacing w:after="0" w:line="259" w:lineRule="auto"/>
        <w:ind w:left="284" w:firstLine="0"/>
        <w:jc w:val="left"/>
      </w:pPr>
      <w:r>
        <w:t xml:space="preserve"> </w:t>
      </w:r>
    </w:p>
    <w:p w:rsidR="006A6B32" w:rsidRDefault="0027142F">
      <w:pPr>
        <w:numPr>
          <w:ilvl w:val="0"/>
          <w:numId w:val="24"/>
        </w:numPr>
        <w:spacing w:line="241" w:lineRule="auto"/>
        <w:ind w:right="71"/>
      </w:pPr>
      <w:r>
        <w:rPr>
          <w:b/>
          <w:color w:val="212121"/>
        </w:rPr>
        <w:t>Solicitar a la Consejería de Educación que estudie la posibilidad de implantar lo antes posible, el Ciclo Formativo de Grado Medio de Técnico en Redes y Estaciones de Tratamiento de Aguas y los Ciclos Formativos de Grado Superior en Eficiencia Energética y</w:t>
      </w:r>
      <w:r>
        <w:rPr>
          <w:b/>
          <w:color w:val="212121"/>
        </w:rPr>
        <w:t xml:space="preserve"> Energía Solar Térmica y el de Energías Renovables, dentro de la Familia Energía y Agua, en uno de los IES de Candelaria, impulsando la implantación de modalidad de Formación Profesional Dual en su desarrollo. </w:t>
      </w:r>
      <w:r>
        <w:rPr>
          <w:rFonts w:ascii="Verdana" w:eastAsia="Verdana" w:hAnsi="Verdana" w:cs="Verdana"/>
          <w:sz w:val="24"/>
        </w:rPr>
        <w:t xml:space="preserve"> </w:t>
      </w:r>
    </w:p>
    <w:p w:rsidR="006A6B32" w:rsidRDefault="0027142F">
      <w:pPr>
        <w:spacing w:after="0" w:line="259" w:lineRule="auto"/>
        <w:ind w:left="284" w:firstLine="0"/>
        <w:jc w:val="left"/>
      </w:pPr>
      <w:r>
        <w:rPr>
          <w:color w:val="212121"/>
        </w:rPr>
        <w:t xml:space="preserve"> </w:t>
      </w:r>
    </w:p>
    <w:p w:rsidR="006A6B32" w:rsidRDefault="0027142F">
      <w:pPr>
        <w:spacing w:after="0" w:line="259" w:lineRule="auto"/>
        <w:ind w:left="284" w:firstLine="0"/>
        <w:jc w:val="left"/>
      </w:pPr>
      <w:r>
        <w:rPr>
          <w:color w:val="212121"/>
        </w:rPr>
        <w:t xml:space="preserve"> </w:t>
      </w:r>
    </w:p>
    <w:p w:rsidR="006A6B32" w:rsidRDefault="0027142F">
      <w:pPr>
        <w:numPr>
          <w:ilvl w:val="0"/>
          <w:numId w:val="24"/>
        </w:numPr>
        <w:spacing w:line="241" w:lineRule="auto"/>
        <w:ind w:right="71"/>
      </w:pPr>
      <w:r>
        <w:rPr>
          <w:b/>
          <w:color w:val="212121"/>
        </w:rPr>
        <w:t xml:space="preserve">Solicitar a la Consejería de Educación que estudie la posibilidad de implantar lo antes posible, los Ciclos Formativos de Grado Medio en la Familia de Sanidad de </w:t>
      </w:r>
      <w:r>
        <w:rPr>
          <w:b/>
          <w:color w:val="202429"/>
        </w:rPr>
        <w:t>Técnico en Cuidados Auxiliares de Enfermería y de Técnico en Emergencia Sanitarias, así como e</w:t>
      </w:r>
      <w:r>
        <w:rPr>
          <w:b/>
          <w:color w:val="202429"/>
        </w:rPr>
        <w:t xml:space="preserve">l Ciclo Formativo de Grado Superior de Imagen para el Diagnóstico y Medicina Nuclear, </w:t>
      </w:r>
      <w:r>
        <w:rPr>
          <w:b/>
          <w:color w:val="212121"/>
        </w:rPr>
        <w:t xml:space="preserve">impulsando la implantación de modalidad de Formación Profesional Dual en su desarrollo. </w:t>
      </w:r>
      <w:r>
        <w:rPr>
          <w:rFonts w:ascii="Verdana" w:eastAsia="Verdana" w:hAnsi="Verdana" w:cs="Verdana"/>
          <w:sz w:val="24"/>
        </w:rPr>
        <w:t xml:space="preserve"> </w:t>
      </w:r>
    </w:p>
    <w:p w:rsidR="006A6B32" w:rsidRDefault="0027142F">
      <w:pPr>
        <w:spacing w:after="0" w:line="259" w:lineRule="auto"/>
        <w:ind w:left="284" w:firstLine="0"/>
        <w:jc w:val="left"/>
      </w:pPr>
      <w:r>
        <w:rPr>
          <w:color w:val="212121"/>
        </w:rPr>
        <w:t xml:space="preserve"> </w:t>
      </w:r>
    </w:p>
    <w:p w:rsidR="006A6B32" w:rsidRDefault="0027142F">
      <w:pPr>
        <w:spacing w:after="0" w:line="259" w:lineRule="auto"/>
        <w:ind w:left="284" w:firstLine="0"/>
        <w:jc w:val="left"/>
      </w:pPr>
      <w:r>
        <w:rPr>
          <w:color w:val="212121"/>
        </w:rPr>
        <w:t xml:space="preserve"> </w:t>
      </w:r>
    </w:p>
    <w:p w:rsidR="006A6B32" w:rsidRDefault="0027142F">
      <w:pPr>
        <w:numPr>
          <w:ilvl w:val="0"/>
          <w:numId w:val="24"/>
        </w:numPr>
        <w:spacing w:line="241" w:lineRule="auto"/>
        <w:ind w:right="71"/>
      </w:pPr>
      <w:r>
        <w:rPr>
          <w:b/>
          <w:color w:val="212121"/>
        </w:rPr>
        <w:t>En el caso de que los IES del municipio, de Santa Ana y de Punta Larga, no t</w:t>
      </w:r>
      <w:r>
        <w:rPr>
          <w:b/>
          <w:color w:val="212121"/>
        </w:rPr>
        <w:t xml:space="preserve">uvieran capacidad en sus infraestructuras para acoger algunas de estas nuevas modalidades o Familias Profesionales, ofertar desde el Ayuntamiento otros espacios municipales disponibles y dotados de medios, como podría ser el CTCAN.”  </w:t>
      </w:r>
    </w:p>
    <w:p w:rsidR="006A6B32" w:rsidRDefault="0027142F">
      <w:pPr>
        <w:spacing w:after="0" w:line="259" w:lineRule="auto"/>
        <w:ind w:left="284" w:firstLine="0"/>
        <w:jc w:val="left"/>
      </w:pPr>
      <w:r>
        <w:rPr>
          <w:b/>
          <w:color w:val="212121"/>
        </w:rPr>
        <w:t xml:space="preserve"> </w:t>
      </w:r>
    </w:p>
    <w:p w:rsidR="006A6B32" w:rsidRDefault="0027142F">
      <w:pPr>
        <w:spacing w:after="0" w:line="259" w:lineRule="auto"/>
        <w:ind w:left="284" w:firstLine="0"/>
        <w:jc w:val="left"/>
      </w:pPr>
      <w:r>
        <w:rPr>
          <w:color w:val="212121"/>
        </w:rPr>
        <w:t xml:space="preserve"> </w:t>
      </w:r>
    </w:p>
    <w:p w:rsidR="006A6B32" w:rsidRDefault="0027142F">
      <w:pPr>
        <w:spacing w:after="0" w:line="259" w:lineRule="auto"/>
        <w:ind w:left="284" w:firstLine="0"/>
        <w:jc w:val="left"/>
      </w:pPr>
      <w:r>
        <w:rPr>
          <w:color w:val="212121"/>
        </w:rPr>
        <w:t xml:space="preserve"> </w:t>
      </w:r>
    </w:p>
    <w:p w:rsidR="006A6B32" w:rsidRDefault="0027142F">
      <w:pPr>
        <w:spacing w:after="0" w:line="259" w:lineRule="auto"/>
        <w:ind w:left="209"/>
        <w:jc w:val="center"/>
      </w:pPr>
      <w:r>
        <w:t xml:space="preserve">En Candelaria, </w:t>
      </w:r>
      <w:r>
        <w:t xml:space="preserve">a 15 de Marzo de 2021 </w:t>
      </w:r>
    </w:p>
    <w:p w:rsidR="006A6B32" w:rsidRDefault="0027142F">
      <w:pPr>
        <w:spacing w:after="0" w:line="259" w:lineRule="auto"/>
        <w:ind w:left="258" w:firstLine="0"/>
        <w:jc w:val="center"/>
      </w:pPr>
      <w:r>
        <w:t xml:space="preserve"> </w:t>
      </w:r>
    </w:p>
    <w:p w:rsidR="006A6B32" w:rsidRDefault="0027142F">
      <w:pPr>
        <w:spacing w:after="0" w:line="259" w:lineRule="auto"/>
        <w:ind w:left="258" w:firstLine="0"/>
        <w:jc w:val="center"/>
      </w:pPr>
      <w:r>
        <w:t xml:space="preserve"> </w:t>
      </w:r>
    </w:p>
    <w:p w:rsidR="006A6B32" w:rsidRDefault="0027142F">
      <w:pPr>
        <w:pStyle w:val="Ttulo2"/>
        <w:ind w:left="216" w:right="6"/>
      </w:pPr>
      <w:r>
        <w:t>Ángela Cruz Perera</w:t>
      </w:r>
      <w:r>
        <w:rPr>
          <w:rFonts w:ascii="Verdana" w:eastAsia="Verdana" w:hAnsi="Verdana" w:cs="Verdana"/>
          <w:b w:val="0"/>
          <w:sz w:val="24"/>
        </w:rPr>
        <w:t xml:space="preserve"> </w:t>
      </w:r>
    </w:p>
    <w:p w:rsidR="006A6B32" w:rsidRDefault="0027142F">
      <w:pPr>
        <w:spacing w:after="99" w:line="259" w:lineRule="auto"/>
        <w:ind w:left="209" w:right="1"/>
        <w:jc w:val="center"/>
      </w:pPr>
      <w:r>
        <w:t xml:space="preserve">Portavoz del grupo municipal de CC-PNC </w:t>
      </w:r>
    </w:p>
    <w:p w:rsidR="006A6B32" w:rsidRDefault="0027142F">
      <w:pPr>
        <w:spacing w:after="98" w:line="259" w:lineRule="auto"/>
        <w:ind w:left="284" w:firstLine="0"/>
        <w:jc w:val="left"/>
      </w:pPr>
      <w:r>
        <w:t xml:space="preserve"> </w:t>
      </w:r>
    </w:p>
    <w:p w:rsidR="006A6B32" w:rsidRDefault="0027142F">
      <w:pPr>
        <w:spacing w:after="95" w:line="259" w:lineRule="auto"/>
        <w:ind w:left="284" w:firstLine="0"/>
        <w:jc w:val="left"/>
      </w:pPr>
      <w:r>
        <w:t xml:space="preserve"> </w:t>
      </w:r>
    </w:p>
    <w:p w:rsidR="006A6B32" w:rsidRDefault="0027142F">
      <w:pPr>
        <w:spacing w:after="120" w:line="240" w:lineRule="auto"/>
        <w:ind w:left="284" w:firstLine="0"/>
        <w:jc w:val="left"/>
      </w:pPr>
      <w:r>
        <w:rPr>
          <w:b/>
          <w:color w:val="0E233D"/>
        </w:rPr>
        <w:t>SRA. ALCALDESA-PRESIDENTA DEL ILUSTRE AYUNTAMIENTO DE LA VILLA DE CANDELARI</w:t>
      </w:r>
      <w:r>
        <w:t xml:space="preserve"> </w:t>
      </w:r>
    </w:p>
    <w:p w:rsidR="006A6B32" w:rsidRDefault="0027142F">
      <w:pPr>
        <w:spacing w:after="100" w:line="259" w:lineRule="auto"/>
        <w:ind w:left="284" w:firstLine="0"/>
        <w:jc w:val="left"/>
      </w:pPr>
      <w:r>
        <w:t xml:space="preserve"> </w:t>
      </w:r>
    </w:p>
    <w:p w:rsidR="006A6B32" w:rsidRDefault="0027142F">
      <w:pPr>
        <w:spacing w:after="98"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DICTAMEN FAVORABLE DE LA COMISIÓN INFORMATIVA DE SERVICIOS A LAS PERSONAS DE 22 DE MARZO DE 2021.  </w:t>
      </w:r>
    </w:p>
    <w:p w:rsidR="006A6B32" w:rsidRDefault="0027142F">
      <w:pPr>
        <w:spacing w:after="0" w:line="259" w:lineRule="auto"/>
        <w:ind w:left="284" w:firstLine="0"/>
        <w:jc w:val="left"/>
      </w:pPr>
      <w:r>
        <w:t xml:space="preserve"> </w:t>
      </w:r>
    </w:p>
    <w:p w:rsidR="006A6B32" w:rsidRDefault="0027142F">
      <w:pPr>
        <w:ind w:left="305" w:right="75"/>
      </w:pPr>
      <w:r>
        <w:t xml:space="preserve">Votos a favor: 1. </w:t>
      </w:r>
    </w:p>
    <w:p w:rsidR="006A6B32" w:rsidRDefault="0027142F">
      <w:pPr>
        <w:ind w:left="305" w:right="75"/>
      </w:pPr>
      <w:r>
        <w:t xml:space="preserve">1 de la concejal del Grupo Mixto (CC-PNC), Doña Angela Cruz Perera. </w:t>
      </w:r>
    </w:p>
    <w:p w:rsidR="006A6B32" w:rsidRDefault="0027142F">
      <w:pPr>
        <w:spacing w:after="0" w:line="259" w:lineRule="auto"/>
        <w:ind w:left="284" w:firstLine="0"/>
        <w:jc w:val="left"/>
      </w:pPr>
      <w:r>
        <w:t xml:space="preserve"> </w:t>
      </w:r>
    </w:p>
    <w:p w:rsidR="006A6B32" w:rsidRDefault="0027142F">
      <w:pPr>
        <w:ind w:left="305" w:right="75"/>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2429" name="Group 122429"/>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2160" name="Rectangle 12160"/>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2161" name="Rectangle 12161"/>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60 de 69 </w:t>
                              </w:r>
                            </w:p>
                          </w:txbxContent>
                        </wps:txbx>
                        <wps:bodyPr horzOverflow="overflow" vert="horz" lIns="0" tIns="0" rIns="0" bIns="0" rtlCol="0">
                          <a:noAutofit/>
                        </wps:bodyPr>
                      </wps:wsp>
                    </wpg:wgp>
                  </a:graphicData>
                </a:graphic>
              </wp:anchor>
            </w:drawing>
          </mc:Choice>
          <mc:Fallback xmlns:a="http://schemas.openxmlformats.org/drawingml/2006/main">
            <w:pict>
              <v:group id="Group 122429" style="width:12.7031pt;height:280.344pt;position:absolute;mso-position-horizontal-relative:page;mso-position-horizontal:absolute;margin-left:682.278pt;mso-position-vertical-relative:page;margin-top:531.576pt;" coordsize="1613,35603">
                <v:rect id="Rectangle 12160"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2161"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69 </w:t>
                        </w:r>
                      </w:p>
                    </w:txbxContent>
                  </v:textbox>
                </v:rect>
                <w10:wrap type="square"/>
              </v:group>
            </w:pict>
          </mc:Fallback>
        </mc:AlternateContent>
      </w:r>
      <w:r>
        <w:t xml:space="preserve">Votos en contra: 0. </w:t>
      </w:r>
    </w:p>
    <w:p w:rsidR="006A6B32" w:rsidRDefault="0027142F">
      <w:pPr>
        <w:spacing w:after="0" w:line="259" w:lineRule="auto"/>
        <w:ind w:left="284" w:firstLine="0"/>
        <w:jc w:val="left"/>
      </w:pPr>
      <w:r>
        <w:t xml:space="preserve"> </w:t>
      </w:r>
    </w:p>
    <w:p w:rsidR="006A6B32" w:rsidRDefault="0027142F">
      <w:pPr>
        <w:ind w:left="305" w:right="75"/>
      </w:pPr>
      <w:r>
        <w:t xml:space="preserve">Abstenciones: 6. </w:t>
      </w:r>
    </w:p>
    <w:p w:rsidR="006A6B32" w:rsidRDefault="0027142F">
      <w:pPr>
        <w:spacing w:after="114"/>
        <w:ind w:left="305" w:right="75"/>
      </w:pPr>
      <w:r>
        <w:t xml:space="preserve">4 de los concejales del Grupo Socialista: Doña Olivia Concepción Pérez Díaz, Don José Francisco Pinto Ramos, Doña Margarita Eva Tendero Barroso y Don Manuel Alberto González Pestano. </w:t>
      </w:r>
    </w:p>
    <w:p w:rsidR="006A6B32" w:rsidRDefault="0027142F">
      <w:pPr>
        <w:spacing w:after="109"/>
        <w:ind w:left="305" w:right="75"/>
      </w:pPr>
      <w:r>
        <w:t xml:space="preserve">1 de la concejal del Grupo Popular, Doña Raquel Martín Castro. </w:t>
      </w:r>
    </w:p>
    <w:p w:rsidR="006A6B32" w:rsidRDefault="0027142F">
      <w:pPr>
        <w:spacing w:after="111"/>
        <w:ind w:left="305" w:right="75"/>
      </w:pPr>
      <w:r>
        <w:t xml:space="preserve">1 de la </w:t>
      </w:r>
      <w:r>
        <w:t xml:space="preserve">concejal del Grupo Mixto (SSP): Doña Lourdes del Carmen Mondejar Rondón.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JUNTA DE PORTAVOCES DE  22 DE MARZO DE 2021.  </w:t>
      </w:r>
    </w:p>
    <w:p w:rsidR="006A6B32" w:rsidRDefault="0027142F">
      <w:pPr>
        <w:ind w:left="305" w:right="75"/>
      </w:pPr>
      <w:r>
        <w:t xml:space="preserve">Quedó oída.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69" w:right="74" w:firstLine="708"/>
      </w:pPr>
      <w:r>
        <w:rPr>
          <w:b/>
        </w:rPr>
        <w:t xml:space="preserve">Durante la sesión plenaria se presenta una enmienda de sustitución por la concejal del Grupo Socialista, Doña Margarita Eva Tendero Barroso, que dice: </w:t>
      </w:r>
    </w:p>
    <w:p w:rsidR="006A6B32" w:rsidRDefault="0027142F">
      <w:pPr>
        <w:spacing w:after="0" w:line="259" w:lineRule="auto"/>
        <w:ind w:left="992" w:firstLine="0"/>
        <w:jc w:val="left"/>
      </w:pPr>
      <w:r>
        <w:rPr>
          <w:b/>
        </w:rPr>
        <w:t xml:space="preserve"> </w:t>
      </w:r>
    </w:p>
    <w:p w:rsidR="006A6B32" w:rsidRDefault="0027142F">
      <w:pPr>
        <w:spacing w:after="13" w:line="248" w:lineRule="auto"/>
        <w:ind w:left="269" w:right="74" w:firstLine="708"/>
      </w:pPr>
      <w:r>
        <w:rPr>
          <w:b/>
        </w:rPr>
        <w:t>“Enmienda a la moción para la implantación de la FP Dual y Nuevos Ciclos Formativos de Grado Medio y S</w:t>
      </w:r>
      <w:r>
        <w:rPr>
          <w:b/>
        </w:rPr>
        <w:t xml:space="preserve">uperior en Candelaria”. </w:t>
      </w:r>
    </w:p>
    <w:p w:rsidR="006A6B32" w:rsidRDefault="0027142F">
      <w:pPr>
        <w:spacing w:after="4" w:line="248" w:lineRule="auto"/>
        <w:ind w:left="269" w:right="70" w:firstLine="708"/>
      </w:pPr>
      <w:r>
        <w:rPr>
          <w:i/>
        </w:rPr>
        <w:t>“Solicitar al Gobierno de Canarias un centro de formación profesional en el municipio, donde se acojan los actuales ciclos formativos mejorando sus infraestructuras y recursos, donde se amplíe la oferta en formación profesional seg</w:t>
      </w:r>
      <w:r>
        <w:rPr>
          <w:i/>
        </w:rPr>
        <w:t xml:space="preserve">ún la demanda y salidas profesionales, así como la revisión de las ofertas educativas en su modalidad dual”.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VOTACIÓN EN EL PLENO DE 25 DE MARZO DE 2021 DE LA ENMIENDA DEL GRUPO SOCIALISTA  A LA MOCIÓN DEL GRUPO MIXTO (CC-PNC): </w:t>
      </w:r>
    </w:p>
    <w:p w:rsidR="006A6B32" w:rsidRDefault="0027142F">
      <w:pPr>
        <w:spacing w:after="0" w:line="259" w:lineRule="auto"/>
        <w:ind w:left="284" w:firstLine="0"/>
        <w:jc w:val="left"/>
      </w:pPr>
      <w:r>
        <w:t xml:space="preserve"> </w:t>
      </w:r>
    </w:p>
    <w:p w:rsidR="006A6B32" w:rsidRDefault="0027142F">
      <w:pPr>
        <w:ind w:left="305" w:right="75"/>
      </w:pPr>
      <w:r>
        <w:t xml:space="preserve">Votos a favor: 13. </w:t>
      </w:r>
    </w:p>
    <w:p w:rsidR="006A6B32" w:rsidRDefault="0027142F">
      <w:pPr>
        <w:ind w:left="305" w:right="75"/>
      </w:pPr>
      <w:r>
        <w:t>11</w:t>
      </w:r>
      <w:r>
        <w:t xml:space="preserve"> concejales del Grupo Socialista: Doña María Concepción Brito Núñez, Don Jorge Baute Delgado, </w:t>
      </w:r>
    </w:p>
    <w:p w:rsidR="006A6B32" w:rsidRDefault="0027142F">
      <w:pPr>
        <w:spacing w:after="112"/>
        <w:ind w:left="305" w:right="75"/>
      </w:pPr>
      <w:r>
        <w:t>Doña Olivia Concepción Pérez Díaz, Don José Francisco Pinto Ramos, Doña Hilaria Cecilia Otazo González, Don Airam Pérez Chinea, Doña Margarita Eva Tendero Barros</w:t>
      </w:r>
      <w:r>
        <w:t xml:space="preserve">o, Don Manuel Alberto González Pestano, Doña María del Carmen Clemente Díaz, Don Olegario Francisco Alonso Bello y Don Reinaldo José Triviño Blanco. </w:t>
      </w:r>
    </w:p>
    <w:p w:rsidR="006A6B32" w:rsidRDefault="0027142F">
      <w:pPr>
        <w:spacing w:after="111"/>
        <w:ind w:left="305" w:right="75"/>
      </w:pPr>
      <w:r>
        <w:t xml:space="preserve">2 de los concejales del Grupo Popular: Don Jacobo López Fariña y Doña Raquel Martín Castro. </w:t>
      </w:r>
    </w:p>
    <w:p w:rsidR="006A6B32" w:rsidRDefault="0027142F">
      <w:pPr>
        <w:ind w:left="305" w:right="75"/>
      </w:pPr>
      <w:r>
        <w:t>Votos en cont</w:t>
      </w:r>
      <w:r>
        <w:t xml:space="preserve">ra: 0. </w:t>
      </w:r>
    </w:p>
    <w:p w:rsidR="006A6B32" w:rsidRDefault="0027142F">
      <w:pPr>
        <w:spacing w:after="0" w:line="259" w:lineRule="auto"/>
        <w:ind w:left="284" w:firstLine="0"/>
        <w:jc w:val="left"/>
      </w:pPr>
      <w:r>
        <w:t xml:space="preserve"> </w:t>
      </w:r>
    </w:p>
    <w:p w:rsidR="006A6B32" w:rsidRDefault="0027142F">
      <w:pPr>
        <w:ind w:left="305" w:right="75"/>
      </w:pPr>
      <w:r>
        <w:t xml:space="preserve">Abstenciones: 3. </w:t>
      </w:r>
    </w:p>
    <w:p w:rsidR="006A6B32" w:rsidRDefault="0027142F">
      <w:pPr>
        <w:ind w:left="305" w:right="75"/>
      </w:pPr>
      <w:r>
        <w:t xml:space="preserve">2 de los concejales del Grupo Mixto: Doña Lourdes del Carmen Mondéjar Rondón y Antonio Delgado García (SSP). </w:t>
      </w:r>
    </w:p>
    <w:p w:rsidR="006A6B32" w:rsidRDefault="0027142F">
      <w:pPr>
        <w:numPr>
          <w:ilvl w:val="0"/>
          <w:numId w:val="25"/>
        </w:numPr>
        <w:ind w:right="75" w:hanging="184"/>
      </w:pPr>
      <w:r>
        <w:t xml:space="preserve">de la concejal del Grupo Mixto: Doña Ángela Cruz Perera (CC-PNC).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VOTACIÓN EN EL PLENO DE FECHA 25 DE MARZO DE 2021 DE LA MOCIÓN DEL GRUPO MIXTO (CC-PNC) CON LA ADICIÓN DE LA ENMIENDA DEL GRUPO SOCIALISTA COMO UN PUNTO SEXTO DE DICHA MOCIÓN. </w:t>
      </w:r>
    </w:p>
    <w:p w:rsidR="006A6B32" w:rsidRDefault="0027142F">
      <w:pPr>
        <w:spacing w:after="0" w:line="259" w:lineRule="auto"/>
        <w:ind w:left="284" w:firstLine="0"/>
        <w:jc w:val="left"/>
      </w:pPr>
      <w:r>
        <w:rPr>
          <w:b/>
        </w:rPr>
        <w:t xml:space="preserve"> </w:t>
      </w:r>
    </w:p>
    <w:p w:rsidR="006A6B32" w:rsidRDefault="0027142F">
      <w:pPr>
        <w:ind w:left="305" w:right="75"/>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3375" name="Group 123375"/>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2287" name="Rectangle 12287"/>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w:t>
                              </w:r>
                              <w:r>
                                <w:rPr>
                                  <w:sz w:val="12"/>
                                </w:rPr>
                                <w:t xml:space="preserve">ria.sedelectronica.es/ </w:t>
                              </w:r>
                            </w:p>
                          </w:txbxContent>
                        </wps:txbx>
                        <wps:bodyPr horzOverflow="overflow" vert="horz" lIns="0" tIns="0" rIns="0" bIns="0" rtlCol="0">
                          <a:noAutofit/>
                        </wps:bodyPr>
                      </wps:wsp>
                      <wps:wsp>
                        <wps:cNvPr id="12288" name="Rectangle 12288"/>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61 de 69 </w:t>
                              </w:r>
                            </w:p>
                          </w:txbxContent>
                        </wps:txbx>
                        <wps:bodyPr horzOverflow="overflow" vert="horz" lIns="0" tIns="0" rIns="0" bIns="0" rtlCol="0">
                          <a:noAutofit/>
                        </wps:bodyPr>
                      </wps:wsp>
                    </wpg:wgp>
                  </a:graphicData>
                </a:graphic>
              </wp:anchor>
            </w:drawing>
          </mc:Choice>
          <mc:Fallback xmlns:a="http://schemas.openxmlformats.org/drawingml/2006/main">
            <w:pict>
              <v:group id="Group 123375" style="width:12.7031pt;height:280.344pt;position:absolute;mso-position-horizontal-relative:page;mso-position-horizontal:absolute;margin-left:682.278pt;mso-position-vertical-relative:page;margin-top:531.576pt;" coordsize="1613,35603">
                <v:rect id="Rectangle 12287"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2288"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69 </w:t>
                        </w:r>
                      </w:p>
                    </w:txbxContent>
                  </v:textbox>
                </v:rect>
                <w10:wrap type="square"/>
              </v:group>
            </w:pict>
          </mc:Fallback>
        </mc:AlternateContent>
      </w:r>
      <w:r>
        <w:t>Votos a favor: 5.</w:t>
      </w:r>
      <w:r>
        <w:rPr>
          <w:rFonts w:ascii="Times New Roman" w:eastAsia="Times New Roman" w:hAnsi="Times New Roman" w:cs="Times New Roman"/>
          <w:sz w:val="24"/>
        </w:rPr>
        <w:t xml:space="preserve"> </w:t>
      </w:r>
    </w:p>
    <w:p w:rsidR="006A6B32" w:rsidRDefault="0027142F">
      <w:pPr>
        <w:numPr>
          <w:ilvl w:val="0"/>
          <w:numId w:val="25"/>
        </w:numPr>
        <w:spacing w:after="109"/>
        <w:ind w:right="75" w:hanging="184"/>
      </w:pPr>
      <w:r>
        <w:t xml:space="preserve">de los concejales del Grupo Popular: Don Jacobo López Fariña y Doña Raquel Martín Castro. </w:t>
      </w:r>
    </w:p>
    <w:p w:rsidR="006A6B32" w:rsidRDefault="0027142F">
      <w:pPr>
        <w:ind w:left="305" w:right="75"/>
      </w:pPr>
      <w:r>
        <w:t xml:space="preserve">2 de los concejales del Grupo Mixto: Doña Lourdes del Carmen Mondéjar Rondón y Antonio Delgado García (SSP). </w:t>
      </w:r>
    </w:p>
    <w:p w:rsidR="006A6B32" w:rsidRDefault="0027142F">
      <w:pPr>
        <w:ind w:left="305" w:right="75"/>
      </w:pPr>
      <w:r>
        <w:t xml:space="preserve">1 de la concejal del Grupo Mixto: Doña Ángela Cruz Perera (CC-PNC). </w:t>
      </w:r>
    </w:p>
    <w:p w:rsidR="006A6B32" w:rsidRDefault="0027142F">
      <w:pPr>
        <w:ind w:left="305" w:right="75"/>
      </w:pPr>
      <w:r>
        <w:t xml:space="preserve">Votos en contra: 0. </w:t>
      </w:r>
    </w:p>
    <w:p w:rsidR="006A6B32" w:rsidRDefault="0027142F">
      <w:pPr>
        <w:ind w:left="305" w:right="75"/>
      </w:pPr>
      <w:r>
        <w:t xml:space="preserve">Abstenciones: 11. </w:t>
      </w:r>
    </w:p>
    <w:p w:rsidR="006A6B32" w:rsidRDefault="0027142F">
      <w:pPr>
        <w:ind w:left="305" w:right="75"/>
      </w:pPr>
      <w:r>
        <w:t>11 concejales del Grupo Socialista: D</w:t>
      </w:r>
      <w:r>
        <w:t xml:space="preserve">oña María Concepción Brito Núñez, Don Jorge Baute Delgado, </w:t>
      </w:r>
    </w:p>
    <w:p w:rsidR="006A6B32" w:rsidRDefault="0027142F">
      <w:pPr>
        <w:spacing w:after="114"/>
        <w:ind w:left="305" w:right="75"/>
      </w:pPr>
      <w:r>
        <w:t>Doña Olivia Concepción Pérez Díaz, Don José Francisco Pinto Ramos, Doña Hilaria Cecilia Otazo González, Don Airam Pérez Chinea, Doña Margarita Eva Tendero Barroso, Don Manuel Alberto González Pestano, Doña María del Carmen Clemente Díaz, Don Olegario Franc</w:t>
      </w:r>
      <w:r>
        <w:t xml:space="preserve">isco Alonso Bello y Don Reinaldo José Triviño Blanco. </w:t>
      </w:r>
    </w:p>
    <w:p w:rsidR="006A6B32" w:rsidRDefault="0027142F">
      <w:pPr>
        <w:spacing w:after="95" w:line="259" w:lineRule="auto"/>
        <w:ind w:left="284" w:firstLine="0"/>
        <w:jc w:val="left"/>
      </w:pPr>
      <w:r>
        <w:t xml:space="preserve"> </w:t>
      </w:r>
    </w:p>
    <w:p w:rsidR="006A6B32" w:rsidRDefault="0027142F">
      <w:pPr>
        <w:spacing w:after="114" w:line="248" w:lineRule="auto"/>
        <w:ind w:left="269" w:right="74" w:firstLine="708"/>
      </w:pPr>
      <w:r>
        <w:rPr>
          <w:b/>
        </w:rPr>
        <w:t xml:space="preserve">Se votó primero la enmienda y después de la moción tal y como dispone el artículo 66 del Reglamento Orgánico Municipal (BOC de 22 de marzo de 2019). </w:t>
      </w:r>
    </w:p>
    <w:p w:rsidR="006A6B32" w:rsidRDefault="0027142F">
      <w:pPr>
        <w:spacing w:after="13" w:line="248" w:lineRule="auto"/>
        <w:ind w:left="269" w:right="74" w:firstLine="708"/>
      </w:pPr>
      <w:r>
        <w:rPr>
          <w:b/>
        </w:rPr>
        <w:t>Tanto la enmienda como la moción fueron aprobadas</w:t>
      </w:r>
      <w:r>
        <w:rPr>
          <w:b/>
        </w:rPr>
        <w:t xml:space="preserve"> y por tanto al haber obtenido más votos a favor la enmienda que la moción, es la enmienda la que figura como acuerdo adoptado en este punto del orden del día. </w:t>
      </w:r>
    </w:p>
    <w:p w:rsidR="006A6B32" w:rsidRDefault="0027142F">
      <w:pPr>
        <w:spacing w:after="0" w:line="259" w:lineRule="auto"/>
        <w:ind w:left="992" w:firstLine="0"/>
        <w:jc w:val="left"/>
      </w:pPr>
      <w:r>
        <w:rPr>
          <w:b/>
        </w:rPr>
        <w:t xml:space="preserve"> </w:t>
      </w:r>
    </w:p>
    <w:p w:rsidR="006A6B32" w:rsidRDefault="0027142F">
      <w:pPr>
        <w:spacing w:after="0" w:line="259" w:lineRule="auto"/>
        <w:ind w:left="992" w:firstLine="0"/>
        <w:jc w:val="left"/>
      </w:pPr>
      <w:r>
        <w:rPr>
          <w:b/>
        </w:rPr>
        <w:t xml:space="preserve"> </w:t>
      </w:r>
    </w:p>
    <w:p w:rsidR="006A6B32" w:rsidRDefault="0027142F">
      <w:pPr>
        <w:spacing w:after="0" w:line="259" w:lineRule="auto"/>
        <w:ind w:left="992" w:firstLine="0"/>
        <w:jc w:val="left"/>
      </w:pPr>
      <w:r>
        <w:rPr>
          <w:b/>
        </w:rPr>
        <w:t xml:space="preserve"> </w:t>
      </w:r>
    </w:p>
    <w:p w:rsidR="006A6B32" w:rsidRDefault="0027142F">
      <w:pPr>
        <w:spacing w:after="0" w:line="259" w:lineRule="auto"/>
        <w:ind w:left="992" w:firstLine="0"/>
        <w:jc w:val="left"/>
      </w:pPr>
      <w:r>
        <w:rPr>
          <w:b/>
        </w:rPr>
        <w:t xml:space="preserve"> </w:t>
      </w:r>
    </w:p>
    <w:p w:rsidR="006A6B32" w:rsidRDefault="0027142F">
      <w:pPr>
        <w:spacing w:after="0" w:line="259" w:lineRule="auto"/>
        <w:ind w:left="2410" w:firstLine="0"/>
        <w:jc w:val="left"/>
      </w:pPr>
      <w:r>
        <w:rPr>
          <w:b/>
        </w:rPr>
        <w:t xml:space="preserve"> </w:t>
      </w:r>
    </w:p>
    <w:p w:rsidR="006A6B32" w:rsidRDefault="0027142F">
      <w:pPr>
        <w:spacing w:after="0" w:line="259" w:lineRule="auto"/>
        <w:ind w:left="216" w:right="6"/>
        <w:jc w:val="center"/>
      </w:pPr>
      <w:r>
        <w:rPr>
          <w:b/>
        </w:rPr>
        <w:t xml:space="preserve">ACUERDO DEL PLENO DE 25 DE MARZO DE 2021. </w:t>
      </w:r>
    </w:p>
    <w:p w:rsidR="006A6B32" w:rsidRDefault="0027142F">
      <w:pPr>
        <w:spacing w:after="0" w:line="259" w:lineRule="auto"/>
        <w:ind w:left="284" w:firstLine="0"/>
        <w:jc w:val="left"/>
      </w:pPr>
      <w:r>
        <w:rPr>
          <w:b/>
        </w:rPr>
        <w:t xml:space="preserve"> </w:t>
      </w:r>
    </w:p>
    <w:p w:rsidR="006A6B32" w:rsidRDefault="0027142F">
      <w:pPr>
        <w:spacing w:after="113" w:line="248" w:lineRule="auto"/>
        <w:ind w:left="269" w:right="74" w:firstLine="708"/>
      </w:pPr>
      <w:r>
        <w:rPr>
          <w:b/>
        </w:rPr>
        <w:t>Aprobar la enmienda del Grupo Socialista de fecha 25 de marzo de 2021 a la moción presentada por el Grupo Mixto (CC-PNC) por registro de entrada 2021-E-RE-883 de 15 de marzo de 2021 para la implantación de la FP Dual y nuevos ciclos formativos de grado med</w:t>
      </w:r>
      <w:r>
        <w:rPr>
          <w:b/>
        </w:rPr>
        <w:t>io y superior en Candelaria y cuya enmienda transcrita literalmente dice:</w:t>
      </w:r>
      <w:r>
        <w:t xml:space="preserve"> </w:t>
      </w:r>
    </w:p>
    <w:p w:rsidR="006A6B32" w:rsidRDefault="0027142F">
      <w:pPr>
        <w:spacing w:after="98" w:line="259" w:lineRule="auto"/>
        <w:ind w:left="992" w:firstLine="0"/>
        <w:jc w:val="left"/>
      </w:pPr>
      <w:r>
        <w:rPr>
          <w:b/>
        </w:rPr>
        <w:t xml:space="preserve"> </w:t>
      </w:r>
    </w:p>
    <w:p w:rsidR="006A6B32" w:rsidRDefault="0027142F">
      <w:pPr>
        <w:spacing w:after="13" w:line="248" w:lineRule="auto"/>
        <w:ind w:left="269" w:right="74" w:firstLine="708"/>
      </w:pPr>
      <w:r>
        <w:rPr>
          <w:b/>
        </w:rPr>
        <w:t>Solicitar al Gobierno de Canarias un centro de formación profesional en el municipio, donde se acojan los actuales ciclos formativos mejorando sus infraestructuras y recursos, don</w:t>
      </w:r>
      <w:r>
        <w:rPr>
          <w:b/>
        </w:rPr>
        <w:t xml:space="preserve">de se amplíe la oferta en formación profesional según la demanda y salidas profesionales </w:t>
      </w:r>
    </w:p>
    <w:p w:rsidR="006A6B32" w:rsidRDefault="0027142F">
      <w:pPr>
        <w:spacing w:after="0" w:line="259" w:lineRule="auto"/>
        <w:ind w:left="992" w:firstLine="0"/>
        <w:jc w:val="left"/>
      </w:pPr>
      <w:r>
        <w:rPr>
          <w:b/>
        </w:rPr>
        <w:t xml:space="preserve"> </w:t>
      </w:r>
    </w:p>
    <w:p w:rsidR="006A6B32" w:rsidRDefault="0027142F">
      <w:pPr>
        <w:spacing w:after="0" w:line="259" w:lineRule="auto"/>
        <w:ind w:left="992" w:firstLine="0"/>
        <w:jc w:val="left"/>
      </w:pPr>
      <w:r>
        <w:rPr>
          <w:b/>
        </w:rPr>
        <w:t xml:space="preserve"> </w:t>
      </w:r>
    </w:p>
    <w:p w:rsidR="006A6B32" w:rsidRDefault="0027142F">
      <w:pPr>
        <w:spacing w:after="0" w:line="259" w:lineRule="auto"/>
        <w:ind w:left="992"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7.- Urgencias.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No hubo.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numPr>
          <w:ilvl w:val="0"/>
          <w:numId w:val="26"/>
        </w:numPr>
        <w:spacing w:after="13" w:line="248" w:lineRule="auto"/>
        <w:ind w:right="74" w:hanging="360"/>
      </w:pPr>
      <w:r>
        <w:rPr>
          <w:b/>
        </w:rPr>
        <w:t xml:space="preserve">ACTIVIDAD DE CONTROL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3374" name="Group 123374"/>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2420" name="Rectangle 12420"/>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2421" name="Rectangle 12421"/>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62 de 69 </w:t>
                              </w:r>
                            </w:p>
                          </w:txbxContent>
                        </wps:txbx>
                        <wps:bodyPr horzOverflow="overflow" vert="horz" lIns="0" tIns="0" rIns="0" bIns="0" rtlCol="0">
                          <a:noAutofit/>
                        </wps:bodyPr>
                      </wps:wsp>
                    </wpg:wgp>
                  </a:graphicData>
                </a:graphic>
              </wp:anchor>
            </w:drawing>
          </mc:Choice>
          <mc:Fallback xmlns:a="http://schemas.openxmlformats.org/drawingml/2006/main">
            <w:pict>
              <v:group id="Group 123374" style="width:12.7031pt;height:280.344pt;position:absolute;mso-position-horizontal-relative:page;mso-position-horizontal:absolute;margin-left:682.278pt;mso-position-vertical-relative:page;margin-top:531.576pt;" coordsize="1613,35603">
                <v:rect id="Rectangle 12420"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2421"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69 </w:t>
                        </w:r>
                      </w:p>
                    </w:txbxContent>
                  </v:textbox>
                </v:rect>
                <w10:wrap type="square"/>
              </v:group>
            </w:pict>
          </mc:Fallback>
        </mc:AlternateContent>
      </w:r>
      <w:r>
        <w:rPr>
          <w:b/>
        </w:rPr>
        <w:t>8.- Dación de Cuenta de los Decretos de la Alcaldía-Presidencia y de los Concejales delegados.</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t xml:space="preserve"> </w:t>
      </w:r>
    </w:p>
    <w:p w:rsidR="006A6B32" w:rsidRDefault="0027142F">
      <w:pPr>
        <w:spacing w:after="13" w:line="248" w:lineRule="auto"/>
        <w:ind w:left="279" w:right="154"/>
      </w:pPr>
      <w:r>
        <w:rPr>
          <w:b/>
        </w:rPr>
        <w:t>9.- Informe del Interventor en su caso de las resoluciones ado</w:t>
      </w:r>
      <w:r>
        <w:rPr>
          <w:b/>
        </w:rPr>
        <w:t>ptadas por la Presidenta de la Corporación Local contrarias a los reparos efectuados en cumplimiento de la Ley 27/2013, de 27 de diciembre de racionalización y sostenibilidad de la Administración Local.</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rPr>
          <w:b/>
        </w:rPr>
        <w:t xml:space="preserve"> </w:t>
      </w:r>
    </w:p>
    <w:p w:rsidR="006A6B32" w:rsidRDefault="0027142F">
      <w:pPr>
        <w:numPr>
          <w:ilvl w:val="0"/>
          <w:numId w:val="26"/>
        </w:numPr>
        <w:spacing w:after="13" w:line="248" w:lineRule="auto"/>
        <w:ind w:right="74" w:hanging="360"/>
      </w:pPr>
      <w:r>
        <w:rPr>
          <w:b/>
        </w:rPr>
        <w:t xml:space="preserve">RUEGOS Y PREGUNTAS.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10.- </w:t>
      </w:r>
      <w:r>
        <w:rPr>
          <w:b/>
        </w:rPr>
        <w:t xml:space="preserve">Ruegos y preguntas.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RUEGOS Y PREGUNTAS.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w:t>
      </w:r>
      <w:r>
        <w:rPr>
          <w:b/>
          <w:color w:val="141823"/>
        </w:rPr>
        <w:t xml:space="preserve"> - RUEGOS Y PREGUNTAS. –</w:t>
      </w:r>
      <w:r>
        <w:rPr>
          <w:rFonts w:ascii="Times New Roman" w:eastAsia="Times New Roman" w:hAnsi="Times New Roman" w:cs="Times New Roman"/>
          <w:sz w:val="24"/>
        </w:rPr>
        <w:t xml:space="preserve"> </w:t>
      </w:r>
    </w:p>
    <w:p w:rsidR="006A6B32" w:rsidRDefault="0027142F">
      <w:pPr>
        <w:spacing w:after="0" w:line="259" w:lineRule="auto"/>
        <w:ind w:left="284" w:firstLine="0"/>
        <w:jc w:val="left"/>
      </w:pPr>
      <w:r>
        <w:rPr>
          <w:b/>
          <w:color w:val="141823"/>
        </w:rPr>
        <w:t xml:space="preserve"> </w:t>
      </w:r>
    </w:p>
    <w:p w:rsidR="006A6B32" w:rsidRDefault="0027142F">
      <w:pPr>
        <w:spacing w:after="13" w:line="248" w:lineRule="auto"/>
        <w:ind w:left="279" w:right="74"/>
      </w:pPr>
      <w:r>
        <w:rPr>
          <w:b/>
        </w:rPr>
        <w:t xml:space="preserve">INTERVIENE LA SEÑORA ALCALDESA-PRESIDENTA: - </w:t>
      </w:r>
    </w:p>
    <w:p w:rsidR="006A6B32" w:rsidRDefault="0027142F">
      <w:pPr>
        <w:spacing w:after="28"/>
        <w:ind w:left="305" w:right="75"/>
      </w:pPr>
      <w:r>
        <w:t xml:space="preserve">Pasamos al punto de Ruegos y Preguntas, el punto décimo, ruegos Doña Ángela. – </w:t>
      </w:r>
    </w:p>
    <w:p w:rsidR="006A6B32" w:rsidRDefault="0027142F">
      <w:pPr>
        <w:spacing w:after="14" w:line="259" w:lineRule="auto"/>
        <w:ind w:left="284" w:firstLine="0"/>
        <w:jc w:val="left"/>
      </w:pPr>
      <w:r>
        <w:t xml:space="preserve"> </w:t>
      </w:r>
    </w:p>
    <w:p w:rsidR="006A6B32" w:rsidRDefault="0027142F">
      <w:pPr>
        <w:spacing w:after="13" w:line="248" w:lineRule="auto"/>
        <w:ind w:left="279" w:right="74"/>
      </w:pPr>
      <w:r>
        <w:rPr>
          <w:b/>
        </w:rPr>
        <w:t xml:space="preserve">INTERVIENE DOÑA ÁNGELA CRUZ PÉRERA. - </w:t>
      </w:r>
    </w:p>
    <w:p w:rsidR="006A6B32" w:rsidRDefault="0027142F">
      <w:pPr>
        <w:spacing w:after="27"/>
        <w:ind w:left="305" w:right="75"/>
      </w:pPr>
      <w:r>
        <w:t xml:space="preserve">(Doña Ángela Cruz Perera, hace su ruego acerca de las obras de la Calle Mencey Adjona, pero no se entiende). - </w:t>
      </w:r>
    </w:p>
    <w:p w:rsidR="006A6B32" w:rsidRDefault="0027142F">
      <w:pPr>
        <w:spacing w:after="14"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 </w:t>
      </w:r>
    </w:p>
    <w:p w:rsidR="006A6B32" w:rsidRDefault="0027142F">
      <w:pPr>
        <w:spacing w:after="27"/>
        <w:ind w:left="305" w:right="75"/>
      </w:pPr>
      <w:r>
        <w:t xml:space="preserve">Obras pendientes en la Calle Mencey Adjona, ¿tú tienes conocimiento Jorge?. </w:t>
      </w:r>
    </w:p>
    <w:p w:rsidR="006A6B32" w:rsidRDefault="0027142F">
      <w:pPr>
        <w:spacing w:after="16" w:line="259" w:lineRule="auto"/>
        <w:ind w:left="284" w:firstLine="0"/>
        <w:jc w:val="left"/>
      </w:pPr>
      <w:r>
        <w:t xml:space="preserve"> </w:t>
      </w:r>
    </w:p>
    <w:p w:rsidR="006A6B32" w:rsidRDefault="0027142F">
      <w:pPr>
        <w:spacing w:after="13" w:line="248" w:lineRule="auto"/>
        <w:ind w:left="279" w:right="74"/>
      </w:pPr>
      <w:r>
        <w:rPr>
          <w:b/>
        </w:rPr>
        <w:t xml:space="preserve">INTERVIENE DON JORGE BAUTE DELGADO - </w:t>
      </w:r>
    </w:p>
    <w:p w:rsidR="006A6B32" w:rsidRDefault="0027142F">
      <w:pPr>
        <w:spacing w:after="26"/>
        <w:ind w:left="305" w:right="75"/>
      </w:pPr>
      <w:r>
        <w:t>Simplemente comentarle que estamos haciendo un lote con diferentes puntos de asfaltado, de pequeño asfaltado y aceras de entrada a los gara</w:t>
      </w:r>
      <w:r>
        <w:t xml:space="preserve">jes y con esa misma empresa, ya digo estamos haciendo un lote para llevar a cabo esas diferentes actuaciones y entre ellas está lo de Mencey Adjona. </w:t>
      </w:r>
    </w:p>
    <w:p w:rsidR="006A6B32" w:rsidRDefault="0027142F">
      <w:pPr>
        <w:spacing w:after="15" w:line="259" w:lineRule="auto"/>
        <w:ind w:left="284" w:firstLine="0"/>
        <w:jc w:val="left"/>
      </w:pPr>
      <w:r>
        <w:t xml:space="preserve"> </w:t>
      </w:r>
    </w:p>
    <w:p w:rsidR="006A6B32" w:rsidRDefault="0027142F">
      <w:pPr>
        <w:spacing w:after="67" w:line="248" w:lineRule="auto"/>
        <w:ind w:left="279" w:right="74"/>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5200" name="Group 125200"/>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2556" name="Rectangle 12556"/>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2557" name="Rectangle 12557"/>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D</w:t>
                              </w:r>
                              <w:r>
                                <w:rPr>
                                  <w:sz w:val="12"/>
                                </w:rPr>
                                <w:t xml:space="preserve">ocumento firmado electrónicamente desde la plataforma esPublico Gestiona | Página 63 de 69 </w:t>
                              </w:r>
                            </w:p>
                          </w:txbxContent>
                        </wps:txbx>
                        <wps:bodyPr horzOverflow="overflow" vert="horz" lIns="0" tIns="0" rIns="0" bIns="0" rtlCol="0">
                          <a:noAutofit/>
                        </wps:bodyPr>
                      </wps:wsp>
                    </wpg:wgp>
                  </a:graphicData>
                </a:graphic>
              </wp:anchor>
            </w:drawing>
          </mc:Choice>
          <mc:Fallback xmlns:a="http://schemas.openxmlformats.org/drawingml/2006/main">
            <w:pict>
              <v:group id="Group 125200" style="width:12.7031pt;height:280.344pt;position:absolute;mso-position-horizontal-relative:page;mso-position-horizontal:absolute;margin-left:682.278pt;mso-position-vertical-relative:page;margin-top:531.576pt;" coordsize="1613,35603">
                <v:rect id="Rectangle 12556"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2557"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69 </w:t>
                        </w:r>
                      </w:p>
                    </w:txbxContent>
                  </v:textbox>
                </v:rect>
                <w10:wrap type="square"/>
              </v:group>
            </w:pict>
          </mc:Fallback>
        </mc:AlternateContent>
      </w:r>
      <w:r>
        <w:rPr>
          <w:b/>
        </w:rPr>
        <w:t xml:space="preserve">INTERVIENE DOÑA ÁNGELA CRUZ PERERA. – </w:t>
      </w:r>
    </w:p>
    <w:p w:rsidR="006A6B32" w:rsidRDefault="0027142F">
      <w:pPr>
        <w:spacing w:after="27"/>
        <w:ind w:left="305" w:right="75"/>
      </w:pPr>
      <w:r>
        <w:t xml:space="preserve">Y va a poder subir…  </w:t>
      </w:r>
    </w:p>
    <w:p w:rsidR="006A6B32" w:rsidRDefault="0027142F">
      <w:pPr>
        <w:spacing w:after="17" w:line="259" w:lineRule="auto"/>
        <w:ind w:left="284" w:firstLine="0"/>
        <w:jc w:val="left"/>
      </w:pPr>
      <w:r>
        <w:t xml:space="preserve"> </w:t>
      </w:r>
    </w:p>
    <w:p w:rsidR="006A6B32" w:rsidRDefault="0027142F">
      <w:pPr>
        <w:spacing w:after="13" w:line="248" w:lineRule="auto"/>
        <w:ind w:left="279" w:right="74"/>
      </w:pPr>
      <w:r>
        <w:rPr>
          <w:b/>
        </w:rPr>
        <w:t xml:space="preserve">INTERVIENE DON JORGE BAUTE DELGADO. –  </w:t>
      </w:r>
    </w:p>
    <w:p w:rsidR="006A6B32" w:rsidRDefault="0027142F">
      <w:pPr>
        <w:spacing w:after="26"/>
        <w:ind w:left="305" w:right="75"/>
      </w:pPr>
      <w:r>
        <w:t xml:space="preserve">No, no es posible, se ha hecho la valoración técnica y no se puede recortar el pozo, entonces vamos a intentar de momento hacer la actuación alrededor del pozo para poder evitar ese tropiezo. Pero ya le digo está incluido con otras partidas de actuaciones </w:t>
      </w:r>
      <w:r>
        <w:t xml:space="preserve">de asfalto, de diferentes entradas de garaje a las comunidades que pueda haber tanto movimiento de vehículos entrando y saliendo, la loseta no dura y lo que estamos intentando es asfaltar esos tramos para quitarse ese problema.  </w:t>
      </w:r>
    </w:p>
    <w:p w:rsidR="006A6B32" w:rsidRDefault="0027142F">
      <w:pPr>
        <w:spacing w:after="14" w:line="259" w:lineRule="auto"/>
        <w:ind w:left="284" w:firstLine="0"/>
        <w:jc w:val="left"/>
      </w:pPr>
      <w:r>
        <w:t xml:space="preserve"> </w:t>
      </w:r>
    </w:p>
    <w:p w:rsidR="006A6B32" w:rsidRDefault="0027142F">
      <w:pPr>
        <w:spacing w:after="13" w:line="248" w:lineRule="auto"/>
        <w:ind w:left="279" w:right="74"/>
      </w:pPr>
      <w:r>
        <w:rPr>
          <w:b/>
        </w:rPr>
        <w:t>INTERVIENE LA SEÑORA ALC</w:t>
      </w:r>
      <w:r>
        <w:rPr>
          <w:b/>
        </w:rPr>
        <w:t xml:space="preserve">ALDESA-PRESIDENTA. - </w:t>
      </w:r>
    </w:p>
    <w:p w:rsidR="006A6B32" w:rsidRDefault="0027142F">
      <w:pPr>
        <w:spacing w:after="30"/>
        <w:ind w:left="305" w:right="75"/>
      </w:pPr>
      <w:r>
        <w:t xml:space="preserve">Si, perdón que no recordaba Ángela, el espacio aquel que está a la altura del A, perdón... </w:t>
      </w:r>
    </w:p>
    <w:p w:rsidR="006A6B32" w:rsidRDefault="0027142F">
      <w:pPr>
        <w:spacing w:after="16" w:line="259" w:lineRule="auto"/>
        <w:ind w:left="284" w:firstLine="0"/>
        <w:jc w:val="left"/>
      </w:pPr>
      <w:r>
        <w:t xml:space="preserve"> </w:t>
      </w:r>
    </w:p>
    <w:p w:rsidR="006A6B32" w:rsidRDefault="0027142F">
      <w:pPr>
        <w:spacing w:after="27"/>
        <w:ind w:left="305" w:right="75"/>
      </w:pPr>
      <w:r>
        <w:t xml:space="preserve">(habla Doña Ángela Cruz Perera, pero no se entiende lo que dice) </w:t>
      </w:r>
    </w:p>
    <w:p w:rsidR="006A6B32" w:rsidRDefault="0027142F">
      <w:pPr>
        <w:spacing w:after="51" w:line="259" w:lineRule="auto"/>
        <w:ind w:left="284" w:firstLine="0"/>
        <w:jc w:val="left"/>
      </w:pPr>
      <w:r>
        <w:t xml:space="preserve"> </w:t>
      </w:r>
    </w:p>
    <w:p w:rsidR="006A6B32" w:rsidRDefault="0027142F">
      <w:pPr>
        <w:spacing w:after="27"/>
        <w:ind w:left="305" w:right="75"/>
      </w:pPr>
      <w:r>
        <w:t>…si, si, si no recuerdo mal, ahí está señalizado ahora mismo y hay un de</w:t>
      </w:r>
      <w:r>
        <w:t xml:space="preserve">svío para disipar esa situación. - </w:t>
      </w:r>
    </w:p>
    <w:p w:rsidR="006A6B32" w:rsidRDefault="0027142F">
      <w:pPr>
        <w:spacing w:after="14" w:line="259" w:lineRule="auto"/>
        <w:ind w:left="284" w:firstLine="0"/>
        <w:jc w:val="left"/>
      </w:pPr>
      <w:r>
        <w:t xml:space="preserve"> </w:t>
      </w:r>
    </w:p>
    <w:p w:rsidR="006A6B32" w:rsidRDefault="0027142F">
      <w:pPr>
        <w:spacing w:after="68" w:line="248" w:lineRule="auto"/>
        <w:ind w:left="279" w:right="74"/>
      </w:pPr>
      <w:r>
        <w:rPr>
          <w:b/>
        </w:rPr>
        <w:t xml:space="preserve">INTERVIENE DON JORGE BAUTE DELGADO. - </w:t>
      </w:r>
    </w:p>
    <w:p w:rsidR="006A6B32" w:rsidRDefault="0027142F">
      <w:pPr>
        <w:tabs>
          <w:tab w:val="center" w:pos="516"/>
          <w:tab w:val="center" w:pos="1172"/>
          <w:tab w:val="center" w:pos="2030"/>
          <w:tab w:val="center" w:pos="2886"/>
          <w:tab w:val="center" w:pos="3507"/>
          <w:tab w:val="center" w:pos="4495"/>
          <w:tab w:val="center" w:pos="5362"/>
          <w:tab w:val="center" w:pos="6264"/>
          <w:tab w:val="center" w:pos="7203"/>
          <w:tab w:val="center" w:pos="8004"/>
          <w:tab w:val="center" w:pos="8766"/>
          <w:tab w:val="right" w:pos="9933"/>
        </w:tabs>
        <w:spacing w:after="34"/>
        <w:ind w:left="0" w:firstLine="0"/>
        <w:jc w:val="left"/>
      </w:pPr>
      <w:r>
        <w:rPr>
          <w:rFonts w:ascii="Calibri" w:eastAsia="Calibri" w:hAnsi="Calibri" w:cs="Calibri"/>
        </w:rPr>
        <w:tab/>
      </w:r>
      <w:r>
        <w:t xml:space="preserve">Pero </w:t>
      </w:r>
      <w:r>
        <w:tab/>
        <w:t xml:space="preserve">en </w:t>
      </w:r>
      <w:r>
        <w:tab/>
        <w:t xml:space="preserve">principio, </w:t>
      </w:r>
      <w:r>
        <w:tab/>
        <w:t xml:space="preserve">se </w:t>
      </w:r>
      <w:r>
        <w:tab/>
        <w:t xml:space="preserve">está </w:t>
      </w:r>
      <w:r>
        <w:tab/>
        <w:t xml:space="preserve">valorando </w:t>
      </w:r>
      <w:r>
        <w:tab/>
        <w:t xml:space="preserve">la </w:t>
      </w:r>
      <w:r>
        <w:tab/>
        <w:t xml:space="preserve">posibilidad </w:t>
      </w:r>
      <w:r>
        <w:tab/>
        <w:t xml:space="preserve">de </w:t>
      </w:r>
      <w:r>
        <w:tab/>
        <w:t xml:space="preserve">recortar </w:t>
      </w:r>
      <w:r>
        <w:tab/>
        <w:t xml:space="preserve">el </w:t>
      </w:r>
      <w:r>
        <w:tab/>
        <w:t xml:space="preserve">cono… </w:t>
      </w:r>
    </w:p>
    <w:p w:rsidR="006A6B32" w:rsidRDefault="0027142F">
      <w:pPr>
        <w:spacing w:after="16"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 </w:t>
      </w:r>
    </w:p>
    <w:p w:rsidR="006A6B32" w:rsidRDefault="0027142F">
      <w:pPr>
        <w:spacing w:after="27"/>
        <w:ind w:left="305" w:right="75"/>
      </w:pPr>
      <w:r>
        <w:t xml:space="preserve">Si, tu </w:t>
      </w:r>
      <w:r>
        <w:t xml:space="preserve">lo explicaste en el Pleno, es verdad. - </w:t>
      </w:r>
    </w:p>
    <w:p w:rsidR="006A6B32" w:rsidRDefault="0027142F">
      <w:pPr>
        <w:spacing w:after="16" w:line="259" w:lineRule="auto"/>
        <w:ind w:left="284" w:firstLine="0"/>
        <w:jc w:val="left"/>
      </w:pPr>
      <w:r>
        <w:t xml:space="preserve"> </w:t>
      </w:r>
    </w:p>
    <w:p w:rsidR="006A6B32" w:rsidRDefault="0027142F">
      <w:pPr>
        <w:spacing w:after="13" w:line="248" w:lineRule="auto"/>
        <w:ind w:left="279" w:right="74"/>
      </w:pPr>
      <w:r>
        <w:rPr>
          <w:b/>
        </w:rPr>
        <w:t xml:space="preserve">INTERVIENE DON JORGE BAUTE DELGADO. - </w:t>
      </w:r>
    </w:p>
    <w:p w:rsidR="006A6B32" w:rsidRDefault="0027142F">
      <w:pPr>
        <w:spacing w:after="25"/>
        <w:ind w:left="305" w:right="75"/>
      </w:pPr>
      <w:r>
        <w:t xml:space="preserve">Lo expliqué en el Pleno anterior pero técnicamente no es recomendable, entonces vamos a intentar de crecer alrededor del cono con asfalto para evitar ese tropiezo. - </w:t>
      </w:r>
    </w:p>
    <w:p w:rsidR="006A6B32" w:rsidRDefault="0027142F">
      <w:pPr>
        <w:spacing w:after="17" w:line="259" w:lineRule="auto"/>
        <w:ind w:left="284" w:firstLine="0"/>
        <w:jc w:val="left"/>
      </w:pPr>
      <w:r>
        <w:t xml:space="preserve"> </w:t>
      </w:r>
    </w:p>
    <w:p w:rsidR="006A6B32" w:rsidRDefault="0027142F">
      <w:pPr>
        <w:spacing w:after="13" w:line="248" w:lineRule="auto"/>
        <w:ind w:left="279" w:right="74"/>
      </w:pPr>
      <w:r>
        <w:rPr>
          <w:b/>
        </w:rPr>
        <w:t>INTER</w:t>
      </w:r>
      <w:r>
        <w:rPr>
          <w:b/>
        </w:rPr>
        <w:t xml:space="preserve">VIENE LA SEÑORA ALCALDESA-PRESIDENTA. – </w:t>
      </w:r>
    </w:p>
    <w:p w:rsidR="006A6B32" w:rsidRDefault="0027142F">
      <w:pPr>
        <w:spacing w:after="27"/>
        <w:ind w:left="305" w:right="75"/>
      </w:pPr>
      <w:r>
        <w:t xml:space="preserve">Muy bien, muchas gracias. </w:t>
      </w:r>
    </w:p>
    <w:p w:rsidR="006A6B32" w:rsidRDefault="0027142F">
      <w:pPr>
        <w:spacing w:after="27"/>
        <w:ind w:left="305" w:right="75"/>
      </w:pPr>
      <w:r>
        <w:t xml:space="preserve">Doña Lourdes, Ruegos. - </w:t>
      </w:r>
    </w:p>
    <w:p w:rsidR="006A6B32" w:rsidRDefault="0027142F">
      <w:pPr>
        <w:spacing w:after="14" w:line="259" w:lineRule="auto"/>
        <w:ind w:left="284" w:firstLine="0"/>
        <w:jc w:val="left"/>
      </w:pPr>
      <w:r>
        <w:t xml:space="preserve"> </w:t>
      </w:r>
    </w:p>
    <w:p w:rsidR="006A6B32" w:rsidRDefault="0027142F">
      <w:pPr>
        <w:spacing w:after="13" w:line="248" w:lineRule="auto"/>
        <w:ind w:left="279" w:right="74"/>
      </w:pPr>
      <w:r>
        <w:rPr>
          <w:b/>
        </w:rPr>
        <w:t xml:space="preserve">INTERVIENE DOÑA LOURDES DEL CARMEN MONDEJAR RONDÓN. - </w:t>
      </w:r>
    </w:p>
    <w:p w:rsidR="006A6B32" w:rsidRDefault="0027142F">
      <w:pPr>
        <w:spacing w:after="27"/>
        <w:ind w:left="305" w:right="75"/>
      </w:pPr>
      <w:r>
        <w:t xml:space="preserve">Gracias, ¿petición no, se refiere? </w:t>
      </w:r>
    </w:p>
    <w:p w:rsidR="006A6B32" w:rsidRDefault="0027142F">
      <w:pPr>
        <w:spacing w:after="26"/>
        <w:ind w:left="305" w:right="75"/>
      </w:pPr>
      <w:r>
        <w:t>Petición, hacemos una petición para que se repare la acera de la Avenida Marítima levantada por el crecimiento de un árbol situado frente a la entrada del supermercado de Caletillas a la altura de la Calle Charco del Musgo, porque ese levantamiento de la a</w:t>
      </w:r>
      <w:r>
        <w:t xml:space="preserve">cera ha ocasionado más de una caída de las personas que acceden al supermercado y que transitan por el lugar.  </w:t>
      </w:r>
    </w:p>
    <w:p w:rsidR="006A6B32" w:rsidRDefault="0027142F">
      <w:pPr>
        <w:spacing w:after="16" w:line="259" w:lineRule="auto"/>
        <w:ind w:left="284" w:firstLine="0"/>
        <w:jc w:val="left"/>
      </w:pPr>
      <w:r>
        <w:t xml:space="preserve"> </w:t>
      </w:r>
    </w:p>
    <w:p w:rsidR="006A6B32" w:rsidRDefault="0027142F">
      <w:pPr>
        <w:spacing w:after="14"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 </w:t>
      </w:r>
    </w:p>
    <w:p w:rsidR="006A6B32" w:rsidRDefault="0027142F">
      <w:pPr>
        <w:ind w:left="305" w:right="75"/>
      </w:pPr>
      <w:r>
        <w:t xml:space="preserve">Si, Jorge.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5065" name="Group 125065"/>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2696" name="Rectangle 12696"/>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https://candelar</w:t>
                              </w:r>
                              <w:r>
                                <w:rPr>
                                  <w:sz w:val="12"/>
                                </w:rPr>
                                <w:t xml:space="preserve">ia.sedelectronica.es/ </w:t>
                              </w:r>
                            </w:p>
                          </w:txbxContent>
                        </wps:txbx>
                        <wps:bodyPr horzOverflow="overflow" vert="horz" lIns="0" tIns="0" rIns="0" bIns="0" rtlCol="0">
                          <a:noAutofit/>
                        </wps:bodyPr>
                      </wps:wsp>
                      <wps:wsp>
                        <wps:cNvPr id="12697" name="Rectangle 12697"/>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64 de 69 </w:t>
                              </w:r>
                            </w:p>
                          </w:txbxContent>
                        </wps:txbx>
                        <wps:bodyPr horzOverflow="overflow" vert="horz" lIns="0" tIns="0" rIns="0" bIns="0" rtlCol="0">
                          <a:noAutofit/>
                        </wps:bodyPr>
                      </wps:wsp>
                    </wpg:wgp>
                  </a:graphicData>
                </a:graphic>
              </wp:anchor>
            </w:drawing>
          </mc:Choice>
          <mc:Fallback xmlns:a="http://schemas.openxmlformats.org/drawingml/2006/main">
            <w:pict>
              <v:group id="Group 125065" style="width:12.7031pt;height:280.344pt;position:absolute;mso-position-horizontal-relative:page;mso-position-horizontal:absolute;margin-left:682.278pt;mso-position-vertical-relative:page;margin-top:531.576pt;" coordsize="1613,35603">
                <v:rect id="Rectangle 12696"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2697"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69 </w:t>
                        </w:r>
                      </w:p>
                    </w:txbxContent>
                  </v:textbox>
                </v:rect>
                <w10:wrap type="square"/>
              </v:group>
            </w:pict>
          </mc:Fallback>
        </mc:AlternateContent>
      </w:r>
      <w:r>
        <w:rPr>
          <w:b/>
        </w:rPr>
        <w:t xml:space="preserve">INTERVIENE DON JORGE BAUTE DELGADO. - </w:t>
      </w:r>
    </w:p>
    <w:p w:rsidR="006A6B32" w:rsidRDefault="0027142F">
      <w:pPr>
        <w:ind w:left="305" w:right="75"/>
      </w:pPr>
      <w:r>
        <w:t>Si, ahí vamos, ya se tomó la decisión de quitar ese árbol de ahí, porque por un lado afecta a lo que es la entrada al garaje y por otro lado afecta a lo que es la entrada peatonal del establecimiento, entonces se va a eliminar ese alcorque de ahí para subs</w:t>
      </w:r>
      <w:r>
        <w:t xml:space="preserve">anar ese problema.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INTEVIENE LA SEÑORA ALCALDESA-PRESIDENTA. - </w:t>
      </w:r>
    </w:p>
    <w:p w:rsidR="006A6B32" w:rsidRDefault="0027142F">
      <w:pPr>
        <w:ind w:left="305" w:right="75"/>
      </w:pPr>
      <w:r>
        <w:t xml:space="preserve">Por las raíces ¿no?, el flamboyán.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DOÑA LOURDES DEL CARMEN MONDEJAR RONDÓN. - </w:t>
      </w:r>
    </w:p>
    <w:p w:rsidR="006A6B32" w:rsidRDefault="0027142F">
      <w:pPr>
        <w:ind w:left="305" w:right="75"/>
      </w:pPr>
      <w:r>
        <w:t xml:space="preserve">¿Se va a poder aprovechar el árbol? -   </w:t>
      </w:r>
    </w:p>
    <w:p w:rsidR="006A6B32" w:rsidRDefault="0027142F">
      <w:pPr>
        <w:spacing w:after="0" w:line="259" w:lineRule="auto"/>
        <w:ind w:left="284" w:firstLine="0"/>
        <w:jc w:val="left"/>
      </w:pPr>
      <w:r>
        <w:rPr>
          <w:b/>
        </w:rPr>
        <w:t xml:space="preserve"> </w:t>
      </w:r>
    </w:p>
    <w:p w:rsidR="006A6B32" w:rsidRDefault="0027142F">
      <w:pPr>
        <w:spacing w:after="13" w:line="248" w:lineRule="auto"/>
        <w:ind w:left="279" w:right="74"/>
      </w:pPr>
      <w:r>
        <w:rPr>
          <w:b/>
        </w:rPr>
        <w:t xml:space="preserve">INTERVIENE DON JORGE BAUTE DELGADO. – </w:t>
      </w:r>
    </w:p>
    <w:p w:rsidR="006A6B32" w:rsidRDefault="0027142F">
      <w:pPr>
        <w:ind w:left="305" w:right="75"/>
      </w:pPr>
      <w:r>
        <w:t xml:space="preserve">Si, lo plantaremos para el parque primero de mayo.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 </w:t>
      </w:r>
    </w:p>
    <w:p w:rsidR="006A6B32" w:rsidRDefault="0027142F">
      <w:pPr>
        <w:ind w:left="305" w:right="75"/>
      </w:pPr>
      <w:r>
        <w:t xml:space="preserve">Si, eso te iba a comentar también, perfecto, muchas gracias a ambos. </w:t>
      </w:r>
    </w:p>
    <w:p w:rsidR="006A6B32" w:rsidRDefault="0027142F">
      <w:pPr>
        <w:ind w:left="305" w:right="75"/>
      </w:pPr>
      <w:r>
        <w:t xml:space="preserve">Doña Raquel, ruegos.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DOÑA RAQUEL MARTÍN CASTRO. – </w:t>
      </w:r>
    </w:p>
    <w:p w:rsidR="006A6B32" w:rsidRDefault="0027142F">
      <w:pPr>
        <w:ind w:left="305" w:right="75"/>
      </w:pPr>
      <w:r>
        <w:t>Si, hace varios m</w:t>
      </w:r>
      <w:r>
        <w:t>eses solicitamos la colocación de varios espejos en varias intersecciones de calles que confluyen en la Avenida Marítima, en las últimas semanas se ha colocado un espejo entre la Avenida Marítima y la calle que baja del Residencial Tiuna y que está dirigid</w:t>
      </w:r>
      <w:r>
        <w:t xml:space="preserve">o hacia el cielo, con lo cual no ayuda a la visibilidad de los conductores, por lo cual rogamos se redirija otra vez y se coloque en el lugar adecuado el espejo también en la calle entre el Batayola y la Avenida Marítima. </w:t>
      </w:r>
    </w:p>
    <w:p w:rsidR="006A6B32" w:rsidRDefault="0027142F">
      <w:pPr>
        <w:ind w:left="305" w:right="75"/>
      </w:pPr>
      <w:r>
        <w:t xml:space="preserve">–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INTERVIENE LA SEÑORA ALCALDE</w:t>
      </w:r>
      <w:r>
        <w:rPr>
          <w:b/>
        </w:rPr>
        <w:t xml:space="preserve">SA-PRESIDENTA. – </w:t>
      </w:r>
    </w:p>
    <w:p w:rsidR="006A6B32" w:rsidRDefault="0027142F">
      <w:pPr>
        <w:ind w:left="305" w:right="75"/>
      </w:pPr>
      <w:r>
        <w:t xml:space="preserve">Ya se lo comenté hacia un par de días.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DON JORGE BAUTE DELGADO. – </w:t>
      </w:r>
    </w:p>
    <w:p w:rsidR="006A6B32" w:rsidRDefault="0027142F">
      <w:pPr>
        <w:ind w:left="305" w:right="75"/>
      </w:pPr>
      <w:r>
        <w:t xml:space="preserve">Ya se rectificó ayer, estaba colocado, se ve que lo manipularon y ayer se arregló.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DOÑA RAQUEL MARTÍN CASTRO. – </w:t>
      </w:r>
    </w:p>
    <w:p w:rsidR="006A6B32" w:rsidRDefault="0027142F">
      <w:pPr>
        <w:ind w:left="305" w:right="75"/>
      </w:pPr>
      <w:r>
        <w:t xml:space="preserve">Y el de la Calle Batayola </w:t>
      </w:r>
      <w:r>
        <w:t xml:space="preserve">y la Avenida Marítima que también está situado de una manera que no ayuda a la visibilidad.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DON JORGE BAUTE DELGADO. – </w:t>
      </w:r>
    </w:p>
    <w:p w:rsidR="006A6B32" w:rsidRDefault="0027142F">
      <w:pPr>
        <w:ind w:left="305" w:right="75"/>
      </w:pPr>
      <w:r>
        <w:t xml:space="preserve">Calle Batayola y la Avenida Marítima.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DON JORGE BAUTE DELGADO. – </w:t>
      </w:r>
    </w:p>
    <w:p w:rsidR="006A6B32" w:rsidRDefault="0027142F">
      <w:pPr>
        <w:ind w:left="305" w:right="75"/>
      </w:pPr>
      <w:r>
        <w:t xml:space="preserve">¿está desregulado ese?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DOÑA RAQUEL MARTÍN CASTRO. – </w:t>
      </w:r>
    </w:p>
    <w:p w:rsidR="006A6B32" w:rsidRDefault="0027142F">
      <w:pPr>
        <w:ind w:left="305" w:right="75"/>
      </w:pPr>
      <w:r>
        <w:t xml:space="preserve">Si, ya se le hemos dicho en otras ocasiones.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 </w:t>
      </w:r>
    </w:p>
    <w:p w:rsidR="006A6B32" w:rsidRDefault="0027142F">
      <w:pPr>
        <w:ind w:left="305" w:right="75"/>
      </w:pPr>
      <w:r>
        <w:t xml:space="preserve">Gracias, otro ruego Doña Raquel.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5360" name="Group 125360"/>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2835" name="Rectangle 12835"/>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https://candelaria.</w:t>
                              </w:r>
                              <w:r>
                                <w:rPr>
                                  <w:sz w:val="12"/>
                                </w:rPr>
                                <w:t xml:space="preserve">sedelectronica.es/ </w:t>
                              </w:r>
                            </w:p>
                          </w:txbxContent>
                        </wps:txbx>
                        <wps:bodyPr horzOverflow="overflow" vert="horz" lIns="0" tIns="0" rIns="0" bIns="0" rtlCol="0">
                          <a:noAutofit/>
                        </wps:bodyPr>
                      </wps:wsp>
                      <wps:wsp>
                        <wps:cNvPr id="12836" name="Rectangle 12836"/>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65 de 69 </w:t>
                              </w:r>
                            </w:p>
                          </w:txbxContent>
                        </wps:txbx>
                        <wps:bodyPr horzOverflow="overflow" vert="horz" lIns="0" tIns="0" rIns="0" bIns="0" rtlCol="0">
                          <a:noAutofit/>
                        </wps:bodyPr>
                      </wps:wsp>
                    </wpg:wgp>
                  </a:graphicData>
                </a:graphic>
              </wp:anchor>
            </w:drawing>
          </mc:Choice>
          <mc:Fallback xmlns:a="http://schemas.openxmlformats.org/drawingml/2006/main">
            <w:pict>
              <v:group id="Group 125360" style="width:12.7031pt;height:280.344pt;position:absolute;mso-position-horizontal-relative:page;mso-position-horizontal:absolute;margin-left:682.278pt;mso-position-vertical-relative:page;margin-top:531.576pt;" coordsize="1613,35603">
                <v:rect id="Rectangle 12835"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2836"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69 </w:t>
                        </w:r>
                      </w:p>
                    </w:txbxContent>
                  </v:textbox>
                </v:rect>
                <w10:wrap type="square"/>
              </v:group>
            </w:pict>
          </mc:Fallback>
        </mc:AlternateContent>
      </w:r>
      <w:r>
        <w:rPr>
          <w:b/>
        </w:rPr>
        <w:t xml:space="preserve">INTERVIENE DOÑA RAQUEL MARTÍN CASTRO. – </w:t>
      </w:r>
    </w:p>
    <w:p w:rsidR="006A6B32" w:rsidRDefault="0027142F">
      <w:pPr>
        <w:ind w:left="305" w:right="75"/>
      </w:pPr>
      <w:r>
        <w:t xml:space="preserve">Si, al igual que ya se hace </w:t>
      </w:r>
      <w:r>
        <w:t>con las familias y el alumnado del colegio Punta Larga, rogamos se facilite y acondicione de mejor forma la accesibilidad de las familias y los niños de educación infantil del colegio Príncipe Felipe, pues como se ha podido comprobar en estas últimas seman</w:t>
      </w:r>
      <w:r>
        <w:t xml:space="preserve">as existe una queja generalizada, dado que como todos conocemos el lugar es estrecho, existe dificultad para aparcar y bajar al alumnado.  </w:t>
      </w:r>
    </w:p>
    <w:p w:rsidR="006A6B32" w:rsidRDefault="0027142F">
      <w:pPr>
        <w:spacing w:after="0" w:line="259" w:lineRule="auto"/>
        <w:ind w:left="284" w:firstLine="0"/>
        <w:jc w:val="left"/>
      </w:pPr>
      <w:r>
        <w:t xml:space="preserve"> </w:t>
      </w:r>
    </w:p>
    <w:p w:rsidR="006A6B32" w:rsidRDefault="0027142F">
      <w:pPr>
        <w:spacing w:after="13" w:line="248" w:lineRule="auto"/>
        <w:ind w:left="279" w:right="3177"/>
      </w:pPr>
      <w:r>
        <w:rPr>
          <w:b/>
        </w:rPr>
        <w:t xml:space="preserve">INTERVIENE LA SEÑORA ALCALDESA-PRESIDENTA. – </w:t>
      </w:r>
      <w:r>
        <w:t xml:space="preserve">Sabes algo Maeva.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DOÑA MAEVA TENDERO BARROSO. – </w:t>
      </w:r>
    </w:p>
    <w:p w:rsidR="006A6B32" w:rsidRDefault="0027142F">
      <w:pPr>
        <w:ind w:left="305" w:right="75"/>
      </w:pPr>
      <w:r>
        <w:t xml:space="preserve">Nosotros a principio de curso, desde el Colegio solicitaron poder tener la mejor accesibilidad por ahí, también pusimos unas vallas y en teoría y no nos han dicho… si, a principio si se pusieron.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INTEVIENE DOÑA RAQUEL MARTÍN CASTRO. - </w:t>
      </w:r>
    </w:p>
    <w:p w:rsidR="006A6B32" w:rsidRDefault="0027142F">
      <w:pPr>
        <w:ind w:left="305" w:right="75"/>
      </w:pPr>
      <w:r>
        <w:t>Pero que no se e</w:t>
      </w:r>
      <w:r>
        <w:t xml:space="preserve">stá haciendo uso.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DOÑA MAEVA TENDERO BARROSO. – </w:t>
      </w:r>
    </w:p>
    <w:p w:rsidR="006A6B32" w:rsidRDefault="0027142F">
      <w:pPr>
        <w:ind w:left="305" w:right="75"/>
      </w:pPr>
      <w:r>
        <w:t>Nosotros también tenemos pendiente una obra para que los niños, ya tenemos el informe, para mejorar la accesibilidad, que también vamos a pasar a la Consejería que estuvo el técnico haciéndolo</w:t>
      </w:r>
      <w:r>
        <w:t>, eso es otra manera también a ver si es así la mejor manera y ahora yo no tengo ninguna constancia de que, el centro no me ha indicado de que tengan problemas con la entrada, los horarios son diferentes y entran perfectamente, cuando yo a veces voy y regr</w:t>
      </w:r>
      <w:r>
        <w:t xml:space="preserve">eso están entrando los niños más pequeños, no he visto ningún problema de accesibilidad.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DOÑA RAQUEL MARTÍN CASTRO. – </w:t>
      </w:r>
    </w:p>
    <w:p w:rsidR="006A6B32" w:rsidRDefault="0027142F">
      <w:pPr>
        <w:ind w:left="305" w:right="75"/>
      </w:pPr>
      <w:r>
        <w:t xml:space="preserve">Pues esto nos lo trasladan los padres, por mirarlo no creo que...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 </w:t>
      </w:r>
    </w:p>
    <w:p w:rsidR="006A6B32" w:rsidRDefault="0027142F">
      <w:pPr>
        <w:ind w:left="305" w:right="75"/>
      </w:pPr>
      <w:r>
        <w:t>Si, no</w:t>
      </w:r>
      <w:r>
        <w:t xml:space="preserve">sotros lo miramos.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DOÑA RAQUEL MARTÍN CASTRO. – </w:t>
      </w:r>
    </w:p>
    <w:p w:rsidR="006A6B32" w:rsidRDefault="0027142F">
      <w:pPr>
        <w:ind w:left="305" w:right="75"/>
      </w:pPr>
      <w:r>
        <w:t xml:space="preserve">Gracias.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 </w:t>
      </w:r>
    </w:p>
    <w:p w:rsidR="006A6B32" w:rsidRDefault="0027142F">
      <w:pPr>
        <w:ind w:left="305" w:right="75"/>
      </w:pPr>
      <w:r>
        <w:t xml:space="preserve">Otro ruego Raquel, son tres no hay más. </w:t>
      </w:r>
    </w:p>
    <w:p w:rsidR="006A6B32" w:rsidRDefault="0027142F">
      <w:pPr>
        <w:ind w:left="305" w:right="75"/>
      </w:pPr>
      <w:r>
        <w:t xml:space="preserve">Preguntas Doña Ángela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DOÑA ÁNGELA CRUZ PERERA. -  </w:t>
      </w:r>
    </w:p>
    <w:p w:rsidR="006A6B32" w:rsidRDefault="0027142F">
      <w:pPr>
        <w:ind w:left="305" w:right="75"/>
      </w:pPr>
      <w:r>
        <w:t xml:space="preserve">Quería preguntar al señor Concejal de Hacienda en qué estado se encuentra el borrador del pliego de recogida de residuos sólidos y limpieza viaria y cuándo está previsto traerlo a este Pleno.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DON AIRAM PÉREZ CHINEA. – </w:t>
      </w:r>
    </w:p>
    <w:p w:rsidR="006A6B32" w:rsidRDefault="0027142F">
      <w:pPr>
        <w:ind w:left="305" w:right="75"/>
      </w:pPr>
      <w:r>
        <w:t xml:space="preserve">Si, gracias. </w:t>
      </w:r>
    </w:p>
    <w:p w:rsidR="006A6B32" w:rsidRDefault="0027142F">
      <w:pPr>
        <w:ind w:left="305" w:right="75"/>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5576" name="Group 125576"/>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2970" name="Rectangle 12970"/>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w:t>
                              </w:r>
                              <w:r>
                                <w:rPr>
                                  <w:sz w:val="12"/>
                                </w:rPr>
                                <w:t xml:space="preserve"> Validación: 7PZDF7J5WNSW2NGHQS5LP3EKF | Verificación: https://candelaria.sedelectronica.es/ </w:t>
                              </w:r>
                            </w:p>
                          </w:txbxContent>
                        </wps:txbx>
                        <wps:bodyPr horzOverflow="overflow" vert="horz" lIns="0" tIns="0" rIns="0" bIns="0" rtlCol="0">
                          <a:noAutofit/>
                        </wps:bodyPr>
                      </wps:wsp>
                      <wps:wsp>
                        <wps:cNvPr id="12971" name="Rectangle 12971"/>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66 de 69 </w:t>
                              </w:r>
                            </w:p>
                          </w:txbxContent>
                        </wps:txbx>
                        <wps:bodyPr horzOverflow="overflow" vert="horz" lIns="0" tIns="0" rIns="0" bIns="0" rtlCol="0">
                          <a:noAutofit/>
                        </wps:bodyPr>
                      </wps:wsp>
                    </wpg:wgp>
                  </a:graphicData>
                </a:graphic>
              </wp:anchor>
            </w:drawing>
          </mc:Choice>
          <mc:Fallback xmlns:a="http://schemas.openxmlformats.org/drawingml/2006/main">
            <w:pict>
              <v:group id="Group 125576" style="width:12.7031pt;height:280.344pt;position:absolute;mso-position-horizontal-relative:page;mso-position-horizontal:absolute;margin-left:682.278pt;mso-position-vertical-relative:page;margin-top:531.576pt;" coordsize="1613,35603">
                <v:rect id="Rectangle 12970"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2971"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69 </w:t>
                        </w:r>
                      </w:p>
                    </w:txbxContent>
                  </v:textbox>
                </v:rect>
                <w10:wrap type="square"/>
              </v:group>
            </w:pict>
          </mc:Fallback>
        </mc:AlternateContent>
      </w:r>
      <w:r>
        <w:t>Hemos terminado la elaboración de un trámite previo que concluyó ha</w:t>
      </w:r>
      <w:r>
        <w:t xml:space="preserve">ce unas semanas, nuestra idea era traer un informe que es preceptivo, traer a Pleno para su aprobación, para posteriormente poder publicarlo, no fue posible por una cuestión de fuerza mayor ya que el ingeniero industrial que es el que está elaborando y es </w:t>
      </w:r>
      <w:r>
        <w:t>el que elaboró ese informe tuvo que coger una baja de urgencia y no pudo firmar ese informe con lo que hoy, que nuestra previsión era traer hoy a Pleno, no ha sido posible. Nuestro planteamiento es que ese documento pueda venir a Pleno en el Pleno extraord</w:t>
      </w:r>
      <w:r>
        <w:t xml:space="preserve">inario que queremos traer también en principio varias cuestiones más como es el Presupuesto y nuestra intención lo haremos así.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 </w:t>
      </w:r>
    </w:p>
    <w:p w:rsidR="006A6B32" w:rsidRDefault="0027142F">
      <w:pPr>
        <w:ind w:left="305" w:right="75"/>
      </w:pPr>
      <w:r>
        <w:t xml:space="preserve">Bueno, ya comentamos, ya, si, muy bien, gracias. </w:t>
      </w:r>
    </w:p>
    <w:p w:rsidR="006A6B32" w:rsidRDefault="0027142F">
      <w:pPr>
        <w:ind w:left="305" w:right="75"/>
      </w:pPr>
      <w:r>
        <w:t xml:space="preserve">Preguntas Doña Lourdes.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DOÑA LOURDES DEL CARMEN MONDEJAR RONDÓN.  </w:t>
      </w:r>
    </w:p>
    <w:p w:rsidR="006A6B32" w:rsidRDefault="0027142F">
      <w:pPr>
        <w:ind w:left="305" w:right="75"/>
      </w:pPr>
      <w:r>
        <w:t>Gracias, esta semana el Gobierno de Canarias ha dado a conocer las nuevas cifras de Covid y estamos en una situación delicada ¿no?, se teme por una cuarta ola de la pandemia. Es por lo que se comenta, s</w:t>
      </w:r>
      <w:r>
        <w:t xml:space="preserve">e pregunta la ciudadanía. </w:t>
      </w:r>
    </w:p>
    <w:p w:rsidR="006A6B32" w:rsidRDefault="0027142F">
      <w:pPr>
        <w:ind w:left="305" w:right="75"/>
      </w:pPr>
      <w:r>
        <w:t>Al igual  que se realizaban en el periodo de confinamiento labores de desinfección en las aceras próximas a los centros de salud, los edificios públicos, bancos, parques y zonas de tránsito de las vías públicas, preocupados por c</w:t>
      </w:r>
      <w:r>
        <w:t xml:space="preserve">ómo se encuentren estos espacios es por lo que preguntamos si el Ayuntamiento realiza labores de desinfección en las zonas más frecuentadas por las niñas y niños, los viandantes y las usuarias de los espacios públicos de Candelaria.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w:t>
      </w:r>
    </w:p>
    <w:p w:rsidR="006A6B32" w:rsidRDefault="0027142F">
      <w:pPr>
        <w:ind w:left="305" w:right="75"/>
      </w:pPr>
      <w:r>
        <w:t xml:space="preserve">Jorge, disculpa, sí.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DON JORGE BAUTE DELGADO. – </w:t>
      </w:r>
    </w:p>
    <w:p w:rsidR="006A6B32" w:rsidRDefault="0027142F">
      <w:pPr>
        <w:ind w:left="305" w:right="75"/>
      </w:pPr>
      <w:r>
        <w:t>Si, si conocemos, lo estamos haciendo desde que empezó la pandemia estamos haciendo actuaciones en los parques, en las zonas deportivas, en los si</w:t>
      </w:r>
      <w:r>
        <w:t xml:space="preserve">tios de mayor concurrencia de personas, como el Centro Médico, por los bancos, la caja, se están haciendo actuaciones aparte de desinfección también de colocación en cada punto de todo, eso se está llevando a cabo.  </w:t>
      </w:r>
    </w:p>
    <w:p w:rsidR="006A6B32" w:rsidRDefault="0027142F">
      <w:pPr>
        <w:spacing w:after="0" w:line="259" w:lineRule="auto"/>
        <w:ind w:left="284" w:firstLine="0"/>
        <w:jc w:val="left"/>
      </w:pPr>
      <w:r>
        <w:t xml:space="preserve"> </w:t>
      </w:r>
    </w:p>
    <w:p w:rsidR="006A6B32" w:rsidRDefault="0027142F">
      <w:pPr>
        <w:ind w:left="305" w:right="3091"/>
      </w:pPr>
      <w:r>
        <w:rPr>
          <w:b/>
        </w:rPr>
        <w:t>INTERVIENE LA SEÑORA ALCALDESA-PRESID</w:t>
      </w:r>
      <w:r>
        <w:rPr>
          <w:b/>
        </w:rPr>
        <w:t xml:space="preserve">ENTA. - </w:t>
      </w:r>
      <w:r>
        <w:t xml:space="preserve">Gracias Doña Lourdes, Doña Raquel, preguntas.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DOÑA RAQUEL MARTÍN CASTRO. </w:t>
      </w:r>
    </w:p>
    <w:p w:rsidR="006A6B32" w:rsidRDefault="0027142F">
      <w:pPr>
        <w:ind w:left="305" w:right="75"/>
      </w:pPr>
      <w:r>
        <w:t xml:space="preserve">Si, actualmente las restricciones por el COVID-19 no permiten realizar eventos multitudinarios, lo cual dificulta la celebración de las diferentes fiestas que </w:t>
      </w:r>
      <w:r>
        <w:t>tenemos en Candelaria. Con respecto a la celebración del carnaval en nuestro municipio no se ha podido celebrar, como también sabemos tenemos diseñadores locales, grupos coreográficos, grupos infantiles, adultas e incluso una de las comparsas más laureadas</w:t>
      </w:r>
      <w:r>
        <w:t xml:space="preserve"> de Tenerife, además de esto, somos los anfitriones y organizadores del encuentro regional de murgas, acto central de las últimas ediciones de las fiestas. </w:t>
      </w:r>
    </w:p>
    <w:p w:rsidR="006A6B32" w:rsidRDefault="0027142F">
      <w:pPr>
        <w:ind w:left="305" w:right="75"/>
      </w:pPr>
      <w:r>
        <w:t>Municipios como Santa Cruz o los Realejos iniciaron su celebración virtual y otros más pequeños com</w:t>
      </w:r>
      <w:r>
        <w:t>o Arafo también tuvieron ese tipo de celebración particular, por todo lo expuesto nos gustaría saber por qué no se ha hecho una celebración virtual que sirviera de mención, homenaje a todos estos grupos carnavaleros durante el periodo en que duró este peri</w:t>
      </w:r>
      <w:r>
        <w:t xml:space="preserve">odo festivo.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 </w:t>
      </w:r>
    </w:p>
    <w:p w:rsidR="006A6B32" w:rsidRDefault="0027142F">
      <w:pPr>
        <w:ind w:left="305" w:right="75"/>
      </w:pPr>
      <w:r>
        <w:t xml:space="preserve">Si, Manolo podrías acercarte por fa a algún micro.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DON MANUEL GONZÁLEZ PESTANO. – </w:t>
      </w:r>
    </w:p>
    <w:p w:rsidR="006A6B32" w:rsidRDefault="0027142F">
      <w:pPr>
        <w:ind w:left="305" w:right="75"/>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2352" name="Group 122352"/>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3089" name="Rectangle 13089"/>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https://candelaria.sedelectroni</w:t>
                              </w:r>
                              <w:r>
                                <w:rPr>
                                  <w:sz w:val="12"/>
                                </w:rPr>
                                <w:t xml:space="preserve">ca.es/ </w:t>
                              </w:r>
                            </w:p>
                          </w:txbxContent>
                        </wps:txbx>
                        <wps:bodyPr horzOverflow="overflow" vert="horz" lIns="0" tIns="0" rIns="0" bIns="0" rtlCol="0">
                          <a:noAutofit/>
                        </wps:bodyPr>
                      </wps:wsp>
                      <wps:wsp>
                        <wps:cNvPr id="13090" name="Rectangle 13090"/>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67 de 69 </w:t>
                              </w:r>
                            </w:p>
                          </w:txbxContent>
                        </wps:txbx>
                        <wps:bodyPr horzOverflow="overflow" vert="horz" lIns="0" tIns="0" rIns="0" bIns="0" rtlCol="0">
                          <a:noAutofit/>
                        </wps:bodyPr>
                      </wps:wsp>
                    </wpg:wgp>
                  </a:graphicData>
                </a:graphic>
              </wp:anchor>
            </w:drawing>
          </mc:Choice>
          <mc:Fallback xmlns:a="http://schemas.openxmlformats.org/drawingml/2006/main">
            <w:pict>
              <v:group id="Group 122352" style="width:12.7031pt;height:280.344pt;position:absolute;mso-position-horizontal-relative:page;mso-position-horizontal:absolute;margin-left:682.278pt;mso-position-vertical-relative:page;margin-top:531.576pt;" coordsize="1613,35603">
                <v:rect id="Rectangle 13089"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3090"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69 </w:t>
                        </w:r>
                      </w:p>
                    </w:txbxContent>
                  </v:textbox>
                </v:rect>
                <w10:wrap type="square"/>
              </v:group>
            </w:pict>
          </mc:Fallback>
        </mc:AlternateContent>
      </w:r>
      <w:r>
        <w:t>Buenos días, muchas gracias, se estimó desde hace tiempo no hacer ninguna actividad por el carnaval, si hemos tenido reuniones con los colectivos, hemos mantenido las subvenciones y no creo que estuviera justificado como por ejemplo algunos ayuntamientos q</w:t>
      </w:r>
      <w:r>
        <w:t xml:space="preserve">ue menciona, gastar el 40% del año pasado en un evento virtual, hemos considerado que debemos fomentar el trabajo con la gente del sector que honestamente creo que lo estamos haciendo a diferencia de otros muchos ayuntamientos, no sé si los que usted cita </w:t>
      </w:r>
      <w:r>
        <w:t xml:space="preserve">u otros, pero si hemos mantenido reuniones con los colectivos, hemos trabajado con ellos, se ha dotado y se ha mantenido el espacio que ellos están usando habitualmente y como digo, creo que este año no se justifica el gasto elevado en las actividades que </w:t>
      </w:r>
      <w:r>
        <w:t>no se podían hacer, creo que también esos espectáculos audiovisuales, como digo hay unos costos que habría que analizarlos con más profundidad y nosotros hemos estimado que haciendo ese trabajo con los colectivos, manteniendo las ayudas y manteniendo la re</w:t>
      </w:r>
      <w:r>
        <w:t xml:space="preserve">lación laboral también con ellos, creo que está más que motivado el trabajo que hemos hecho de todos modos cada ayuntamiento por supuesto, determina los dineros públicos donde va, nosotros hemos considerado que habiendo trabajado en esa actividad cultural </w:t>
      </w:r>
      <w:r>
        <w:t xml:space="preserve">tan sostenida, creo que honestamente creo que hemos obrado en consecuencia y hemos obrado bien.  Gracias nada más.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w:t>
      </w:r>
    </w:p>
    <w:p w:rsidR="006A6B32" w:rsidRDefault="0027142F">
      <w:pPr>
        <w:ind w:left="305" w:right="75"/>
      </w:pPr>
      <w:r>
        <w:t xml:space="preserve">Gracias Manolo, otra pregunta Raquel.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DOÑA RAQUEL MARTÍN CASTRO. – </w:t>
      </w:r>
    </w:p>
    <w:p w:rsidR="006A6B32" w:rsidRDefault="0027142F">
      <w:pPr>
        <w:ind w:left="305" w:right="75"/>
      </w:pPr>
      <w:r>
        <w:t>Si, en l</w:t>
      </w:r>
      <w:r>
        <w:t>os últimos días ha salido a la luz el proyecto de construcción de un ascensor que da accesibilidad a los vecinos que viven en la zona de Santa Ana por valor de 300 mil euros, sin embargo, vemos como existen otras infraestructuras que no gozan de la misma a</w:t>
      </w:r>
      <w:r>
        <w:t>ccesibilidad, en el caso del Centro Cultural de la Villa que tiene su ascensor sin funcionar desde hace varios años siendo este lugar utilizado por multitud de familias para llevar a sus hijos o hijas a las diferentes actividades así como para asistir a lo</w:t>
      </w:r>
      <w:r>
        <w:t xml:space="preserve">s eventos culturales que se organizan en la agenda cultural municipal.  </w:t>
      </w:r>
    </w:p>
    <w:p w:rsidR="006A6B32" w:rsidRDefault="0027142F">
      <w:pPr>
        <w:ind w:left="305" w:right="75"/>
      </w:pPr>
      <w:r>
        <w:t>En Plenos anteriores advertimos al Grupo de Gobierno de esta acción y nunca se nos ha dado respuesta ni se ha puesto en funcionamiento, por lo tanto, pueden darnos una respuesta de po</w:t>
      </w:r>
      <w:r>
        <w:t xml:space="preserve">r qué el ascensor del Centro Cultural de la Villa sigue sin funcionar después de tantos años y si tienen previsto repararlo y ponerlo en funcionamiento.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 </w:t>
      </w:r>
    </w:p>
    <w:p w:rsidR="006A6B32" w:rsidRDefault="0027142F">
      <w:pPr>
        <w:ind w:left="305" w:right="75"/>
      </w:pPr>
      <w:r>
        <w:t>Si, está previsto repararlo y ponerlo en funcionamie</w:t>
      </w:r>
      <w:r>
        <w:t>nto, hay otra empresa de mantenimiento que está trabajando en el mismo, porque la anterior no cumplió con lo que se estipulaba y estamos, un tema administrativo también pero ya tenemos ahora mismo mantenimiento con otra empresa que está trabajando para pon</w:t>
      </w:r>
      <w:r>
        <w:t xml:space="preserve">erlo en marcha y espero que en breve pueda se pueda poner ya en funcionamiento. </w:t>
      </w:r>
    </w:p>
    <w:p w:rsidR="006A6B32" w:rsidRDefault="0027142F">
      <w:pPr>
        <w:ind w:left="305" w:right="75"/>
      </w:pPr>
      <w:r>
        <w:t xml:space="preserve">Gracias, de acuerdo, y la última pregunta.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DOÑA RAQUEL MARTÍN CASTRO. –  </w:t>
      </w:r>
    </w:p>
    <w:p w:rsidR="006A6B32" w:rsidRDefault="0027142F">
      <w:pPr>
        <w:ind w:left="305" w:right="75"/>
      </w:pPr>
      <w:r>
        <w:t xml:space="preserve">Si, hace varios meses preguntamos por la necesidad de comprar contenedores de basura </w:t>
      </w:r>
      <w:r>
        <w:t xml:space="preserve">ya que los puestos en la mayoría del municipio se encuentran deteriorados, se sabe para cuándo se tiene previsto realizar dicha adquisición.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 </w:t>
      </w:r>
    </w:p>
    <w:p w:rsidR="006A6B32" w:rsidRDefault="0027142F">
      <w:pPr>
        <w:ind w:left="305" w:right="75"/>
      </w:pPr>
      <w:r>
        <w:t xml:space="preserve">Airam, Jorge, ya se adquirieron ¿no? Y están colocados.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INTERVIENEN DON JORGE BAUTE DELGADO. – </w:t>
      </w:r>
    </w:p>
    <w:p w:rsidR="006A6B32" w:rsidRDefault="0027142F">
      <w:pPr>
        <w:ind w:left="305" w:right="75"/>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6751015</wp:posOffset>
                </wp:positionV>
                <wp:extent cx="161330" cy="3560369"/>
                <wp:effectExtent l="0" t="0" r="0" b="0"/>
                <wp:wrapSquare wrapText="bothSides"/>
                <wp:docPr id="122013" name="Group 122013"/>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3208" name="Rectangle 13208"/>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 xml:space="preserve">Cód. Validación: 7PZDF7J5WNSW2NGHQS5LP3EKF | Verificación: https://candelaria.sedelectronica.es/ </w:t>
                              </w:r>
                            </w:p>
                          </w:txbxContent>
                        </wps:txbx>
                        <wps:bodyPr horzOverflow="overflow" vert="horz" lIns="0" tIns="0" rIns="0" bIns="0" rtlCol="0">
                          <a:noAutofit/>
                        </wps:bodyPr>
                      </wps:wsp>
                      <wps:wsp>
                        <wps:cNvPr id="13209" name="Rectangle 13209"/>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68 de 69 </w:t>
                              </w:r>
                            </w:p>
                          </w:txbxContent>
                        </wps:txbx>
                        <wps:bodyPr horzOverflow="overflow" vert="horz" lIns="0" tIns="0" rIns="0" bIns="0" rtlCol="0">
                          <a:noAutofit/>
                        </wps:bodyPr>
                      </wps:wsp>
                    </wpg:wgp>
                  </a:graphicData>
                </a:graphic>
              </wp:anchor>
            </w:drawing>
          </mc:Choice>
          <mc:Fallback xmlns:a="http://schemas.openxmlformats.org/drawingml/2006/main">
            <w:pict>
              <v:group id="Group 122013" style="width:12.7031pt;height:280.344pt;position:absolute;mso-position-horizontal-relative:page;mso-position-horizontal:absolute;margin-left:682.278pt;mso-position-vertical-relative:page;margin-top:531.576pt;" coordsize="1613,35603">
                <v:rect id="Rectangle 13208"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3209"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69 </w:t>
                        </w:r>
                      </w:p>
                    </w:txbxContent>
                  </v:textbox>
                </v:rect>
                <w10:wrap type="square"/>
              </v:group>
            </w:pict>
          </mc:Fallback>
        </mc:AlternateContent>
      </w:r>
      <w:r>
        <w:t xml:space="preserve">¿Adquisición de contenedores de basura? Ya entraron contenedores y se están cambiando progresivamente desde la semana pasada o la otra anterior ya se están cambiando, por una parte, reforzando porque había algunos que se habían roto y se habían retirado y </w:t>
      </w:r>
      <w:r>
        <w:t>por otro lado los que estaban mal se han ido cambiando, o sea, pero quedan, quedan todavía, los contenedores están arriba en el depósito y Urbaser va diariamente colocando, pero todavía quedan bastantes contenedores porque trajimos unas  doscientas cincuen</w:t>
      </w:r>
      <w:r>
        <w:t xml:space="preserve">ta unidades, la prioridad eran de ciento veinte, ciento treinta o sea que se está trabajando en esa línea, en reforzar puntos que estaban que necesitaban más y al mismo tiempo en cambiar los que ya estaban rotos.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INTERVIENE DOÑA RAQUEL MARTÍN CASTRO. –</w:t>
      </w:r>
      <w:r>
        <w:rPr>
          <w:b/>
        </w:rPr>
        <w:t xml:space="preserve"> </w:t>
      </w:r>
    </w:p>
    <w:p w:rsidR="006A6B32" w:rsidRDefault="0027142F">
      <w:pPr>
        <w:ind w:left="305" w:right="75"/>
      </w:pPr>
      <w:r>
        <w:t xml:space="preserve">Vale, gracias. – </w:t>
      </w:r>
    </w:p>
    <w:p w:rsidR="006A6B32" w:rsidRDefault="0027142F">
      <w:pPr>
        <w:spacing w:after="0" w:line="259" w:lineRule="auto"/>
        <w:ind w:left="284" w:firstLine="0"/>
        <w:jc w:val="left"/>
      </w:pPr>
      <w:r>
        <w:t xml:space="preserve"> </w:t>
      </w:r>
    </w:p>
    <w:p w:rsidR="006A6B32" w:rsidRDefault="0027142F">
      <w:pPr>
        <w:spacing w:after="13" w:line="248" w:lineRule="auto"/>
        <w:ind w:left="279" w:right="74"/>
      </w:pPr>
      <w:r>
        <w:rPr>
          <w:b/>
        </w:rPr>
        <w:t xml:space="preserve">INTERVIENE LA SEÑORA ALCALDESA-PRESIDENTA. – </w:t>
      </w:r>
    </w:p>
    <w:p w:rsidR="006A6B32" w:rsidRDefault="0027142F">
      <w:pPr>
        <w:ind w:left="305" w:right="75"/>
      </w:pPr>
      <w:r>
        <w:t xml:space="preserve">Muchas gracias Jorge, Raquel gracias. </w:t>
      </w:r>
    </w:p>
    <w:p w:rsidR="006A6B32" w:rsidRDefault="0027142F">
      <w:pPr>
        <w:ind w:left="305" w:right="75"/>
      </w:pPr>
      <w:r>
        <w:t xml:space="preserve">Con el turno de preguntas concluimos también el Pleno, muchas gracias a todos y buen día.  </w:t>
      </w:r>
    </w:p>
    <w:p w:rsidR="006A6B32" w:rsidRDefault="0027142F">
      <w:pPr>
        <w:spacing w:after="0" w:line="259" w:lineRule="auto"/>
        <w:ind w:left="284" w:firstLine="0"/>
        <w:jc w:val="left"/>
      </w:pPr>
      <w:r>
        <w:rPr>
          <w:sz w:val="24"/>
        </w:rP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spacing w:after="0" w:line="259" w:lineRule="auto"/>
        <w:ind w:left="284" w:firstLine="0"/>
        <w:jc w:val="left"/>
      </w:pPr>
      <w:r>
        <w:t xml:space="preserve"> </w:t>
      </w:r>
    </w:p>
    <w:p w:rsidR="006A6B32" w:rsidRDefault="0027142F">
      <w:pPr>
        <w:ind w:left="305" w:right="75"/>
      </w:pPr>
      <w:r>
        <w:t>Se levanta la sesión a las 11:45 horas del mismo día. De todo lo cual yo, como Secretario General, doy fe.</w:t>
      </w:r>
      <w:r>
        <w:rPr>
          <w:rFonts w:ascii="Times New Roman" w:eastAsia="Times New Roman" w:hAnsi="Times New Roman" w:cs="Times New Roman"/>
          <w:sz w:val="24"/>
        </w:rPr>
        <w:t xml:space="preserve"> </w:t>
      </w:r>
    </w:p>
    <w:p w:rsidR="006A6B32" w:rsidRDefault="0027142F">
      <w:pPr>
        <w:spacing w:after="120" w:line="259" w:lineRule="auto"/>
        <w:ind w:left="284" w:firstLine="0"/>
        <w:jc w:val="left"/>
      </w:pPr>
      <w:r>
        <w:rPr>
          <w:b/>
        </w:rPr>
        <w:t xml:space="preserve"> </w:t>
      </w:r>
    </w:p>
    <w:p w:rsidR="006A6B32" w:rsidRDefault="0027142F">
      <w:pPr>
        <w:tabs>
          <w:tab w:val="center" w:pos="284"/>
          <w:tab w:val="center" w:pos="1811"/>
        </w:tabs>
        <w:spacing w:after="59" w:line="259" w:lineRule="auto"/>
        <w:ind w:left="0" w:firstLine="0"/>
        <w:jc w:val="left"/>
      </w:pPr>
      <w:r>
        <w:rPr>
          <w:rFonts w:ascii="Calibri" w:eastAsia="Calibri" w:hAnsi="Calibri" w:cs="Calibri"/>
        </w:rPr>
        <w:tab/>
      </w:r>
      <w:r>
        <w:rPr>
          <w:sz w:val="14"/>
        </w:rPr>
        <w:t xml:space="preserve">          </w:t>
      </w:r>
      <w:r>
        <w:rPr>
          <w:sz w:val="14"/>
        </w:rPr>
        <w:tab/>
        <w:t xml:space="preserve">                           </w:t>
      </w:r>
      <w:r>
        <w:rPr>
          <w:b/>
          <w:sz w:val="20"/>
        </w:rPr>
        <w:t>Vº. Bº.</w:t>
      </w:r>
      <w:r>
        <w:rPr>
          <w:sz w:val="14"/>
        </w:rPr>
        <w:t xml:space="preserve"> </w:t>
      </w:r>
    </w:p>
    <w:p w:rsidR="006A6B32" w:rsidRDefault="0027142F">
      <w:pPr>
        <w:spacing w:after="61" w:line="259" w:lineRule="auto"/>
        <w:ind w:left="284" w:firstLine="0"/>
        <w:jc w:val="left"/>
      </w:pPr>
      <w:r>
        <w:rPr>
          <w:sz w:val="14"/>
        </w:rPr>
        <w:t xml:space="preserve"> </w:t>
      </w:r>
    </w:p>
    <w:p w:rsidR="006A6B32" w:rsidRDefault="0027142F">
      <w:pPr>
        <w:tabs>
          <w:tab w:val="center" w:pos="284"/>
          <w:tab w:val="center" w:pos="2605"/>
          <w:tab w:val="center" w:pos="4532"/>
          <w:tab w:val="center" w:pos="6934"/>
        </w:tabs>
        <w:spacing w:after="282" w:line="248" w:lineRule="auto"/>
        <w:ind w:left="0" w:firstLine="0"/>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6751015</wp:posOffset>
                </wp:positionV>
                <wp:extent cx="161330" cy="3560369"/>
                <wp:effectExtent l="0" t="0" r="0" b="0"/>
                <wp:wrapTopAndBottom/>
                <wp:docPr id="125257" name="Group 125257"/>
                <wp:cNvGraphicFramePr/>
                <a:graphic xmlns:a="http://schemas.openxmlformats.org/drawingml/2006/main">
                  <a:graphicData uri="http://schemas.microsoft.com/office/word/2010/wordprocessingGroup">
                    <wpg:wgp>
                      <wpg:cNvGrpSpPr/>
                      <wpg:grpSpPr>
                        <a:xfrm>
                          <a:off x="0" y="0"/>
                          <a:ext cx="161330" cy="3560369"/>
                          <a:chOff x="0" y="0"/>
                          <a:chExt cx="161330" cy="3560369"/>
                        </a:xfrm>
                      </wpg:grpSpPr>
                      <wps:wsp>
                        <wps:cNvPr id="13261" name="Rectangle 13261"/>
                        <wps:cNvSpPr/>
                        <wps:spPr>
                          <a:xfrm rot="-5399999">
                            <a:off x="-2311033" y="1136111"/>
                            <a:ext cx="4735290" cy="113224"/>
                          </a:xfrm>
                          <a:prstGeom prst="rect">
                            <a:avLst/>
                          </a:prstGeom>
                          <a:ln>
                            <a:noFill/>
                          </a:ln>
                        </wps:spPr>
                        <wps:txbx>
                          <w:txbxContent>
                            <w:p w:rsidR="006A6B32" w:rsidRDefault="0027142F">
                              <w:pPr>
                                <w:spacing w:after="160" w:line="259" w:lineRule="auto"/>
                                <w:ind w:left="0" w:firstLine="0"/>
                                <w:jc w:val="left"/>
                              </w:pPr>
                              <w:r>
                                <w:rPr>
                                  <w:sz w:val="12"/>
                                </w:rPr>
                                <w:t>Cód. Validación: 7PZDF7J5WNSW2NGHQS5LP3EKF | Verificación: https://candelaria.sedelectronica.</w:t>
                              </w:r>
                              <w:r>
                                <w:rPr>
                                  <w:sz w:val="12"/>
                                </w:rPr>
                                <w:t xml:space="preserve">es/ </w:t>
                              </w:r>
                            </w:p>
                          </w:txbxContent>
                        </wps:txbx>
                        <wps:bodyPr horzOverflow="overflow" vert="horz" lIns="0" tIns="0" rIns="0" bIns="0" rtlCol="0">
                          <a:noAutofit/>
                        </wps:bodyPr>
                      </wps:wsp>
                      <wps:wsp>
                        <wps:cNvPr id="13262" name="Rectangle 13262"/>
                        <wps:cNvSpPr/>
                        <wps:spPr>
                          <a:xfrm rot="-5399999">
                            <a:off x="-2042224" y="1328720"/>
                            <a:ext cx="4350075" cy="113224"/>
                          </a:xfrm>
                          <a:prstGeom prst="rect">
                            <a:avLst/>
                          </a:prstGeom>
                          <a:ln>
                            <a:noFill/>
                          </a:ln>
                        </wps:spPr>
                        <wps:txbx>
                          <w:txbxContent>
                            <w:p w:rsidR="006A6B32" w:rsidRDefault="0027142F">
                              <w:pPr>
                                <w:spacing w:after="160" w:line="259" w:lineRule="auto"/>
                                <w:ind w:left="0" w:firstLine="0"/>
                                <w:jc w:val="left"/>
                              </w:pPr>
                              <w:r>
                                <w:rPr>
                                  <w:sz w:val="12"/>
                                </w:rPr>
                                <w:t xml:space="preserve">Documento firmado electrónicamente desde la plataforma esPublico Gestiona | Página 69 de 69 </w:t>
                              </w:r>
                            </w:p>
                          </w:txbxContent>
                        </wps:txbx>
                        <wps:bodyPr horzOverflow="overflow" vert="horz" lIns="0" tIns="0" rIns="0" bIns="0" rtlCol="0">
                          <a:noAutofit/>
                        </wps:bodyPr>
                      </wps:wsp>
                    </wpg:wgp>
                  </a:graphicData>
                </a:graphic>
              </wp:anchor>
            </w:drawing>
          </mc:Choice>
          <mc:Fallback xmlns:a="http://schemas.openxmlformats.org/drawingml/2006/main">
            <w:pict>
              <v:group id="Group 125257" style="width:12.7031pt;height:280.344pt;position:absolute;mso-position-horizontal-relative:page;mso-position-horizontal:absolute;margin-left:682.278pt;mso-position-vertical-relative:page;margin-top:531.576pt;" coordsize="1613,35603">
                <v:rect id="Rectangle 13261" style="position:absolute;width:47352;height:1132;left:-23110;top:113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7PZDF7J5WNSW2NGHQS5LP3EKF | Verificación: https://candelaria.sedelectronica.es/ </w:t>
                        </w:r>
                      </w:p>
                    </w:txbxContent>
                  </v:textbox>
                </v:rect>
                <v:rect id="Rectangle 13262" style="position:absolute;width:43500;height:1132;left:-20422;top:1328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69 </w:t>
                        </w:r>
                      </w:p>
                    </w:txbxContent>
                  </v:textbox>
                </v:rect>
                <w10:wrap type="topAndBottom"/>
              </v:group>
            </w:pict>
          </mc:Fallback>
        </mc:AlternateContent>
      </w:r>
      <w:r>
        <w:rPr>
          <w:rFonts w:ascii="Calibri" w:eastAsia="Calibri" w:hAnsi="Calibri" w:cs="Calibri"/>
        </w:rPr>
        <w:tab/>
      </w:r>
      <w:r>
        <w:rPr>
          <w:b/>
          <w:sz w:val="20"/>
        </w:rPr>
        <w:t xml:space="preserve"> </w:t>
      </w:r>
      <w:r>
        <w:rPr>
          <w:b/>
          <w:sz w:val="20"/>
        </w:rPr>
        <w:tab/>
      </w:r>
      <w:r>
        <w:rPr>
          <w:b/>
        </w:rPr>
        <w:t xml:space="preserve">LA ALCALDESA-PRESIDENTA, </w:t>
      </w:r>
      <w:r>
        <w:rPr>
          <w:b/>
        </w:rPr>
        <w:tab/>
        <w:t xml:space="preserve"> </w:t>
      </w:r>
      <w:r>
        <w:rPr>
          <w:b/>
        </w:rPr>
        <w:tab/>
        <w:t xml:space="preserve">       EL SECRETARIO GENERAL,</w:t>
      </w:r>
      <w:r>
        <w:rPr>
          <w:vertAlign w:val="subscript"/>
        </w:rPr>
        <w:t xml:space="preserve"> </w:t>
      </w:r>
    </w:p>
    <w:p w:rsidR="006A6B32" w:rsidRDefault="0027142F">
      <w:pPr>
        <w:spacing w:after="289"/>
        <w:ind w:left="305" w:right="75"/>
      </w:pPr>
      <w:r>
        <w:t xml:space="preserve">             </w:t>
      </w:r>
      <w:r>
        <w:t xml:space="preserve">María Concepción Brito Núñez                     Octavio Manuel Hernández Fernández  </w:t>
      </w:r>
    </w:p>
    <w:p w:rsidR="006A6B32" w:rsidRDefault="0027142F">
      <w:pPr>
        <w:spacing w:after="0" w:line="259" w:lineRule="auto"/>
        <w:ind w:left="284" w:firstLine="0"/>
        <w:jc w:val="left"/>
      </w:pPr>
      <w:r>
        <w:rPr>
          <w:sz w:val="24"/>
        </w:rPr>
        <w:t xml:space="preserve"> </w:t>
      </w:r>
    </w:p>
    <w:p w:rsidR="006A6B32" w:rsidRDefault="0027142F">
      <w:pPr>
        <w:spacing w:after="100" w:line="259" w:lineRule="auto"/>
        <w:ind w:left="258" w:firstLine="0"/>
        <w:jc w:val="center"/>
      </w:pPr>
      <w:r>
        <w:rPr>
          <w:b/>
        </w:rPr>
        <w:t xml:space="preserve"> </w:t>
      </w:r>
    </w:p>
    <w:p w:rsidR="006A6B32" w:rsidRDefault="0027142F">
      <w:pPr>
        <w:pStyle w:val="Ttulo2"/>
        <w:spacing w:after="117"/>
        <w:ind w:left="216" w:right="9"/>
      </w:pPr>
      <w:r>
        <w:t>DOCUMENTO FIRMADO ELECTRÓNICAMENTE</w:t>
      </w:r>
      <w:r>
        <w:rPr>
          <w:b w:val="0"/>
        </w:rPr>
        <w:t xml:space="preserve">  </w:t>
      </w:r>
    </w:p>
    <w:p w:rsidR="006A6B32" w:rsidRDefault="0027142F">
      <w:pPr>
        <w:spacing w:after="0" w:line="259" w:lineRule="auto"/>
        <w:ind w:left="284" w:firstLine="0"/>
        <w:jc w:val="left"/>
      </w:pPr>
      <w:r>
        <w:rPr>
          <w:sz w:val="24"/>
        </w:rPr>
        <w:t xml:space="preserve"> </w:t>
      </w:r>
    </w:p>
    <w:sectPr w:rsidR="006A6B32">
      <w:headerReference w:type="even" r:id="rId17"/>
      <w:headerReference w:type="default" r:id="rId18"/>
      <w:footerReference w:type="even" r:id="rId19"/>
      <w:footerReference w:type="default" r:id="rId20"/>
      <w:headerReference w:type="first" r:id="rId21"/>
      <w:footerReference w:type="first" r:id="rId22"/>
      <w:pgSz w:w="14174" w:h="16838"/>
      <w:pgMar w:top="2835" w:right="1972" w:bottom="572" w:left="2269"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7142F">
      <w:pPr>
        <w:spacing w:after="0" w:line="240" w:lineRule="auto"/>
      </w:pPr>
      <w:r>
        <w:separator/>
      </w:r>
    </w:p>
  </w:endnote>
  <w:endnote w:type="continuationSeparator" w:id="0">
    <w:p w:rsidR="00000000" w:rsidRDefault="00271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B32" w:rsidRDefault="0027142F">
    <w:pPr>
      <w:spacing w:after="0" w:line="259" w:lineRule="auto"/>
      <w:ind w:left="337"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6223" name="Group 12622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6224" name="Shape 12622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223" style="width:459.1pt;height:1.34998pt;position:absolute;mso-position-horizontal-relative:page;mso-position-horizontal:absolute;margin-left:130.31pt;mso-position-vertical-relative:page;margin-top:783.42pt;" coordsize="58305,171">
              <v:shape id="Shape 12622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6A6B32" w:rsidRDefault="0027142F">
    <w:pPr>
      <w:spacing w:after="57" w:line="238" w:lineRule="auto"/>
      <w:ind w:left="4403" w:right="1834" w:hanging="1976"/>
    </w:pPr>
    <w:r>
      <w:rPr>
        <w:sz w:val="14"/>
      </w:rPr>
      <w:t xml:space="preserve">Avenida Constitución Nº 7. Código postal: 38530, Candelaria. Teléfono: 922.500.800. </w:t>
    </w:r>
    <w:r>
      <w:rPr>
        <w:b/>
        <w:sz w:val="14"/>
      </w:rPr>
      <w:t xml:space="preserve">www. candelaria. es </w:t>
    </w:r>
  </w:p>
  <w:p w:rsidR="006A6B32" w:rsidRDefault="0027142F">
    <w:pPr>
      <w:spacing w:after="0" w:line="259" w:lineRule="auto"/>
      <w:ind w:left="0" w:right="84"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B32" w:rsidRDefault="0027142F">
    <w:pPr>
      <w:spacing w:after="0" w:line="259" w:lineRule="auto"/>
      <w:ind w:left="337"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6188" name="Group 12618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6189" name="Shape 12618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88" style="width:459.1pt;height:1.34998pt;position:absolute;mso-position-horizontal-relative:page;mso-position-horizontal:absolute;margin-left:130.31pt;mso-position-vertical-relative:page;margin-top:783.42pt;" coordsize="58305,171">
              <v:shape id="Shape 12618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6A6B32" w:rsidRDefault="0027142F">
    <w:pPr>
      <w:spacing w:after="57" w:line="238" w:lineRule="auto"/>
      <w:ind w:left="4403" w:right="1834" w:hanging="1976"/>
    </w:pPr>
    <w:r>
      <w:rPr>
        <w:sz w:val="14"/>
      </w:rPr>
      <w:t xml:space="preserve">Avenida Constitución Nº 7. Código postal: 38530, Candelaria. Teléfono: 922.500.800. </w:t>
    </w:r>
    <w:r>
      <w:rPr>
        <w:b/>
        <w:sz w:val="14"/>
      </w:rPr>
      <w:t xml:space="preserve">www. candelaria. es </w:t>
    </w:r>
  </w:p>
  <w:p w:rsidR="006A6B32" w:rsidRDefault="0027142F">
    <w:pPr>
      <w:spacing w:after="0" w:line="259" w:lineRule="auto"/>
      <w:ind w:left="0" w:right="84" w:firstLine="0"/>
      <w:jc w:val="right"/>
    </w:pPr>
    <w:r>
      <w:fldChar w:fldCharType="begin"/>
    </w:r>
    <w:r>
      <w:instrText xml:space="preserve"> PAGE   \* MERGEFORMAT </w:instrText>
    </w:r>
    <w:r>
      <w:fldChar w:fldCharType="separate"/>
    </w:r>
    <w:r w:rsidRPr="0027142F">
      <w:rPr>
        <w:noProof/>
        <w:sz w:val="14"/>
      </w:rPr>
      <w:t>71</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B32" w:rsidRDefault="006A6B3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7142F">
      <w:pPr>
        <w:spacing w:after="0" w:line="240" w:lineRule="auto"/>
      </w:pPr>
      <w:r>
        <w:separator/>
      </w:r>
    </w:p>
  </w:footnote>
  <w:footnote w:type="continuationSeparator" w:id="0">
    <w:p w:rsidR="00000000" w:rsidRDefault="002714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B32" w:rsidRDefault="0027142F">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6208" name="Group 12620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6209" name="Shape 12620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6211" name="Rectangle 126211"/>
                      <wps:cNvSpPr/>
                      <wps:spPr>
                        <a:xfrm>
                          <a:off x="1137158" y="0"/>
                          <a:ext cx="50673" cy="224380"/>
                        </a:xfrm>
                        <a:prstGeom prst="rect">
                          <a:avLst/>
                        </a:prstGeom>
                        <a:ln>
                          <a:noFill/>
                        </a:ln>
                      </wps:spPr>
                      <wps:txbx>
                        <w:txbxContent>
                          <w:p w:rsidR="006A6B32" w:rsidRDefault="0027142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212" name="Rectangle 126212"/>
                      <wps:cNvSpPr/>
                      <wps:spPr>
                        <a:xfrm>
                          <a:off x="495554" y="175260"/>
                          <a:ext cx="50673" cy="224380"/>
                        </a:xfrm>
                        <a:prstGeom prst="rect">
                          <a:avLst/>
                        </a:prstGeom>
                        <a:ln>
                          <a:noFill/>
                        </a:ln>
                      </wps:spPr>
                      <wps:txbx>
                        <w:txbxContent>
                          <w:p w:rsidR="006A6B32" w:rsidRDefault="0027142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213" name="Rectangle 126213"/>
                      <wps:cNvSpPr/>
                      <wps:spPr>
                        <a:xfrm>
                          <a:off x="495554" y="350520"/>
                          <a:ext cx="50673" cy="224380"/>
                        </a:xfrm>
                        <a:prstGeom prst="rect">
                          <a:avLst/>
                        </a:prstGeom>
                        <a:ln>
                          <a:noFill/>
                        </a:ln>
                      </wps:spPr>
                      <wps:txbx>
                        <w:txbxContent>
                          <w:p w:rsidR="006A6B32" w:rsidRDefault="0027142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214" name="Rectangle 126214"/>
                      <wps:cNvSpPr/>
                      <wps:spPr>
                        <a:xfrm>
                          <a:off x="495554" y="526034"/>
                          <a:ext cx="50673" cy="224380"/>
                        </a:xfrm>
                        <a:prstGeom prst="rect">
                          <a:avLst/>
                        </a:prstGeom>
                        <a:ln>
                          <a:noFill/>
                        </a:ln>
                      </wps:spPr>
                      <wps:txbx>
                        <w:txbxContent>
                          <w:p w:rsidR="006A6B32" w:rsidRDefault="0027142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6210" name="Picture 12621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26208" style="width:472.41pt;height:64.392pt;position:absolute;mso-position-horizontal-relative:page;mso-position-horizontal:absolute;margin-left:130.25pt;mso-position-vertical-relative:page;margin-top:34.668pt;" coordsize="59996,8177">
              <v:shape id="Shape 126209" style="position:absolute;width:59988;height:0;left:7;top:8177;" coordsize="5998845,0" path="m0,0l5998845,0">
                <v:stroke weight="2.04pt" endcap="square" joinstyle="miter" miterlimit="10" on="true" color="#993366"/>
                <v:fill on="false" color="#000000" opacity="0"/>
              </v:shape>
              <v:rect id="Rectangle 126211"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26212"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26213"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26214"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26210" style="position:absolute;width:3992;height:5699;left:0;top:565;" filled="f">
                <v:imagedata r:id="rId17"/>
              </v:shape>
              <w10:wrap type="square"/>
            </v:group>
          </w:pict>
        </mc:Fallback>
      </mc:AlternateContent>
    </w:r>
    <w:r>
      <w:rPr>
        <w:rFonts w:ascii="Times New Roman" w:eastAsia="Times New Roman" w:hAnsi="Times New Roman" w:cs="Times New Roman"/>
        <w:sz w:val="24"/>
      </w:rPr>
      <w:t xml:space="preserve"> </w:t>
    </w:r>
  </w:p>
  <w:p w:rsidR="006A6B32" w:rsidRDefault="0027142F">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6215" name="Group 12621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6216" name="Picture 126216"/>
                        <pic:cNvPicPr/>
                      </pic:nvPicPr>
                      <pic:blipFill>
                        <a:blip r:embed="rId18"/>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6215" style="width:28pt;height:310pt;position:absolute;z-index:-2147483648;mso-position-horizontal-relative:page;mso-position-horizontal:absolute;margin-left:653.71pt;mso-position-vertical-relative:page;margin-top:501.92pt;" coordsize="3556,39370">
              <v:shape id="Picture 126216" style="position:absolute;width:39369;height:3556;left:-17906;top:17906;rotation:-89;" filled="f">
                <v:imagedata r:id="rId16"/>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B32" w:rsidRDefault="0027142F">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6173" name="Group 12617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6174" name="Shape 12617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6176" name="Rectangle 126176"/>
                      <wps:cNvSpPr/>
                      <wps:spPr>
                        <a:xfrm>
                          <a:off x="1137158" y="0"/>
                          <a:ext cx="50673" cy="224380"/>
                        </a:xfrm>
                        <a:prstGeom prst="rect">
                          <a:avLst/>
                        </a:prstGeom>
                        <a:ln>
                          <a:noFill/>
                        </a:ln>
                      </wps:spPr>
                      <wps:txbx>
                        <w:txbxContent>
                          <w:p w:rsidR="006A6B32" w:rsidRDefault="0027142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77" name="Rectangle 126177"/>
                      <wps:cNvSpPr/>
                      <wps:spPr>
                        <a:xfrm>
                          <a:off x="495554" y="175260"/>
                          <a:ext cx="50673" cy="224380"/>
                        </a:xfrm>
                        <a:prstGeom prst="rect">
                          <a:avLst/>
                        </a:prstGeom>
                        <a:ln>
                          <a:noFill/>
                        </a:ln>
                      </wps:spPr>
                      <wps:txbx>
                        <w:txbxContent>
                          <w:p w:rsidR="006A6B32" w:rsidRDefault="0027142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78" name="Rectangle 126178"/>
                      <wps:cNvSpPr/>
                      <wps:spPr>
                        <a:xfrm>
                          <a:off x="495554" y="350520"/>
                          <a:ext cx="50673" cy="224380"/>
                        </a:xfrm>
                        <a:prstGeom prst="rect">
                          <a:avLst/>
                        </a:prstGeom>
                        <a:ln>
                          <a:noFill/>
                        </a:ln>
                      </wps:spPr>
                      <wps:txbx>
                        <w:txbxContent>
                          <w:p w:rsidR="006A6B32" w:rsidRDefault="0027142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79" name="Rectangle 126179"/>
                      <wps:cNvSpPr/>
                      <wps:spPr>
                        <a:xfrm>
                          <a:off x="495554" y="526034"/>
                          <a:ext cx="50673" cy="224380"/>
                        </a:xfrm>
                        <a:prstGeom prst="rect">
                          <a:avLst/>
                        </a:prstGeom>
                        <a:ln>
                          <a:noFill/>
                        </a:ln>
                      </wps:spPr>
                      <wps:txbx>
                        <w:txbxContent>
                          <w:p w:rsidR="006A6B32" w:rsidRDefault="0027142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6175" name="Picture 12617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26173" style="width:472.41pt;height:64.392pt;position:absolute;mso-position-horizontal-relative:page;mso-position-horizontal:absolute;margin-left:130.25pt;mso-position-vertical-relative:page;margin-top:34.668pt;" coordsize="59996,8177">
              <v:shape id="Shape 126174" style="position:absolute;width:59988;height:0;left:7;top:8177;" coordsize="5998845,0" path="m0,0l5998845,0">
                <v:stroke weight="2.04pt" endcap="square" joinstyle="miter" miterlimit="10" on="true" color="#993366"/>
                <v:fill on="false" color="#000000" opacity="0"/>
              </v:shape>
              <v:rect id="Rectangle 126176"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26177"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26178"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26179"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26175" style="position:absolute;width:3992;height:5699;left:0;top:565;" filled="f">
                <v:imagedata r:id="rId17"/>
              </v:shape>
              <w10:wrap type="square"/>
            </v:group>
          </w:pict>
        </mc:Fallback>
      </mc:AlternateContent>
    </w:r>
    <w:r>
      <w:rPr>
        <w:rFonts w:ascii="Times New Roman" w:eastAsia="Times New Roman" w:hAnsi="Times New Roman" w:cs="Times New Roman"/>
        <w:sz w:val="24"/>
      </w:rPr>
      <w:t xml:space="preserve"> </w:t>
    </w:r>
  </w:p>
  <w:p w:rsidR="006A6B32" w:rsidRDefault="0027142F">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6180" name="Group 12618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6181" name="Picture 126181"/>
                        <pic:cNvPicPr/>
                      </pic:nvPicPr>
                      <pic:blipFill>
                        <a:blip r:embed="rId18"/>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6180" style="width:28pt;height:310pt;position:absolute;z-index:-2147483648;mso-position-horizontal-relative:page;mso-position-horizontal:absolute;margin-left:653.71pt;mso-position-vertical-relative:page;margin-top:501.92pt;" coordsize="3556,39370">
              <v:shape id="Picture 126181" style="position:absolute;width:39369;height:3556;left:-17906;top:17906;rotation:-89;" filled="f">
                <v:imagedata r:id="rId16"/>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B32" w:rsidRDefault="0027142F">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6164" name="Group 12616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6165" name="Picture 126165"/>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6164" style="width:28pt;height:310pt;position:absolute;z-index:-2147483648;mso-position-horizontal-relative:page;mso-position-horizontal:absolute;margin-left:653.71pt;mso-position-vertical-relative:page;margin-top:501.92pt;" coordsize="3556,39370">
              <v:shape id="Picture 126165" style="position:absolute;width:39369;height:3556;left:-17906;top:17906;rotation:-89;" filled="f">
                <v:imagedata r:id="rId16"/>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3C11"/>
    <w:multiLevelType w:val="hybridMultilevel"/>
    <w:tmpl w:val="52EED4FE"/>
    <w:lvl w:ilvl="0" w:tplc="B7F0FFF0">
      <w:start w:val="2"/>
      <w:numFmt w:val="upperLetter"/>
      <w:lvlText w:val="%1)"/>
      <w:lvlJc w:val="left"/>
      <w:pPr>
        <w:ind w:left="98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2B25FD2">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330944C">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028A394">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DBC2BF8">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6565B70">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22E2A9C">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3746DFC">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2CEDB3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FF1C87"/>
    <w:multiLevelType w:val="hybridMultilevel"/>
    <w:tmpl w:val="295611D0"/>
    <w:lvl w:ilvl="0" w:tplc="9D66EFCA">
      <w:start w:val="3"/>
      <w:numFmt w:val="upperLetter"/>
      <w:lvlText w:val="%1)"/>
      <w:lvlJc w:val="left"/>
      <w:pPr>
        <w:ind w:left="111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E27E7B2C">
      <w:start w:val="1"/>
      <w:numFmt w:val="lowerLetter"/>
      <w:lvlText w:val="%2"/>
      <w:lvlJc w:val="left"/>
      <w:pPr>
        <w:ind w:left="16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ABC05654">
      <w:start w:val="1"/>
      <w:numFmt w:val="lowerRoman"/>
      <w:lvlText w:val="%3"/>
      <w:lvlJc w:val="left"/>
      <w:pPr>
        <w:ind w:left="23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5008ACB6">
      <w:start w:val="1"/>
      <w:numFmt w:val="decimal"/>
      <w:lvlText w:val="%4"/>
      <w:lvlJc w:val="left"/>
      <w:pPr>
        <w:ind w:left="30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3052436A">
      <w:start w:val="1"/>
      <w:numFmt w:val="lowerLetter"/>
      <w:lvlText w:val="%5"/>
      <w:lvlJc w:val="left"/>
      <w:pPr>
        <w:ind w:left="37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B1B2AD36">
      <w:start w:val="1"/>
      <w:numFmt w:val="lowerRoman"/>
      <w:lvlText w:val="%6"/>
      <w:lvlJc w:val="left"/>
      <w:pPr>
        <w:ind w:left="45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67A80562">
      <w:start w:val="1"/>
      <w:numFmt w:val="decimal"/>
      <w:lvlText w:val="%7"/>
      <w:lvlJc w:val="left"/>
      <w:pPr>
        <w:ind w:left="52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FB8002F0">
      <w:start w:val="1"/>
      <w:numFmt w:val="lowerLetter"/>
      <w:lvlText w:val="%8"/>
      <w:lvlJc w:val="left"/>
      <w:pPr>
        <w:ind w:left="59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20549D60">
      <w:start w:val="1"/>
      <w:numFmt w:val="lowerRoman"/>
      <w:lvlText w:val="%9"/>
      <w:lvlJc w:val="left"/>
      <w:pPr>
        <w:ind w:left="66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E905F3"/>
    <w:multiLevelType w:val="hybridMultilevel"/>
    <w:tmpl w:val="D25497EA"/>
    <w:lvl w:ilvl="0" w:tplc="582E3CEE">
      <w:start w:val="1"/>
      <w:numFmt w:val="lowerLetter"/>
      <w:lvlText w:val="%1)"/>
      <w:lvlJc w:val="left"/>
      <w:pPr>
        <w:ind w:left="9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6E4676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02E41A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F4AD97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BA457F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EA0B04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472B19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616738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A34881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6A3B13"/>
    <w:multiLevelType w:val="hybridMultilevel"/>
    <w:tmpl w:val="E9945772"/>
    <w:lvl w:ilvl="0" w:tplc="429EF8BC">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A067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522A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6AAA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003F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4AF4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74B2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9C78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98B9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F23BD1"/>
    <w:multiLevelType w:val="hybridMultilevel"/>
    <w:tmpl w:val="DE5AE6AC"/>
    <w:lvl w:ilvl="0" w:tplc="CFF4617E">
      <w:start w:val="1"/>
      <w:numFmt w:val="decimal"/>
      <w:lvlText w:val="%1"/>
      <w:lvlJc w:val="left"/>
      <w:pPr>
        <w:ind w:left="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06E3B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C4352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1CCC3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C656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FA0AB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42E31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FA50C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46989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6A86044"/>
    <w:multiLevelType w:val="hybridMultilevel"/>
    <w:tmpl w:val="93BE5C06"/>
    <w:lvl w:ilvl="0" w:tplc="E7846E90">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EC0B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F63C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5601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303E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CA9C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E64C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8456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820C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367683"/>
    <w:multiLevelType w:val="hybridMultilevel"/>
    <w:tmpl w:val="8CB682A8"/>
    <w:lvl w:ilvl="0" w:tplc="007859B6">
      <w:start w:val="1"/>
      <w:numFmt w:val="bullet"/>
      <w:lvlText w:val=""/>
      <w:lvlJc w:val="left"/>
      <w:pPr>
        <w:ind w:left="6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25212B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9ACCC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6E13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EC58A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62BD2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8C016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7214F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121BF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2010B4"/>
    <w:multiLevelType w:val="hybridMultilevel"/>
    <w:tmpl w:val="FCDC2640"/>
    <w:lvl w:ilvl="0" w:tplc="D5603AC8">
      <w:start w:val="4"/>
      <w:numFmt w:val="upperLetter"/>
      <w:lvlText w:val="%1)"/>
      <w:lvlJc w:val="left"/>
      <w:pPr>
        <w:ind w:left="5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2582E3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58C7E5E">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CECFA3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3825E3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ED4588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69AFF9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C9E0A9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CF2586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BE670BB"/>
    <w:multiLevelType w:val="hybridMultilevel"/>
    <w:tmpl w:val="E97CE8FA"/>
    <w:lvl w:ilvl="0" w:tplc="8570B8C6">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2EA04A">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A0AC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1253E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549006">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24824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AE794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72C488">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E60C81A">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E6705FD"/>
    <w:multiLevelType w:val="hybridMultilevel"/>
    <w:tmpl w:val="C940246C"/>
    <w:lvl w:ilvl="0" w:tplc="D00868C2">
      <w:start w:val="1"/>
      <w:numFmt w:val="bullet"/>
      <w:lvlText w:val="•"/>
      <w:lvlJc w:val="left"/>
      <w:pPr>
        <w:ind w:left="1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DA227C">
      <w:start w:val="1"/>
      <w:numFmt w:val="bullet"/>
      <w:lvlText w:val="o"/>
      <w:lvlJc w:val="left"/>
      <w:pPr>
        <w:ind w:left="14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1A0BBA">
      <w:start w:val="1"/>
      <w:numFmt w:val="bullet"/>
      <w:lvlText w:val="▪"/>
      <w:lvlJc w:val="left"/>
      <w:pPr>
        <w:ind w:left="21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96AF52">
      <w:start w:val="1"/>
      <w:numFmt w:val="bullet"/>
      <w:lvlText w:val="•"/>
      <w:lvlJc w:val="left"/>
      <w:pPr>
        <w:ind w:left="2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589286">
      <w:start w:val="1"/>
      <w:numFmt w:val="bullet"/>
      <w:lvlText w:val="o"/>
      <w:lvlJc w:val="left"/>
      <w:pPr>
        <w:ind w:left="36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FA01F0">
      <w:start w:val="1"/>
      <w:numFmt w:val="bullet"/>
      <w:lvlText w:val="▪"/>
      <w:lvlJc w:val="left"/>
      <w:pPr>
        <w:ind w:left="4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C84338">
      <w:start w:val="1"/>
      <w:numFmt w:val="bullet"/>
      <w:lvlText w:val="•"/>
      <w:lvlJc w:val="left"/>
      <w:pPr>
        <w:ind w:left="50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18BD40">
      <w:start w:val="1"/>
      <w:numFmt w:val="bullet"/>
      <w:lvlText w:val="o"/>
      <w:lvlJc w:val="left"/>
      <w:pPr>
        <w:ind w:left="57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AC81E0">
      <w:start w:val="1"/>
      <w:numFmt w:val="bullet"/>
      <w:lvlText w:val="▪"/>
      <w:lvlJc w:val="left"/>
      <w:pPr>
        <w:ind w:left="64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14D4CFA"/>
    <w:multiLevelType w:val="hybridMultilevel"/>
    <w:tmpl w:val="988EF4FE"/>
    <w:lvl w:ilvl="0" w:tplc="73C84E80">
      <w:start w:val="1"/>
      <w:numFmt w:val="bullet"/>
      <w:lvlText w:val="-"/>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78EE6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58A8F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2492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AE49D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02D5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A603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A00D3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AF8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1A27D52"/>
    <w:multiLevelType w:val="hybridMultilevel"/>
    <w:tmpl w:val="F710C892"/>
    <w:lvl w:ilvl="0" w:tplc="0916D41E">
      <w:start w:val="1"/>
      <w:numFmt w:val="lowerLetter"/>
      <w:lvlText w:val="%1)"/>
      <w:lvlJc w:val="left"/>
      <w:pPr>
        <w:ind w:left="3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AC0853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C9C297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F667EF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20CEE9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0023BA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B0E385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A68F35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61656E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3A946C0"/>
    <w:multiLevelType w:val="hybridMultilevel"/>
    <w:tmpl w:val="F76C80B4"/>
    <w:lvl w:ilvl="0" w:tplc="ED00B4EA">
      <w:start w:val="1"/>
      <w:numFmt w:val="bullet"/>
      <w:lvlText w:val="-"/>
      <w:lvlJc w:val="left"/>
      <w:pPr>
        <w:ind w:left="6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B619B4">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08E8F6">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B2032C">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98885A">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F62B1A">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0E4E4E">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7C5482">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7CC820">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8D8262B"/>
    <w:multiLevelType w:val="hybridMultilevel"/>
    <w:tmpl w:val="EAE0329E"/>
    <w:lvl w:ilvl="0" w:tplc="3BBC27F0">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F883EC">
      <w:start w:val="1"/>
      <w:numFmt w:val="bullet"/>
      <w:lvlText w:val="o"/>
      <w:lvlJc w:val="left"/>
      <w:pPr>
        <w:ind w:left="1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B8E162">
      <w:start w:val="1"/>
      <w:numFmt w:val="bullet"/>
      <w:lvlText w:val="▪"/>
      <w:lvlJc w:val="left"/>
      <w:pPr>
        <w:ind w:left="2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0EB2C4">
      <w:start w:val="1"/>
      <w:numFmt w:val="bullet"/>
      <w:lvlText w:val="•"/>
      <w:lvlJc w:val="left"/>
      <w:pPr>
        <w:ind w:left="2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9AFAEA">
      <w:start w:val="1"/>
      <w:numFmt w:val="bullet"/>
      <w:lvlText w:val="o"/>
      <w:lvlJc w:val="left"/>
      <w:pPr>
        <w:ind w:left="3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825D14">
      <w:start w:val="1"/>
      <w:numFmt w:val="bullet"/>
      <w:lvlText w:val="▪"/>
      <w:lvlJc w:val="left"/>
      <w:pPr>
        <w:ind w:left="42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868944">
      <w:start w:val="1"/>
      <w:numFmt w:val="bullet"/>
      <w:lvlText w:val="•"/>
      <w:lvlJc w:val="left"/>
      <w:pPr>
        <w:ind w:left="49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F45B28">
      <w:start w:val="1"/>
      <w:numFmt w:val="bullet"/>
      <w:lvlText w:val="o"/>
      <w:lvlJc w:val="left"/>
      <w:pPr>
        <w:ind w:left="5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8240FC">
      <w:start w:val="1"/>
      <w:numFmt w:val="bullet"/>
      <w:lvlText w:val="▪"/>
      <w:lvlJc w:val="left"/>
      <w:pPr>
        <w:ind w:left="6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6D5D11"/>
    <w:multiLevelType w:val="hybridMultilevel"/>
    <w:tmpl w:val="2E8AE8B6"/>
    <w:lvl w:ilvl="0" w:tplc="55EA851E">
      <w:start w:val="1"/>
      <w:numFmt w:val="lowerLetter"/>
      <w:lvlText w:val="%1)"/>
      <w:lvlJc w:val="left"/>
      <w:pPr>
        <w:ind w:left="9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0EC377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FD61ED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C82A84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DD861D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0D8CFE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280B3A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090F74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608C97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E87378E"/>
    <w:multiLevelType w:val="hybridMultilevel"/>
    <w:tmpl w:val="1A50C5D6"/>
    <w:lvl w:ilvl="0" w:tplc="5706F3A6">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0D0A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0A265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AAF6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507EF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3E3E4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FA9A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F040C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A227F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CE73C28"/>
    <w:multiLevelType w:val="hybridMultilevel"/>
    <w:tmpl w:val="23E8F4DC"/>
    <w:lvl w:ilvl="0" w:tplc="595A5632">
      <w:start w:val="1"/>
      <w:numFmt w:val="bullet"/>
      <w:lvlText w:val=""/>
      <w:lvlJc w:val="left"/>
      <w:pPr>
        <w:ind w:left="6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B26607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A0A1B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E6EA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C29AF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5A4FB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18F71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A014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8A9CD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C62127"/>
    <w:multiLevelType w:val="hybridMultilevel"/>
    <w:tmpl w:val="2E68A312"/>
    <w:lvl w:ilvl="0" w:tplc="70CEEBF8">
      <w:start w:val="1"/>
      <w:numFmt w:val="bullet"/>
      <w:lvlText w:val="-"/>
      <w:lvlJc w:val="left"/>
      <w:pPr>
        <w:ind w:left="4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5042F90">
      <w:start w:val="1"/>
      <w:numFmt w:val="bullet"/>
      <w:lvlText w:val="o"/>
      <w:lvlJc w:val="left"/>
      <w:pPr>
        <w:ind w:left="12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B1E79E6">
      <w:start w:val="1"/>
      <w:numFmt w:val="bullet"/>
      <w:lvlText w:val="▪"/>
      <w:lvlJc w:val="left"/>
      <w:pPr>
        <w:ind w:left="19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31A3D60">
      <w:start w:val="1"/>
      <w:numFmt w:val="bullet"/>
      <w:lvlText w:val="•"/>
      <w:lvlJc w:val="left"/>
      <w:pPr>
        <w:ind w:left="27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E40CB6A">
      <w:start w:val="1"/>
      <w:numFmt w:val="bullet"/>
      <w:lvlText w:val="o"/>
      <w:lvlJc w:val="left"/>
      <w:pPr>
        <w:ind w:left="3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E78F98A">
      <w:start w:val="1"/>
      <w:numFmt w:val="bullet"/>
      <w:lvlText w:val="▪"/>
      <w:lvlJc w:val="left"/>
      <w:pPr>
        <w:ind w:left="41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6BA43D2">
      <w:start w:val="1"/>
      <w:numFmt w:val="bullet"/>
      <w:lvlText w:val="•"/>
      <w:lvlJc w:val="left"/>
      <w:pPr>
        <w:ind w:left="48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64421F8">
      <w:start w:val="1"/>
      <w:numFmt w:val="bullet"/>
      <w:lvlText w:val="o"/>
      <w:lvlJc w:val="left"/>
      <w:pPr>
        <w:ind w:left="55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D649C50">
      <w:start w:val="1"/>
      <w:numFmt w:val="bullet"/>
      <w:lvlText w:val="▪"/>
      <w:lvlJc w:val="left"/>
      <w:pPr>
        <w:ind w:left="63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B3A06B1"/>
    <w:multiLevelType w:val="hybridMultilevel"/>
    <w:tmpl w:val="E8C438FA"/>
    <w:lvl w:ilvl="0" w:tplc="3DB21F7A">
      <w:start w:val="1"/>
      <w:numFmt w:val="decimal"/>
      <w:lvlText w:val="%1."/>
      <w:lvlJc w:val="left"/>
      <w:pPr>
        <w:ind w:left="279"/>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1" w:tplc="F05235E2">
      <w:start w:val="1"/>
      <w:numFmt w:val="lowerLetter"/>
      <w:lvlText w:val="%2"/>
      <w:lvlJc w:val="left"/>
      <w:pPr>
        <w:ind w:left="1437"/>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2" w:tplc="77A0B1AE">
      <w:start w:val="1"/>
      <w:numFmt w:val="lowerRoman"/>
      <w:lvlText w:val="%3"/>
      <w:lvlJc w:val="left"/>
      <w:pPr>
        <w:ind w:left="2157"/>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3" w:tplc="D31C7668">
      <w:start w:val="1"/>
      <w:numFmt w:val="decimal"/>
      <w:lvlText w:val="%4"/>
      <w:lvlJc w:val="left"/>
      <w:pPr>
        <w:ind w:left="2877"/>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4" w:tplc="EAE02296">
      <w:start w:val="1"/>
      <w:numFmt w:val="lowerLetter"/>
      <w:lvlText w:val="%5"/>
      <w:lvlJc w:val="left"/>
      <w:pPr>
        <w:ind w:left="3597"/>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5" w:tplc="5B647888">
      <w:start w:val="1"/>
      <w:numFmt w:val="lowerRoman"/>
      <w:lvlText w:val="%6"/>
      <w:lvlJc w:val="left"/>
      <w:pPr>
        <w:ind w:left="4317"/>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6" w:tplc="5FD04132">
      <w:start w:val="1"/>
      <w:numFmt w:val="decimal"/>
      <w:lvlText w:val="%7"/>
      <w:lvlJc w:val="left"/>
      <w:pPr>
        <w:ind w:left="5037"/>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7" w:tplc="9A507DDA">
      <w:start w:val="1"/>
      <w:numFmt w:val="lowerLetter"/>
      <w:lvlText w:val="%8"/>
      <w:lvlJc w:val="left"/>
      <w:pPr>
        <w:ind w:left="5757"/>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8" w:tplc="7560550A">
      <w:start w:val="1"/>
      <w:numFmt w:val="lowerRoman"/>
      <w:lvlText w:val="%9"/>
      <w:lvlJc w:val="left"/>
      <w:pPr>
        <w:ind w:left="6477"/>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abstractNum>
  <w:abstractNum w:abstractNumId="19" w15:restartNumberingAfterBreak="0">
    <w:nsid w:val="5D4E4F57"/>
    <w:multiLevelType w:val="hybridMultilevel"/>
    <w:tmpl w:val="287206A8"/>
    <w:lvl w:ilvl="0" w:tplc="936E87FA">
      <w:start w:val="1"/>
      <w:numFmt w:val="decimal"/>
      <w:lvlText w:val="%1."/>
      <w:lvlJc w:val="left"/>
      <w:pPr>
        <w:ind w:left="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1E58E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24DF6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CEC2F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2222F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B806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CADC0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20D6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34A0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B765FDB"/>
    <w:multiLevelType w:val="hybridMultilevel"/>
    <w:tmpl w:val="502E681E"/>
    <w:lvl w:ilvl="0" w:tplc="CEE25E16">
      <w:start w:val="2"/>
      <w:numFmt w:val="upperLetter"/>
      <w:lvlText w:val="%1)"/>
      <w:lvlJc w:val="left"/>
      <w:pPr>
        <w:ind w:left="10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60C218C">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DDC2E0A">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2964B9E">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3E60D7C">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03A647A">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B987900">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F92BB00">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5482ED8">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DBC0386"/>
    <w:multiLevelType w:val="hybridMultilevel"/>
    <w:tmpl w:val="9E9AEABA"/>
    <w:lvl w:ilvl="0" w:tplc="879A900C">
      <w:start w:val="1"/>
      <w:numFmt w:val="decimal"/>
      <w:lvlText w:val="%1"/>
      <w:lvlJc w:val="left"/>
      <w:pPr>
        <w:ind w:left="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3CE3B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047F9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569BA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7A25D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C8B78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F47BB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2A23B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CE390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DF63308"/>
    <w:multiLevelType w:val="hybridMultilevel"/>
    <w:tmpl w:val="DB0866C4"/>
    <w:lvl w:ilvl="0" w:tplc="DFCE868A">
      <w:start w:val="6"/>
      <w:numFmt w:val="upperLetter"/>
      <w:lvlText w:val="%1)"/>
      <w:lvlJc w:val="left"/>
      <w:pPr>
        <w:ind w:left="56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069E2132">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063A52B2">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EF789662">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D6F4D41A">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8E605BD8">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D4323EBC">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2166BF36">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36664480">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2A26EAC"/>
    <w:multiLevelType w:val="multilevel"/>
    <w:tmpl w:val="FC38A666"/>
    <w:lvl w:ilvl="0">
      <w:start w:val="1"/>
      <w:numFmt w:val="lowerLetter"/>
      <w:lvlText w:val="%1)"/>
      <w:lvlJc w:val="left"/>
      <w:pPr>
        <w:ind w:left="27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7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84546AB"/>
    <w:multiLevelType w:val="hybridMultilevel"/>
    <w:tmpl w:val="B950DC9E"/>
    <w:lvl w:ilvl="0" w:tplc="38F812A6">
      <w:start w:val="1"/>
      <w:numFmt w:val="bullet"/>
      <w:lvlText w:val="•"/>
      <w:lvlJc w:val="left"/>
      <w:pPr>
        <w:ind w:left="10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708090">
      <w:start w:val="1"/>
      <w:numFmt w:val="bullet"/>
      <w:lvlText w:val="o"/>
      <w:lvlJc w:val="left"/>
      <w:pPr>
        <w:ind w:left="1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66EB80">
      <w:start w:val="1"/>
      <w:numFmt w:val="bullet"/>
      <w:lvlText w:val="▪"/>
      <w:lvlJc w:val="left"/>
      <w:pPr>
        <w:ind w:left="21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10E2FE">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5CB478">
      <w:start w:val="1"/>
      <w:numFmt w:val="bullet"/>
      <w:lvlText w:val="o"/>
      <w:lvlJc w:val="left"/>
      <w:pPr>
        <w:ind w:left="36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149D94">
      <w:start w:val="1"/>
      <w:numFmt w:val="bullet"/>
      <w:lvlText w:val="▪"/>
      <w:lvlJc w:val="left"/>
      <w:pPr>
        <w:ind w:left="43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B43CB6">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8AC02C">
      <w:start w:val="1"/>
      <w:numFmt w:val="bullet"/>
      <w:lvlText w:val="o"/>
      <w:lvlJc w:val="left"/>
      <w:pPr>
        <w:ind w:left="57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364246">
      <w:start w:val="1"/>
      <w:numFmt w:val="bullet"/>
      <w:lvlText w:val="▪"/>
      <w:lvlJc w:val="left"/>
      <w:pPr>
        <w:ind w:left="64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DAA3CC0"/>
    <w:multiLevelType w:val="hybridMultilevel"/>
    <w:tmpl w:val="7F88F7AC"/>
    <w:lvl w:ilvl="0" w:tplc="06949CE0">
      <w:start w:val="1"/>
      <w:numFmt w:val="bullet"/>
      <w:lvlText w:val=""/>
      <w:lvlJc w:val="left"/>
      <w:pPr>
        <w:ind w:left="6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6149C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7EB1B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ACB1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785C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0C39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08A0D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602F5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9254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3"/>
  </w:num>
  <w:num w:numId="3">
    <w:abstractNumId w:val="17"/>
  </w:num>
  <w:num w:numId="4">
    <w:abstractNumId w:val="11"/>
  </w:num>
  <w:num w:numId="5">
    <w:abstractNumId w:val="3"/>
  </w:num>
  <w:num w:numId="6">
    <w:abstractNumId w:val="15"/>
  </w:num>
  <w:num w:numId="7">
    <w:abstractNumId w:val="8"/>
  </w:num>
  <w:num w:numId="8">
    <w:abstractNumId w:val="5"/>
  </w:num>
  <w:num w:numId="9">
    <w:abstractNumId w:val="6"/>
  </w:num>
  <w:num w:numId="10">
    <w:abstractNumId w:val="7"/>
  </w:num>
  <w:num w:numId="11">
    <w:abstractNumId w:val="1"/>
  </w:num>
  <w:num w:numId="12">
    <w:abstractNumId w:val="24"/>
  </w:num>
  <w:num w:numId="13">
    <w:abstractNumId w:val="22"/>
  </w:num>
  <w:num w:numId="14">
    <w:abstractNumId w:val="9"/>
  </w:num>
  <w:num w:numId="15">
    <w:abstractNumId w:val="2"/>
  </w:num>
  <w:num w:numId="16">
    <w:abstractNumId w:val="14"/>
  </w:num>
  <w:num w:numId="17">
    <w:abstractNumId w:val="25"/>
  </w:num>
  <w:num w:numId="18">
    <w:abstractNumId w:val="16"/>
  </w:num>
  <w:num w:numId="19">
    <w:abstractNumId w:val="23"/>
  </w:num>
  <w:num w:numId="20">
    <w:abstractNumId w:val="10"/>
  </w:num>
  <w:num w:numId="21">
    <w:abstractNumId w:val="19"/>
  </w:num>
  <w:num w:numId="22">
    <w:abstractNumId w:val="12"/>
  </w:num>
  <w:num w:numId="23">
    <w:abstractNumId w:val="4"/>
  </w:num>
  <w:num w:numId="24">
    <w:abstractNumId w:val="18"/>
  </w:num>
  <w:num w:numId="25">
    <w:abstractNumId w:val="2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B32"/>
    <w:rsid w:val="0027142F"/>
    <w:rsid w:val="006A6B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BB439B-2CEE-4B29-ABE0-36305190A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294"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0"/>
      <w:ind w:left="200"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0"/>
      <w:ind w:left="200"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8" Type="http://schemas.openxmlformats.org/officeDocument/2006/relationships/image" Target="media/image11.jpg"/><Relationship Id="rId17" Type="http://schemas.openxmlformats.org/officeDocument/2006/relationships/image" Target="media/image2.png"/><Relationship Id="rId16" Type="http://schemas.openxmlformats.org/officeDocument/2006/relationships/image" Target="media/image1.jp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8" Type="http://schemas.openxmlformats.org/officeDocument/2006/relationships/image" Target="media/image11.jpg"/><Relationship Id="rId17" Type="http://schemas.openxmlformats.org/officeDocument/2006/relationships/image" Target="media/image2.png"/><Relationship Id="rId16" Type="http://schemas.openxmlformats.org/officeDocument/2006/relationships/image" Target="media/image1.jp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6" Type="http://schemas.openxmlformats.org/officeDocument/2006/relationships/image" Target="media/image1.jpg"/><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22122</Words>
  <Characters>121671</Characters>
  <Application>Microsoft Office Word</Application>
  <DocSecurity>0</DocSecurity>
  <Lines>1013</Lines>
  <Paragraphs>287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2024-01-17T08:59:00Z</dcterms:created>
  <dcterms:modified xsi:type="dcterms:W3CDTF">2024-01-17T08:59:00Z</dcterms:modified>
</cp:coreProperties>
</file>